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3285"/>
          <w:sz w:val="32"/>
        </w:rPr>
        <w:t>Hồ sơ khách hàng: Công ty TNHH Minh Long</w:t>
      </w:r>
    </w:p>
    <w:p>
      <w:r>
        <w:rPr>
          <w:rFonts w:ascii="Arial" w:hAnsi="Arial"/>
          <w:b/>
          <w:color w:val="1B3285"/>
          <w:sz w:val="26"/>
        </w:rPr>
        <w:t>Thông tin chung</w:t>
      </w:r>
    </w:p>
    <w:p>
      <w:pPr>
        <w:pStyle w:val="ListBullet"/>
      </w:pPr>
      <w:r>
        <w:rPr>
          <w:rFonts w:ascii="Arial" w:hAnsi="Arial"/>
          <w:sz w:val="22"/>
        </w:rPr>
        <w:t>Tên đầy đủ: Công ty TNHH Minh Long</w:t>
      </w:r>
    </w:p>
    <w:p>
      <w:pPr>
        <w:pStyle w:val="ListBullet"/>
      </w:pPr>
      <w:r>
        <w:rPr>
          <w:rFonts w:ascii="Arial" w:hAnsi="Arial"/>
          <w:sz w:val="22"/>
        </w:rPr>
        <w:t>Ngành: Sản xuất</w:t>
      </w:r>
    </w:p>
    <w:p>
      <w:pPr>
        <w:pStyle w:val="ListBullet"/>
      </w:pPr>
      <w:r>
        <w:rPr>
          <w:rFonts w:ascii="Arial" w:hAnsi="Arial"/>
          <w:sz w:val="22"/>
        </w:rPr>
        <w:t>Người liên hệ: ông Nguyễn Minh Long, chức vụ Giám đốc</w:t>
      </w:r>
    </w:p>
    <w:p>
      <w:pPr>
        <w:pStyle w:val="ListBullet"/>
      </w:pPr>
      <w:r>
        <w:rPr>
          <w:rFonts w:ascii="Arial" w:hAnsi="Arial"/>
          <w:sz w:val="22"/>
        </w:rPr>
        <w:t>Địa chỉ: 88 Trần Duy Hưng, Cầu Giấy, Hà Nội</w:t>
      </w:r>
    </w:p>
    <w:p>
      <w:r>
        <w:rPr>
          <w:rFonts w:ascii="Arial" w:hAnsi="Arial"/>
          <w:b/>
          <w:color w:val="1B3285"/>
          <w:sz w:val="26"/>
        </w:rPr>
        <w:t>Tình trạng hợp tác</w:t>
      </w:r>
    </w:p>
    <w:p>
      <w:pPr>
        <w:pStyle w:val="ListBullet"/>
      </w:pPr>
      <w:r>
        <w:rPr>
          <w:rFonts w:ascii="Arial" w:hAnsi="Arial"/>
          <w:sz w:val="22"/>
        </w:rPr>
        <w:t>Gói đang dùng: Gói Cao cấp</w:t>
      </w:r>
    </w:p>
    <w:p>
      <w:pPr>
        <w:pStyle w:val="ListBullet"/>
      </w:pPr>
      <w:r>
        <w:rPr>
          <w:rFonts w:ascii="Arial" w:hAnsi="Arial"/>
          <w:sz w:val="22"/>
        </w:rPr>
        <w:t>Hợp đồng: 120.000.000 đồng, ký ngày 10/6/2026</w:t>
      </w:r>
    </w:p>
    <w:p>
      <w:pPr>
        <w:pStyle w:val="ListBullet"/>
      </w:pPr>
      <w:r>
        <w:rPr>
          <w:rFonts w:ascii="Arial" w:hAnsi="Arial"/>
          <w:sz w:val="22"/>
        </w:rPr>
        <w:t>Trạng thái: đang tư vấn mở rộng thêm 10 người dùng</w:t>
      </w:r>
    </w:p>
    <w:p>
      <w:r>
        <w:rPr>
          <w:rFonts w:ascii="Arial" w:hAnsi="Arial"/>
          <w:b/>
          <w:color w:val="1B3285"/>
          <w:sz w:val="26"/>
        </w:rPr>
        <w:t>Lịch sử trao đổi</w:t>
      </w:r>
    </w:p>
    <w:p>
      <w:pPr>
        <w:pStyle w:val="ListBullet"/>
      </w:pPr>
      <w:r>
        <w:rPr>
          <w:rFonts w:ascii="Arial" w:hAnsi="Arial"/>
          <w:sz w:val="22"/>
        </w:rPr>
        <w:t>10/6/2026: ký hợp đồng số 2026/HĐDV-ML, giá trị 120 triệu, chia 2 đợt thanh toán 50/50.</w:t>
      </w:r>
    </w:p>
    <w:p>
      <w:pPr>
        <w:pStyle w:val="ListBullet"/>
      </w:pPr>
      <w:r>
        <w:rPr>
          <w:rFonts w:ascii="Arial" w:hAnsi="Arial"/>
          <w:sz w:val="22"/>
        </w:rPr>
        <w:t>18/11/2026: ông Long phản hồi phần mềm chạy ổn, hỏi thêm chi phí cho 10 người dùng mới.</w:t>
      </w:r>
    </w:p>
    <w:p>
      <w:pPr>
        <w:pStyle w:val="ListBullet"/>
      </w:pPr>
      <w:r>
        <w:rPr>
          <w:rFonts w:ascii="Arial" w:hAnsi="Arial"/>
          <w:sz w:val="22"/>
        </w:rPr>
        <w:t>12/1/2027: gọi điện xác nhận nhu cầu mở rộng, hẹn gửi báo giá bổ sung trong tuần.</w:t>
      </w:r>
    </w:p>
    <w:p>
      <w:r>
        <w:rPr>
          <w:rFonts w:ascii="Arial" w:hAnsi="Arial"/>
          <w:b/>
          <w:color w:val="1B3285"/>
          <w:sz w:val="26"/>
        </w:rPr>
        <w:t>Việc cần làm tiếp</w:t>
      </w:r>
    </w:p>
    <w:p>
      <w:pPr>
        <w:pStyle w:val="ListBullet"/>
      </w:pPr>
      <w:r>
        <w:rPr>
          <w:rFonts w:ascii="Arial" w:hAnsi="Arial"/>
          <w:sz w:val="22"/>
        </w:rPr>
        <w:t>Gửi báo giá phần mở rộng 10 người dùng.</w:t>
      </w:r>
    </w:p>
    <w:p>
      <w:pPr>
        <w:pStyle w:val="ListBullet"/>
      </w:pPr>
      <w:r>
        <w:rPr>
          <w:rFonts w:ascii="Arial" w:hAnsi="Arial"/>
          <w:sz w:val="22"/>
        </w:rPr>
        <w:t>Nhắc mốc hết hạn hợp đồng 10/6/2027 và điều khoản tự động gia hạn.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