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F194EA" wp14:paraId="1E207724" wp14:textId="23F23843">
      <w:pPr>
        <w:pStyle w:val="Normal"/>
        <w:rPr>
          <w:rFonts w:ascii="Aptos" w:hAnsi="Aptos" w:eastAsia="Aptos" w:cs="Aptos"/>
          <w:noProof w:val="0"/>
          <w:sz w:val="24"/>
          <w:szCs w:val="24"/>
          <w:u w:val="single"/>
          <w:lang w:val="pt-BR"/>
        </w:rPr>
      </w:pPr>
      <w:r w:rsidR="15AB3DB2">
        <w:drawing>
          <wp:inline xmlns:wp14="http://schemas.microsoft.com/office/word/2010/wordprocessingDrawing" wp14:editId="1E0AFB25" wp14:anchorId="5F0AB717">
            <wp:extent cx="5724525" cy="3209925"/>
            <wp:effectExtent l="0" t="0" r="0" b="0"/>
            <wp:docPr id="2036145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6145354" name="Picture 2036145354"/>
                    <pic:cNvPicPr/>
                  </pic:nvPicPr>
                  <pic:blipFill>
                    <a:blip xmlns:r="http://schemas.openxmlformats.org/officeDocument/2006/relationships" r:embed="rId1155360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9627AD">
        <w:drawing>
          <wp:inline xmlns:wp14="http://schemas.microsoft.com/office/word/2010/wordprocessingDrawing" wp14:editId="5AE0314B" wp14:anchorId="1CCD60D2">
            <wp:extent cx="2581635" cy="2876952"/>
            <wp:effectExtent l="0" t="0" r="0" b="0"/>
            <wp:docPr id="2006985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985679" name="Picture 2006985679"/>
                    <pic:cNvPicPr/>
                  </pic:nvPicPr>
                  <pic:blipFill>
                    <a:blip xmlns:r="http://schemas.openxmlformats.org/officeDocument/2006/relationships" r:embed="rId1151527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40F194EA" w:rsidR="3B0975DD">
        <w:rPr>
          <w:rFonts w:ascii="Aptos" w:hAnsi="Aptos" w:eastAsia="Aptos" w:cs="Aptos"/>
          <w:noProof w:val="0"/>
          <w:sz w:val="24"/>
          <w:szCs w:val="24"/>
          <w:lang w:val="pt-BR"/>
        </w:rPr>
        <w:t>A divisão de tokens influencia diretamente a resposta da IA porque o modelo não interpreta o texto como palavras completas, mas como pequenas unidades fragmentadas. Isso afeta tanto a compreensão quanto a geração de respostas, já que diferentes divisões podem alterar o significado percebido ou a fluidez da saída. Além disso, a forma como o texto é tokenizado impacta o custo e o limite de processamento, tornando a escolha das palavras e a estrutura do prompt fatores importantes para obter respostas mais precisas e eficientes.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DAD550"/>
    <w:rsid w:val="15AB3DB2"/>
    <w:rsid w:val="1ED58895"/>
    <w:rsid w:val="20D4338B"/>
    <w:rsid w:val="3ADAD550"/>
    <w:rsid w:val="3B0975DD"/>
    <w:rsid w:val="40F194EA"/>
    <w:rsid w:val="6C96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D550"/>
  <w15:chartTrackingRefBased/>
  <w15:docId w15:val="{FF7DE297-BEB5-4AFD-899D-52D0D6AF8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5360261" /><Relationship Type="http://schemas.openxmlformats.org/officeDocument/2006/relationships/image" Target="/media/image2.png" Id="rId11515277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2026-03-24T22:47:43.3783305Z</dcterms:created>
  <dcterms:modified xsi:type="dcterms:W3CDTF">2026-03-24T22:52:10.4349492Z</dcterms:modified>
  <dc:creator>CESAR MOREIRA DA SILVA FILHO</dc:creator>
  <lastModifiedBy>CESAR MOREIRA DA SILVA FILHO</lastModifiedBy>
</coreProperties>
</file>