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color w:val="434343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6343650</wp:posOffset>
            </wp:positionH>
            <wp:positionV relativeFrom="page">
              <wp:posOffset>638175</wp:posOffset>
            </wp:positionV>
            <wp:extent cx="823466" cy="84804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31864"/>
                    <a:stretch>
                      <a:fillRect/>
                    </a:stretch>
                  </pic:blipFill>
                  <pic:spPr>
                    <a:xfrm>
                      <a:off x="0" y="0"/>
                      <a:ext cx="823466" cy="8480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36"/>
          <w:szCs w:val="36"/>
          <w:rtl w:val="0"/>
        </w:rPr>
        <w:t xml:space="preserve">Demand Forecasting Data Science Challenge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Business Introduction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At Wolt we deliver what our customers want. We started with delivering food from restaurants and expanded to pharmacies, flower shops, supermarkets, and more.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We call places where our customers order from venues and couriers are then delivering those goods to our customers.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Business 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We are obsessed with best-in-class customer experience. That starts with a wide variety of venues, on-time delivery, and great customer support in case something didn’t go as planned (e.g. the staff at the venue forgot to add a beverage).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On-time delivery is primarily driven by how many couriers are available to handle the number of orders.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Similarly, excellent customer support means low response times. Hence we want to schedule sufficient staff answering customer requests.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Ultimately, both are caused by the number of orders. We want to inform couriers if we’re expecting higher demand and simultaneously, we schedule sufficient support agents.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When the provided demand forecast isn’t accurate both over-supplying and under-supplying can have costly consequences, e.g.: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We might staff too many support agents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Or we staff too few support agents and lose valuable customers through bad customer experience.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Required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We ask you to help us out with the problem of forecasting the daily number of </w:t>
      </w: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orders</w:t>
      </w: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. We have the daily number of (simulated) orders for Berlin, Germany from 2nd May 2020 until 30 June 2022. In addition, we have collected data for the temperature and marketing spend.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719513" cy="29744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974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Here are the business requirements:</w:t>
      </w:r>
    </w:p>
    <w:p w:rsidR="00000000" w:rsidDel="00000000" w:rsidP="00000000" w:rsidRDefault="00000000" w:rsidRPr="00000000" w14:paraId="0000002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We are required to run the model every Monday morning and get predictions for the upcoming 2 weeks. </w:t>
      </w: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Note that the values in the temperature column are real values, hence are just available for current and past days</w:t>
      </w: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. On the other hand, marketing spend is a feature we can know in advance, so it is available at prediction time.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Moreover, we are not just interested in the point predictions but also in the uncertainty of the predictions</w:t>
      </w: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Before putting this model into production, we need to assess model performance, so please provide information about the out-of-sample-expected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76" w:lineRule="auto"/>
        <w:ind w:left="-15" w:firstLine="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rtl w:val="0"/>
        </w:rPr>
        <w:t xml:space="preserve">You can choose your tools and approaches, as well as the return format, as long as we can view it on macOS and Linux</w:t>
      </w: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. We trust you to make choices that serve the purpose of the task. Keep in mind that at Wolt we are using mostly Python.</w:t>
      </w:r>
    </w:p>
    <w:p w:rsidR="00000000" w:rsidDel="00000000" w:rsidP="00000000" w:rsidRDefault="00000000" w:rsidRPr="00000000" w14:paraId="00000029">
      <w:pPr>
        <w:spacing w:before="200" w:line="276" w:lineRule="auto"/>
        <w:ind w:left="-15" w:firstLine="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Remember that your future peers will assess this assignment, so treat it as such: A well-structured piece of work that is ready for review, with clean code that’s easy to follow, including comments/narrative where applicable. The returned report should contain enough discussions to explain your thought process and help us understand your reasoning. </w:t>
      </w:r>
    </w:p>
    <w:p w:rsidR="00000000" w:rsidDel="00000000" w:rsidP="00000000" w:rsidRDefault="00000000" w:rsidRPr="00000000" w14:paraId="0000002A">
      <w:pPr>
        <w:spacing w:before="200" w:line="276" w:lineRule="auto"/>
        <w:ind w:left="-15" w:firstLine="0"/>
        <w:rPr>
          <w:rFonts w:ascii="Nunito" w:cs="Nunito" w:eastAsia="Nunito" w:hAnsi="Nunito"/>
          <w:color w:val="434343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 xml:space="preserve">The idea is not to polish every corner to the max, but to demonstrate that you understand the basic concepts and can justify your decisions.</w:t>
      </w:r>
    </w:p>
    <w:p w:rsidR="00000000" w:rsidDel="00000000" w:rsidP="00000000" w:rsidRDefault="00000000" w:rsidRPr="00000000" w14:paraId="0000002B">
      <w:pPr>
        <w:spacing w:before="200" w:line="276" w:lineRule="auto"/>
        <w:ind w:left="-15" w:firstLine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434343"/>
          <w:rtl w:val="0"/>
        </w:rPr>
        <w:tab/>
      </w:r>
      <w:r w:rsidDel="00000000" w:rsidR="00000000" w:rsidRPr="00000000">
        <w:rPr>
          <w:rFonts w:ascii="Nunito" w:cs="Nunito" w:eastAsia="Nunito" w:hAnsi="Nunito"/>
          <w:i w:val="1"/>
          <w:color w:val="434343"/>
          <w:rtl w:val="0"/>
        </w:rPr>
        <w:t xml:space="preserve">Good luck! 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