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Pedagógica y Diseño de Sistemas para una Aplicación de Ajedrez de Alto Rendimiento: Del Aprendizaje Infantil a la Maestría Profesional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creación de una plataforma interactiva capaz de guiar a un estudiante infantil desde las nociones elementales del ajedrez hasta un nivel de maestría técnica profesional representa un desafío interdisciplinario. Este proyecto exige la convergencia de la psicología del desarrollo cognitivo, la ciencia de la computación adaptativa y las metodologías pedagógicas de mayor éxito en la historia del ajedrez moderno. Para estructurar una aplicación que cumpla con estos objetivos, es indispensable analizar sistemáticamente los marcos teóricos existentes, diseñar un plan de estudios progresivo integrado y definir la arquitectura tecnológica y de experiencia de usuario (UI/UX) que sostendrá el aprendizaje a largo plazo.</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Metodologías Didácticas Fundamentales y su Integración Curricular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pedagógico de la aplicación debe cimentarse en la síntesis de cuatro programas de instrucción ajedrecística reconocidos internacionalmente. Cada una de estas metodologías aporta soluciones específicas a los diferentes estadios de maduración intelectual y técnica del estudiante.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Metodología de los Pasos (Stappenmethode)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Creada en 1987 por el psicólogo Rob Brunia y el Maestro Internacional Cor van Wijgerden para la Real Federación Holandesa de Ajedrez, la Metodología de los Pasos (</w:t>
      </w:r>
      <w:r w:rsidDel="00000000" w:rsidR="00000000" w:rsidRPr="00000000">
        <w:rPr>
          <w:rFonts w:ascii="Google Sans" w:cs="Google Sans" w:eastAsia="Google Sans" w:hAnsi="Google Sans"/>
          <w:i w:val="1"/>
          <w:iCs w:val="1"/>
          <w:color w:val="1f1f1f"/>
          <w:rtl w:val="0"/>
        </w:rPr>
        <w:t xml:space="preserve">Steps Method</w:t>
      </w:r>
      <w:r w:rsidDel="00000000" w:rsidR="00000000" w:rsidRPr="00000000">
        <w:rPr>
          <w:rFonts w:ascii="Google Sans" w:cs="Google Sans" w:eastAsia="Google Sans" w:hAnsi="Google Sans"/>
          <w:color w:val="1f1f1f"/>
          <w:rtl w:val="0"/>
        </w:rPr>
        <w:t xml:space="preserve">) constituye la referencia global en la enseñanza estructurada del ajedrez escolar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 mérito principal reside en la atomización de la táctica en micro-bloques de construcción cognitiva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En lugar de exponer al alumno a situaciones complejas de manera holística, el sistema aísla cada motivo y le dota de una "estrategia de búsqueda" (</w:t>
      </w:r>
      <w:r w:rsidDel="00000000" w:rsidR="00000000" w:rsidRPr="00000000">
        <w:rPr>
          <w:rFonts w:ascii="Google Sans" w:cs="Google Sans" w:eastAsia="Google Sans" w:hAnsi="Google Sans"/>
          <w:i w:val="1"/>
          <w:iCs w:val="1"/>
          <w:color w:val="1f1f1f"/>
          <w:rtl w:val="0"/>
        </w:rPr>
        <w:t xml:space="preserve">search strategy</w:t>
      </w:r>
      <w:r w:rsidDel="00000000" w:rsidR="00000000" w:rsidRPr="00000000">
        <w:rPr>
          <w:rFonts w:ascii="Google Sans" w:cs="Google Sans" w:eastAsia="Google Sans" w:hAnsi="Google Sans"/>
          <w:color w:val="1f1f1f"/>
          <w:rtl w:val="0"/>
        </w:rPr>
        <w:t xml:space="preserve">) o algoritmo heurístico visual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currículo oficial se organiza en seis niveles alineados con incrementos progresivos de la fuerza de juego medida en puntuación Elo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Paso 1 (Elo 0 - 800):</w:t>
      </w:r>
      <w:r w:rsidDel="00000000" w:rsidR="00000000" w:rsidRPr="00000000">
        <w:rPr>
          <w:rFonts w:ascii="Google Sans" w:cs="Google Sans" w:eastAsia="Google Sans" w:hAnsi="Google Sans"/>
          <w:color w:val="1f1f1f"/>
          <w:rtl w:val="0"/>
        </w:rPr>
        <w:t xml:space="preserve"> Orientado al dominio del tablero, el movimiento de piezas, los conceptos de ataque, defensa, jaque y el mate elemental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Introduce la toma de decisiones basada en la ventaja material inmediata antes de abordar esquemas de mate complejos, adaptándose a niños en edad preescolar mediante los cuadernos </w:t>
      </w:r>
      <w:r w:rsidDel="00000000" w:rsidR="00000000" w:rsidRPr="00000000">
        <w:rPr>
          <w:rFonts w:ascii="Google Sans" w:cs="Google Sans" w:eastAsia="Google Sans" w:hAnsi="Google Sans"/>
          <w:i w:val="1"/>
          <w:iCs w:val="1"/>
          <w:color w:val="1f1f1f"/>
          <w:rtl w:val="0"/>
        </w:rPr>
        <w:t xml:space="preserve">Stepping Stones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Paso 2 (Elo 800 - 1400):</w:t>
      </w:r>
      <w:r w:rsidDel="00000000" w:rsidR="00000000" w:rsidRPr="00000000">
        <w:rPr>
          <w:rFonts w:ascii="Google Sans" w:cs="Google Sans" w:eastAsia="Google Sans" w:hAnsi="Google Sans"/>
          <w:color w:val="1f1f1f"/>
          <w:rtl w:val="0"/>
        </w:rPr>
        <w:t xml:space="preserve"> Enfocado en la táctica de dos a tres jugadas (</w:t>
      </w:r>
      <w:r w:rsidDel="00000000" w:rsidR="00000000" w:rsidRPr="00000000">
        <w:rPr>
          <w:rFonts w:ascii="Google Sans" w:cs="Google Sans" w:eastAsia="Google Sans" w:hAnsi="Google Sans"/>
          <w:i w:val="1"/>
          <w:iCs w:val="1"/>
          <w:color w:val="1f1f1f"/>
          <w:rtl w:val="0"/>
        </w:rPr>
        <w:t xml:space="preserve">plies</w:t>
      </w:r>
      <w:r w:rsidDel="00000000" w:rsidR="00000000" w:rsidRPr="00000000">
        <w:rPr>
          <w:rFonts w:ascii="Google Sans" w:cs="Google Sans" w:eastAsia="Google Sans" w:hAnsi="Google Sans"/>
          <w:color w:val="1f1f1f"/>
          <w:rtl w:val="0"/>
        </w:rPr>
        <w:t xml:space="preserve">), cubriendo el ataque doble, la clavada, la eliminación de la defensa, el ataque a la descubierta y las "tres reglas de oro" del desarrollo en la apertura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Paso 3 (Elo 1400 - 1600):</w:t>
      </w:r>
      <w:r w:rsidDel="00000000" w:rsidR="00000000" w:rsidRPr="00000000">
        <w:rPr>
          <w:rFonts w:ascii="Google Sans" w:cs="Google Sans" w:eastAsia="Google Sans" w:hAnsi="Google Sans"/>
          <w:color w:val="1f1f1f"/>
          <w:rtl w:val="0"/>
        </w:rPr>
        <w:t xml:space="preserve"> Profundiza en motivos como la atracción, desviación, ataque en rayos X, jaque doble y planificación rudimentaria ("miniplanes"), introduciendo los primeros conceptos posicionales y de movilidad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Paso 4 (Elo 1600 - 1750):</w:t>
      </w:r>
      <w:r w:rsidDel="00000000" w:rsidR="00000000" w:rsidRPr="00000000">
        <w:rPr>
          <w:rFonts w:ascii="Google Sans" w:cs="Google Sans" w:eastAsia="Google Sans" w:hAnsi="Google Sans"/>
          <w:color w:val="1f1f1f"/>
          <w:rtl w:val="0"/>
        </w:rPr>
        <w:t xml:space="preserve"> Trata la ventaja de desarrollo en la apertura, interferencia, bloqueo, debilidades de la estructura de peones, ataques al rey y finales estratégicos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Pasos 5 y 6 (Elo 1750 - 2100):</w:t>
      </w:r>
      <w:r w:rsidDel="00000000" w:rsidR="00000000" w:rsidRPr="00000000">
        <w:rPr>
          <w:rFonts w:ascii="Google Sans" w:cs="Google Sans" w:eastAsia="Google Sans" w:hAnsi="Google Sans"/>
          <w:color w:val="1f1f1f"/>
          <w:rtl w:val="0"/>
        </w:rPr>
        <w:t xml:space="preserve"> Diseñados para la maestría posicional, análisis profundo de finales, profilaxis y estudio autónomo sin pistas contextuales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Serie de Entrenamiento de Artur Yusupov</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programa de entrenamiento desarrollado por el Gran Maestro Artur Yusupov, galardonado con la Medalla Boleslavsky de la FIDE, adapta la rigurosa tradición de la escuela soviética de ajedrez para jugadores independientes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 serie consta de nueve volúmenes divididos en tres niveles de dificultad (</w:t>
      </w:r>
      <w:r w:rsidDel="00000000" w:rsidR="00000000" w:rsidRPr="00000000">
        <w:rPr>
          <w:rFonts w:ascii="Google Sans" w:cs="Google Sans" w:eastAsia="Google Sans" w:hAnsi="Google Sans"/>
          <w:i w:val="1"/>
          <w:iCs w:val="1"/>
          <w:color w:val="1f1f1f"/>
          <w:rtl w:val="0"/>
        </w:rPr>
        <w:t xml:space="preserve">Fundamentals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Beyond the Basics</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Mastery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metodología de Yusupov destaca por su formato de evaluación cuantitativa e interactiva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Cada lección combina una exposición teórica profunda, análisis de partidas modelo y un examen obligatorio de 12 posiciones graduadas por estrellas de dificultad (de una a cuatro estrellas)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El sistema exige que el estudiante escriba sus variaciones completas y autoevalúe su rendimiento; si la puntuación es inferior al umbral de aprobación, el capítulo debe reestudiarse integralmente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Las lecciones distribuyen equitativamente el aprendizaje en seis pilares fundamentales: táctica, juego posicional, estrategia, cálculo de variantes, aperturas y finales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Plan de Estudios de la Kasparov Chess Foundation (KCF)</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currículo académico de la </w:t>
      </w:r>
      <w:r w:rsidDel="00000000" w:rsidR="00000000" w:rsidRPr="00000000">
        <w:rPr>
          <w:rFonts w:ascii="Google Sans" w:cs="Google Sans" w:eastAsia="Google Sans" w:hAnsi="Google Sans"/>
          <w:i w:val="1"/>
          <w:iCs w:val="1"/>
          <w:color w:val="1f1f1f"/>
          <w:rtl w:val="0"/>
        </w:rPr>
        <w:t xml:space="preserve">Kasparov Chess Foundation</w:t>
      </w:r>
      <w:r w:rsidDel="00000000" w:rsidR="00000000" w:rsidRPr="00000000">
        <w:rPr>
          <w:rFonts w:ascii="Google Sans" w:cs="Google Sans" w:eastAsia="Google Sans" w:hAnsi="Google Sans"/>
          <w:color w:val="1f1f1f"/>
          <w:rtl w:val="0"/>
        </w:rPr>
        <w:t xml:space="preserve">, utilizado en su academia internacional para jóvenes talentos, estructura la enseñanza en cuatro niveles competitivos orientados al rendimiento de torneo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1: Novato (Elo 1000 - 1400):</w:t>
      </w:r>
      <w:r w:rsidDel="00000000" w:rsidR="00000000" w:rsidRPr="00000000">
        <w:rPr>
          <w:rFonts w:ascii="Google Sans" w:cs="Google Sans" w:eastAsia="Google Sans" w:hAnsi="Google Sans"/>
          <w:color w:val="1f1f1f"/>
          <w:rtl w:val="0"/>
        </w:rPr>
        <w:t xml:space="preserve"> Centrado en principios de apertura en juegos abiertos, semiabiertos y cerrados, finales básicos de piezas y peones, e identificación de casillas débiles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2: Intermedio (Elo 1401 - 1700):</w:t>
      </w:r>
      <w:r w:rsidDel="00000000" w:rsidR="00000000" w:rsidRPr="00000000">
        <w:rPr>
          <w:rFonts w:ascii="Google Sans" w:cs="Google Sans" w:eastAsia="Google Sans" w:hAnsi="Google Sans"/>
          <w:color w:val="1f1f1f"/>
          <w:rtl w:val="0"/>
        </w:rPr>
        <w:t xml:space="preserve"> Profundiza en técnicas de cálculo, estructuras de peones típicas (peón de dama aislado, peones colgantes, estructura Carlsbad), sacrificios dinámicos y profilaxis elemental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3: Avanzado (Elo 1701 - 2000):</w:t>
      </w:r>
      <w:r w:rsidDel="00000000" w:rsidR="00000000" w:rsidRPr="00000000">
        <w:rPr>
          <w:rFonts w:ascii="Google Sans" w:cs="Google Sans" w:eastAsia="Google Sans" w:hAnsi="Google Sans"/>
          <w:color w:val="1f1f1f"/>
          <w:rtl w:val="0"/>
        </w:rPr>
        <w:t xml:space="preserve"> Trata estrategias de color de casillas, la estructura </w:t>
      </w:r>
      <w:r w:rsidDel="00000000" w:rsidR="00000000" w:rsidRPr="00000000">
        <w:rPr>
          <w:rFonts w:ascii="Google Sans" w:cs="Google Sans" w:eastAsia="Google Sans" w:hAnsi="Google Sans"/>
          <w:i w:val="1"/>
          <w:iCs w:val="1"/>
          <w:color w:val="1f1f1f"/>
          <w:rtl w:val="0"/>
        </w:rPr>
        <w:t xml:space="preserve">Hedgehog</w:t>
      </w:r>
      <w:r w:rsidDel="00000000" w:rsidR="00000000" w:rsidRPr="00000000">
        <w:rPr>
          <w:rFonts w:ascii="Google Sans" w:cs="Google Sans" w:eastAsia="Google Sans" w:hAnsi="Google Sans"/>
          <w:color w:val="1f1f1f"/>
          <w:rtl w:val="0"/>
        </w:rPr>
        <w:t xml:space="preserve"> (Erizo), desarrollo de la iniciativa, avance de peones laterales y perfiles estratégicos de los Campeones Mundiales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4: La Ruta del Maestro (Elo 2001+):</w:t>
      </w:r>
      <w:r w:rsidDel="00000000" w:rsidR="00000000" w:rsidRPr="00000000">
        <w:rPr>
          <w:rFonts w:ascii="Google Sans" w:cs="Google Sans" w:eastAsia="Google Sans" w:hAnsi="Google Sans"/>
          <w:color w:val="1f1f1f"/>
          <w:rtl w:val="0"/>
        </w:rPr>
        <w:t xml:space="preserve"> Enfocado en el Método de Dorfman, la profilaxis de Mark Dvoretsky, el manejo de desequilibrios materiales complejos y el análisis de errores en la alta competición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Story Time Chess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Diseñado específicamente para niños a partir de los 3 años de edad, </w:t>
      </w:r>
      <w:r w:rsidDel="00000000" w:rsidR="00000000" w:rsidRPr="00000000">
        <w:rPr>
          <w:rFonts w:ascii="Google Sans" w:cs="Google Sans" w:eastAsia="Google Sans" w:hAnsi="Google Sans"/>
          <w:i w:val="1"/>
          <w:iCs w:val="1"/>
          <w:color w:val="1f1f1f"/>
          <w:rtl w:val="0"/>
        </w:rPr>
        <w:t xml:space="preserve">Story Time Chess</w:t>
      </w:r>
      <w:r w:rsidDel="00000000" w:rsidR="00000000" w:rsidRPr="00000000">
        <w:rPr>
          <w:rFonts w:ascii="Google Sans" w:cs="Google Sans" w:eastAsia="Google Sans" w:hAnsi="Google Sans"/>
          <w:color w:val="1f1f1f"/>
          <w:rtl w:val="0"/>
        </w:rPr>
        <w:t xml:space="preserve"> resuelve el obstáculo de la abstracción mediante la narrativa y la antropomorfización de los elementos del tablero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La metodología sustituye la memorización geométrica por la asociación afectiva y conceptual: cada pieza es un personaje en el reino sintético de "Chesslandia"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Rey Blanco (</w:t>
      </w:r>
      <w:r w:rsidDel="00000000" w:rsidR="00000000" w:rsidRPr="00000000">
        <w:rPr>
          <w:rFonts w:ascii="Google Sans" w:cs="Google Sans" w:eastAsia="Google Sans" w:hAnsi="Google Sans"/>
          <w:i w:val="1"/>
          <w:iCs w:val="1"/>
          <w:color w:val="1f1f1f"/>
          <w:rtl w:val="0"/>
        </w:rPr>
        <w:t xml:space="preserve">King Chomper</w:t>
      </w:r>
      <w:r w:rsidDel="00000000" w:rsidR="00000000" w:rsidRPr="00000000">
        <w:rPr>
          <w:rFonts w:ascii="Google Sans" w:cs="Google Sans" w:eastAsia="Google Sans" w:hAnsi="Google Sans"/>
          <w:color w:val="1f1f1f"/>
          <w:rtl w:val="0"/>
        </w:rPr>
        <w:t xml:space="preserve">) lleva los bolsillos llenos de comida, lo que le impide moverse rápido y justifica su avance de una sola casilla por turno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Los Caballos (</w:t>
      </w:r>
      <w:r w:rsidDel="00000000" w:rsidR="00000000" w:rsidRPr="00000000">
        <w:rPr>
          <w:rFonts w:ascii="Google Sans" w:cs="Google Sans" w:eastAsia="Google Sans" w:hAnsi="Google Sans"/>
          <w:i w:val="1"/>
          <w:iCs w:val="1"/>
          <w:color w:val="1f1f1f"/>
          <w:rtl w:val="0"/>
        </w:rPr>
        <w:t xml:space="preserve">Clip y Clop</w:t>
      </w:r>
      <w:r w:rsidDel="00000000" w:rsidR="00000000" w:rsidRPr="00000000">
        <w:rPr>
          <w:rFonts w:ascii="Google Sans" w:cs="Google Sans" w:eastAsia="Google Sans" w:hAnsi="Google Sans"/>
          <w:color w:val="1f1f1f"/>
          <w:rtl w:val="0"/>
        </w:rPr>
        <w:t xml:space="preserve">) realizan una rutina de baile rítmico ("galopa, galopa, paso al costado") para interiorizar el movimiento en forma de "L" sin requerir explicaciones cartesianas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Mediante minijuegos acumulativos, la narrativa introduce los componentes del juego formal de manera intuitiva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Mapeo Curricular y Progresión Multiestadio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estructurar la arquitectura pedagógica de la aplicación, es necesario correlacionar las fases del desarrollo cognitivo del niño con los rangos de fuerza de juego (Elo), asignando a cada etapa los marcos metodológicos apropiados, los contenidos conceptuales y los mecanismos de interacción digital.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Estadio de Desarrollo / Rango Elo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Metodologías Integradas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Conceptos Clave de Ajedrez</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Mecánicas de Interacción en la App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Estadio 1: Formación Pre-operacional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(Elo 0 - 800)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Story Time Chess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Steps Method (Paso 1 / Stepping Stones)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6, 7,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Movimiento de piezas, captura, jaque, mate en 1, valor relativo de piezas, enroque, peón al paso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Cuentos interactivos, minijuegos de pieza única, tableros temáticos ilustrados, retroalimentación auditiva y visual inmediata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Estadio 2: Automatización Táctica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(Elo 800 - 1400)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Steps Method (Pasos 2-3)</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Yusupov Fundamentals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KCF Nivel 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7, 8,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Táctica de 1 a 3 </w:t>
            </w:r>
            <w:r w:rsidDel="00000000" w:rsidR="00000000" w:rsidRPr="00000000">
              <w:rPr>
                <w:rFonts w:ascii="Google Sans" w:cs="Google Sans" w:eastAsia="Google Sans" w:hAnsi="Google Sans"/>
                <w:i w:val="1"/>
                <w:iCs w:val="1"/>
                <w:color w:val="1f1f1f"/>
                <w:rtl w:val="0"/>
              </w:rPr>
              <w:t xml:space="preserve">plies</w:t>
            </w:r>
            <w:r w:rsidDel="00000000" w:rsidR="00000000" w:rsidRPr="00000000">
              <w:rPr>
                <w:rFonts w:ascii="Google Sans" w:cs="Google Sans" w:eastAsia="Google Sans" w:hAnsi="Google Sans"/>
                <w:color w:val="1f1f1f"/>
                <w:rtl w:val="0"/>
              </w:rPr>
              <w:t xml:space="preserve"> (clavada, ataque doble, desviación), mate en 2, reglas de apertura, finales de peones simples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Ejercicios con pistas progresivas, motor de repetición espaciada (SRS), resaltado visual de piezas indefensas, evaluaciones cronometradas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Estadio 3: Estructuración Posicional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(Elo 1400 - 1800)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Steps Method (Pasos 4-5)</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Yusupov Beyond the Basics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KCF Nivel 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11,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Estructuras de peones (IOP, Carlsbad), profilaxis, cálculo de variantes medio, planes estratégicos, finales de torres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Interfaz Staunton 2D limpia, módulos de anotación de variantes, mapas de calor para casillas clave, análisis de partidas sin motor inicial.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Estadio 4: Maestría Técnica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(Elo 1800 - 2200+)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Yusupov Mastery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KCF Niveles 3-4 (Master's Path)</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Steps Method Paso 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 8, 13,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Método de Dorfman, profilaxis avanzada, árboles de cálculo profundos, desequilibrios dinámicos, preparación de repertorio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Tablero profesional en 2D, motor de análisis con evaluación de profundidad, simulación de torneo, integración con bases de datos de Grandes Maestros.</w:t>
            </w:r>
          </w:p>
        </w:tc>
      </w:tr>
    </w:tbl>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Detallado de la Evolución Cognitiva y Técnica</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Estadio 1: Formación Pre-operacional y Narrativa (Elo 0 - 800)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objetivo prioritario en este estadio es superar la barrera de la abstracción geométrica inicial mediante un motor narrativo e intuitivo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La aplicación debe estructurar lecciones breves (de 3 a 5 minutos) donde cada pieza represente una entidad con motivos e historia propia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ejercicios no adoptan la forma de puzles estáticos, sino de minijuegos dinámicos: el usuario controla al Rey para recolectar elementos en el tablero casilla por casilla, o utiliza a la Torre para despejar filas y columnas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Tras consolidar el movimiento individual, la interfaz introduce el concepto de "pieza indefensa" y la ganancia de material, permitiendo al niño jugar partidas simplificadas (por ejemplo, rey y peones contra rey y peones) antes de enfrentarse a la complejidad del tablero completo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Estadio 2: Automatización Táctica y Búsqueda Heurística (Elo 800 - 1400)</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vez dominadas las reglas, el estudiante entra en la fase donde las partidas se deciden casi exclusivamente por errores tácticos inmediatos o colgadas de material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Inspirándose en la Metodología de los Pasos, la aplicación debe guiar al usuario para que no busque soluciones mediante el cálculo caótico, sino aplicando un algoritmo visual de detección de patrones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 secuencia pedagógica se articula de la siguiente manera:</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Detección del indicador de alerta visual (pieza sin protección, piezas alineadas en la misma fila, columna o diagonal, rey sin casillas de escape)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Identificación del motivo táctico asociado (clavada, ataque doble, desviación)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Cálculo de variantes corto (de 2 a 3 jugadas de profundidad)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Ejecución de la jugada de combinación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Estadio 3: Estructuración Posicional y Cálculo Medio (Elo 1400 - 1800)</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este estadio, la frecuencia de los errores tácticos directos disminuye y las partidas comienzan a definirse por la acumulación de ventajas estáticas y dinámicas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 plataforma abandona progresivamente la narrativa infantil y adopta el rigor del modelo soviético y la metodología de Yusupov</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Los contenidos se organizan alrededor de la estructura de peones, la cual dicta la ubicación ideal de las piezas y los planes a medio plazo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usuario aprende a evaluar posiciones de manera objetiva considerando una jerarquía de factores: la seguridad del rey, el valor relativo y actividad de las piezas, la estructura de peones (debilidades, peones pasados, cadenas) y el control de líneas abiertas o casillas centrales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Estadio 4: Maestría Técnica y Dominio Profesional (Elo 1800 - 2200+)</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nivel superior transforma la plataforma en un centro de entrenamiento de alto rendimiento orientado a la competición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La metodología se concentra en la precisión del cálculo de variantes profundas y en el pensamiento profiláctico avanzado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El software exige que el estudiante calcule ramas complejas sin mover las piezas en la pantalla, registrando sus variaciones mediante notación algebraica antes de permitir la validación de la solución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Compendio Transversal de Técnicas Didácticas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garantizar una formación integral que lleve al estudiante al nivel profesional, la aplicación debe articular sus contenidos en cuatro módulos temáticos transversales.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Táctica y Detección de Patrones</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Básico:</w:t>
      </w:r>
      <w:r w:rsidDel="00000000" w:rsidR="00000000" w:rsidRPr="00000000">
        <w:rPr>
          <w:rFonts w:ascii="Google Sans" w:cs="Google Sans" w:eastAsia="Google Sans" w:hAnsi="Google Sans"/>
          <w:color w:val="1f1f1f"/>
          <w:rtl w:val="0"/>
        </w:rPr>
        <w:t xml:space="preserve"> Clavadas absolutas y relativas, ataques dobles con Dama y Caballo, jaque a la descubierta, eliminación de la defensa mediante desviación, atracción o destrucción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Intermedio:</w:t>
      </w:r>
      <w:r w:rsidDel="00000000" w:rsidR="00000000" w:rsidRPr="00000000">
        <w:rPr>
          <w:rFonts w:ascii="Google Sans" w:cs="Google Sans" w:eastAsia="Google Sans" w:hAnsi="Google Sans"/>
          <w:color w:val="1f1f1f"/>
          <w:rtl w:val="0"/>
        </w:rPr>
        <w:t xml:space="preserve"> Ataque en rayos X, jaque doble, piezas sobrecargadas, jugada intermedia (</w:t>
      </w:r>
      <w:r w:rsidDel="00000000" w:rsidR="00000000" w:rsidRPr="00000000">
        <w:rPr>
          <w:rFonts w:ascii="Google Sans" w:cs="Google Sans" w:eastAsia="Google Sans" w:hAnsi="Google Sans"/>
          <w:i w:val="1"/>
          <w:iCs w:val="1"/>
          <w:color w:val="1f1f1f"/>
          <w:rtl w:val="0"/>
        </w:rPr>
        <w:t xml:space="preserve">zwischenzug</w:t>
      </w:r>
      <w:r w:rsidDel="00000000" w:rsidR="00000000" w:rsidRPr="00000000">
        <w:rPr>
          <w:rFonts w:ascii="Google Sans" w:cs="Google Sans" w:eastAsia="Google Sans" w:hAnsi="Google Sans"/>
          <w:color w:val="1f1f1f"/>
          <w:rtl w:val="0"/>
        </w:rPr>
        <w:t xml:space="preserve">), despeje de casillas y líneas, bloqueo e interferencia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Avanzado:</w:t>
      </w:r>
      <w:r w:rsidDel="00000000" w:rsidR="00000000" w:rsidRPr="00000000">
        <w:rPr>
          <w:rFonts w:ascii="Google Sans" w:cs="Google Sans" w:eastAsia="Google Sans" w:hAnsi="Google Sans"/>
          <w:color w:val="1f1f1f"/>
          <w:rtl w:val="0"/>
        </w:rPr>
        <w:t xml:space="preserve"> Combinaciones complejas de promoción de peones, maniobras de atracción magnética hacia redes de mate, sacrificios posicionales de pieza para demoler la estructura defensiva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Cálculo de Variantes y Visualización</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Visualización a Ciega Gradual:</w:t>
      </w:r>
      <w:r w:rsidDel="00000000" w:rsidR="00000000" w:rsidRPr="00000000">
        <w:rPr>
          <w:rFonts w:ascii="Google Sans" w:cs="Google Sans" w:eastAsia="Google Sans" w:hAnsi="Google Sans"/>
          <w:color w:val="1f1f1f"/>
          <w:rtl w:val="0"/>
        </w:rPr>
        <w:t xml:space="preserve"> Ejercicios donde el usuario debe predecir la posición resultante de una secuencia de 2 a 5 jugadas sin que las piezas sufran desplazamientos en la pantalla.</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Técnica de Candidate Moves (Jugadas Candidatas):</w:t>
      </w:r>
      <w:r w:rsidDel="00000000" w:rsidR="00000000" w:rsidRPr="00000000">
        <w:rPr>
          <w:rFonts w:ascii="Google Sans" w:cs="Google Sans" w:eastAsia="Google Sans" w:hAnsi="Google Sans"/>
          <w:color w:val="1f1f1f"/>
          <w:rtl w:val="0"/>
        </w:rPr>
        <w:t xml:space="preserve"> Entrenamiento en la sistematización del primer nivel del árbol de cálculo, evitando la fijación prematura en la primera opción detectada.</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Evaluación de Nodos de Decisión:</w:t>
      </w:r>
      <w:r w:rsidDel="00000000" w:rsidR="00000000" w:rsidRPr="00000000">
        <w:rPr>
          <w:rFonts w:ascii="Google Sans" w:cs="Google Sans" w:eastAsia="Google Sans" w:hAnsi="Google Sans"/>
          <w:color w:val="1f1f1f"/>
          <w:rtl w:val="0"/>
        </w:rPr>
        <w:t xml:space="preserve"> Enseñar al estudiante a identificar el "momento crítico" de la partida, donde el cálculo preciso debe sustituir a la intuición o al juego esquemático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 Posicional e Interpretación Estructural</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Estructuras de Peones Típicas:</w:t>
      </w:r>
    </w:p>
    <w:p w:rsidR="00000000" w:rsidDel="00000000" w:rsidP="00000000" w:rsidRDefault="00000000" w:rsidRPr="00000000" w14:paraId="00000065">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Peón de Dama Aislado (IOP):</w:t>
      </w:r>
      <w:r w:rsidDel="00000000" w:rsidR="00000000" w:rsidRPr="00000000">
        <w:rPr>
          <w:rFonts w:ascii="Google Sans" w:cs="Google Sans" w:eastAsia="Google Sans" w:hAnsi="Google Sans"/>
          <w:color w:val="1f1f1f"/>
          <w:rtl w:val="0"/>
        </w:rPr>
        <w:t xml:space="preserve"> Dinamismo de piezas y ataque en el flanco de rey frente a la debilidad estática en el final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Estructura Carlsbad:</w:t>
      </w:r>
      <w:r w:rsidDel="00000000" w:rsidR="00000000" w:rsidRPr="00000000">
        <w:rPr>
          <w:rFonts w:ascii="Google Sans" w:cs="Google Sans" w:eastAsia="Google Sans" w:hAnsi="Google Sans"/>
          <w:color w:val="1f1f1f"/>
          <w:rtl w:val="0"/>
        </w:rPr>
        <w:t xml:space="preserve"> Plan del ataque de las minorías en el flanco de dama frente al ataque central o en el flanco de rey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Peones Colgantes:</w:t>
      </w:r>
      <w:r w:rsidDel="00000000" w:rsidR="00000000" w:rsidRPr="00000000">
        <w:rPr>
          <w:rFonts w:ascii="Google Sans" w:cs="Google Sans" w:eastAsia="Google Sans" w:hAnsi="Google Sans"/>
          <w:color w:val="1f1f1f"/>
          <w:rtl w:val="0"/>
        </w:rPr>
        <w:t xml:space="preserve"> Flexibilidad de ruptura frente al riesgo de bloqueo y ataque frontal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Estructura Erizo (Hedgehog):</w:t>
      </w:r>
      <w:r w:rsidDel="00000000" w:rsidR="00000000" w:rsidRPr="00000000">
        <w:rPr>
          <w:rFonts w:ascii="Google Sans" w:cs="Google Sans" w:eastAsia="Google Sans" w:hAnsi="Google Sans"/>
          <w:color w:val="1f1f1f"/>
          <w:rtl w:val="0"/>
        </w:rPr>
        <w:t xml:space="preserve"> Manejo de la tensión y rupturas estratégicas oportunas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Elementos Posicionales Avanzados:</w:t>
      </w:r>
      <w:r w:rsidDel="00000000" w:rsidR="00000000" w:rsidRPr="00000000">
        <w:rPr>
          <w:rFonts w:ascii="Google Sans" w:cs="Google Sans" w:eastAsia="Google Sans" w:hAnsi="Google Sans"/>
          <w:color w:val="1f1f1f"/>
          <w:rtl w:val="0"/>
        </w:rPr>
        <w:t xml:space="preserve"> La regla de la segunda debilidad, la dominación de casillas complejas (estrategia de color de casillas), el sacrificio de calidad posicional y la profilaxis activa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Finales Progresivos y Aprendizaje Inverso</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Siguiendo la máxima pedagógica de los grandes entrenadores, la aplicación implementa el estudio del juego desde el final hacia la apertura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progresión teórica se organiza en cuatro fases sucesivas: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Finales de Peones Básicos (Casillas clave, Oposición, Regla del cuadrado)</w:t>
        <w:br w:type="textWrapping"/>
        <w:t xml:space="preserve">  │</w:t>
        <w:br w:type="textWrapping"/>
        <w:t xml:space="preserve">  ▼</w:t>
        <w:br w:type="textWrapping"/>
        <w:t xml:space="preserve">Finales de Torres Esenciales (Posición Lucena, Posición Philidor, Cortar al Rey)</w:t>
        <w:br w:type="textWrapping"/>
        <w:t xml:space="preserve">  │</w:t>
        <w:br w:type="textWrapping"/>
        <w:t xml:space="preserve">  ▼</w:t>
        <w:br w:type="textWrapping"/>
        <w:t xml:space="preserve">Finales de Piezas Menores (Alfil correcto/incorrecto, Pareja de Alfiles, Caballo vs Alfil)</w:t>
        <w:br w:type="textWrapping"/>
        <w:t xml:space="preserve">  │</w:t>
        <w:br w:type="textWrapping"/>
        <w:t xml:space="preserve">  ▼</w:t>
        <w:br w:type="textWrapping"/>
        <w:t xml:space="preserve">Finales Complejos y Técnicos (Técnica de Vancura, Finales de Damas, Regla de la fortaleza)</w:t>
        <w:br w:type="textWrapping"/>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del Sistema Digital, Gamificación Adaptativa y UI/UX</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conversión de estos principios pedagógicos en una herramienta interactiva eficaz requiere una arquitectura de software que gestione dinámicamente la dificultad, personalice la experiencia del usuario y optimice la retención de conocimientos.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Lógica del Sistema Adaptativo</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motor de la aplicación opera a través de un flujo continuo de datos que conecta el perfil del estudiante con la generación de contenidos:</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Entrada de Datos del Usuario:</w:t>
      </w:r>
      <w:r w:rsidDel="00000000" w:rsidR="00000000" w:rsidRPr="00000000">
        <w:rPr>
          <w:rFonts w:ascii="Google Sans" w:cs="Google Sans" w:eastAsia="Google Sans" w:hAnsi="Google Sans"/>
          <w:color w:val="1f1f1f"/>
          <w:rtl w:val="0"/>
        </w:rPr>
        <w:t xml:space="preserve"> El sistema registra cada interacción del estudiante, incluyendo el tiempo de resolución por jugada, los intentos fallidos, las pistas solicitadas y el rendimiento por tema en la escala de Yusupov</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Evaluación Algorítmica de Nivel:</w:t>
      </w:r>
      <w:r w:rsidDel="00000000" w:rsidR="00000000" w:rsidRPr="00000000">
        <w:rPr>
          <w:rFonts w:ascii="Google Sans" w:cs="Google Sans" w:eastAsia="Google Sans" w:hAnsi="Google Sans"/>
          <w:color w:val="1f1f1f"/>
          <w:rtl w:val="0"/>
        </w:rPr>
        <w:t xml:space="preserve"> El motor actualiza en tiempo real el rating Elo estimado del usuario y su mapa de competencias en las seis dimensiones fundamentales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Distribución Adaptativa de Ejercicios:</w:t>
      </w:r>
      <w:r w:rsidDel="00000000" w:rsidR="00000000" w:rsidRPr="00000000">
        <w:rPr>
          <w:rFonts w:ascii="Google Sans" w:cs="Google Sans" w:eastAsia="Google Sans" w:hAnsi="Google Sans"/>
          <w:color w:val="1f1f1f"/>
          <w:rtl w:val="0"/>
        </w:rPr>
        <w:t xml:space="preserve"> Un algoritmo de repetición espaciada (SRS) selecciona las lecciones e imponen revisiones periódicas de los motivos tácticos donde el usuario ha cometido errores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Transformación Dinámica de la Interfaz:</w:t>
      </w:r>
      <w:r w:rsidDel="00000000" w:rsidR="00000000" w:rsidRPr="00000000">
        <w:rPr>
          <w:rFonts w:ascii="Google Sans" w:cs="Google Sans" w:eastAsia="Google Sans" w:hAnsi="Google Sans"/>
          <w:color w:val="1f1f1f"/>
          <w:rtl w:val="0"/>
        </w:rPr>
        <w:t xml:space="preserve"> Dependiendo del nivel de maestría alcanzado, la aplicación modifica la presentación visual y las herramientas de análisis disponibles.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Algoritmos Pedagógicos Clave</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Repetición Espaciada (SRS) para la Automatización de Patrones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consolidar la memoria muscular visual (</w:t>
      </w:r>
      <w:r w:rsidDel="00000000" w:rsidR="00000000" w:rsidRPr="00000000">
        <w:rPr>
          <w:rFonts w:ascii="Google Sans" w:cs="Google Sans" w:eastAsia="Google Sans" w:hAnsi="Google Sans"/>
          <w:i w:val="1"/>
          <w:iCs w:val="1"/>
          <w:color w:val="1f1f1f"/>
          <w:rtl w:val="0"/>
        </w:rPr>
        <w:t xml:space="preserve">pattern recognition</w:t>
      </w:r>
      <w:r w:rsidDel="00000000" w:rsidR="00000000" w:rsidRPr="00000000">
        <w:rPr>
          <w:rFonts w:ascii="Google Sans" w:cs="Google Sans" w:eastAsia="Google Sans" w:hAnsi="Google Sans"/>
          <w:color w:val="1f1f1f"/>
          <w:rtl w:val="0"/>
        </w:rPr>
        <w:t xml:space="preserve">), la plataforma aplica un algoritmo de repetición espaciada adaptado al ajedrez</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Cuando un estudiante falla la resolución de una combinación táctica, el sistema reintroduce el motivo subyacente mediante posiciones estructuralmente equivalentes en intervalos cronológicos calculados:</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Primera revisión:</w:t>
      </w:r>
      <w:r w:rsidDel="00000000" w:rsidR="00000000" w:rsidRPr="00000000">
        <w:rPr>
          <w:rFonts w:ascii="Google Sans" w:cs="Google Sans" w:eastAsia="Google Sans" w:hAnsi="Google Sans"/>
          <w:color w:val="1f1f1f"/>
          <w:rtl w:val="0"/>
        </w:rPr>
        <w:t xml:space="preserve"> 10 minutos después del error.</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Segunda revisión:</w:t>
      </w:r>
      <w:r w:rsidDel="00000000" w:rsidR="00000000" w:rsidRPr="00000000">
        <w:rPr>
          <w:rFonts w:ascii="Google Sans" w:cs="Google Sans" w:eastAsia="Google Sans" w:hAnsi="Google Sans"/>
          <w:color w:val="1f1f1f"/>
          <w:rtl w:val="0"/>
        </w:rPr>
        <w:t xml:space="preserve"> 24 horas después.</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Tercera revisión:</w:t>
      </w:r>
      <w:r w:rsidDel="00000000" w:rsidR="00000000" w:rsidRPr="00000000">
        <w:rPr>
          <w:rFonts w:ascii="Google Sans" w:cs="Google Sans" w:eastAsia="Google Sans" w:hAnsi="Google Sans"/>
          <w:color w:val="1f1f1f"/>
          <w:rtl w:val="0"/>
        </w:rPr>
        <w:t xml:space="preserve"> 5 días después.</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Cuarta revisión:</w:t>
      </w:r>
      <w:r w:rsidDel="00000000" w:rsidR="00000000" w:rsidRPr="00000000">
        <w:rPr>
          <w:rFonts w:ascii="Google Sans" w:cs="Google Sans" w:eastAsia="Google Sans" w:hAnsi="Google Sans"/>
          <w:color w:val="1f1f1f"/>
          <w:rtl w:val="0"/>
        </w:rPr>
        <w:t xml:space="preserve"> 21 días después.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frecuencia automatiza el reconocimiento de patrones, liberando capacidad cognitiva para el cálculo consciente de variaciones más complejas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Sistema de Pistas Progresivas (Scaffolded Hinting)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lugar de proporcionar soluciones directas ante una equivocación, la aplicación aplica un modelo de andamiaje pedagógico dividido en tres niveles de asistencia:</w:t>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Pista de Nivel 1 (Atención Visual):</w:t>
      </w:r>
      <w:r w:rsidDel="00000000" w:rsidR="00000000" w:rsidRPr="00000000">
        <w:rPr>
          <w:rFonts w:ascii="Google Sans" w:cs="Google Sans" w:eastAsia="Google Sans" w:hAnsi="Google Sans"/>
          <w:color w:val="1f1f1f"/>
          <w:rtl w:val="0"/>
        </w:rPr>
        <w:t xml:space="preserve"> Destaca mediante un resplandor sutil el sector o cuadrante del tablero donde reside la oportunidad táctica o el problema posicional.</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Pista de Nivel 2 (Orientación Conceptualmente Explicativa):</w:t>
      </w:r>
      <w:r w:rsidDel="00000000" w:rsidR="00000000" w:rsidRPr="00000000">
        <w:rPr>
          <w:rFonts w:ascii="Google Sans" w:cs="Google Sans" w:eastAsia="Google Sans" w:hAnsi="Google Sans"/>
          <w:color w:val="1f1f1f"/>
          <w:rtl w:val="0"/>
        </w:rPr>
        <w:t xml:space="preserve"> Muestra una consigna corta basada en la heurística de los Pasos (por ejemplo: </w:t>
      </w:r>
      <w:r w:rsidDel="00000000" w:rsidR="00000000" w:rsidRPr="00000000">
        <w:rPr>
          <w:rFonts w:ascii="Google Sans" w:cs="Google Sans" w:eastAsia="Google Sans" w:hAnsi="Google Sans"/>
          <w:i w:val="1"/>
          <w:iCs w:val="1"/>
          <w:color w:val="1f1f1f"/>
          <w:rtl w:val="0"/>
        </w:rPr>
        <w:t xml:space="preserve">"Identifica qué pieza defensora está cumpliendo más de una función a la vez"</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Pista de Nivel 3 (Selección de Pieza):</w:t>
      </w:r>
      <w:r w:rsidDel="00000000" w:rsidR="00000000" w:rsidRPr="00000000">
        <w:rPr>
          <w:rFonts w:ascii="Google Sans" w:cs="Google Sans" w:eastAsia="Google Sans" w:hAnsi="Google Sans"/>
          <w:color w:val="1f1f1f"/>
          <w:rtl w:val="0"/>
        </w:rPr>
        <w:t xml:space="preserve"> Señala la pieza exacta con la que debe realizarse la jugada clave, requiriendo que el alumno calcule la casilla de destino correcta.</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Transformación Progresiva de la Experiencia de Usuario (UI/UX)</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interfaz de la aplicación evoluciona visual y funcionalmente según la maduración del estudiante, evitando la fatiga de interfaces infantiles en niveles avanzados o la aridez estética en las fases iniciales:</w:t>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Modo Infantil / Explorador (Elo 0 - 1000):</w:t>
      </w:r>
      <w:r w:rsidDel="00000000" w:rsidR="00000000" w:rsidRPr="00000000">
        <w:rPr>
          <w:rFonts w:ascii="Google Sans" w:cs="Google Sans" w:eastAsia="Google Sans" w:hAnsi="Google Sans"/>
          <w:color w:val="1f1f1f"/>
          <w:rtl w:val="0"/>
        </w:rPr>
        <w:t xml:space="preserve"> Utiliza piezas antropomórficas e ilustraciones basadas en el universo de </w:t>
      </w:r>
      <w:r w:rsidDel="00000000" w:rsidR="00000000" w:rsidRPr="00000000">
        <w:rPr>
          <w:rFonts w:ascii="Google Sans" w:cs="Google Sans" w:eastAsia="Google Sans" w:hAnsi="Google Sans"/>
          <w:i w:val="1"/>
          <w:iCs w:val="1"/>
          <w:color w:val="1f1f1f"/>
          <w:rtl w:val="0"/>
        </w:rPr>
        <w:t xml:space="preserve">Story Time Chess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Las trayectorias de movimiento incluyen animaciones rítmicas y la navegación se representa como un mapa de exploración de mundos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Modo Híbrido / Club (Elo 1000 - 1500):</w:t>
      </w:r>
      <w:r w:rsidDel="00000000" w:rsidR="00000000" w:rsidRPr="00000000">
        <w:rPr>
          <w:rFonts w:ascii="Google Sans" w:cs="Google Sans" w:eastAsia="Google Sans" w:hAnsi="Google Sans"/>
          <w:color w:val="1f1f1f"/>
          <w:rtl w:val="0"/>
        </w:rPr>
        <w:t xml:space="preserve"> Transiciona hacia piezas vectoriales 2D de alta claridad, ofreciendo tableros personalizables. Se introducen relojes de ajedrez configurables y planillas digitales para la anotación obligatoria de partidas.</w:t>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Modo Profesional / Master Track (Elo &gt; 1500):</w:t>
      </w:r>
      <w:r w:rsidDel="00000000" w:rsidR="00000000" w:rsidRPr="00000000">
        <w:rPr>
          <w:rFonts w:ascii="Google Sans" w:cs="Google Sans" w:eastAsia="Google Sans" w:hAnsi="Google Sans"/>
          <w:color w:val="1f1f1f"/>
          <w:rtl w:val="0"/>
        </w:rPr>
        <w:t xml:space="preserve"> Presenta una interfaz austera optimizada para la concentración, alineada con los estándares FIDE. Elimina elementos de gamificación infantil e integra herramientas avanzadas: evaluación con gráficos de motor, árbol de aperturas y visor de archivos PGN.</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Conclusiones y Recomendaciones para el Desarrollo de Software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creación de una aplicación educativa que abarque desde la iniciación infantil hasta la formación de nivel profesional requiere equilibrar el atractivo interactivo con la exigencia pedagógica. Para asegurar una ejecución exitosa, se formulan las siguientes recomendaciones de ingeniería y diseño instructivo:</w:t>
      </w:r>
    </w:p>
    <w:p w:rsidR="00000000" w:rsidDel="00000000" w:rsidP="00000000" w:rsidRDefault="00000000" w:rsidRPr="00000000" w14:paraId="0000008C">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Taxonomía Multidimensional de la Base de Datos:</w:t>
      </w:r>
      <w:r w:rsidDel="00000000" w:rsidR="00000000" w:rsidRPr="00000000">
        <w:rPr>
          <w:rFonts w:ascii="Google Sans" w:cs="Google Sans" w:eastAsia="Google Sans" w:hAnsi="Google Sans"/>
          <w:color w:val="1f1f1f"/>
          <w:rtl w:val="0"/>
        </w:rPr>
        <w:t xml:space="preserve"> Cada problema y posición cargada en el sistema debe catalogarse no solo por su tema superficial, sino por metadatos pedagógicos profundos: número de </w:t>
      </w:r>
      <w:r w:rsidDel="00000000" w:rsidR="00000000" w:rsidRPr="00000000">
        <w:rPr>
          <w:rFonts w:ascii="Google Sans" w:cs="Google Sans" w:eastAsia="Google Sans" w:hAnsi="Google Sans"/>
          <w:i w:val="1"/>
          <w:iCs w:val="1"/>
          <w:color w:val="1f1f1f"/>
          <w:rtl w:val="0"/>
        </w:rPr>
        <w:t xml:space="preserve">plies</w:t>
      </w:r>
      <w:r w:rsidDel="00000000" w:rsidR="00000000" w:rsidRPr="00000000">
        <w:rPr>
          <w:rFonts w:ascii="Google Sans" w:cs="Google Sans" w:eastAsia="Google Sans" w:hAnsi="Google Sans"/>
          <w:color w:val="1f1f1f"/>
          <w:rtl w:val="0"/>
        </w:rPr>
        <w:t xml:space="preserve"> de cálculo, nivel de abstracción visual, tipo de estructura de peones asociada y grado de dificultad en la escala Yusupov</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Sistematización de la Autoevaluación Rigurosa:</w:t>
      </w:r>
      <w:r w:rsidDel="00000000" w:rsidR="00000000" w:rsidRPr="00000000">
        <w:rPr>
          <w:rFonts w:ascii="Google Sans" w:cs="Google Sans" w:eastAsia="Google Sans" w:hAnsi="Google Sans"/>
          <w:color w:val="1f1f1f"/>
          <w:rtl w:val="0"/>
        </w:rPr>
        <w:t xml:space="preserve"> Replicar la exigencia de la serie de Yusupov, requiriendo que en los niveles intermedios y avanzados el estudiante registre la totalidad de las variantes calculadas antes de validar su respuesta, impidiendo la resolución por adivinación o ensayo y error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Traducción Conceptual del Motor de Análisis:</w:t>
      </w:r>
      <w:r w:rsidDel="00000000" w:rsidR="00000000" w:rsidRPr="00000000">
        <w:rPr>
          <w:rFonts w:ascii="Google Sans" w:cs="Google Sans" w:eastAsia="Google Sans" w:hAnsi="Google Sans"/>
          <w:color w:val="1f1f1f"/>
          <w:rtl w:val="0"/>
        </w:rPr>
        <w:t xml:space="preserve"> Configurar el motor de evaluación (como Stockfish) para que convierta las variaciones numéricas complejas en explicaciones en lenguaje natural accesibles para el niño, justificando los saltos en la evaluación mediante conceptos teóricos aprendidos.</w:t>
      </w:r>
    </w:p>
    <w:p w:rsidR="00000000" w:rsidDel="00000000" w:rsidP="00000000" w:rsidRDefault="00000000" w:rsidRPr="00000000" w14:paraId="0000008F">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Módulo de Diagnóstico y Planificación Automática:</w:t>
      </w:r>
      <w:r w:rsidDel="00000000" w:rsidR="00000000" w:rsidRPr="00000000">
        <w:rPr>
          <w:rFonts w:ascii="Google Sans" w:cs="Google Sans" w:eastAsia="Google Sans" w:hAnsi="Google Sans"/>
          <w:color w:val="1f1f1f"/>
          <w:rtl w:val="0"/>
        </w:rPr>
        <w:t xml:space="preserve"> Generar un cuadro de mando basado en el radar de seis dimensiones (Táctica, Estrategia, Posicional, Cálculo, Aperturas, Finales) que redirija automáticamente al usuario hacia lecciones específicas cuando se detecten asimetrías en su rendimiento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Panel de Supervisión para Tutores:</w:t>
      </w:r>
      <w:r w:rsidDel="00000000" w:rsidR="00000000" w:rsidRPr="00000000">
        <w:rPr>
          <w:rFonts w:ascii="Google Sans" w:cs="Google Sans" w:eastAsia="Google Sans" w:hAnsi="Google Sans"/>
          <w:color w:val="1f1f1f"/>
          <w:rtl w:val="0"/>
        </w:rPr>
        <w:t xml:space="preserve"> Incorporar una interfaz de seguimiento para padres y entrenadores inspirada en los manuales para instructores de la Metodología de los Pasos, permitiendo supervisar el progreso real del estudiante, el tiempo dedicado al cálculo analítico y la tasa de retención a largo plazo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Steps - Princeton Chess Academy, </w:t>
      </w:r>
      <w:hyperlink r:id="rId6">
        <w:r w:rsidDel="00000000" w:rsidR="00000000" w:rsidRPr="00000000">
          <w:rPr>
            <w:rFonts w:ascii="Google Sans" w:cs="Google Sans" w:eastAsia="Google Sans" w:hAnsi="Google Sans"/>
            <w:color w:val="0000ee"/>
            <w:sz w:val="24"/>
            <w:szCs w:val="24"/>
            <w:u w:val="single"/>
            <w:rtl w:val="0"/>
          </w:rPr>
          <w:t xml:space="preserve">http://www.princetonchessacademy.com/steps.html</w:t>
        </w:r>
      </w:hyperlink>
      <w:r w:rsidDel="00000000" w:rsidR="00000000" w:rsidRPr="00000000">
        <w:rPr>
          <w:rtl w:val="0"/>
        </w:rPr>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Steps Method - a chess curriculum to teach children chess from novice to master level, </w:t>
      </w:r>
      <w:hyperlink r:id="rId7">
        <w:r w:rsidDel="00000000" w:rsidR="00000000" w:rsidRPr="00000000">
          <w:rPr>
            <w:rFonts w:ascii="Google Sans" w:cs="Google Sans" w:eastAsia="Google Sans" w:hAnsi="Google Sans"/>
            <w:color w:val="0000ee"/>
            <w:sz w:val="24"/>
            <w:szCs w:val="24"/>
            <w:u w:val="single"/>
            <w:rtl w:val="0"/>
          </w:rPr>
          <w:t xml:space="preserve">https://www.youtube.com/watch?v=D7gfDpEiDks</w:t>
        </w:r>
      </w:hyperlink>
      <w:r w:rsidDel="00000000" w:rsidR="00000000" w:rsidRPr="00000000">
        <w:rPr>
          <w:rtl w:val="0"/>
        </w:rPr>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Steps Method | Chess Life Academy, </w:t>
      </w:r>
      <w:hyperlink r:id="rId8">
        <w:r w:rsidDel="00000000" w:rsidR="00000000" w:rsidRPr="00000000">
          <w:rPr>
            <w:rFonts w:ascii="Google Sans" w:cs="Google Sans" w:eastAsia="Google Sans" w:hAnsi="Google Sans"/>
            <w:color w:val="0000ee"/>
            <w:sz w:val="24"/>
            <w:szCs w:val="24"/>
            <w:u w:val="single"/>
            <w:rtl w:val="0"/>
          </w:rPr>
          <w:t xml:space="preserve">https://www.chesslife.com.au/the-method/</w:t>
        </w:r>
      </w:hyperlink>
      <w:r w:rsidDel="00000000" w:rsidR="00000000" w:rsidRPr="00000000">
        <w:rPr>
          <w:rtl w:val="0"/>
        </w:rPr>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Books for teaching and learning chess | Chess-Steps, </w:t>
      </w:r>
      <w:hyperlink r:id="rId9">
        <w:r w:rsidDel="00000000" w:rsidR="00000000" w:rsidRPr="00000000">
          <w:rPr>
            <w:rFonts w:ascii="Google Sans" w:cs="Google Sans" w:eastAsia="Google Sans" w:hAnsi="Google Sans"/>
            <w:color w:val="0000ee"/>
            <w:sz w:val="24"/>
            <w:szCs w:val="24"/>
            <w:u w:val="single"/>
            <w:rtl w:val="0"/>
          </w:rPr>
          <w:t xml:space="preserve">https://www.chess-steps.com/</w:t>
        </w:r>
      </w:hyperlink>
      <w:r w:rsidDel="00000000" w:rsidR="00000000" w:rsidRPr="00000000">
        <w:rPr>
          <w:rtl w:val="0"/>
        </w:rPr>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Chess Step Method Explained - by GM Noël Studer, </w:t>
      </w:r>
      <w:hyperlink r:id="rId10">
        <w:r w:rsidDel="00000000" w:rsidR="00000000" w:rsidRPr="00000000">
          <w:rPr>
            <w:rFonts w:ascii="Google Sans" w:cs="Google Sans" w:eastAsia="Google Sans" w:hAnsi="Google Sans"/>
            <w:color w:val="0000ee"/>
            <w:sz w:val="24"/>
            <w:szCs w:val="24"/>
            <w:u w:val="single"/>
            <w:rtl w:val="0"/>
          </w:rPr>
          <w:t xml:space="preserve">https://nextlevelchess.com/steps-method-explained/</w:t>
        </w:r>
      </w:hyperlink>
      <w:r w:rsidDel="00000000" w:rsidR="00000000" w:rsidRPr="00000000">
        <w:rPr>
          <w:rtl w:val="0"/>
        </w:rPr>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 Method | Caissa Chess Club Hong Kong, </w:t>
      </w:r>
      <w:hyperlink r:id="rId11">
        <w:r w:rsidDel="00000000" w:rsidR="00000000" w:rsidRPr="00000000">
          <w:rPr>
            <w:rFonts w:ascii="Google Sans" w:cs="Google Sans" w:eastAsia="Google Sans" w:hAnsi="Google Sans"/>
            <w:color w:val="0000ee"/>
            <w:sz w:val="24"/>
            <w:szCs w:val="24"/>
            <w:u w:val="single"/>
            <w:rtl w:val="0"/>
          </w:rPr>
          <w:t xml:space="preserve">https://www.caissahk.org/step-classes</w:t>
        </w:r>
      </w:hyperlink>
      <w:r w:rsidDel="00000000" w:rsidR="00000000" w:rsidRPr="00000000">
        <w:rPr>
          <w:rtl w:val="0"/>
        </w:rPr>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Chess Steps | Chess Book Reviews, </w:t>
      </w:r>
      <w:hyperlink r:id="rId12">
        <w:r w:rsidDel="00000000" w:rsidR="00000000" w:rsidRPr="00000000">
          <w:rPr>
            <w:rFonts w:ascii="Google Sans" w:cs="Google Sans" w:eastAsia="Google Sans" w:hAnsi="Google Sans"/>
            <w:color w:val="0000ee"/>
            <w:sz w:val="24"/>
            <w:szCs w:val="24"/>
            <w:u w:val="single"/>
            <w:rtl w:val="0"/>
          </w:rPr>
          <w:t xml:space="preserve">https://chessbookreviews.wordpress.com/2014/11/16/the-chess-steps/</w:t>
        </w:r>
      </w:hyperlink>
      <w:r w:rsidDel="00000000" w:rsidR="00000000" w:rsidRPr="00000000">
        <w:rPr>
          <w:rtl w:val="0"/>
        </w:rPr>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Yusupov's Chess Instruction Series Overview | PDF - Scribd, </w:t>
      </w:r>
      <w:hyperlink r:id="rId13">
        <w:r w:rsidDel="00000000" w:rsidR="00000000" w:rsidRPr="00000000">
          <w:rPr>
            <w:rFonts w:ascii="Google Sans" w:cs="Google Sans" w:eastAsia="Google Sans" w:hAnsi="Google Sans"/>
            <w:color w:val="0000ee"/>
            <w:sz w:val="24"/>
            <w:szCs w:val="24"/>
            <w:u w:val="single"/>
            <w:rtl w:val="0"/>
          </w:rPr>
          <w:t xml:space="preserve">https://www.scribd.com/document/411844352/ARtur-yusupov-book-review</w:t>
        </w:r>
      </w:hyperlink>
      <w:r w:rsidDel="00000000" w:rsidR="00000000" w:rsidRPr="00000000">
        <w:rPr>
          <w:rtl w:val="0"/>
        </w:rPr>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Up Your Chess 1 | Book by Artur Yusupov | Official Publisher Page | Simon &amp; Schuster, </w:t>
      </w:r>
      <w:hyperlink r:id="rId14">
        <w:r w:rsidDel="00000000" w:rsidR="00000000" w:rsidRPr="00000000">
          <w:rPr>
            <w:rFonts w:ascii="Google Sans" w:cs="Google Sans" w:eastAsia="Google Sans" w:hAnsi="Google Sans"/>
            <w:color w:val="0000ee"/>
            <w:sz w:val="24"/>
            <w:szCs w:val="24"/>
            <w:u w:val="single"/>
            <w:rtl w:val="0"/>
          </w:rPr>
          <w:t xml:space="preserve">https://www.simonandschuster.com/books/Build-Up-Your-Chess-1/Artur-Yusupov/9781906552671</w:t>
        </w:r>
      </w:hyperlink>
      <w:r w:rsidDel="00000000" w:rsidR="00000000" w:rsidRPr="00000000">
        <w:rPr>
          <w:rtl w:val="0"/>
        </w:rPr>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 review | Yusupov's Build Up Your Chess: The Fundamentals, </w:t>
      </w:r>
      <w:hyperlink r:id="rId15">
        <w:r w:rsidDel="00000000" w:rsidR="00000000" w:rsidRPr="00000000">
          <w:rPr>
            <w:rFonts w:ascii="Google Sans" w:cs="Google Sans" w:eastAsia="Google Sans" w:hAnsi="Google Sans"/>
            <w:color w:val="0000ee"/>
            <w:sz w:val="24"/>
            <w:szCs w:val="24"/>
            <w:u w:val="single"/>
            <w:rtl w:val="0"/>
          </w:rPr>
          <w:t xml:space="preserve">https://www.chess.com/blog/beccrajoy/book-review-yusupovs-build-up-your-chess-the-fundamentals</w:t>
        </w:r>
      </w:hyperlink>
      <w:r w:rsidDel="00000000" w:rsidR="00000000" w:rsidRPr="00000000">
        <w:rPr>
          <w:rtl w:val="0"/>
        </w:rPr>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Artur Yusupov's Build Up Your Chess 2: Beyond the Basics - Instruction Manual, </w:t>
      </w:r>
      <w:hyperlink r:id="rId16">
        <w:r w:rsidDel="00000000" w:rsidR="00000000" w:rsidRPr="00000000">
          <w:rPr>
            <w:rFonts w:ascii="Google Sans" w:cs="Google Sans" w:eastAsia="Google Sans" w:hAnsi="Google Sans"/>
            <w:color w:val="0000ee"/>
            <w:sz w:val="24"/>
            <w:szCs w:val="24"/>
            <w:u w:val="single"/>
            <w:rtl w:val="0"/>
          </w:rPr>
          <w:t xml:space="preserve">https://manuals.plus/asin/B001TJYN18</w:t>
        </w:r>
      </w:hyperlink>
      <w:r w:rsidDel="00000000" w:rsidR="00000000" w:rsidRPr="00000000">
        <w:rPr>
          <w:rtl w:val="0"/>
        </w:rPr>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Artur Yusupov - Build up your Chess 1 - 3 SET (K-2267/set), </w:t>
      </w:r>
      <w:hyperlink r:id="rId17">
        <w:r w:rsidDel="00000000" w:rsidR="00000000" w:rsidRPr="00000000">
          <w:rPr>
            <w:rFonts w:ascii="Google Sans" w:cs="Google Sans" w:eastAsia="Google Sans" w:hAnsi="Google Sans"/>
            <w:color w:val="0000ee"/>
            <w:sz w:val="24"/>
            <w:szCs w:val="24"/>
            <w:u w:val="single"/>
            <w:rtl w:val="0"/>
          </w:rPr>
          <w:t xml:space="preserve">https://www.caissa-chess.com/strategy/-artur-yusupov-build-up-your-chess-1-3-set-k-2267set-706</w:t>
        </w:r>
      </w:hyperlink>
      <w:r w:rsidDel="00000000" w:rsidR="00000000" w:rsidRPr="00000000">
        <w:rPr>
          <w:rtl w:val="0"/>
        </w:rPr>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Curriculum of Programs - Kasparov Chess Foundation Academy, </w:t>
      </w:r>
      <w:hyperlink r:id="rId18">
        <w:r w:rsidDel="00000000" w:rsidR="00000000" w:rsidRPr="00000000">
          <w:rPr>
            <w:rFonts w:ascii="Google Sans" w:cs="Google Sans" w:eastAsia="Google Sans" w:hAnsi="Google Sans"/>
            <w:color w:val="0000ee"/>
            <w:sz w:val="24"/>
            <w:szCs w:val="24"/>
            <w:u w:val="single"/>
            <w:rtl w:val="0"/>
          </w:rPr>
          <w:t xml:space="preserve">https://kcfacademy.org/programs/curriculum-of-programs/</w:t>
        </w:r>
      </w:hyperlink>
      <w:r w:rsidDel="00000000" w:rsidR="00000000" w:rsidRPr="00000000">
        <w:rPr>
          <w:rtl w:val="0"/>
        </w:rPr>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Programs - Kasparov Chess Foundation Academy, </w:t>
      </w:r>
      <w:hyperlink r:id="rId19">
        <w:r w:rsidDel="00000000" w:rsidR="00000000" w:rsidRPr="00000000">
          <w:rPr>
            <w:rFonts w:ascii="Google Sans" w:cs="Google Sans" w:eastAsia="Google Sans" w:hAnsi="Google Sans"/>
            <w:color w:val="0000ee"/>
            <w:sz w:val="24"/>
            <w:szCs w:val="24"/>
            <w:u w:val="single"/>
            <w:rtl w:val="0"/>
          </w:rPr>
          <w:t xml:space="preserve">https://kcfacademy.org/programs/</w:t>
        </w:r>
      </w:hyperlink>
      <w:r w:rsidDel="00000000" w:rsidR="00000000" w:rsidRPr="00000000">
        <w:rPr>
          <w:rtl w:val="0"/>
        </w:rPr>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STORY TIME CHESS - GeekMom, </w:t>
      </w:r>
      <w:hyperlink r:id="rId20">
        <w:r w:rsidDel="00000000" w:rsidR="00000000" w:rsidRPr="00000000">
          <w:rPr>
            <w:rFonts w:ascii="Google Sans" w:cs="Google Sans" w:eastAsia="Google Sans" w:hAnsi="Google Sans"/>
            <w:color w:val="0000ee"/>
            <w:sz w:val="24"/>
            <w:szCs w:val="24"/>
            <w:u w:val="single"/>
            <w:rtl w:val="0"/>
          </w:rPr>
          <w:t xml:space="preserve">https://geekmom.com/2022/11/review-story-time-chess/</w:t>
        </w:r>
      </w:hyperlink>
      <w:r w:rsidDel="00000000" w:rsidR="00000000" w:rsidRPr="00000000">
        <w:rPr>
          <w:rtl w:val="0"/>
        </w:rPr>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Story Time Chess - Brooklyn Public Library, </w:t>
      </w:r>
      <w:hyperlink r:id="rId21">
        <w:r w:rsidDel="00000000" w:rsidR="00000000" w:rsidRPr="00000000">
          <w:rPr>
            <w:rFonts w:ascii="Google Sans" w:cs="Google Sans" w:eastAsia="Google Sans" w:hAnsi="Google Sans"/>
            <w:color w:val="0000ee"/>
            <w:sz w:val="24"/>
            <w:szCs w:val="24"/>
            <w:u w:val="single"/>
            <w:rtl w:val="0"/>
          </w:rPr>
          <w:t xml:space="preserve">https://discover.bklynlibrary.org/item?b=12467717</w:t>
        </w:r>
      </w:hyperlink>
      <w:r w:rsidDel="00000000" w:rsidR="00000000" w:rsidRPr="00000000">
        <w:rPr>
          <w:rtl w:val="0"/>
        </w:rPr>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Story Time Chess - Board Game Review - WeekendNotes, </w:t>
      </w:r>
      <w:hyperlink r:id="rId22">
        <w:r w:rsidDel="00000000" w:rsidR="00000000" w:rsidRPr="00000000">
          <w:rPr>
            <w:rFonts w:ascii="Google Sans" w:cs="Google Sans" w:eastAsia="Google Sans" w:hAnsi="Google Sans"/>
            <w:color w:val="0000ee"/>
            <w:sz w:val="24"/>
            <w:szCs w:val="24"/>
            <w:u w:val="single"/>
            <w:rtl w:val="0"/>
          </w:rPr>
          <w:t xml:space="preserve">https://www.weekendnotes.com/story-time-chess-board-game-review/</w:t>
        </w:r>
      </w:hyperlink>
      <w:r w:rsidDel="00000000" w:rsidR="00000000" w:rsidRPr="00000000">
        <w:rPr>
          <w:rtl w:val="0"/>
        </w:rPr>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Story Time Chess | Chess Lessons for Kids, </w:t>
      </w:r>
      <w:hyperlink r:id="rId23">
        <w:r w:rsidDel="00000000" w:rsidR="00000000" w:rsidRPr="00000000">
          <w:rPr>
            <w:rFonts w:ascii="Google Sans" w:cs="Google Sans" w:eastAsia="Google Sans" w:hAnsi="Google Sans"/>
            <w:color w:val="0000ee"/>
            <w:sz w:val="24"/>
            <w:szCs w:val="24"/>
            <w:u w:val="single"/>
            <w:rtl w:val="0"/>
          </w:rPr>
          <w:t xml:space="preserve">https://www.storytimechess.com/</w:t>
        </w:r>
      </w:hyperlink>
      <w:r w:rsidDel="00000000" w:rsidR="00000000" w:rsidRPr="00000000">
        <w:rPr>
          <w:rtl w:val="0"/>
        </w:rPr>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Story Time Chess: Teach Kids Chess with Engaging Stories - Dad Suggests Books, </w:t>
      </w:r>
      <w:hyperlink r:id="rId24">
        <w:r w:rsidDel="00000000" w:rsidR="00000000" w:rsidRPr="00000000">
          <w:rPr>
            <w:rFonts w:ascii="Google Sans" w:cs="Google Sans" w:eastAsia="Google Sans" w:hAnsi="Google Sans"/>
            <w:color w:val="0000ee"/>
            <w:sz w:val="24"/>
            <w:szCs w:val="24"/>
            <w:u w:val="single"/>
            <w:rtl w:val="0"/>
          </w:rPr>
          <w:t xml:space="preserve">https://www.dadsuggests.com/home/story-time-chess</w:t>
        </w:r>
      </w:hyperlink>
      <w:r w:rsidDel="00000000" w:rsidR="00000000" w:rsidRPr="00000000">
        <w:rPr>
          <w:rtl w:val="0"/>
        </w:rPr>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Gamification Mechanics: A Systematic Literature Review on Personalization in Game-Based - ResearchGate,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https://www.researchgate.net/publication/397489842_Adaptive_Gamification_Mechanics_A_Systematic_Literature_Review_on_Personalization_in_Game-Based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eekmom.com/2022/11/review-story-time-chess/" TargetMode="External"/><Relationship Id="rId22" Type="http://schemas.openxmlformats.org/officeDocument/2006/relationships/hyperlink" Target="https://www.weekendnotes.com/story-time-chess-board-game-review/" TargetMode="External"/><Relationship Id="rId21" Type="http://schemas.openxmlformats.org/officeDocument/2006/relationships/hyperlink" Target="https://discover.bklynlibrary.org/item?b=12467717" TargetMode="External"/><Relationship Id="rId24" Type="http://schemas.openxmlformats.org/officeDocument/2006/relationships/hyperlink" Target="https://www.dadsuggests.com/home/story-time-chess" TargetMode="External"/><Relationship Id="rId23" Type="http://schemas.openxmlformats.org/officeDocument/2006/relationships/hyperlink" Target="https://www.storytimeches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ess-steps.com/" TargetMode="External"/><Relationship Id="rId25" Type="http://schemas.openxmlformats.org/officeDocument/2006/relationships/hyperlink" Target="https://www.researchgate.net/publication/397489842_Adaptive_Gamification_Mechanics_A_Systematic_Literature_Review_on_Personalization_in_Game-Based" TargetMode="External"/><Relationship Id="rId5" Type="http://schemas.openxmlformats.org/officeDocument/2006/relationships/styles" Target="styles.xml"/><Relationship Id="rId6" Type="http://schemas.openxmlformats.org/officeDocument/2006/relationships/hyperlink" Target="http://www.princetonchessacademy.com/steps.html" TargetMode="External"/><Relationship Id="rId7" Type="http://schemas.openxmlformats.org/officeDocument/2006/relationships/hyperlink" Target="https://www.youtube.com/watch?v=D7gfDpEiDks" TargetMode="External"/><Relationship Id="rId8" Type="http://schemas.openxmlformats.org/officeDocument/2006/relationships/hyperlink" Target="https://www.chesslife.com.au/the-method/" TargetMode="External"/><Relationship Id="rId11" Type="http://schemas.openxmlformats.org/officeDocument/2006/relationships/hyperlink" Target="https://www.caissahk.org/step-classes" TargetMode="External"/><Relationship Id="rId10" Type="http://schemas.openxmlformats.org/officeDocument/2006/relationships/hyperlink" Target="https://nextlevelchess.com/steps-method-explained/" TargetMode="External"/><Relationship Id="rId13" Type="http://schemas.openxmlformats.org/officeDocument/2006/relationships/hyperlink" Target="https://www.scribd.com/document/411844352/ARtur-yusupov-book-review" TargetMode="External"/><Relationship Id="rId12" Type="http://schemas.openxmlformats.org/officeDocument/2006/relationships/hyperlink" Target="https://chessbookreviews.wordpress.com/2014/11/16/the-chess-steps/" TargetMode="External"/><Relationship Id="rId15" Type="http://schemas.openxmlformats.org/officeDocument/2006/relationships/hyperlink" Target="https://www.chess.com/blog/beccrajoy/book-review-yusupovs-build-up-your-chess-the-fundamentals" TargetMode="External"/><Relationship Id="rId14" Type="http://schemas.openxmlformats.org/officeDocument/2006/relationships/hyperlink" Target="https://www.simonandschuster.com/books/Build-Up-Your-Chess-1/Artur-Yusupov/9781906552671" TargetMode="External"/><Relationship Id="rId17" Type="http://schemas.openxmlformats.org/officeDocument/2006/relationships/hyperlink" Target="https://www.caissa-chess.com/strategy/-artur-yusupov-build-up-your-chess-1-3-set-k-2267set-706" TargetMode="External"/><Relationship Id="rId16" Type="http://schemas.openxmlformats.org/officeDocument/2006/relationships/hyperlink" Target="https://manuals.plus/asin/B001TJYN18" TargetMode="External"/><Relationship Id="rId19" Type="http://schemas.openxmlformats.org/officeDocument/2006/relationships/hyperlink" Target="https://kcfacademy.org/programs/" TargetMode="External"/><Relationship Id="rId18" Type="http://schemas.openxmlformats.org/officeDocument/2006/relationships/hyperlink" Target="https://kcfacademy.org/programs/curriculum-of-progra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