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A775C" w14:textId="77777777" w:rsidR="0064360A" w:rsidRDefault="0064360A">
      <w:pPr>
        <w:widowControl w:val="0"/>
        <w:pBdr>
          <w:top w:val="nil"/>
          <w:left w:val="nil"/>
          <w:bottom w:val="nil"/>
          <w:right w:val="nil"/>
          <w:between w:val="nil"/>
        </w:pBdr>
        <w:spacing w:line="276" w:lineRule="auto"/>
      </w:pPr>
    </w:p>
    <w:p w14:paraId="67520E5D" w14:textId="514C986B"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1. Genel Şartlar ve Tanımlar </w:t>
      </w:r>
    </w:p>
    <w:p w14:paraId="02802CB2" w14:textId="77777777" w:rsidR="00C45DC8" w:rsidRDefault="00C45DC8">
      <w:pPr>
        <w:pBdr>
          <w:top w:val="nil"/>
          <w:left w:val="nil"/>
          <w:bottom w:val="nil"/>
          <w:right w:val="nil"/>
          <w:between w:val="nil"/>
        </w:pBdr>
        <w:jc w:val="both"/>
        <w:rPr>
          <w:rFonts w:ascii="Calibri" w:eastAsia="Calibri" w:hAnsi="Calibri" w:cs="Calibri"/>
          <w:color w:val="000000"/>
          <w:sz w:val="22"/>
          <w:szCs w:val="22"/>
        </w:rPr>
      </w:pPr>
    </w:p>
    <w:p w14:paraId="51FDEF0F"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 Genel Şartlar:</w:t>
      </w:r>
    </w:p>
    <w:p w14:paraId="15C8F429" w14:textId="4E038565"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1.1.1</w:t>
      </w:r>
      <w:r>
        <w:rPr>
          <w:rFonts w:ascii="Calibri" w:eastAsia="Calibri" w:hAnsi="Calibri" w:cs="Calibri"/>
          <w:color w:val="000000"/>
          <w:sz w:val="22"/>
          <w:szCs w:val="22"/>
        </w:rPr>
        <w:t xml:space="preserve"> Bu Sözleşme, RADLAB İkincil Standart </w:t>
      </w:r>
      <w:proofErr w:type="spellStart"/>
      <w:r>
        <w:rPr>
          <w:rFonts w:ascii="Calibri" w:eastAsia="Calibri" w:hAnsi="Calibri" w:cs="Calibri"/>
          <w:color w:val="000000"/>
          <w:sz w:val="22"/>
          <w:szCs w:val="22"/>
        </w:rPr>
        <w:t>Dozimetri</w:t>
      </w:r>
      <w:proofErr w:type="spellEnd"/>
      <w:r>
        <w:rPr>
          <w:rFonts w:ascii="Calibri" w:eastAsia="Calibri" w:hAnsi="Calibri" w:cs="Calibri"/>
          <w:color w:val="000000"/>
          <w:sz w:val="22"/>
          <w:szCs w:val="22"/>
        </w:rPr>
        <w:t xml:space="preserve"> Laboratuvarı ve Radyasyon Ölçüm Sistemleri San. ve Tic. A.Ş. İkincil Standart </w:t>
      </w:r>
      <w:proofErr w:type="spellStart"/>
      <w:r>
        <w:rPr>
          <w:rFonts w:ascii="Calibri" w:eastAsia="Calibri" w:hAnsi="Calibri" w:cs="Calibri"/>
          <w:color w:val="000000"/>
          <w:sz w:val="22"/>
          <w:szCs w:val="22"/>
        </w:rPr>
        <w:t>Dozimetri</w:t>
      </w:r>
      <w:proofErr w:type="spellEnd"/>
      <w:r>
        <w:rPr>
          <w:rFonts w:ascii="Calibri" w:eastAsia="Calibri" w:hAnsi="Calibri" w:cs="Calibri"/>
          <w:color w:val="000000"/>
          <w:sz w:val="22"/>
          <w:szCs w:val="22"/>
        </w:rPr>
        <w:t xml:space="preserve"> Laboratuvarı Gama Kalibrasyon Sistemi Şubesi (RADLAB) ile hizmet alan özel veya tüzel kişi arasında akdedilmiştir.  </w:t>
      </w:r>
    </w:p>
    <w:p w14:paraId="594B76F9"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1.1.2</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kalibrasyon talebinde bulunan kişi, kurum ve tüzel kişi metnin bundan sonra “Müşteri” olarak adlandırılacaktır.</w:t>
      </w:r>
    </w:p>
    <w:p w14:paraId="3F20237F"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1.1.3</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talep edilen kalibrasyon hizmetinin verilmesi, müşterinin kalibrasyon talebinde bulunması, iş bu sözleşmenin kabul edilmesi, hizmet bedelinin ödenmesi ve kalibrasyonu yapılacak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edilmesi ile başlar. </w:t>
      </w:r>
    </w:p>
    <w:p w14:paraId="4EFE8E56" w14:textId="782160EF"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1.1.4</w:t>
      </w:r>
      <w:r>
        <w:rPr>
          <w:rFonts w:ascii="Calibri" w:eastAsia="Calibri" w:hAnsi="Calibri" w:cs="Calibri"/>
          <w:color w:val="000000"/>
          <w:sz w:val="22"/>
          <w:szCs w:val="22"/>
        </w:rPr>
        <w:t xml:space="preserve"> RADLAB, internet sitesinde ilan edilen kalibrasyon hizmetini kendi imkanları dahilinde karşılar, tedarikçi kullanmaz.</w:t>
      </w:r>
    </w:p>
    <w:p w14:paraId="16A752DC" w14:textId="77777777" w:rsidR="0064360A" w:rsidRDefault="00CC1C2A">
      <w:pPr>
        <w:widowControl w:val="0"/>
        <w:ind w:right="80"/>
        <w:jc w:val="both"/>
        <w:rPr>
          <w:rFonts w:ascii="Calibri" w:eastAsia="Calibri" w:hAnsi="Calibri" w:cs="Calibri"/>
          <w:sz w:val="22"/>
          <w:szCs w:val="22"/>
        </w:rPr>
      </w:pPr>
      <w:r>
        <w:rPr>
          <w:rFonts w:ascii="Calibri" w:eastAsia="Calibri" w:hAnsi="Calibri" w:cs="Calibri"/>
          <w:b/>
          <w:sz w:val="22"/>
          <w:szCs w:val="22"/>
        </w:rPr>
        <w:t>1.1.5</w:t>
      </w:r>
      <w:r>
        <w:rPr>
          <w:rFonts w:ascii="Calibri" w:eastAsia="Calibri" w:hAnsi="Calibri" w:cs="Calibri"/>
          <w:sz w:val="22"/>
          <w:szCs w:val="22"/>
        </w:rPr>
        <w:t xml:space="preserve"> RADLAB, aksi belirtilmedikçe talep edilen kalibrasyon hizmetini, ulusal ve uluslararası standartlara, standart hükmündeki kılavuzlara, bunların olmaması durumunda cihaz/sistem üreticileri tarafından verilen teknik dokümanlara ve kullanım kılavuzlarına uygun olarak verir. </w:t>
      </w:r>
    </w:p>
    <w:p w14:paraId="2C227EB1" w14:textId="77777777" w:rsidR="0064360A" w:rsidRDefault="0064360A">
      <w:pPr>
        <w:widowControl w:val="0"/>
        <w:ind w:right="80"/>
        <w:jc w:val="both"/>
        <w:rPr>
          <w:rFonts w:ascii="Calibri" w:eastAsia="Calibri" w:hAnsi="Calibri" w:cs="Calibri"/>
          <w:sz w:val="22"/>
          <w:szCs w:val="22"/>
        </w:rPr>
      </w:pPr>
    </w:p>
    <w:p w14:paraId="42630BB1" w14:textId="77777777" w:rsidR="0064360A" w:rsidRDefault="00CC1C2A">
      <w:pPr>
        <w:widowControl w:val="0"/>
        <w:ind w:right="80"/>
        <w:jc w:val="both"/>
        <w:rPr>
          <w:rFonts w:ascii="Calibri" w:eastAsia="Calibri" w:hAnsi="Calibri" w:cs="Calibri"/>
          <w:sz w:val="22"/>
          <w:szCs w:val="22"/>
        </w:rPr>
      </w:pPr>
      <w:r>
        <w:rPr>
          <w:rFonts w:ascii="Calibri" w:eastAsia="Calibri" w:hAnsi="Calibri" w:cs="Calibri"/>
          <w:b/>
          <w:sz w:val="22"/>
          <w:szCs w:val="22"/>
        </w:rPr>
        <w:t>1.1.6</w:t>
      </w:r>
      <w:r>
        <w:rPr>
          <w:rFonts w:ascii="Calibri" w:eastAsia="Calibri" w:hAnsi="Calibri" w:cs="Calibri"/>
          <w:sz w:val="22"/>
          <w:szCs w:val="22"/>
        </w:rPr>
        <w:t xml:space="preserve"> </w:t>
      </w:r>
      <w:proofErr w:type="gramStart"/>
      <w:r>
        <w:rPr>
          <w:rFonts w:ascii="Calibri" w:eastAsia="Calibri" w:hAnsi="Calibri" w:cs="Calibri"/>
          <w:sz w:val="22"/>
          <w:szCs w:val="22"/>
        </w:rPr>
        <w:t>Bu</w:t>
      </w:r>
      <w:proofErr w:type="gramEnd"/>
      <w:r>
        <w:rPr>
          <w:rFonts w:ascii="Calibri" w:eastAsia="Calibri" w:hAnsi="Calibri" w:cs="Calibri"/>
          <w:sz w:val="22"/>
          <w:szCs w:val="22"/>
        </w:rPr>
        <w:t xml:space="preserve"> sözleşmenin müşteri tarafından onaylanması halinde müşteri, cihazından kaynaklı oluşabilecek ve kalibrasyon sonuçlarını etkileyebilecek durumlarla ilgili (cihazın elektronik aksamı ile ilgili bozukluklar, pil bozuklukları, </w:t>
      </w:r>
      <w:proofErr w:type="spellStart"/>
      <w:r>
        <w:rPr>
          <w:rFonts w:ascii="Calibri" w:eastAsia="Calibri" w:hAnsi="Calibri" w:cs="Calibri"/>
          <w:sz w:val="22"/>
          <w:szCs w:val="22"/>
        </w:rPr>
        <w:t>vb</w:t>
      </w:r>
      <w:proofErr w:type="spellEnd"/>
      <w:r>
        <w:rPr>
          <w:rFonts w:ascii="Calibri" w:eastAsia="Calibri" w:hAnsi="Calibri" w:cs="Calibri"/>
          <w:sz w:val="22"/>
          <w:szCs w:val="22"/>
        </w:rPr>
        <w:t>) laboratuvara sorumluluk yükleyemez ve hak iddia edemez.</w:t>
      </w:r>
    </w:p>
    <w:p w14:paraId="6CC45266" w14:textId="77777777" w:rsidR="0064360A" w:rsidRDefault="0064360A">
      <w:pPr>
        <w:pBdr>
          <w:top w:val="nil"/>
          <w:left w:val="nil"/>
          <w:bottom w:val="nil"/>
          <w:right w:val="nil"/>
          <w:between w:val="nil"/>
        </w:pBdr>
        <w:jc w:val="both"/>
        <w:rPr>
          <w:rFonts w:ascii="Calibri" w:eastAsia="Calibri" w:hAnsi="Calibri" w:cs="Calibri"/>
          <w:b/>
          <w:color w:val="000000"/>
          <w:sz w:val="22"/>
          <w:szCs w:val="22"/>
        </w:rPr>
      </w:pPr>
    </w:p>
    <w:p w14:paraId="429A0FBC" w14:textId="77777777"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1.2 Tanımlar: </w:t>
      </w:r>
    </w:p>
    <w:p w14:paraId="2B5A82BA"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4A55F4D5" w14:textId="77777777"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Kalibrasyon:</w:t>
      </w:r>
      <w:r>
        <w:rPr>
          <w:rFonts w:ascii="Calibri" w:eastAsia="Calibri" w:hAnsi="Calibri" w:cs="Calibri"/>
          <w:color w:val="000000"/>
          <w:sz w:val="22"/>
          <w:szCs w:val="22"/>
        </w:rPr>
        <w:t xml:space="preserve"> Radyasyon ölçümlerinde kullanılan cihazların ölçümlemesidir.</w:t>
      </w:r>
      <w:r>
        <w:rPr>
          <w:rFonts w:ascii="Calibri" w:eastAsia="Calibri" w:hAnsi="Calibri" w:cs="Calibri"/>
          <w:b/>
          <w:color w:val="000000"/>
          <w:sz w:val="22"/>
          <w:szCs w:val="22"/>
        </w:rPr>
        <w:t> </w:t>
      </w:r>
    </w:p>
    <w:p w14:paraId="5E9E725C"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7F960B3C"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2. Kalibrasyon Hizmetine İlişkin Açıklamalar ve Ba</w:t>
      </w:r>
      <w:r>
        <w:rPr>
          <w:rFonts w:ascii="Calibri" w:eastAsia="Calibri" w:hAnsi="Calibri" w:cs="Calibri"/>
          <w:color w:val="000000"/>
          <w:sz w:val="22"/>
          <w:szCs w:val="22"/>
        </w:rPr>
        <w:t>ş</w:t>
      </w:r>
      <w:r>
        <w:rPr>
          <w:rFonts w:ascii="Calibri" w:eastAsia="Calibri" w:hAnsi="Calibri" w:cs="Calibri"/>
          <w:b/>
          <w:color w:val="000000"/>
          <w:sz w:val="22"/>
          <w:szCs w:val="22"/>
        </w:rPr>
        <w:t>vuru Şartları</w:t>
      </w:r>
    </w:p>
    <w:p w14:paraId="3A39F881"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5CFF4281"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2.1 İletişim </w:t>
      </w:r>
    </w:p>
    <w:p w14:paraId="47A7404E"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765ACA52" w14:textId="77777777" w:rsidR="0064360A" w:rsidRPr="00612181" w:rsidRDefault="00CC1C2A" w:rsidP="00612181">
      <w:pPr>
        <w:pBdr>
          <w:top w:val="nil"/>
          <w:left w:val="nil"/>
          <w:bottom w:val="nil"/>
          <w:right w:val="nil"/>
          <w:between w:val="nil"/>
        </w:pBdr>
        <w:rPr>
          <w:rFonts w:ascii="Calibri" w:eastAsia="Calibri" w:hAnsi="Calibri" w:cs="Calibri"/>
          <w:color w:val="000000"/>
          <w:sz w:val="22"/>
          <w:szCs w:val="22"/>
        </w:rPr>
      </w:pPr>
      <w:proofErr w:type="spellStart"/>
      <w:r w:rsidRPr="00612181">
        <w:rPr>
          <w:rFonts w:ascii="Calibri" w:eastAsia="Calibri" w:hAnsi="Calibri" w:cs="Calibri"/>
          <w:color w:val="000000"/>
          <w:sz w:val="22"/>
          <w:szCs w:val="22"/>
        </w:rPr>
        <w:t>RadLab</w:t>
      </w:r>
      <w:proofErr w:type="spellEnd"/>
      <w:r w:rsidRPr="00612181">
        <w:rPr>
          <w:rFonts w:ascii="Calibri" w:eastAsia="Calibri" w:hAnsi="Calibri" w:cs="Calibri"/>
          <w:color w:val="000000"/>
          <w:sz w:val="22"/>
          <w:szCs w:val="22"/>
        </w:rPr>
        <w:t xml:space="preserve"> İkincil Standart </w:t>
      </w:r>
      <w:proofErr w:type="spellStart"/>
      <w:r w:rsidRPr="00612181">
        <w:rPr>
          <w:rFonts w:ascii="Calibri" w:eastAsia="Calibri" w:hAnsi="Calibri" w:cs="Calibri"/>
          <w:color w:val="000000"/>
          <w:sz w:val="22"/>
          <w:szCs w:val="22"/>
        </w:rPr>
        <w:t>Dozimetri</w:t>
      </w:r>
      <w:proofErr w:type="spellEnd"/>
      <w:r w:rsidRPr="00612181">
        <w:rPr>
          <w:rFonts w:ascii="Calibri" w:eastAsia="Calibri" w:hAnsi="Calibri" w:cs="Calibri"/>
          <w:color w:val="000000"/>
          <w:sz w:val="22"/>
          <w:szCs w:val="22"/>
        </w:rPr>
        <w:t xml:space="preserve"> Laboratuvarı ve Radyasyon Ölçüm Sistemleri Sanayi ve Ticaret A.Ş.</w:t>
      </w:r>
    </w:p>
    <w:p w14:paraId="1410B1C4" w14:textId="77777777"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Ahi Evran OSB Mah.</w:t>
      </w:r>
      <w:r w:rsidR="008F2ACC">
        <w:rPr>
          <w:rFonts w:ascii="Calibri" w:eastAsia="Calibri" w:hAnsi="Calibri" w:cs="Calibri"/>
          <w:color w:val="000000"/>
          <w:sz w:val="22"/>
          <w:szCs w:val="22"/>
        </w:rPr>
        <w:t xml:space="preserve"> </w:t>
      </w:r>
      <w:proofErr w:type="spellStart"/>
      <w:r w:rsidR="008F2ACC">
        <w:rPr>
          <w:rFonts w:ascii="Calibri" w:eastAsia="Calibri" w:hAnsi="Calibri" w:cs="Calibri"/>
          <w:color w:val="000000"/>
          <w:sz w:val="22"/>
          <w:szCs w:val="22"/>
        </w:rPr>
        <w:t>Erkunt</w:t>
      </w:r>
      <w:proofErr w:type="spellEnd"/>
      <w:r w:rsidR="008F2ACC">
        <w:rPr>
          <w:rFonts w:ascii="Calibri" w:eastAsia="Calibri" w:hAnsi="Calibri" w:cs="Calibri"/>
          <w:color w:val="000000"/>
          <w:sz w:val="22"/>
          <w:szCs w:val="22"/>
        </w:rPr>
        <w:t xml:space="preserve"> Cad. No:3 İç Kapı No:</w:t>
      </w:r>
      <w:r>
        <w:rPr>
          <w:rFonts w:ascii="Calibri" w:eastAsia="Calibri" w:hAnsi="Calibri" w:cs="Calibri"/>
          <w:color w:val="000000"/>
          <w:sz w:val="22"/>
          <w:szCs w:val="22"/>
        </w:rPr>
        <w:t xml:space="preserve">11 06935 Sincan ANKARA  </w:t>
      </w:r>
    </w:p>
    <w:p w14:paraId="5F8056FC" w14:textId="77777777"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Tel: 0312 </w:t>
      </w:r>
      <w:r w:rsidR="00612181">
        <w:rPr>
          <w:rFonts w:ascii="Calibri" w:eastAsia="Calibri" w:hAnsi="Calibri" w:cs="Calibri"/>
          <w:color w:val="000000"/>
          <w:sz w:val="22"/>
          <w:szCs w:val="22"/>
        </w:rPr>
        <w:t>870 19 87</w:t>
      </w:r>
    </w:p>
    <w:p w14:paraId="5995F6E2" w14:textId="77777777"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E-mail: </w:t>
      </w:r>
      <w:r>
        <w:rPr>
          <w:rFonts w:ascii="Calibri" w:eastAsia="Calibri" w:hAnsi="Calibri" w:cs="Calibri"/>
          <w:color w:val="0000FF"/>
          <w:sz w:val="22"/>
          <w:szCs w:val="22"/>
          <w:u w:val="single"/>
        </w:rPr>
        <w:t>bilgi@radlab.com.tr</w:t>
      </w:r>
    </w:p>
    <w:p w14:paraId="692D272C" w14:textId="77777777" w:rsidR="0064360A" w:rsidRDefault="0064360A">
      <w:pPr>
        <w:pBdr>
          <w:top w:val="nil"/>
          <w:left w:val="nil"/>
          <w:bottom w:val="nil"/>
          <w:right w:val="nil"/>
          <w:between w:val="nil"/>
        </w:pBdr>
        <w:rPr>
          <w:rFonts w:ascii="Calibri" w:eastAsia="Calibri" w:hAnsi="Calibri" w:cs="Calibri"/>
          <w:color w:val="000000"/>
          <w:sz w:val="22"/>
          <w:szCs w:val="22"/>
        </w:rPr>
      </w:pPr>
    </w:p>
    <w:p w14:paraId="0444B27B" w14:textId="77777777"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2.2 Cihazların </w:t>
      </w:r>
      <w:proofErr w:type="spellStart"/>
      <w:r>
        <w:rPr>
          <w:rFonts w:ascii="Calibri" w:eastAsia="Calibri" w:hAnsi="Calibri" w:cs="Calibri"/>
          <w:b/>
          <w:color w:val="000000"/>
          <w:sz w:val="22"/>
          <w:szCs w:val="22"/>
        </w:rPr>
        <w:t>RADLAB’a</w:t>
      </w:r>
      <w:proofErr w:type="spellEnd"/>
      <w:r>
        <w:rPr>
          <w:rFonts w:ascii="Calibri" w:eastAsia="Calibri" w:hAnsi="Calibri" w:cs="Calibri"/>
          <w:color w:val="000000"/>
          <w:sz w:val="22"/>
          <w:szCs w:val="22"/>
        </w:rPr>
        <w:t xml:space="preserve"> </w:t>
      </w:r>
      <w:r>
        <w:rPr>
          <w:rFonts w:ascii="Calibri" w:eastAsia="Calibri" w:hAnsi="Calibri" w:cs="Calibri"/>
          <w:b/>
          <w:color w:val="000000"/>
          <w:sz w:val="22"/>
          <w:szCs w:val="22"/>
        </w:rPr>
        <w:t>Ulaştırılması</w:t>
      </w:r>
    </w:p>
    <w:p w14:paraId="5A7FD6F3"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7565FFF1"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Kalibrasyon hizmeti süreci, kalibrasyon talebinde bulunulması, iş bu sözleşmenin kabul edilmesi, hizmet bedelinin ödenmesi ve kalibrasyonu yapılacak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edilmesi ile başlar. Cihazların posta/kargo/kurye ile gönderilmesi halinde nakliye sırasında hasar görmesini engelleyecek şekilde Müşteri tarafından onaylanmış Talep Formu </w:t>
      </w:r>
      <w:r w:rsidRPr="008F2ACC">
        <w:rPr>
          <w:rFonts w:ascii="Calibri" w:eastAsia="Calibri" w:hAnsi="Calibri" w:cs="Calibri"/>
          <w:color w:val="000000" w:themeColor="text1"/>
          <w:sz w:val="22"/>
          <w:szCs w:val="22"/>
        </w:rPr>
        <w:t xml:space="preserve">ve Sözleşme Formu, varsa cihaza ait Kullanma Kılavuzu veya teknik dokümanların bir kopyası ile birlikte paketlenerek </w:t>
      </w:r>
      <w:r w:rsidRPr="008F2ACC">
        <w:rPr>
          <w:rFonts w:ascii="Calibri" w:eastAsia="Calibri" w:hAnsi="Calibri" w:cs="Calibri"/>
          <w:color w:val="000000" w:themeColor="text1"/>
          <w:sz w:val="22"/>
          <w:szCs w:val="22"/>
        </w:rPr>
        <w:lastRenderedPageBreak/>
        <w:t>ulaştırılması gerekmektedir. Müşteri</w:t>
      </w:r>
      <w:r w:rsidR="008F2ACC" w:rsidRPr="008F2ACC">
        <w:rPr>
          <w:rFonts w:ascii="Calibri" w:eastAsia="Calibri" w:hAnsi="Calibri" w:cs="Calibri"/>
          <w:color w:val="000000" w:themeColor="text1"/>
          <w:sz w:val="22"/>
          <w:szCs w:val="22"/>
        </w:rPr>
        <w:t>,</w:t>
      </w:r>
      <w:r w:rsidRPr="008F2ACC">
        <w:rPr>
          <w:rFonts w:ascii="Calibri" w:eastAsia="Calibri" w:hAnsi="Calibri" w:cs="Calibri"/>
          <w:color w:val="000000" w:themeColor="text1"/>
          <w:sz w:val="22"/>
          <w:szCs w:val="22"/>
        </w:rPr>
        <w:t xml:space="preserve"> RADLAB </w:t>
      </w:r>
      <w:hyperlink r:id="rId8" w:history="1">
        <w:r w:rsidR="00D04D2E" w:rsidRPr="008F2ACC">
          <w:rPr>
            <w:rStyle w:val="Kpr"/>
            <w:rFonts w:ascii="Calibri" w:eastAsia="Calibri" w:hAnsi="Calibri" w:cs="Calibri"/>
            <w:color w:val="000000" w:themeColor="text1"/>
            <w:sz w:val="22"/>
            <w:szCs w:val="22"/>
          </w:rPr>
          <w:t>www.rablab.com.tr</w:t>
        </w:r>
      </w:hyperlink>
      <w:r w:rsidR="00D04D2E" w:rsidRPr="008F2ACC">
        <w:rPr>
          <w:rFonts w:ascii="Calibri" w:eastAsia="Calibri" w:hAnsi="Calibri" w:cs="Calibri"/>
          <w:color w:val="000000" w:themeColor="text1"/>
          <w:sz w:val="22"/>
          <w:szCs w:val="22"/>
        </w:rPr>
        <w:t xml:space="preserve"> </w:t>
      </w:r>
      <w:r w:rsidRPr="008F2ACC">
        <w:rPr>
          <w:rFonts w:ascii="Calibri" w:eastAsia="Calibri" w:hAnsi="Calibri" w:cs="Calibri"/>
          <w:color w:val="000000" w:themeColor="text1"/>
          <w:sz w:val="22"/>
          <w:szCs w:val="22"/>
        </w:rPr>
        <w:t>web sitesi üzerinden</w:t>
      </w:r>
      <w:r w:rsidR="00D04D2E" w:rsidRPr="008F2ACC">
        <w:rPr>
          <w:rFonts w:ascii="Calibri" w:eastAsia="Calibri" w:hAnsi="Calibri" w:cs="Calibri"/>
          <w:color w:val="000000" w:themeColor="text1"/>
          <w:sz w:val="22"/>
          <w:szCs w:val="22"/>
        </w:rPr>
        <w:t xml:space="preserve"> de kalibrasyon başvurusu yapabilir. Web sitesi üzerinden başvuru yapar </w:t>
      </w:r>
      <w:r w:rsidRPr="008F2ACC">
        <w:rPr>
          <w:rFonts w:ascii="Calibri" w:eastAsia="Calibri" w:hAnsi="Calibri" w:cs="Calibri"/>
          <w:color w:val="000000" w:themeColor="text1"/>
          <w:sz w:val="22"/>
          <w:szCs w:val="22"/>
        </w:rPr>
        <w:t xml:space="preserve">ise </w:t>
      </w:r>
      <w:r w:rsidR="00D04D2E" w:rsidRPr="008F2ACC">
        <w:rPr>
          <w:rFonts w:ascii="Calibri" w:eastAsia="Calibri" w:hAnsi="Calibri" w:cs="Calibri"/>
          <w:color w:val="000000" w:themeColor="text1"/>
          <w:sz w:val="22"/>
          <w:szCs w:val="22"/>
        </w:rPr>
        <w:t xml:space="preserve">fiziksel olarak </w:t>
      </w:r>
      <w:r w:rsidRPr="008F2ACC">
        <w:rPr>
          <w:rFonts w:ascii="Calibri" w:eastAsia="Calibri" w:hAnsi="Calibri" w:cs="Calibri"/>
          <w:color w:val="000000" w:themeColor="text1"/>
          <w:sz w:val="22"/>
          <w:szCs w:val="22"/>
        </w:rPr>
        <w:t>hi</w:t>
      </w:r>
      <w:r w:rsidR="00D04D2E" w:rsidRPr="008F2ACC">
        <w:rPr>
          <w:rFonts w:ascii="Calibri" w:eastAsia="Calibri" w:hAnsi="Calibri" w:cs="Calibri"/>
          <w:color w:val="000000" w:themeColor="text1"/>
          <w:sz w:val="22"/>
          <w:szCs w:val="22"/>
        </w:rPr>
        <w:t>zmet sözleşmesi ve talep formu</w:t>
      </w:r>
      <w:r w:rsidRPr="008F2ACC">
        <w:rPr>
          <w:rFonts w:ascii="Calibri" w:eastAsia="Calibri" w:hAnsi="Calibri" w:cs="Calibri"/>
          <w:color w:val="000000" w:themeColor="text1"/>
          <w:sz w:val="22"/>
          <w:szCs w:val="22"/>
        </w:rPr>
        <w:t xml:space="preserve"> göndermeye gerek yoktur. Web sitesi üzerinden Hizmet Sözleşmesi ve talep onayı müşterinin kayıt sırasında vermiş olduğu telefon numarasına gönderilen SMS ve/veya e-posta adresine gönderilen bağlantının tıklanması yolu ile alınır. Gönderi ücretleri müşteriye aittir. Gönderinin teslim alınması esnasında teslimatı yapan görevlinin huzurunda paket açılır hasarlı olup olmadığı tespit edilir. Hasarlı cihazlar fotoğraflı tutanak tutularak teslim alınır. Hasarsız teslim alınan cihazlar ile ilgili kalibrasyon işlemleri başlatılır. Her iki durumda da müşteriye telefon veya e-posta vasıtasıyla bilgi verilir. Müşteri RADLAB web sitesi üzerinden de kalibrasyon sürecini takip edebilir.</w:t>
      </w:r>
    </w:p>
    <w:p w14:paraId="6518AE52"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7EE45DAC"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Başvuru formundaki bilgiler ile gönderilen cihaza ait bilgilerin (marka, model, seri </w:t>
      </w:r>
      <w:proofErr w:type="spellStart"/>
      <w:r>
        <w:rPr>
          <w:rFonts w:ascii="Calibri" w:eastAsia="Calibri" w:hAnsi="Calibri" w:cs="Calibri"/>
          <w:color w:val="000000"/>
          <w:sz w:val="22"/>
          <w:szCs w:val="22"/>
        </w:rPr>
        <w:t>no</w:t>
      </w:r>
      <w:proofErr w:type="spellEnd"/>
      <w:r>
        <w:rPr>
          <w:rFonts w:ascii="Calibri" w:eastAsia="Calibri" w:hAnsi="Calibri" w:cs="Calibri"/>
          <w:color w:val="000000"/>
          <w:sz w:val="22"/>
          <w:szCs w:val="22"/>
        </w:rPr>
        <w:t>. vb.) uyuşmaması durumunda, müşteri ile iletişime geçilerek bilgiler teyit edilir.</w:t>
      </w:r>
    </w:p>
    <w:p w14:paraId="19EA802E"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54441F61"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Cihazların elden teslim ve/veya iade alınmasının talep edilmesi halinde </w:t>
      </w:r>
      <w:r w:rsidR="004D7330">
        <w:rPr>
          <w:rFonts w:ascii="Calibri" w:eastAsia="Calibri" w:hAnsi="Calibri" w:cs="Calibri"/>
          <w:color w:val="000000"/>
          <w:sz w:val="22"/>
          <w:szCs w:val="22"/>
        </w:rPr>
        <w:t xml:space="preserve">FT003 </w:t>
      </w:r>
      <w:r>
        <w:rPr>
          <w:rFonts w:ascii="Calibri" w:eastAsia="Calibri" w:hAnsi="Calibri" w:cs="Calibri"/>
          <w:color w:val="000000"/>
          <w:sz w:val="22"/>
          <w:szCs w:val="22"/>
        </w:rPr>
        <w:t>Cihaz Kabul ve İade Tutanağı Formu düzenlenir. Bu formun bir nüshası müşteriye verilir.</w:t>
      </w:r>
    </w:p>
    <w:p w14:paraId="5474AEB1"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1B5EB011" w14:textId="77777777"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2.3 Ödeme Şartları</w:t>
      </w:r>
      <w:r>
        <w:rPr>
          <w:rFonts w:ascii="Calibri" w:eastAsia="Calibri" w:hAnsi="Calibri" w:cs="Calibri"/>
          <w:color w:val="000000"/>
          <w:sz w:val="22"/>
          <w:szCs w:val="22"/>
        </w:rPr>
        <w:br/>
      </w:r>
    </w:p>
    <w:p w14:paraId="1A954801"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Kalibrasyon hizmet bedeli RADLAB Banka hesabına yatırılarak veya elden makbuz düzenlenerek ödenir. </w:t>
      </w:r>
    </w:p>
    <w:p w14:paraId="6BF8214E" w14:textId="77777777"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br/>
      </w:r>
      <w:r>
        <w:rPr>
          <w:rFonts w:ascii="Calibri" w:eastAsia="Calibri" w:hAnsi="Calibri" w:cs="Calibri"/>
          <w:b/>
          <w:color w:val="000000"/>
          <w:sz w:val="22"/>
          <w:szCs w:val="22"/>
        </w:rPr>
        <w:t>2.4 Kalibrasyon Hizmet Süresi</w:t>
      </w:r>
    </w:p>
    <w:p w14:paraId="2922B076" w14:textId="77777777" w:rsidR="0064360A" w:rsidRDefault="0064360A">
      <w:pPr>
        <w:pBdr>
          <w:top w:val="nil"/>
          <w:left w:val="nil"/>
          <w:bottom w:val="nil"/>
          <w:right w:val="nil"/>
          <w:between w:val="nil"/>
        </w:pBdr>
        <w:jc w:val="both"/>
        <w:rPr>
          <w:rFonts w:ascii="Calibri" w:eastAsia="Calibri" w:hAnsi="Calibri" w:cs="Calibri"/>
          <w:color w:val="000000"/>
          <w:sz w:val="22"/>
          <w:szCs w:val="22"/>
        </w:rPr>
      </w:pPr>
    </w:p>
    <w:p w14:paraId="32D873E9" w14:textId="77777777" w:rsidR="0064360A" w:rsidRDefault="00CC1C2A">
      <w:pPr>
        <w:pBdr>
          <w:top w:val="nil"/>
          <w:left w:val="nil"/>
          <w:bottom w:val="nil"/>
          <w:right w:val="nil"/>
          <w:between w:val="nil"/>
        </w:pBdr>
        <w:spacing w:after="240"/>
        <w:jc w:val="both"/>
        <w:rPr>
          <w:rFonts w:ascii="Calibri" w:eastAsia="Calibri" w:hAnsi="Calibri" w:cs="Calibri"/>
          <w:b/>
          <w:color w:val="333333"/>
          <w:sz w:val="22"/>
          <w:szCs w:val="22"/>
        </w:rPr>
      </w:pPr>
      <w:r>
        <w:rPr>
          <w:rFonts w:ascii="Calibri" w:eastAsia="Calibri" w:hAnsi="Calibri" w:cs="Calibri"/>
          <w:color w:val="000000"/>
          <w:sz w:val="22"/>
          <w:szCs w:val="22"/>
        </w:rPr>
        <w:t xml:space="preserve">Kalibrasyon hizmet süresi en fazla 20 gün ile sınırlıdır. Hizmet süresi,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edildiği tarih ile başlar. Kalibrasyon için gönderilen cihazların kablo vb. aksesuarlarının eksik gönderilmesi durumunda, hizmetin başlama tarihi müşteri tarafından eksik hususların tamamlandığı tarihtir. Bu anlaşmaya ilişkin bilgi FT002 Talep Formuna kayıt edilir.</w:t>
      </w:r>
      <w:r>
        <w:rPr>
          <w:rFonts w:ascii="Calibri" w:eastAsia="Calibri" w:hAnsi="Calibri" w:cs="Calibri"/>
          <w:b/>
          <w:color w:val="333333"/>
          <w:sz w:val="22"/>
          <w:szCs w:val="22"/>
        </w:rPr>
        <w:t xml:space="preserve">  </w:t>
      </w:r>
      <w:r w:rsidRPr="00B27E33">
        <w:rPr>
          <w:rFonts w:ascii="Calibri" w:eastAsia="Calibri" w:hAnsi="Calibri" w:cs="Calibri"/>
          <w:color w:val="000000" w:themeColor="text1"/>
          <w:sz w:val="22"/>
          <w:szCs w:val="22"/>
        </w:rPr>
        <w:t>RADLAB web sitesinde sekreter ekranı üzerinden de süreç takip edilebilir.</w:t>
      </w:r>
    </w:p>
    <w:p w14:paraId="34E391B4" w14:textId="77777777" w:rsidR="0064360A" w:rsidRDefault="00CC1C2A">
      <w:pPr>
        <w:numPr>
          <w:ilvl w:val="1"/>
          <w:numId w:val="1"/>
        </w:num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 Kalibrasyonun Yapılması ve Sertifikanın Hazırlanması </w:t>
      </w:r>
    </w:p>
    <w:p w14:paraId="19597AFD" w14:textId="6DE39665" w:rsidR="0064360A" w:rsidRDefault="00CC1C2A" w:rsidP="003C5719">
      <w:pPr>
        <w:jc w:val="both"/>
        <w:rPr>
          <w:rFonts w:ascii="Calibri" w:eastAsia="Calibri" w:hAnsi="Calibri" w:cs="Calibri"/>
          <w:sz w:val="22"/>
          <w:szCs w:val="22"/>
        </w:rPr>
      </w:pPr>
      <w:bookmarkStart w:id="0" w:name="_heading=h.3znysh7" w:colFirst="0" w:colLast="0"/>
      <w:bookmarkEnd w:id="0"/>
      <w:r>
        <w:rPr>
          <w:rFonts w:ascii="Calibri" w:eastAsia="Calibri" w:hAnsi="Calibri" w:cs="Calibri"/>
          <w:sz w:val="22"/>
          <w:szCs w:val="22"/>
        </w:rPr>
        <w:t xml:space="preserve">Kalibrasyon, ilgili standartlara uygun olarak oluşturulan prosedürler kullanılarak, her müşteri için aynı şekilde uygulanır ve Kalibrasyon Sertifikası düzenlenir. Kalibrasyonu yapılan her cihaz için ayrı Sertifika düzenlenir. Radyasyondan korunma amacıyla kullanılan doz hızı ölçer cihazlar için </w:t>
      </w:r>
      <w:r w:rsidR="00A871BE">
        <w:rPr>
          <w:rFonts w:ascii="Calibri" w:eastAsia="Calibri" w:hAnsi="Calibri" w:cs="Calibri"/>
          <w:sz w:val="22"/>
          <w:szCs w:val="22"/>
        </w:rPr>
        <w:t xml:space="preserve">konsensüs standart </w:t>
      </w:r>
      <w:r>
        <w:rPr>
          <w:rFonts w:ascii="Calibri" w:eastAsia="Calibri" w:hAnsi="Calibri" w:cs="Calibri"/>
          <w:sz w:val="22"/>
          <w:szCs w:val="22"/>
        </w:rPr>
        <w:t xml:space="preserve">karar kuralı “±%15 sapma” elektronik personel </w:t>
      </w:r>
      <w:proofErr w:type="spellStart"/>
      <w:r w:rsidRPr="00DA100A">
        <w:rPr>
          <w:rFonts w:ascii="Calibri" w:eastAsia="Calibri" w:hAnsi="Calibri" w:cs="Calibri"/>
          <w:sz w:val="22"/>
          <w:szCs w:val="22"/>
        </w:rPr>
        <w:t>dozimetrelerinde</w:t>
      </w:r>
      <w:proofErr w:type="spellEnd"/>
      <w:r w:rsidRPr="00DA100A">
        <w:rPr>
          <w:rFonts w:ascii="Calibri" w:eastAsia="Calibri" w:hAnsi="Calibri" w:cs="Calibri"/>
          <w:sz w:val="22"/>
          <w:szCs w:val="22"/>
        </w:rPr>
        <w:t xml:space="preserve"> “±%20 sapma” olarak verilmekte olup, kalibrasyon sonucunda sapma değerinin bu sınırların dışına çıkması durumunda Kalibrasyon Sertifikası düzenlenmez. </w:t>
      </w:r>
      <m:oMath>
        <m:sSub>
          <m:sSubPr>
            <m:ctrlPr>
              <w:rPr>
                <w:rFonts w:ascii="Cambria Math" w:eastAsia="Calibri" w:hAnsi="Cambria Math" w:cstheme="minorHAnsi"/>
                <w:sz w:val="22"/>
                <w:szCs w:val="22"/>
              </w:rPr>
            </m:ctrlPr>
          </m:sSubPr>
          <m:e>
            <m:acc>
              <m:accPr>
                <m:chr m:val="̇"/>
                <m:ctrlPr>
                  <w:rPr>
                    <w:rFonts w:ascii="Cambria Math" w:eastAsia="Calibri" w:hAnsi="Cambria Math" w:cstheme="minorHAnsi"/>
                    <w:sz w:val="22"/>
                    <w:szCs w:val="22"/>
                  </w:rPr>
                </m:ctrlPr>
              </m:accPr>
              <m:e>
                <m:r>
                  <m:rPr>
                    <m:sty m:val="p"/>
                  </m:rPr>
                  <w:rPr>
                    <w:rFonts w:ascii="Cambria Math" w:eastAsia="Calibri" w:hAnsi="Cambria Math" w:cstheme="minorHAnsi"/>
                    <w:sz w:val="22"/>
                    <w:szCs w:val="22"/>
                  </w:rPr>
                  <m:t>H</m:t>
                </m:r>
              </m:e>
            </m:acc>
          </m:e>
          <m:sub>
            <m:r>
              <m:rPr>
                <m:sty m:val="p"/>
              </m:rPr>
              <w:rPr>
                <w:rFonts w:ascii="Cambria Math" w:eastAsia="Calibri" w:hAnsi="Cambria Math" w:cstheme="minorHAnsi"/>
                <w:sz w:val="22"/>
                <w:szCs w:val="22"/>
              </w:rPr>
              <m:t>p</m:t>
            </m:r>
          </m:sub>
        </m:sSub>
      </m:oMath>
      <w:r w:rsidR="003C5719" w:rsidRPr="00DA100A">
        <w:rPr>
          <w:rFonts w:asciiTheme="minorHAnsi" w:eastAsia="Calibri" w:hAnsiTheme="minorHAnsi" w:cstheme="minorHAnsi"/>
          <w:sz w:val="22"/>
          <w:szCs w:val="22"/>
        </w:rPr>
        <w:t xml:space="preserve">(10) ve </w:t>
      </w:r>
      <m:oMath>
        <m:sSub>
          <m:sSubPr>
            <m:ctrlPr>
              <w:rPr>
                <w:rFonts w:ascii="Cambria Math" w:eastAsia="Calibri" w:hAnsi="Cambria Math" w:cstheme="minorHAnsi"/>
                <w:sz w:val="22"/>
                <w:szCs w:val="22"/>
              </w:rPr>
            </m:ctrlPr>
          </m:sSubPr>
          <m:e>
            <m:r>
              <m:rPr>
                <m:sty m:val="p"/>
              </m:rPr>
              <w:rPr>
                <w:rFonts w:ascii="Cambria Math" w:eastAsia="Calibri" w:hAnsi="Cambria Math" w:cstheme="minorHAnsi"/>
                <w:sz w:val="22"/>
                <w:szCs w:val="22"/>
              </w:rPr>
              <m:t>H</m:t>
            </m:r>
          </m:e>
          <m:sub>
            <m:r>
              <m:rPr>
                <m:sty m:val="p"/>
              </m:rPr>
              <w:rPr>
                <w:rFonts w:ascii="Cambria Math" w:eastAsia="Calibri" w:hAnsi="Cambria Math" w:cstheme="minorHAnsi"/>
                <w:sz w:val="22"/>
                <w:szCs w:val="22"/>
              </w:rPr>
              <m:t>p</m:t>
            </m:r>
          </m:sub>
        </m:sSub>
      </m:oMath>
      <w:r w:rsidR="003C5719" w:rsidRPr="00DA100A">
        <w:rPr>
          <w:rFonts w:asciiTheme="minorHAnsi" w:eastAsia="Calibri" w:hAnsiTheme="minorHAnsi" w:cstheme="minorHAnsi"/>
          <w:sz w:val="22"/>
          <w:szCs w:val="22"/>
        </w:rPr>
        <w:t xml:space="preserve"> (10) ölçüm niceliklerine göre kalibrasyonları yapılamayan elektronik dozimetrelerin kalibrasyonları, </w:t>
      </w:r>
      <m:oMath>
        <m:sSup>
          <m:sSupPr>
            <m:ctrlPr>
              <w:rPr>
                <w:rFonts w:ascii="Cambria Math" w:eastAsia="Calibri" w:hAnsi="Cambria Math" w:cstheme="minorHAnsi"/>
                <w:sz w:val="22"/>
                <w:szCs w:val="22"/>
              </w:rPr>
            </m:ctrlPr>
          </m:sSupPr>
          <m:e>
            <m:acc>
              <m:accPr>
                <m:chr m:val="̇"/>
                <m:ctrlPr>
                  <w:rPr>
                    <w:rFonts w:ascii="Cambria Math" w:eastAsia="Calibri" w:hAnsi="Cambria Math" w:cstheme="minorHAnsi"/>
                    <w:sz w:val="22"/>
                    <w:szCs w:val="22"/>
                  </w:rPr>
                </m:ctrlPr>
              </m:accPr>
              <m:e>
                <m:r>
                  <m:rPr>
                    <m:sty m:val="p"/>
                  </m:rPr>
                  <w:rPr>
                    <w:rFonts w:ascii="Cambria Math" w:eastAsia="Calibri" w:hAnsi="Cambria Math" w:cstheme="minorHAnsi"/>
                    <w:sz w:val="22"/>
                    <w:szCs w:val="22"/>
                  </w:rPr>
                  <m:t>H</m:t>
                </m:r>
              </m:e>
            </m:acc>
          </m:e>
          <m:sup>
            <m:r>
              <m:rPr>
                <m:sty m:val="p"/>
              </m:rPr>
              <w:rPr>
                <w:rFonts w:ascii="Cambria Math" w:eastAsia="Calibri" w:hAnsi="Cambria Math" w:cstheme="minorHAnsi"/>
                <w:sz w:val="22"/>
                <w:szCs w:val="22"/>
              </w:rPr>
              <m:t>*</m:t>
            </m:r>
          </m:sup>
        </m:sSup>
      </m:oMath>
      <w:r w:rsidR="003C5719" w:rsidRPr="00DA100A">
        <w:rPr>
          <w:rFonts w:asciiTheme="minorHAnsi" w:eastAsia="Calibri" w:hAnsiTheme="minorHAnsi" w:cstheme="minorHAnsi"/>
          <w:sz w:val="22"/>
          <w:szCs w:val="22"/>
        </w:rPr>
        <w:t xml:space="preserve">(10) ve </w:t>
      </w:r>
      <m:oMath>
        <m:r>
          <m:rPr>
            <m:sty m:val="p"/>
          </m:rPr>
          <w:rPr>
            <w:rFonts w:ascii="Cambria Math" w:eastAsia="Calibri" w:hAnsi="Cambria Math" w:cstheme="minorHAnsi"/>
            <w:sz w:val="22"/>
            <w:szCs w:val="22"/>
          </w:rPr>
          <m:t>H</m:t>
        </m:r>
      </m:oMath>
      <w:r w:rsidR="003C5719" w:rsidRPr="00DA100A">
        <w:rPr>
          <w:rFonts w:asciiTheme="minorHAnsi" w:eastAsia="Calibri" w:hAnsiTheme="minorHAnsi" w:cstheme="minorHAnsi"/>
          <w:sz w:val="22"/>
          <w:szCs w:val="22"/>
        </w:rPr>
        <w:t>(10) ölçüm niceliklerine göre yapılabilir.</w:t>
      </w:r>
      <w:r w:rsidR="00567C75" w:rsidRPr="00DA100A">
        <w:rPr>
          <w:rFonts w:ascii="Calibri" w:eastAsia="Calibri" w:hAnsi="Calibri" w:cs="Calibri"/>
          <w:sz w:val="22"/>
          <w:szCs w:val="22"/>
        </w:rPr>
        <w:t xml:space="preserve"> </w:t>
      </w:r>
      <w:r w:rsidR="00A871BE" w:rsidRPr="00DA100A">
        <w:rPr>
          <w:rFonts w:ascii="Calibri" w:eastAsia="Calibri" w:hAnsi="Calibri" w:cs="Calibri"/>
          <w:sz w:val="22"/>
          <w:szCs w:val="22"/>
        </w:rPr>
        <w:t xml:space="preserve">Müşteri </w:t>
      </w:r>
      <w:proofErr w:type="spellStart"/>
      <w:r w:rsidR="00A871BE" w:rsidRPr="00DA100A">
        <w:rPr>
          <w:rFonts w:ascii="Calibri" w:eastAsia="Calibri" w:hAnsi="Calibri" w:cs="Calibri"/>
          <w:sz w:val="22"/>
          <w:szCs w:val="22"/>
        </w:rPr>
        <w:t>RABLAB’ın</w:t>
      </w:r>
      <w:proofErr w:type="spellEnd"/>
      <w:r w:rsidR="00A871BE" w:rsidRPr="00DA100A">
        <w:rPr>
          <w:rFonts w:ascii="Calibri" w:eastAsia="Calibri" w:hAnsi="Calibri" w:cs="Calibri"/>
          <w:sz w:val="22"/>
          <w:szCs w:val="22"/>
        </w:rPr>
        <w:t xml:space="preserve"> karar kuralı dışında isteyeceği uygunluk değerlendirmesini FT011 Karar Kuralı Mutabakat Formu ile </w:t>
      </w:r>
      <w:proofErr w:type="spellStart"/>
      <w:r w:rsidR="00A871BE" w:rsidRPr="00DA100A">
        <w:rPr>
          <w:rFonts w:ascii="Calibri" w:eastAsia="Calibri" w:hAnsi="Calibri" w:cs="Calibri"/>
          <w:sz w:val="22"/>
          <w:szCs w:val="22"/>
        </w:rPr>
        <w:t>RADLAB’a</w:t>
      </w:r>
      <w:proofErr w:type="spellEnd"/>
      <w:r w:rsidR="00A871BE" w:rsidRPr="00DA100A">
        <w:rPr>
          <w:rFonts w:ascii="Calibri" w:eastAsia="Calibri" w:hAnsi="Calibri" w:cs="Calibri"/>
          <w:sz w:val="22"/>
          <w:szCs w:val="22"/>
        </w:rPr>
        <w:t xml:space="preserve"> bildirir. S</w:t>
      </w:r>
      <w:r w:rsidRPr="00DA100A">
        <w:rPr>
          <w:rFonts w:ascii="Calibri" w:eastAsia="Calibri" w:hAnsi="Calibri" w:cs="Calibri"/>
          <w:sz w:val="22"/>
          <w:szCs w:val="22"/>
        </w:rPr>
        <w:t>onuç değerleri belirtilen</w:t>
      </w:r>
      <w:r w:rsidRPr="00C45DC8">
        <w:rPr>
          <w:rFonts w:ascii="Calibri" w:eastAsia="Calibri" w:hAnsi="Calibri" w:cs="Calibri"/>
          <w:sz w:val="22"/>
          <w:szCs w:val="22"/>
        </w:rPr>
        <w:t xml:space="preserve"> sınırların dışında kalan cihazlar için Kalibrasyon Sertifikası yerine ölçüm sonuçlarını ve sapma değerlerini içere</w:t>
      </w:r>
      <w:r w:rsidR="005902F3" w:rsidRPr="00C45DC8">
        <w:rPr>
          <w:rFonts w:ascii="Calibri" w:eastAsia="Calibri" w:hAnsi="Calibri" w:cs="Calibri"/>
          <w:sz w:val="22"/>
          <w:szCs w:val="22"/>
        </w:rPr>
        <w:t>n FT004</w:t>
      </w:r>
      <w:r w:rsidRPr="00C45DC8">
        <w:rPr>
          <w:rFonts w:ascii="Calibri" w:eastAsia="Calibri" w:hAnsi="Calibri" w:cs="Calibri"/>
          <w:sz w:val="22"/>
          <w:szCs w:val="22"/>
        </w:rPr>
        <w:t xml:space="preserve"> Cihaz İadesi Bildirim Formu düzenlenir. Cihazların </w:t>
      </w:r>
      <w:r>
        <w:rPr>
          <w:rFonts w:ascii="Calibri" w:eastAsia="Calibri" w:hAnsi="Calibri" w:cs="Calibri"/>
          <w:sz w:val="22"/>
          <w:szCs w:val="22"/>
        </w:rPr>
        <w:t xml:space="preserve">arızalı, </w:t>
      </w:r>
      <w:proofErr w:type="gramStart"/>
      <w:r>
        <w:rPr>
          <w:rFonts w:ascii="Calibri" w:eastAsia="Calibri" w:hAnsi="Calibri" w:cs="Calibri"/>
          <w:sz w:val="22"/>
          <w:szCs w:val="22"/>
        </w:rPr>
        <w:t>hasarlı,</w:t>
      </w:r>
      <w:r w:rsidR="00897237">
        <w:rPr>
          <w:rFonts w:ascii="Calibri" w:eastAsia="Calibri" w:hAnsi="Calibri" w:cs="Calibri"/>
          <w:sz w:val="22"/>
          <w:szCs w:val="22"/>
        </w:rPr>
        <w:t>…</w:t>
      </w:r>
      <w:proofErr w:type="gramEnd"/>
      <w:r w:rsidR="005902F3">
        <w:rPr>
          <w:rFonts w:ascii="Calibri" w:eastAsia="Calibri" w:hAnsi="Calibri" w:cs="Calibri"/>
          <w:sz w:val="22"/>
          <w:szCs w:val="22"/>
        </w:rPr>
        <w:t xml:space="preserve"> </w:t>
      </w:r>
      <w:r>
        <w:rPr>
          <w:rFonts w:ascii="Calibri" w:eastAsia="Calibri" w:hAnsi="Calibri" w:cs="Calibri"/>
          <w:sz w:val="22"/>
          <w:szCs w:val="22"/>
        </w:rPr>
        <w:t xml:space="preserve">vb. olması nedeniyle kalibrasyon </w:t>
      </w:r>
      <w:r w:rsidRPr="0007317E">
        <w:rPr>
          <w:rFonts w:ascii="Calibri" w:eastAsia="Calibri" w:hAnsi="Calibri" w:cs="Calibri"/>
          <w:color w:val="000000" w:themeColor="text1"/>
          <w:sz w:val="22"/>
          <w:szCs w:val="22"/>
        </w:rPr>
        <w:t>prosedürlerinin uygulanamaması durumunda söz konusu hizmet için ödenen ücret iade edilir. Diğer dur</w:t>
      </w:r>
      <w:r w:rsidR="00A871BE">
        <w:rPr>
          <w:rFonts w:ascii="Calibri" w:eastAsia="Calibri" w:hAnsi="Calibri" w:cs="Calibri"/>
          <w:color w:val="000000" w:themeColor="text1"/>
          <w:sz w:val="22"/>
          <w:szCs w:val="22"/>
        </w:rPr>
        <w:t>umlar için ücret iadesi yapılmaz.</w:t>
      </w:r>
      <w:r w:rsidRPr="00324C00">
        <w:rPr>
          <w:rFonts w:ascii="Calibri" w:eastAsia="Calibri" w:hAnsi="Calibri" w:cs="Calibri"/>
          <w:color w:val="FF0000"/>
          <w:sz w:val="22"/>
          <w:szCs w:val="22"/>
        </w:rPr>
        <w:t xml:space="preserve"> </w:t>
      </w:r>
      <w:r>
        <w:rPr>
          <w:rFonts w:ascii="Calibri" w:eastAsia="Calibri" w:hAnsi="Calibri" w:cs="Calibri"/>
          <w:sz w:val="22"/>
          <w:szCs w:val="22"/>
        </w:rPr>
        <w:t xml:space="preserve">Müşteri tarafından talep olması durumunda önceden izin talep edilmesi ve RADLAB tarafından uygun görülmesi şartıyla, müşteriye kendi cihazının kalibrasyonunu laboratuvarda izleme </w:t>
      </w:r>
      <w:proofErr w:type="gramStart"/>
      <w:r>
        <w:rPr>
          <w:rFonts w:ascii="Calibri" w:eastAsia="Calibri" w:hAnsi="Calibri" w:cs="Calibri"/>
          <w:sz w:val="22"/>
          <w:szCs w:val="22"/>
        </w:rPr>
        <w:t>imkanı</w:t>
      </w:r>
      <w:proofErr w:type="gramEnd"/>
      <w:r>
        <w:rPr>
          <w:rFonts w:ascii="Calibri" w:eastAsia="Calibri" w:hAnsi="Calibri" w:cs="Calibri"/>
          <w:sz w:val="22"/>
          <w:szCs w:val="22"/>
        </w:rPr>
        <w:t xml:space="preserve"> sağlanır.  Kalibrasyon sonuçları ile ilgili kayıtlar, yasal bir zorunlulukla belirlenmediği sürece müşteri gizliliği dikkate alınarak 5 yıl süre ile saklanır. </w:t>
      </w:r>
    </w:p>
    <w:p w14:paraId="1FCB20F7" w14:textId="4EBC78EC" w:rsidR="000F115B" w:rsidRDefault="000F115B" w:rsidP="003C5719">
      <w:pPr>
        <w:jc w:val="both"/>
        <w:rPr>
          <w:rFonts w:ascii="Calibri" w:eastAsia="Calibri" w:hAnsi="Calibri" w:cs="Calibri"/>
          <w:sz w:val="22"/>
          <w:szCs w:val="22"/>
        </w:rPr>
      </w:pPr>
    </w:p>
    <w:p w14:paraId="2F77E3BB" w14:textId="2568494A" w:rsidR="000F115B" w:rsidRDefault="000F115B" w:rsidP="003C5719">
      <w:pPr>
        <w:jc w:val="both"/>
        <w:rPr>
          <w:rFonts w:ascii="Calibri" w:eastAsia="Calibri" w:hAnsi="Calibri" w:cs="Calibri"/>
          <w:sz w:val="22"/>
          <w:szCs w:val="22"/>
        </w:rPr>
      </w:pPr>
    </w:p>
    <w:p w14:paraId="2CD052E2" w14:textId="77777777" w:rsidR="000F115B" w:rsidRDefault="000F115B" w:rsidP="003C5719">
      <w:pPr>
        <w:jc w:val="both"/>
        <w:rPr>
          <w:rFonts w:ascii="Calibri" w:eastAsia="Calibri" w:hAnsi="Calibri" w:cs="Calibri"/>
          <w:sz w:val="22"/>
          <w:szCs w:val="22"/>
        </w:rPr>
      </w:pPr>
    </w:p>
    <w:p w14:paraId="18CFF229" w14:textId="77777777" w:rsidR="0064360A" w:rsidRDefault="00CC1C2A">
      <w:pPr>
        <w:numPr>
          <w:ilvl w:val="1"/>
          <w:numId w:val="1"/>
        </w:numPr>
        <w:pBdr>
          <w:top w:val="nil"/>
          <w:left w:val="nil"/>
          <w:bottom w:val="nil"/>
          <w:right w:val="nil"/>
          <w:between w:val="nil"/>
        </w:pBdr>
        <w:spacing w:before="280" w:after="280"/>
        <w:jc w:val="both"/>
        <w:rPr>
          <w:rFonts w:ascii="Calibri" w:eastAsia="Calibri" w:hAnsi="Calibri" w:cs="Calibri"/>
          <w:b/>
          <w:color w:val="000000"/>
          <w:sz w:val="22"/>
          <w:szCs w:val="22"/>
        </w:rPr>
      </w:pPr>
      <w:r>
        <w:rPr>
          <w:rFonts w:ascii="Calibri" w:eastAsia="Calibri" w:hAnsi="Calibri" w:cs="Calibri"/>
          <w:b/>
          <w:color w:val="000000"/>
          <w:sz w:val="22"/>
          <w:szCs w:val="22"/>
        </w:rPr>
        <w:t>Kalibrasyon Sonrası Cihazların Müşteriye</w:t>
      </w:r>
      <w:r>
        <w:rPr>
          <w:rFonts w:ascii="Calibri" w:eastAsia="Calibri" w:hAnsi="Calibri" w:cs="Calibri"/>
          <w:b/>
          <w:color w:val="333333"/>
          <w:sz w:val="22"/>
          <w:szCs w:val="22"/>
        </w:rPr>
        <w:t xml:space="preserve"> </w:t>
      </w:r>
      <w:r>
        <w:rPr>
          <w:rFonts w:ascii="Calibri" w:eastAsia="Calibri" w:hAnsi="Calibri" w:cs="Calibri"/>
          <w:b/>
          <w:color w:val="000000"/>
          <w:sz w:val="22"/>
          <w:szCs w:val="22"/>
        </w:rPr>
        <w:t>Ulaştırılması</w:t>
      </w:r>
    </w:p>
    <w:p w14:paraId="7C89D5D9" w14:textId="3EB80948" w:rsidR="0064360A" w:rsidRDefault="00CC1C2A">
      <w:pPr>
        <w:pBdr>
          <w:top w:val="nil"/>
          <w:left w:val="nil"/>
          <w:bottom w:val="nil"/>
          <w:right w:val="nil"/>
          <w:between w:val="nil"/>
        </w:pBdr>
        <w:spacing w:before="280" w:after="280"/>
        <w:jc w:val="both"/>
        <w:rPr>
          <w:rFonts w:ascii="Calibri" w:eastAsia="Calibri" w:hAnsi="Calibri" w:cs="Calibri"/>
          <w:color w:val="000000"/>
          <w:sz w:val="22"/>
          <w:szCs w:val="22"/>
        </w:rPr>
      </w:pPr>
      <w:r>
        <w:rPr>
          <w:rFonts w:ascii="Calibri" w:eastAsia="Calibri" w:hAnsi="Calibri" w:cs="Calibri"/>
          <w:color w:val="000000"/>
          <w:sz w:val="22"/>
          <w:szCs w:val="22"/>
        </w:rPr>
        <w:t xml:space="preserve">Kalibrasyonu tamamlanan cihazlar, sertifikaları ve </w:t>
      </w:r>
      <w:r w:rsidR="00897237" w:rsidRPr="00197FA4">
        <w:rPr>
          <w:rFonts w:ascii="Calibri" w:eastAsia="Calibri" w:hAnsi="Calibri" w:cs="Calibri"/>
          <w:color w:val="000000"/>
          <w:sz w:val="22"/>
          <w:szCs w:val="22"/>
        </w:rPr>
        <w:t>gerekli olması durumunda</w:t>
      </w:r>
      <w:r w:rsidR="00897237">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üst yazısı ile birlikte nakliye sırasında hasar görmeyecek şekilde </w:t>
      </w:r>
      <w:r w:rsidRPr="00324C00">
        <w:rPr>
          <w:rFonts w:ascii="Calibri" w:eastAsia="Calibri" w:hAnsi="Calibri" w:cs="Calibri"/>
          <w:color w:val="000000" w:themeColor="text1"/>
          <w:sz w:val="22"/>
          <w:szCs w:val="22"/>
        </w:rPr>
        <w:t xml:space="preserve">paketlenir ve </w:t>
      </w:r>
      <w:proofErr w:type="spellStart"/>
      <w:r w:rsidRPr="00324C00">
        <w:rPr>
          <w:rFonts w:ascii="Calibri" w:eastAsia="Calibri" w:hAnsi="Calibri" w:cs="Calibri"/>
          <w:color w:val="000000" w:themeColor="text1"/>
          <w:sz w:val="22"/>
          <w:szCs w:val="22"/>
        </w:rPr>
        <w:t>RADLAB’ın</w:t>
      </w:r>
      <w:proofErr w:type="spellEnd"/>
      <w:r w:rsidRPr="00324C00">
        <w:rPr>
          <w:rFonts w:ascii="Calibri" w:eastAsia="Calibri" w:hAnsi="Calibri" w:cs="Calibri"/>
          <w:color w:val="000000" w:themeColor="text1"/>
          <w:sz w:val="22"/>
          <w:szCs w:val="22"/>
        </w:rPr>
        <w:t xml:space="preserve"> anlaşmalı olduğu kargo firması aracılığıyla müşteri tarafından Talep Formunda veya RADLAB web sitesinde bildirilen adrese gönderilir. Nakliye sırasında oluşacak hasarlardan veya kayıplardan RADLAB sorumlu değildir. Cihazların elden iadesi veya müşterinin anlaşmalı olduğu kargo firmasının kullanılması talep edilmesi halinde, gönderi sırasında bu durum belirtilmelidir. Bu durumda, hizmetin tamamlandığına dair müşteri bilgilendirilir ve paket müşteri tarafından veya müşterinin anlaşmalı olduğu kargo firması tarafından </w:t>
      </w:r>
      <w:proofErr w:type="spellStart"/>
      <w:r w:rsidRPr="00324C00">
        <w:rPr>
          <w:rFonts w:ascii="Calibri" w:eastAsia="Calibri" w:hAnsi="Calibri" w:cs="Calibri"/>
          <w:color w:val="000000" w:themeColor="text1"/>
          <w:sz w:val="22"/>
          <w:szCs w:val="22"/>
        </w:rPr>
        <w:t>RADLAB’dan</w:t>
      </w:r>
      <w:proofErr w:type="spellEnd"/>
      <w:r w:rsidRPr="00324C00">
        <w:rPr>
          <w:rFonts w:ascii="Calibri" w:eastAsia="Calibri" w:hAnsi="Calibri" w:cs="Calibri"/>
          <w:color w:val="000000" w:themeColor="text1"/>
          <w:sz w:val="22"/>
          <w:szCs w:val="22"/>
        </w:rPr>
        <w:t xml:space="preserve"> teslim alınır. </w:t>
      </w:r>
      <w:r w:rsidR="005902F3" w:rsidRPr="00324C00">
        <w:rPr>
          <w:rFonts w:ascii="Calibri" w:eastAsia="Calibri" w:hAnsi="Calibri" w:cs="Calibri"/>
          <w:color w:val="000000" w:themeColor="text1"/>
          <w:sz w:val="22"/>
          <w:szCs w:val="22"/>
        </w:rPr>
        <w:t>RADLAB tarafından FT00</w:t>
      </w:r>
      <w:r w:rsidR="00324C00" w:rsidRPr="00324C00">
        <w:rPr>
          <w:rFonts w:ascii="Calibri" w:eastAsia="Calibri" w:hAnsi="Calibri" w:cs="Calibri"/>
          <w:color w:val="000000" w:themeColor="text1"/>
          <w:sz w:val="22"/>
          <w:szCs w:val="22"/>
        </w:rPr>
        <w:t>3</w:t>
      </w:r>
      <w:r w:rsidRPr="00324C00">
        <w:rPr>
          <w:rFonts w:ascii="Calibri" w:eastAsia="Calibri" w:hAnsi="Calibri" w:cs="Calibri"/>
          <w:color w:val="000000" w:themeColor="text1"/>
          <w:sz w:val="22"/>
          <w:szCs w:val="22"/>
        </w:rPr>
        <w:t xml:space="preserve"> Cihaz Kabul ve İade Tutanağı Formu düzenlenir. Bu formun bir nüshası müşteriye verilir. </w:t>
      </w:r>
    </w:p>
    <w:p w14:paraId="4EDDE68F" w14:textId="77777777" w:rsidR="0064360A" w:rsidRDefault="00CC1C2A">
      <w:pPr>
        <w:pBdr>
          <w:top w:val="nil"/>
          <w:left w:val="nil"/>
          <w:bottom w:val="nil"/>
          <w:right w:val="nil"/>
          <w:between w:val="nil"/>
        </w:pBdr>
        <w:spacing w:after="240"/>
        <w:jc w:val="both"/>
        <w:rPr>
          <w:rFonts w:ascii="Calibri" w:eastAsia="Calibri" w:hAnsi="Calibri" w:cs="Calibri"/>
          <w:b/>
          <w:color w:val="000000"/>
          <w:sz w:val="22"/>
          <w:szCs w:val="22"/>
        </w:rPr>
      </w:pPr>
      <w:r>
        <w:rPr>
          <w:rFonts w:ascii="Calibri" w:eastAsia="Calibri" w:hAnsi="Calibri" w:cs="Calibri"/>
          <w:b/>
          <w:color w:val="000000"/>
          <w:sz w:val="22"/>
          <w:szCs w:val="22"/>
        </w:rPr>
        <w:t>3. DİĞER HUSUSLAR</w:t>
      </w:r>
    </w:p>
    <w:p w14:paraId="31E2D830" w14:textId="77777777" w:rsidR="0064360A" w:rsidRPr="0007317E" w:rsidRDefault="00CC1C2A">
      <w:pPr>
        <w:pBdr>
          <w:top w:val="nil"/>
          <w:left w:val="nil"/>
          <w:bottom w:val="nil"/>
          <w:right w:val="nil"/>
          <w:between w:val="nil"/>
        </w:pBdr>
        <w:spacing w:before="280" w:after="280"/>
        <w:jc w:val="both"/>
        <w:rPr>
          <w:rFonts w:ascii="Calibri" w:eastAsia="Calibri" w:hAnsi="Calibri" w:cs="Calibri"/>
          <w:color w:val="000000" w:themeColor="text1"/>
          <w:sz w:val="22"/>
          <w:szCs w:val="22"/>
        </w:rPr>
      </w:pPr>
      <w:r>
        <w:rPr>
          <w:rFonts w:ascii="Calibri" w:eastAsia="Calibri" w:hAnsi="Calibri" w:cs="Calibri"/>
          <w:b/>
          <w:color w:val="000000"/>
          <w:sz w:val="22"/>
          <w:szCs w:val="22"/>
        </w:rPr>
        <w:t>3.1</w:t>
      </w:r>
      <w:r>
        <w:rPr>
          <w:rFonts w:ascii="Calibri" w:eastAsia="Calibri" w:hAnsi="Calibri" w:cs="Calibri"/>
          <w:color w:val="000000"/>
          <w:sz w:val="22"/>
          <w:szCs w:val="22"/>
        </w:rPr>
        <w:t xml:space="preserve"> Müşteri tarafından gönderilen cihazların arızalı olması, teknolojisinin kalibrasyon için uygun olmaması, kablo vb. aksesuarlarının temin edilememesi gibi durumlarda cihazlar </w:t>
      </w:r>
      <w:r w:rsidR="00CA00F1">
        <w:rPr>
          <w:rFonts w:ascii="Calibri" w:eastAsia="Calibri" w:hAnsi="Calibri" w:cs="Calibri"/>
          <w:color w:val="000000" w:themeColor="text1"/>
          <w:sz w:val="22"/>
          <w:szCs w:val="22"/>
        </w:rPr>
        <w:t>web sitesinde</w:t>
      </w:r>
      <w:r w:rsidR="00CA00F1" w:rsidRPr="00712353">
        <w:rPr>
          <w:rFonts w:ascii="Calibri" w:eastAsia="Calibri" w:hAnsi="Calibri" w:cs="Calibri"/>
          <w:color w:val="000000" w:themeColor="text1"/>
          <w:sz w:val="22"/>
          <w:szCs w:val="22"/>
        </w:rPr>
        <w:t xml:space="preserve"> Sekreter ekranı üzerinden iade edilir</w:t>
      </w:r>
      <w:r w:rsidR="00CA00F1">
        <w:rPr>
          <w:rFonts w:ascii="Calibri" w:eastAsia="Calibri" w:hAnsi="Calibri" w:cs="Calibri"/>
          <w:color w:val="000000"/>
          <w:sz w:val="22"/>
          <w:szCs w:val="22"/>
        </w:rPr>
        <w:t xml:space="preserve"> ve </w:t>
      </w:r>
      <w:r w:rsidR="00CA00F1" w:rsidRPr="00324C00">
        <w:rPr>
          <w:rFonts w:ascii="Calibri" w:eastAsia="Calibri" w:hAnsi="Calibri" w:cs="Calibri"/>
          <w:color w:val="000000" w:themeColor="text1"/>
          <w:sz w:val="22"/>
          <w:szCs w:val="22"/>
        </w:rPr>
        <w:t>FT003 Cihaz Kabul ve İade Tutanağı Formu</w:t>
      </w:r>
      <w:r>
        <w:rPr>
          <w:rFonts w:ascii="Calibri" w:eastAsia="Calibri" w:hAnsi="Calibri" w:cs="Calibri"/>
          <w:color w:val="333333"/>
          <w:sz w:val="22"/>
          <w:szCs w:val="22"/>
        </w:rPr>
        <w:t xml:space="preserve"> </w:t>
      </w:r>
      <w:r w:rsidR="00CA00F1">
        <w:rPr>
          <w:rFonts w:ascii="Calibri" w:eastAsia="Calibri" w:hAnsi="Calibri" w:cs="Calibri"/>
          <w:color w:val="000000"/>
          <w:sz w:val="22"/>
          <w:szCs w:val="22"/>
        </w:rPr>
        <w:t>düzenlenir.</w:t>
      </w:r>
      <w:r w:rsidRPr="00712353">
        <w:rPr>
          <w:rFonts w:ascii="Calibri" w:eastAsia="Calibri" w:hAnsi="Calibri" w:cs="Calibri"/>
          <w:color w:val="000000" w:themeColor="text1"/>
          <w:sz w:val="22"/>
          <w:szCs w:val="22"/>
        </w:rPr>
        <w:t xml:space="preserve"> </w:t>
      </w:r>
      <w:r w:rsidRPr="0007317E">
        <w:rPr>
          <w:rFonts w:ascii="Calibri" w:eastAsia="Calibri" w:hAnsi="Calibri" w:cs="Calibri"/>
          <w:color w:val="000000" w:themeColor="text1"/>
          <w:sz w:val="22"/>
          <w:szCs w:val="22"/>
        </w:rPr>
        <w:t xml:space="preserve">Bu tür nedenlerle kalibrasyon işlemine alınamayan cihazlar için yatırılan ücret müşterinin talebi doğrultusunda müşteriye iade edilir. Bunun haricindeki durumlar için ücret iadesi yapılmaz.  </w:t>
      </w:r>
    </w:p>
    <w:p w14:paraId="668C73EA"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3.2</w:t>
      </w:r>
      <w:r>
        <w:rPr>
          <w:rFonts w:ascii="Calibri" w:eastAsia="Calibri" w:hAnsi="Calibri" w:cs="Calibri"/>
          <w:color w:val="000000"/>
          <w:sz w:val="22"/>
          <w:szCs w:val="22"/>
        </w:rPr>
        <w:t xml:space="preserve"> Yasal olarak gereken haller dışında müşteri ile ilgili tüm bilgiler gizli tutulur. Ancak yasal otorite; müşterinin haberi olmadan müşteriye dair bilgilere ulaşmak isterse, bilgilerin paylaşıldığı ile</w:t>
      </w:r>
      <w:r>
        <w:rPr>
          <w:rFonts w:ascii="Calibri" w:eastAsia="Calibri" w:hAnsi="Calibri" w:cs="Calibri"/>
          <w:color w:val="333333"/>
          <w:sz w:val="22"/>
          <w:szCs w:val="22"/>
        </w:rPr>
        <w:t xml:space="preserve"> </w:t>
      </w:r>
      <w:r>
        <w:rPr>
          <w:rFonts w:ascii="Calibri" w:eastAsia="Calibri" w:hAnsi="Calibri" w:cs="Calibri"/>
          <w:color w:val="000000"/>
          <w:sz w:val="22"/>
          <w:szCs w:val="22"/>
        </w:rPr>
        <w:t>ilgili hususta müşteriye bilgi verilmez. RADLAB, kamuya açık hâle getirmek istediği bilgi hakkında müşteriyi önceden bilgilendirir. Bilginin müşteri tarafından kamuya açık hâle getirildiği veya RADLAB ile müşteri arasında anlaşma olduğu durumlar hâriç diğer tüm bilgilerin özel bilgi olduğu değerlendirilir ve bu bilgiler mahrem bilgi kabul edilir. Müşteri dışındaki kaynaklardan elde edilen müşteri hakkındaki bilgiler, müşteriyle RADLAB arasında gizli kalır. Bu bilgilerin kaynağı RADLAB tarafından gizli tutulur ve kaynak tarafından onaylanmadığı müddetçe müşteriyle paylaşılmaz.</w:t>
      </w:r>
      <w:r>
        <w:rPr>
          <w:rFonts w:ascii="Calibri" w:eastAsia="Calibri" w:hAnsi="Calibri" w:cs="Calibri"/>
          <w:b/>
          <w:color w:val="000000"/>
          <w:sz w:val="22"/>
          <w:szCs w:val="22"/>
        </w:rPr>
        <w:tab/>
      </w:r>
    </w:p>
    <w:p w14:paraId="3547C6FA"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3.3 </w:t>
      </w:r>
      <w:r>
        <w:rPr>
          <w:rFonts w:ascii="Calibri" w:eastAsia="Calibri" w:hAnsi="Calibri" w:cs="Calibri"/>
          <w:color w:val="000000"/>
          <w:sz w:val="22"/>
          <w:szCs w:val="22"/>
        </w:rPr>
        <w:t>Bu Sözleşme, kalibrasyon hizmetinin gereklilikleri kapsamında güncellenmektedir</w:t>
      </w:r>
      <w:r>
        <w:rPr>
          <w:rFonts w:ascii="Calibri" w:eastAsia="Calibri" w:hAnsi="Calibri" w:cs="Calibri"/>
          <w:b/>
          <w:color w:val="333333"/>
          <w:sz w:val="22"/>
          <w:szCs w:val="22"/>
        </w:rPr>
        <w:t>.</w:t>
      </w:r>
      <w:r>
        <w:rPr>
          <w:rFonts w:ascii="Calibri" w:eastAsia="Calibri" w:hAnsi="Calibri" w:cs="Calibri"/>
          <w:color w:val="000000"/>
          <w:sz w:val="22"/>
          <w:szCs w:val="22"/>
        </w:rPr>
        <w:t xml:space="preserve"> Bu Sözleşmenin güncel haline internet sitesinden ulaşılabilir.</w:t>
      </w:r>
    </w:p>
    <w:p w14:paraId="1DA93F09" w14:textId="77777777" w:rsidR="0064360A" w:rsidRDefault="00CC1C2A">
      <w:pPr>
        <w:pBdr>
          <w:top w:val="nil"/>
          <w:left w:val="nil"/>
          <w:bottom w:val="nil"/>
          <w:right w:val="nil"/>
          <w:between w:val="nil"/>
        </w:pBdr>
        <w:spacing w:after="240"/>
        <w:jc w:val="both"/>
        <w:rPr>
          <w:rFonts w:ascii="Calibri" w:eastAsia="Calibri" w:hAnsi="Calibri" w:cs="Calibri"/>
          <w:sz w:val="22"/>
          <w:szCs w:val="22"/>
        </w:rPr>
      </w:pPr>
      <w:r>
        <w:rPr>
          <w:rFonts w:ascii="Calibri" w:eastAsia="Calibri" w:hAnsi="Calibri" w:cs="Calibri"/>
          <w:b/>
          <w:sz w:val="22"/>
          <w:szCs w:val="22"/>
        </w:rPr>
        <w:t>3.4</w:t>
      </w:r>
      <w:r>
        <w:rPr>
          <w:rFonts w:ascii="Calibri" w:eastAsia="Calibri" w:hAnsi="Calibri" w:cs="Calibri"/>
          <w:sz w:val="22"/>
          <w:szCs w:val="22"/>
        </w:rPr>
        <w:t xml:space="preserve"> Kalibrasyon faaliyetleri, kalibrasyonu talep eden müşteri ve/veya yetkilendirdiği temsilci tarafından izlenebilir. Müşteri, kendisi ile ilgili kalibrasyon çalışmaları yürütülürken referans dokümanların gerekliliklerinin takip edildiğini ve gizlilik koşullarına uyulduğunu, aşağıda belirtilen koşullar çerçevesinde izleme hakkına sahiptir;</w:t>
      </w:r>
    </w:p>
    <w:p w14:paraId="00E40A6D" w14:textId="77777777" w:rsidR="0064360A" w:rsidRDefault="00CC1C2A">
      <w:pPr>
        <w:ind w:left="426" w:right="140" w:hanging="280"/>
        <w:jc w:val="both"/>
        <w:rPr>
          <w:rFonts w:ascii="Calibri" w:eastAsia="Calibri" w:hAnsi="Calibri" w:cs="Calibri"/>
          <w:sz w:val="22"/>
          <w:szCs w:val="22"/>
        </w:rPr>
      </w:pPr>
      <w:r>
        <w:rPr>
          <w:rFonts w:ascii="Calibri" w:eastAsia="Calibri" w:hAnsi="Calibri" w:cs="Calibri"/>
          <w:sz w:val="22"/>
          <w:szCs w:val="22"/>
        </w:rPr>
        <w:t>▪     Müşteriye kalibrasyon izlemesi için randevu verilir, habersiz ziyaretler kabul edilmez.</w:t>
      </w:r>
    </w:p>
    <w:p w14:paraId="47709605" w14:textId="77777777" w:rsidR="0064360A" w:rsidRDefault="00CC1C2A">
      <w:pPr>
        <w:ind w:left="426" w:right="140" w:hanging="284"/>
        <w:jc w:val="both"/>
        <w:rPr>
          <w:rFonts w:ascii="Calibri" w:eastAsia="Calibri" w:hAnsi="Calibri" w:cs="Calibri"/>
          <w:sz w:val="22"/>
          <w:szCs w:val="22"/>
        </w:rPr>
      </w:pPr>
      <w:r>
        <w:rPr>
          <w:rFonts w:ascii="Calibri" w:eastAsia="Calibri" w:hAnsi="Calibri" w:cs="Calibri"/>
          <w:sz w:val="22"/>
          <w:szCs w:val="22"/>
        </w:rPr>
        <w:t>▪   Kalibrasyonlara ait numune ve/veya dokümanlar daima kalibrasyon personeli dışındaki kişilerin göremeyeceği şekilde muhafaza edilir.</w:t>
      </w:r>
    </w:p>
    <w:p w14:paraId="45380DEA" w14:textId="77777777" w:rsidR="0064360A" w:rsidRDefault="00CC1C2A">
      <w:pPr>
        <w:ind w:left="426" w:right="140" w:hanging="280"/>
        <w:jc w:val="both"/>
        <w:rPr>
          <w:rFonts w:ascii="Calibri" w:eastAsia="Calibri" w:hAnsi="Calibri" w:cs="Calibri"/>
          <w:sz w:val="22"/>
          <w:szCs w:val="22"/>
        </w:rPr>
      </w:pPr>
      <w:r>
        <w:rPr>
          <w:rFonts w:ascii="Calibri" w:eastAsia="Calibri" w:hAnsi="Calibri" w:cs="Calibri"/>
          <w:sz w:val="22"/>
          <w:szCs w:val="22"/>
        </w:rPr>
        <w:t>▪   Kalibrasyonlara nezaret eden kişi laboratuvarda</w:t>
      </w:r>
      <w:r>
        <w:rPr>
          <w:rFonts w:ascii="Calibri" w:eastAsia="Calibri" w:hAnsi="Calibri" w:cs="Calibri"/>
          <w:color w:val="FF0000"/>
          <w:sz w:val="22"/>
          <w:szCs w:val="22"/>
        </w:rPr>
        <w:t xml:space="preserve"> </w:t>
      </w:r>
      <w:r>
        <w:rPr>
          <w:rFonts w:ascii="Calibri" w:eastAsia="Calibri" w:hAnsi="Calibri" w:cs="Calibri"/>
          <w:sz w:val="22"/>
          <w:szCs w:val="22"/>
        </w:rPr>
        <w:t xml:space="preserve">yalnızca gözlemci sıfatıyla bulunabilir, kalibrasyonlara hiçbir koşul altında müdahale edemez </w:t>
      </w:r>
    </w:p>
    <w:p w14:paraId="127AB5FC" w14:textId="77777777" w:rsidR="0064360A" w:rsidRDefault="0064360A">
      <w:pPr>
        <w:ind w:left="426" w:right="140" w:hanging="280"/>
        <w:jc w:val="both"/>
        <w:rPr>
          <w:rFonts w:ascii="Calibri" w:eastAsia="Calibri" w:hAnsi="Calibri" w:cs="Calibri"/>
          <w:sz w:val="22"/>
          <w:szCs w:val="22"/>
        </w:rPr>
      </w:pPr>
    </w:p>
    <w:p w14:paraId="08A42E36" w14:textId="30E434ED" w:rsidR="0064360A" w:rsidRDefault="00CC1C2A">
      <w:pPr>
        <w:jc w:val="both"/>
        <w:rPr>
          <w:rFonts w:ascii="Calibri" w:eastAsia="Calibri" w:hAnsi="Calibri" w:cs="Calibri"/>
          <w:sz w:val="22"/>
          <w:szCs w:val="22"/>
        </w:rPr>
      </w:pPr>
      <w:r>
        <w:rPr>
          <w:rFonts w:ascii="Calibri" w:eastAsia="Calibri" w:hAnsi="Calibri" w:cs="Calibri"/>
          <w:b/>
          <w:sz w:val="22"/>
          <w:szCs w:val="22"/>
        </w:rPr>
        <w:t>3.5</w:t>
      </w:r>
      <w:r>
        <w:rPr>
          <w:rFonts w:ascii="Calibri" w:eastAsia="Calibri" w:hAnsi="Calibri" w:cs="Calibri"/>
          <w:sz w:val="22"/>
          <w:szCs w:val="22"/>
        </w:rPr>
        <w:t xml:space="preserve"> </w:t>
      </w:r>
      <w:proofErr w:type="spellStart"/>
      <w:r>
        <w:rPr>
          <w:rFonts w:ascii="Calibri" w:eastAsia="Calibri" w:hAnsi="Calibri" w:cs="Calibri"/>
          <w:sz w:val="22"/>
          <w:szCs w:val="22"/>
        </w:rPr>
        <w:t>RADLAB’ın</w:t>
      </w:r>
      <w:proofErr w:type="spellEnd"/>
      <w:r>
        <w:rPr>
          <w:rFonts w:ascii="Calibri" w:eastAsia="Calibri" w:hAnsi="Calibri" w:cs="Calibri"/>
          <w:sz w:val="22"/>
          <w:szCs w:val="22"/>
        </w:rPr>
        <w:t xml:space="preserve"> yapmış olduğu kalibrasyonların sonuçları ve bunlarla ilgili bütün kayıtlı bilgiler ve dokümanlar gizli olarak sınıflandırılır. Bu bilgiler ve dokümanlar, Kuruluş veya müşteri tarafından yetkilendirilmeyen kişi veya kuruluşlara aktarılamaz. Müşteriye ait bilgiler de gizli olarak sınıflandırılır ve kanunen yasaklanmadıkça müşteri bilgilendirilmeden üçüncü taraflarla paylaşılamaz. Müşteri hakkında üçüncü taraflardan edinilen bilgiler de müşteriye ait bilgiler olarak gizliliğe tabi tutulur; bu bilgilerin edinildiği üçüncü taraf onaylamadıkça bilgiyi sağlayan kaynak, Kuruluş tarafından gizli tutulur. Ancak, müşteriye ait bilginin paylaşılmasının kanunen yasaklanmadığı veya zorunlu olduğu durumlar ile sözleşmeden kaynaklan yetki çerçevesinde müşteriye ait bilgi</w:t>
      </w:r>
      <w:r w:rsidR="004A1B8C" w:rsidRPr="004A1B8C">
        <w:rPr>
          <w:rFonts w:ascii="Calibri" w:eastAsia="Calibri" w:hAnsi="Calibri" w:cs="Calibri"/>
          <w:strike/>
          <w:sz w:val="22"/>
          <w:szCs w:val="22"/>
        </w:rPr>
        <w:t>nin</w:t>
      </w:r>
      <w:r>
        <w:rPr>
          <w:rFonts w:ascii="Calibri" w:eastAsia="Calibri" w:hAnsi="Calibri" w:cs="Calibri"/>
          <w:sz w:val="22"/>
          <w:szCs w:val="22"/>
        </w:rPr>
        <w:t xml:space="preserve"> paylaşılabilir. </w:t>
      </w:r>
    </w:p>
    <w:p w14:paraId="1D8D80CC" w14:textId="77777777" w:rsidR="0064360A" w:rsidRDefault="0064360A">
      <w:pPr>
        <w:ind w:right="140"/>
        <w:jc w:val="both"/>
        <w:rPr>
          <w:rFonts w:ascii="Calibri" w:eastAsia="Calibri" w:hAnsi="Calibri" w:cs="Calibri"/>
          <w:b/>
          <w:color w:val="000000"/>
          <w:sz w:val="22"/>
          <w:szCs w:val="22"/>
        </w:rPr>
      </w:pPr>
    </w:p>
    <w:p w14:paraId="5892C7E8" w14:textId="0B3D7248" w:rsidR="0064360A" w:rsidRDefault="00CC1C2A">
      <w:pPr>
        <w:ind w:right="140"/>
        <w:jc w:val="both"/>
        <w:rPr>
          <w:rFonts w:ascii="Calibri" w:eastAsia="Calibri" w:hAnsi="Calibri" w:cs="Calibri"/>
          <w:b/>
          <w:color w:val="000000"/>
          <w:sz w:val="22"/>
          <w:szCs w:val="22"/>
        </w:rPr>
      </w:pPr>
      <w:r>
        <w:rPr>
          <w:rFonts w:ascii="Calibri" w:eastAsia="Calibri" w:hAnsi="Calibri" w:cs="Calibri"/>
          <w:b/>
          <w:color w:val="000000"/>
          <w:sz w:val="22"/>
          <w:szCs w:val="22"/>
        </w:rPr>
        <w:t xml:space="preserve">3.6 </w:t>
      </w:r>
      <w:r>
        <w:rPr>
          <w:rFonts w:ascii="Calibri" w:eastAsia="Calibri" w:hAnsi="Calibri" w:cs="Calibri"/>
          <w:sz w:val="22"/>
          <w:szCs w:val="22"/>
        </w:rPr>
        <w:t>RADLAB çıkarları için çatışmadan, sapmadan, önyargıdan uzak, uygunluk değerlendirme ilkelerini dikkate alarak, iltimas yapmadan, tarafsız olarak, hakkaniyet ve denge içinde açık fikirlilik ile faaliyet gösterir</w:t>
      </w:r>
      <w:r w:rsidR="004A1B8C">
        <w:rPr>
          <w:rFonts w:ascii="Calibri" w:eastAsia="Calibri" w:hAnsi="Calibri" w:cs="Calibri"/>
          <w:sz w:val="22"/>
          <w:szCs w:val="22"/>
        </w:rPr>
        <w:t>.</w:t>
      </w:r>
    </w:p>
    <w:p w14:paraId="120BF928" w14:textId="77777777" w:rsidR="0064360A" w:rsidRDefault="0064360A">
      <w:pPr>
        <w:ind w:right="140"/>
        <w:jc w:val="both"/>
        <w:rPr>
          <w:rFonts w:ascii="Calibri" w:eastAsia="Calibri" w:hAnsi="Calibri" w:cs="Calibri"/>
          <w:b/>
          <w:color w:val="000000"/>
          <w:sz w:val="22"/>
          <w:szCs w:val="22"/>
        </w:rPr>
      </w:pPr>
    </w:p>
    <w:p w14:paraId="70624041" w14:textId="77777777" w:rsidR="0064360A" w:rsidRDefault="00CC1C2A">
      <w:pPr>
        <w:ind w:right="140"/>
        <w:jc w:val="both"/>
        <w:rPr>
          <w:rFonts w:ascii="Calibri" w:eastAsia="Calibri" w:hAnsi="Calibri" w:cs="Calibri"/>
          <w:b/>
          <w:color w:val="000000"/>
          <w:sz w:val="22"/>
          <w:szCs w:val="22"/>
        </w:rPr>
      </w:pPr>
      <w:r>
        <w:rPr>
          <w:rFonts w:ascii="Calibri" w:eastAsia="Calibri" w:hAnsi="Calibri" w:cs="Calibri"/>
          <w:b/>
          <w:color w:val="000000"/>
          <w:sz w:val="22"/>
          <w:szCs w:val="22"/>
        </w:rPr>
        <w:t>4. ANLAŞMAZLIKLARIN HALLİ</w:t>
      </w:r>
    </w:p>
    <w:p w14:paraId="0447FDD2" w14:textId="77777777" w:rsidR="0064360A" w:rsidRDefault="0064360A">
      <w:pPr>
        <w:ind w:right="140"/>
        <w:jc w:val="both"/>
        <w:rPr>
          <w:rFonts w:ascii="Calibri" w:eastAsia="Calibri" w:hAnsi="Calibri" w:cs="Calibri"/>
          <w:color w:val="000000"/>
          <w:sz w:val="22"/>
          <w:szCs w:val="22"/>
        </w:rPr>
      </w:pPr>
    </w:p>
    <w:p w14:paraId="58E10CAC"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RADLAB ile müşteri arasında doğabilecek anlaşmazlıklarda; öncelikle müşteri ile karşılıklı mutabakat aranır.</w:t>
      </w:r>
      <w:r>
        <w:rPr>
          <w:rFonts w:ascii="Calibri" w:eastAsia="Calibri" w:hAnsi="Calibri" w:cs="Calibri"/>
          <w:b/>
          <w:color w:val="000000"/>
          <w:sz w:val="22"/>
          <w:szCs w:val="22"/>
        </w:rPr>
        <w:t xml:space="preserve"> </w:t>
      </w:r>
      <w:r>
        <w:rPr>
          <w:rFonts w:ascii="Calibri" w:eastAsia="Calibri" w:hAnsi="Calibri" w:cs="Calibri"/>
          <w:color w:val="000000"/>
          <w:sz w:val="22"/>
          <w:szCs w:val="22"/>
        </w:rPr>
        <w:t>Karşılıklı mutabakat sağlanamaması halinde, bu Sözleşmenin uygulanmasından doğabilecek her türlü anlaşmazlığın çözümünde öncelikle arabuluculuğa başvurulması esas olmakla beraber, Ankara Mahkemeleri ve İcra Daireleri yetkilidir.</w:t>
      </w:r>
    </w:p>
    <w:p w14:paraId="4CB002D7"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5.  MÜCBİR SEBEPLER </w:t>
      </w:r>
    </w:p>
    <w:p w14:paraId="1769E293"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kaynaklanan bir kusurdan ileri gelmemiş olması, Sözleşmeden doğan yükümlülüklerin yerine getirilmesine engel nitelikte olması ve söz konusu engelin meydana geldiği tarihi takiben en fazla beş (5) iş günü içinde Müşteriye bildirilmesi kaydıyla aşağıda belirtilen haller mücbir sebep sayılır:</w:t>
      </w:r>
    </w:p>
    <w:p w14:paraId="5425ED87" w14:textId="77777777"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 Savaş ve milli seferberlik durumu,</w:t>
      </w:r>
      <w:r>
        <w:rPr>
          <w:rFonts w:ascii="Calibri" w:eastAsia="Calibri" w:hAnsi="Calibri" w:cs="Calibri"/>
          <w:color w:val="000000"/>
          <w:sz w:val="22"/>
          <w:szCs w:val="22"/>
        </w:rPr>
        <w:br/>
        <w:t>b) Fevkalade hal ile işletmelerin çalışmalarının kısıtlanması,</w:t>
      </w:r>
      <w:r>
        <w:rPr>
          <w:rFonts w:ascii="Calibri" w:eastAsia="Calibri" w:hAnsi="Calibri" w:cs="Calibri"/>
          <w:color w:val="000000"/>
          <w:sz w:val="22"/>
          <w:szCs w:val="22"/>
        </w:rPr>
        <w:br/>
        <w:t>c) Enerji kısıtlanması,</w:t>
      </w:r>
      <w:r>
        <w:rPr>
          <w:rFonts w:ascii="Calibri" w:eastAsia="Calibri" w:hAnsi="Calibri" w:cs="Calibri"/>
          <w:color w:val="000000"/>
          <w:sz w:val="22"/>
          <w:szCs w:val="22"/>
        </w:rPr>
        <w:br/>
        <w:t>d) Deprem, yer kayması, su baskını vb. gibi doğal afetler,</w:t>
      </w:r>
      <w:r>
        <w:rPr>
          <w:rFonts w:ascii="Calibri" w:eastAsia="Calibri" w:hAnsi="Calibri" w:cs="Calibri"/>
          <w:color w:val="000000"/>
          <w:sz w:val="22"/>
          <w:szCs w:val="22"/>
        </w:rPr>
        <w:br/>
        <w:t>e) Yangın, bina çökmesi vb. gibi tesiste meydana gelen fiziksel zararlar,</w:t>
      </w:r>
      <w:r>
        <w:rPr>
          <w:rFonts w:ascii="Calibri" w:eastAsia="Calibri" w:hAnsi="Calibri" w:cs="Calibri"/>
          <w:color w:val="000000"/>
          <w:sz w:val="22"/>
          <w:szCs w:val="22"/>
        </w:rPr>
        <w:br/>
        <w:t xml:space="preserve">f) </w:t>
      </w:r>
      <w:proofErr w:type="spellStart"/>
      <w:r>
        <w:rPr>
          <w:rFonts w:ascii="Calibri" w:eastAsia="Calibri" w:hAnsi="Calibri" w:cs="Calibri"/>
          <w:color w:val="000000"/>
          <w:sz w:val="22"/>
          <w:szCs w:val="22"/>
        </w:rPr>
        <w:t>RADLAB’da</w:t>
      </w:r>
      <w:proofErr w:type="spellEnd"/>
      <w:r>
        <w:rPr>
          <w:rFonts w:ascii="Calibri" w:eastAsia="Calibri" w:hAnsi="Calibri" w:cs="Calibri"/>
          <w:color w:val="000000"/>
          <w:sz w:val="22"/>
          <w:szCs w:val="22"/>
        </w:rPr>
        <w:t xml:space="preserve"> oluşabilecek güvenliği ve işletimi engelleyebilecek arızalar.</w:t>
      </w:r>
      <w:r>
        <w:rPr>
          <w:rFonts w:ascii="Calibri" w:eastAsia="Calibri" w:hAnsi="Calibri" w:cs="Calibri"/>
          <w:color w:val="000000"/>
          <w:sz w:val="22"/>
          <w:szCs w:val="22"/>
        </w:rPr>
        <w:br/>
      </w:r>
    </w:p>
    <w:p w14:paraId="4E1642DD" w14:textId="77777777"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Mücbir sebeplerden birinin ortaya çıkması nedeniyle cihazlarda meydana gelebilecek hasar ve zararlardan RADLAB sorumlu değildir. Müşteri bunlar için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hiçbir bedel talep edemez.</w:t>
      </w:r>
    </w:p>
    <w:p w14:paraId="470FE490" w14:textId="77777777" w:rsidR="0064360A" w:rsidRDefault="0064360A">
      <w:pPr>
        <w:pBdr>
          <w:top w:val="nil"/>
          <w:left w:val="nil"/>
          <w:bottom w:val="nil"/>
          <w:right w:val="nil"/>
          <w:between w:val="nil"/>
        </w:pBdr>
        <w:rPr>
          <w:rFonts w:ascii="Calibri" w:eastAsia="Calibri" w:hAnsi="Calibri" w:cs="Calibri"/>
          <w:color w:val="000000"/>
          <w:sz w:val="22"/>
          <w:szCs w:val="22"/>
        </w:rPr>
      </w:pPr>
    </w:p>
    <w:p w14:paraId="47C03EB4"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6. HÜKÜM BULUNMAYAN HALLER</w:t>
      </w:r>
    </w:p>
    <w:p w14:paraId="353269CA"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Bu Sözleşmede hüküm bulunmayan hallerde, genel hükümlere göre hareket edilir.</w:t>
      </w:r>
      <w:r>
        <w:rPr>
          <w:rFonts w:ascii="Calibri" w:eastAsia="Calibri" w:hAnsi="Calibri" w:cs="Calibri"/>
          <w:color w:val="000000"/>
          <w:sz w:val="22"/>
          <w:szCs w:val="22"/>
        </w:rPr>
        <w:tab/>
      </w:r>
    </w:p>
    <w:p w14:paraId="6A114186"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 xml:space="preserve">7. Bu sözleşme </w:t>
      </w:r>
      <w:r w:rsidRPr="00CA00F1">
        <w:rPr>
          <w:rFonts w:ascii="Calibri" w:eastAsia="Calibri" w:hAnsi="Calibri" w:cs="Calibri"/>
          <w:color w:val="000000"/>
          <w:sz w:val="22"/>
          <w:szCs w:val="22"/>
        </w:rPr>
        <w:t xml:space="preserve">7 madde ve 4 sayfadan </w:t>
      </w:r>
      <w:r>
        <w:rPr>
          <w:rFonts w:ascii="Calibri" w:eastAsia="Calibri" w:hAnsi="Calibri" w:cs="Calibri"/>
          <w:color w:val="000000"/>
          <w:sz w:val="22"/>
          <w:szCs w:val="22"/>
        </w:rPr>
        <w:t>oluşmuş olup aşağıda bilgileri verilen özel veya tüzel kişi tarafından kabul edilip imzalanarak onaylanmıştır.</w:t>
      </w:r>
    </w:p>
    <w:p w14:paraId="330B9509" w14:textId="77777777" w:rsidR="0064360A" w:rsidRDefault="00CC1C2A">
      <w:pPr>
        <w:pBdr>
          <w:top w:val="nil"/>
          <w:left w:val="nil"/>
          <w:bottom w:val="nil"/>
          <w:right w:val="nil"/>
          <w:between w:val="nil"/>
        </w:pBdr>
        <w:spacing w:after="240"/>
        <w:jc w:val="both"/>
        <w:rPr>
          <w:rFonts w:ascii="Calibri" w:eastAsia="Calibri" w:hAnsi="Calibri" w:cs="Calibri"/>
          <w:b/>
          <w:color w:val="000000"/>
          <w:sz w:val="22"/>
          <w:szCs w:val="22"/>
        </w:rPr>
      </w:pPr>
      <w:r>
        <w:rPr>
          <w:rFonts w:ascii="Calibri" w:eastAsia="Calibri" w:hAnsi="Calibri" w:cs="Calibri"/>
          <w:b/>
          <w:color w:val="000000"/>
          <w:sz w:val="22"/>
          <w:szCs w:val="22"/>
        </w:rPr>
        <w:t>Müşteri Bilgileri:</w:t>
      </w:r>
    </w:p>
    <w:p w14:paraId="5E614E90"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proofErr w:type="spellStart"/>
      <w:proofErr w:type="gramStart"/>
      <w:r>
        <w:rPr>
          <w:rFonts w:ascii="Calibri" w:eastAsia="Calibri" w:hAnsi="Calibri" w:cs="Calibri"/>
          <w:b/>
          <w:color w:val="000000"/>
          <w:sz w:val="22"/>
          <w:szCs w:val="22"/>
        </w:rPr>
        <w:t>Adı,Soyadı</w:t>
      </w:r>
      <w:proofErr w:type="spellEnd"/>
      <w:proofErr w:type="gramEnd"/>
      <w:r>
        <w:rPr>
          <w:rFonts w:ascii="Calibri" w:eastAsia="Calibri" w:hAnsi="Calibri" w:cs="Calibri"/>
          <w:b/>
          <w:color w:val="000000"/>
          <w:sz w:val="22"/>
          <w:szCs w:val="22"/>
        </w:rPr>
        <w:t>/Unvanı :</w:t>
      </w:r>
    </w:p>
    <w:p w14:paraId="560FD16A"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bookmarkStart w:id="1" w:name="_heading=h.2et92p0" w:colFirst="0" w:colLast="0"/>
      <w:bookmarkEnd w:id="1"/>
      <w:r>
        <w:rPr>
          <w:rFonts w:ascii="Calibri" w:eastAsia="Calibri" w:hAnsi="Calibri" w:cs="Calibri"/>
          <w:b/>
          <w:color w:val="000000"/>
          <w:sz w:val="22"/>
          <w:szCs w:val="22"/>
        </w:rPr>
        <w:t xml:space="preserve">Vergi </w:t>
      </w:r>
      <w:proofErr w:type="spellStart"/>
      <w:r>
        <w:rPr>
          <w:rFonts w:ascii="Calibri" w:eastAsia="Calibri" w:hAnsi="Calibri" w:cs="Calibri"/>
          <w:b/>
          <w:color w:val="000000"/>
          <w:sz w:val="22"/>
          <w:szCs w:val="22"/>
        </w:rPr>
        <w:t>Dairesi_Vergi</w:t>
      </w:r>
      <w:proofErr w:type="spellEnd"/>
      <w:r>
        <w:rPr>
          <w:rFonts w:ascii="Calibri" w:eastAsia="Calibri" w:hAnsi="Calibri" w:cs="Calibri"/>
          <w:b/>
          <w:color w:val="000000"/>
          <w:sz w:val="22"/>
          <w:szCs w:val="22"/>
        </w:rPr>
        <w:t xml:space="preserve"> No:</w:t>
      </w:r>
    </w:p>
    <w:p w14:paraId="37E1A6F3" w14:textId="77777777"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Adres:</w:t>
      </w:r>
    </w:p>
    <w:p w14:paraId="5343E44E" w14:textId="67BF08F9" w:rsidR="004A1B8C" w:rsidRPr="004A1B8C" w:rsidRDefault="00CC1C2A">
      <w:pPr>
        <w:pBdr>
          <w:top w:val="nil"/>
          <w:left w:val="nil"/>
          <w:bottom w:val="nil"/>
          <w:right w:val="nil"/>
          <w:between w:val="nil"/>
        </w:pBdr>
        <w:spacing w:after="240"/>
        <w:jc w:val="both"/>
        <w:rPr>
          <w:rFonts w:asciiTheme="minorHAnsi" w:eastAsia="Calibri" w:hAnsiTheme="minorHAnsi" w:cs="Calibri"/>
          <w:sz w:val="22"/>
          <w:szCs w:val="22"/>
        </w:rPr>
      </w:pPr>
      <w:proofErr w:type="gramStart"/>
      <w:r>
        <w:rPr>
          <w:rFonts w:ascii="Calibri" w:eastAsia="Calibri" w:hAnsi="Calibri" w:cs="Calibri"/>
          <w:b/>
          <w:color w:val="000000"/>
          <w:sz w:val="22"/>
          <w:szCs w:val="22"/>
        </w:rPr>
        <w:t>İmza  :</w:t>
      </w:r>
      <w:proofErr w:type="gramEnd"/>
    </w:p>
    <w:sectPr w:rsidR="004A1B8C" w:rsidRPr="004A1B8C" w:rsidSect="000F115B">
      <w:headerReference w:type="even" r:id="rId9"/>
      <w:headerReference w:type="default" r:id="rId10"/>
      <w:footerReference w:type="default" r:id="rId11"/>
      <w:headerReference w:type="first" r:id="rId12"/>
      <w:pgSz w:w="11906" w:h="16838"/>
      <w:pgMar w:top="1134" w:right="567" w:bottom="1134" w:left="567" w:header="540"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95FEC" w14:textId="77777777" w:rsidR="00F061A2" w:rsidRDefault="00F061A2">
      <w:r>
        <w:separator/>
      </w:r>
    </w:p>
  </w:endnote>
  <w:endnote w:type="continuationSeparator" w:id="0">
    <w:p w14:paraId="29EF66D3" w14:textId="77777777" w:rsidR="00F061A2" w:rsidRDefault="00F06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Geo">
    <w:altName w:val="Times New Roman"/>
    <w:charset w:val="00"/>
    <w:family w:val="auto"/>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0A3B5" w14:textId="77777777" w:rsidR="0064360A" w:rsidRDefault="0064360A">
    <w:pPr>
      <w:rPr>
        <w:sz w:val="18"/>
        <w:szCs w:val="18"/>
      </w:rPr>
    </w:pPr>
  </w:p>
  <w:tbl>
    <w:tblPr>
      <w:tblStyle w:val="a6"/>
      <w:tblW w:w="10762" w:type="dxa"/>
      <w:tblBorders>
        <w:top w:val="single" w:sz="12" w:space="0" w:color="4472C4"/>
        <w:left w:val="nil"/>
        <w:bottom w:val="nil"/>
        <w:right w:val="nil"/>
        <w:insideH w:val="nil"/>
        <w:insideV w:val="nil"/>
      </w:tblBorders>
      <w:tblLayout w:type="fixed"/>
      <w:tblLook w:val="0400" w:firstRow="0" w:lastRow="0" w:firstColumn="0" w:lastColumn="0" w:noHBand="0" w:noVBand="1"/>
    </w:tblPr>
    <w:tblGrid>
      <w:gridCol w:w="236"/>
      <w:gridCol w:w="2561"/>
      <w:gridCol w:w="2561"/>
      <w:gridCol w:w="2561"/>
      <w:gridCol w:w="1645"/>
      <w:gridCol w:w="1198"/>
    </w:tblGrid>
    <w:tr w:rsidR="0064360A" w14:paraId="18987289" w14:textId="77777777">
      <w:trPr>
        <w:trHeight w:val="454"/>
      </w:trPr>
      <w:tc>
        <w:tcPr>
          <w:tcW w:w="10762" w:type="dxa"/>
          <w:gridSpan w:val="6"/>
          <w:vAlign w:val="center"/>
        </w:tcPr>
        <w:p w14:paraId="61551877" w14:textId="4638F9A2" w:rsidR="0064360A" w:rsidRDefault="0064360A">
          <w:pPr>
            <w:jc w:val="center"/>
            <w:rPr>
              <w:rFonts w:ascii="Calibri" w:eastAsia="Calibri" w:hAnsi="Calibri" w:cs="Calibri"/>
              <w:b/>
            </w:rPr>
          </w:pPr>
        </w:p>
      </w:tc>
    </w:tr>
    <w:tr w:rsidR="001D63D3" w14:paraId="2D9D8945" w14:textId="77777777" w:rsidTr="0056200B">
      <w:trPr>
        <w:trHeight w:val="227"/>
      </w:trPr>
      <w:tc>
        <w:tcPr>
          <w:tcW w:w="236" w:type="dxa"/>
        </w:tcPr>
        <w:p w14:paraId="2B6EBB6D"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b/>
            </w:rPr>
          </w:pPr>
        </w:p>
      </w:tc>
      <w:tc>
        <w:tcPr>
          <w:tcW w:w="5122" w:type="dxa"/>
          <w:gridSpan w:val="2"/>
          <w:vMerge w:val="restart"/>
        </w:tcPr>
        <w:p w14:paraId="261F3DFA" w14:textId="194ADAF8" w:rsidR="001D63D3" w:rsidRDefault="001D63D3" w:rsidP="001D63D3">
          <w:pPr>
            <w:pBdr>
              <w:top w:val="nil"/>
              <w:left w:val="nil"/>
              <w:bottom w:val="nil"/>
              <w:right w:val="nil"/>
              <w:between w:val="nil"/>
            </w:pBdr>
            <w:tabs>
              <w:tab w:val="center" w:pos="4536"/>
              <w:tab w:val="right" w:pos="9072"/>
            </w:tabs>
            <w:jc w:val="center"/>
            <w:rPr>
              <w:rFonts w:ascii="Calibri" w:eastAsia="Calibri" w:hAnsi="Calibri" w:cs="Calibri"/>
              <w:b/>
              <w:color w:val="000000"/>
              <w:sz w:val="16"/>
              <w:szCs w:val="16"/>
            </w:rPr>
          </w:pPr>
          <w:r w:rsidRPr="00006612">
            <w:rPr>
              <w:rFonts w:asciiTheme="minorHAnsi" w:hAnsiTheme="minorHAnsi"/>
              <w:sz w:val="18"/>
              <w:szCs w:val="18"/>
            </w:rPr>
            <w:t>F</w:t>
          </w:r>
          <w:r>
            <w:rPr>
              <w:rFonts w:asciiTheme="minorHAnsi" w:hAnsiTheme="minorHAnsi"/>
              <w:sz w:val="18"/>
              <w:szCs w:val="18"/>
            </w:rPr>
            <w:t>T</w:t>
          </w:r>
          <w:r w:rsidRPr="00006612">
            <w:rPr>
              <w:rFonts w:asciiTheme="minorHAnsi" w:hAnsiTheme="minorHAnsi"/>
              <w:sz w:val="18"/>
              <w:szCs w:val="18"/>
            </w:rPr>
            <w:t>00</w:t>
          </w:r>
          <w:r>
            <w:rPr>
              <w:rFonts w:asciiTheme="minorHAnsi" w:hAnsiTheme="minorHAnsi"/>
              <w:sz w:val="18"/>
              <w:szCs w:val="18"/>
            </w:rPr>
            <w:t>1</w:t>
          </w:r>
          <w:r w:rsidRPr="00006612">
            <w:rPr>
              <w:rFonts w:asciiTheme="minorHAnsi" w:hAnsiTheme="minorHAnsi"/>
              <w:sz w:val="18"/>
              <w:szCs w:val="18"/>
            </w:rPr>
            <w:t xml:space="preserve"> Yayın Tarihi </w:t>
          </w:r>
          <w:proofErr w:type="gramStart"/>
          <w:r w:rsidRPr="00006612">
            <w:rPr>
              <w:rFonts w:asciiTheme="minorHAnsi" w:hAnsiTheme="minorHAnsi"/>
              <w:sz w:val="18"/>
              <w:szCs w:val="18"/>
            </w:rPr>
            <w:t xml:space="preserve">03.01.2022 </w:t>
          </w:r>
          <w:r>
            <w:rPr>
              <w:rFonts w:asciiTheme="minorHAnsi" w:hAnsiTheme="minorHAnsi"/>
              <w:sz w:val="18"/>
              <w:szCs w:val="18"/>
            </w:rPr>
            <w:t xml:space="preserve"> </w:t>
          </w:r>
          <w:r w:rsidRPr="00006612">
            <w:rPr>
              <w:rFonts w:asciiTheme="minorHAnsi" w:hAnsiTheme="minorHAnsi"/>
              <w:sz w:val="18"/>
              <w:szCs w:val="18"/>
            </w:rPr>
            <w:t>Revizyon</w:t>
          </w:r>
          <w:proofErr w:type="gramEnd"/>
          <w:r w:rsidRPr="00006612">
            <w:rPr>
              <w:rFonts w:asciiTheme="minorHAnsi" w:hAnsiTheme="minorHAnsi"/>
              <w:sz w:val="18"/>
              <w:szCs w:val="18"/>
            </w:rPr>
            <w:t xml:space="preserve"> No/Tarihi</w:t>
          </w:r>
          <w:r>
            <w:rPr>
              <w:rFonts w:asciiTheme="minorHAnsi" w:hAnsiTheme="minorHAnsi"/>
              <w:sz w:val="18"/>
              <w:szCs w:val="18"/>
            </w:rPr>
            <w:t xml:space="preserve">  </w:t>
          </w:r>
          <w:r w:rsidRPr="00006612">
            <w:rPr>
              <w:rFonts w:asciiTheme="minorHAnsi" w:hAnsiTheme="minorHAnsi"/>
              <w:sz w:val="18"/>
              <w:szCs w:val="18"/>
            </w:rPr>
            <w:t>0</w:t>
          </w:r>
          <w:r>
            <w:rPr>
              <w:rFonts w:asciiTheme="minorHAnsi" w:hAnsiTheme="minorHAnsi"/>
              <w:sz w:val="18"/>
              <w:szCs w:val="18"/>
            </w:rPr>
            <w:t>5</w:t>
          </w:r>
          <w:r>
            <w:rPr>
              <w:rFonts w:asciiTheme="minorHAnsi" w:hAnsiTheme="minorHAnsi"/>
              <w:sz w:val="18"/>
              <w:szCs w:val="18"/>
            </w:rPr>
            <w:t>/</w:t>
          </w:r>
          <w:r w:rsidRPr="00006612">
            <w:rPr>
              <w:rFonts w:asciiTheme="minorHAnsi" w:hAnsiTheme="minorHAnsi"/>
              <w:sz w:val="18"/>
              <w:szCs w:val="18"/>
            </w:rPr>
            <w:t>04</w:t>
          </w:r>
          <w:r>
            <w:rPr>
              <w:rFonts w:asciiTheme="minorHAnsi" w:hAnsiTheme="minorHAnsi"/>
              <w:sz w:val="18"/>
              <w:szCs w:val="18"/>
            </w:rPr>
            <w:t>.</w:t>
          </w:r>
          <w:r w:rsidRPr="00006612">
            <w:rPr>
              <w:rFonts w:asciiTheme="minorHAnsi" w:hAnsiTheme="minorHAnsi"/>
              <w:sz w:val="18"/>
              <w:szCs w:val="18"/>
            </w:rPr>
            <w:t>0</w:t>
          </w:r>
          <w:r>
            <w:rPr>
              <w:rFonts w:asciiTheme="minorHAnsi" w:hAnsiTheme="minorHAnsi"/>
              <w:sz w:val="18"/>
              <w:szCs w:val="18"/>
            </w:rPr>
            <w:t>7</w:t>
          </w:r>
          <w:r>
            <w:rPr>
              <w:rFonts w:asciiTheme="minorHAnsi" w:hAnsiTheme="minorHAnsi"/>
              <w:sz w:val="18"/>
              <w:szCs w:val="18"/>
            </w:rPr>
            <w:t>.</w:t>
          </w:r>
          <w:r w:rsidRPr="00006612">
            <w:rPr>
              <w:rFonts w:asciiTheme="minorHAnsi" w:hAnsiTheme="minorHAnsi"/>
              <w:sz w:val="18"/>
              <w:szCs w:val="18"/>
            </w:rPr>
            <w:t xml:space="preserve">2025  </w:t>
          </w:r>
        </w:p>
      </w:tc>
      <w:tc>
        <w:tcPr>
          <w:tcW w:w="2561" w:type="dxa"/>
          <w:vMerge w:val="restart"/>
          <w:vAlign w:val="center"/>
        </w:tcPr>
        <w:p w14:paraId="179969DA" w14:textId="18B0763C" w:rsidR="001D63D3" w:rsidRDefault="001D63D3" w:rsidP="001D63D3">
          <w:pPr>
            <w:pBdr>
              <w:top w:val="nil"/>
              <w:left w:val="nil"/>
              <w:bottom w:val="nil"/>
              <w:right w:val="nil"/>
              <w:between w:val="nil"/>
            </w:pBdr>
            <w:tabs>
              <w:tab w:val="center" w:pos="4536"/>
              <w:tab w:val="right" w:pos="9072"/>
            </w:tabs>
            <w:jc w:val="center"/>
            <w:rPr>
              <w:rFonts w:ascii="Calibri" w:eastAsia="Calibri" w:hAnsi="Calibri" w:cs="Calibri"/>
              <w:b/>
              <w:color w:val="000000"/>
              <w:sz w:val="16"/>
              <w:szCs w:val="16"/>
            </w:rPr>
          </w:pPr>
        </w:p>
      </w:tc>
      <w:tc>
        <w:tcPr>
          <w:tcW w:w="1645" w:type="dxa"/>
          <w:vAlign w:val="center"/>
        </w:tcPr>
        <w:p w14:paraId="737E955A" w14:textId="72E36541" w:rsidR="001D63D3" w:rsidRDefault="001D63D3" w:rsidP="001D63D3">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p>
      </w:tc>
      <w:tc>
        <w:tcPr>
          <w:tcW w:w="1198" w:type="dxa"/>
          <w:vAlign w:val="center"/>
        </w:tcPr>
        <w:p w14:paraId="5A3490A2" w14:textId="12CD8E93" w:rsidR="001D63D3" w:rsidRDefault="001D63D3" w:rsidP="001D63D3">
          <w:pPr>
            <w:pBdr>
              <w:top w:val="nil"/>
              <w:left w:val="nil"/>
              <w:bottom w:val="nil"/>
              <w:right w:val="nil"/>
              <w:between w:val="nil"/>
            </w:pBdr>
            <w:tabs>
              <w:tab w:val="center" w:pos="4536"/>
              <w:tab w:val="right" w:pos="9072"/>
            </w:tabs>
            <w:rPr>
              <w:rFonts w:ascii="Calibri" w:eastAsia="Calibri" w:hAnsi="Calibri" w:cs="Calibri"/>
              <w:color w:val="000000"/>
              <w:sz w:val="16"/>
              <w:szCs w:val="16"/>
            </w:rPr>
          </w:pPr>
        </w:p>
      </w:tc>
    </w:tr>
    <w:tr w:rsidR="001D63D3" w14:paraId="0B3699B6" w14:textId="77777777" w:rsidTr="0056200B">
      <w:trPr>
        <w:trHeight w:val="227"/>
      </w:trPr>
      <w:tc>
        <w:tcPr>
          <w:tcW w:w="236" w:type="dxa"/>
        </w:tcPr>
        <w:p w14:paraId="0FA7DD8F"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5122" w:type="dxa"/>
          <w:gridSpan w:val="2"/>
          <w:vMerge/>
          <w:vAlign w:val="center"/>
        </w:tcPr>
        <w:p w14:paraId="21F47991"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14:paraId="3AE8773C"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1645" w:type="dxa"/>
          <w:vAlign w:val="center"/>
        </w:tcPr>
        <w:p w14:paraId="0332FE2F" w14:textId="3660C844" w:rsidR="001D63D3" w:rsidRDefault="001D63D3" w:rsidP="001D63D3">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p>
      </w:tc>
      <w:tc>
        <w:tcPr>
          <w:tcW w:w="1198" w:type="dxa"/>
          <w:vAlign w:val="center"/>
        </w:tcPr>
        <w:p w14:paraId="564E0C31" w14:textId="6D858589" w:rsidR="001D63D3" w:rsidRDefault="001D63D3" w:rsidP="001D63D3">
          <w:pPr>
            <w:pBdr>
              <w:top w:val="nil"/>
              <w:left w:val="nil"/>
              <w:bottom w:val="nil"/>
              <w:right w:val="nil"/>
              <w:between w:val="nil"/>
            </w:pBdr>
            <w:tabs>
              <w:tab w:val="center" w:pos="4536"/>
              <w:tab w:val="right" w:pos="9072"/>
            </w:tabs>
            <w:rPr>
              <w:rFonts w:ascii="Calibri" w:eastAsia="Calibri" w:hAnsi="Calibri" w:cs="Calibri"/>
              <w:color w:val="000000"/>
              <w:sz w:val="16"/>
              <w:szCs w:val="16"/>
            </w:rPr>
          </w:pPr>
        </w:p>
      </w:tc>
    </w:tr>
    <w:tr w:rsidR="001D63D3" w14:paraId="6E2401C9" w14:textId="77777777">
      <w:trPr>
        <w:trHeight w:val="227"/>
      </w:trPr>
      <w:tc>
        <w:tcPr>
          <w:tcW w:w="236" w:type="dxa"/>
        </w:tcPr>
        <w:p w14:paraId="48B3806E"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restart"/>
          <w:vAlign w:val="center"/>
        </w:tcPr>
        <w:p w14:paraId="2952E756" w14:textId="77777777" w:rsidR="001D63D3" w:rsidRDefault="001D63D3" w:rsidP="001D63D3">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2561" w:type="dxa"/>
          <w:vMerge w:val="restart"/>
          <w:vAlign w:val="center"/>
        </w:tcPr>
        <w:p w14:paraId="6C818CE1" w14:textId="77777777" w:rsidR="001D63D3" w:rsidRDefault="001D63D3" w:rsidP="001D63D3">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2561" w:type="dxa"/>
          <w:vMerge w:val="restart"/>
          <w:vAlign w:val="center"/>
        </w:tcPr>
        <w:p w14:paraId="41068E3F" w14:textId="77777777" w:rsidR="001D63D3" w:rsidRDefault="001D63D3" w:rsidP="001D63D3">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1645" w:type="dxa"/>
          <w:vAlign w:val="center"/>
        </w:tcPr>
        <w:p w14:paraId="338BE021" w14:textId="377F7FC3" w:rsidR="001D63D3" w:rsidRDefault="001D63D3" w:rsidP="001D63D3">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p>
      </w:tc>
      <w:tc>
        <w:tcPr>
          <w:tcW w:w="1198" w:type="dxa"/>
          <w:vAlign w:val="center"/>
        </w:tcPr>
        <w:p w14:paraId="18221248" w14:textId="39EF96F8" w:rsidR="001D63D3" w:rsidRDefault="001D63D3" w:rsidP="001D63D3">
          <w:pPr>
            <w:pBdr>
              <w:top w:val="nil"/>
              <w:left w:val="nil"/>
              <w:bottom w:val="nil"/>
              <w:right w:val="nil"/>
              <w:between w:val="nil"/>
            </w:pBdr>
            <w:tabs>
              <w:tab w:val="center" w:pos="4536"/>
              <w:tab w:val="right" w:pos="9072"/>
            </w:tabs>
            <w:rPr>
              <w:rFonts w:ascii="Calibri" w:eastAsia="Calibri" w:hAnsi="Calibri" w:cs="Calibri"/>
              <w:color w:val="000000"/>
              <w:sz w:val="16"/>
              <w:szCs w:val="16"/>
            </w:rPr>
          </w:pPr>
        </w:p>
      </w:tc>
    </w:tr>
    <w:tr w:rsidR="001D63D3" w14:paraId="6C1CD301" w14:textId="77777777">
      <w:trPr>
        <w:trHeight w:val="227"/>
      </w:trPr>
      <w:tc>
        <w:tcPr>
          <w:tcW w:w="236" w:type="dxa"/>
        </w:tcPr>
        <w:p w14:paraId="76656D9C"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14:paraId="2C2AE199"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14:paraId="041D8207"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14:paraId="7B11F90B" w14:textId="77777777" w:rsidR="001D63D3" w:rsidRDefault="001D63D3" w:rsidP="001D63D3">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1645" w:type="dxa"/>
          <w:vAlign w:val="center"/>
        </w:tcPr>
        <w:p w14:paraId="7B8C052B" w14:textId="2A3605B3" w:rsidR="001D63D3" w:rsidRDefault="001D63D3" w:rsidP="001D63D3">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p>
      </w:tc>
      <w:tc>
        <w:tcPr>
          <w:tcW w:w="1198" w:type="dxa"/>
          <w:vAlign w:val="center"/>
        </w:tcPr>
        <w:p w14:paraId="45AF2B4C" w14:textId="3155233F" w:rsidR="001D63D3" w:rsidRDefault="001D63D3" w:rsidP="001D63D3">
          <w:pPr>
            <w:pBdr>
              <w:top w:val="nil"/>
              <w:left w:val="nil"/>
              <w:bottom w:val="nil"/>
              <w:right w:val="nil"/>
              <w:between w:val="nil"/>
            </w:pBdr>
            <w:tabs>
              <w:tab w:val="center" w:pos="4536"/>
              <w:tab w:val="right" w:pos="9072"/>
            </w:tabs>
            <w:rPr>
              <w:rFonts w:ascii="Calibri" w:eastAsia="Calibri" w:hAnsi="Calibri" w:cs="Calibri"/>
              <w:color w:val="000000"/>
              <w:sz w:val="16"/>
              <w:szCs w:val="16"/>
            </w:rPr>
          </w:pPr>
        </w:p>
      </w:tc>
    </w:tr>
  </w:tbl>
  <w:p w14:paraId="28D7C9BF" w14:textId="77777777" w:rsidR="0064360A" w:rsidRDefault="0064360A">
    <w:pPr>
      <w:pBdr>
        <w:top w:val="nil"/>
        <w:left w:val="nil"/>
        <w:bottom w:val="nil"/>
        <w:right w:val="nil"/>
        <w:between w:val="nil"/>
      </w:pBdr>
      <w:tabs>
        <w:tab w:val="center" w:pos="4536"/>
        <w:tab w:val="right" w:pos="9072"/>
      </w:tabs>
      <w:rPr>
        <w:rFonts w:ascii="Calibri" w:eastAsia="Calibri" w:hAnsi="Calibri" w:cs="Calibr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A097C" w14:textId="77777777" w:rsidR="00F061A2" w:rsidRDefault="00F061A2">
      <w:r>
        <w:separator/>
      </w:r>
    </w:p>
  </w:footnote>
  <w:footnote w:type="continuationSeparator" w:id="0">
    <w:p w14:paraId="282C2BE2" w14:textId="77777777" w:rsidR="00F061A2" w:rsidRDefault="00F06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0D53D" w14:textId="77777777" w:rsidR="0064360A" w:rsidRDefault="00F061A2">
    <w:pPr>
      <w:pBdr>
        <w:top w:val="nil"/>
        <w:left w:val="nil"/>
        <w:bottom w:val="nil"/>
        <w:right w:val="nil"/>
        <w:between w:val="nil"/>
      </w:pBdr>
      <w:tabs>
        <w:tab w:val="center" w:pos="4536"/>
        <w:tab w:val="right" w:pos="9072"/>
      </w:tabs>
      <w:rPr>
        <w:color w:val="000000"/>
      </w:rPr>
    </w:pPr>
    <w:r>
      <w:rPr>
        <w:color w:val="000000"/>
      </w:rPr>
      <w:pict w14:anchorId="21DA1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38.25pt;height:260.8pt;z-index:-251654656;mso-position-horizontal:center;mso-position-horizontal-relative:margin;mso-position-vertical:center;mso-position-vertical-relative:margin">
          <v:imagedata r:id="rId1" o:title="image1"/>
          <w10:wrap anchorx="margin" anchory="margin"/>
        </v:shape>
      </w:pict>
    </w:r>
    <w:r w:rsidR="00CC1C2A">
      <w:rPr>
        <w:noProof/>
        <w:color w:val="000000"/>
      </w:rPr>
      <w:drawing>
        <wp:anchor distT="0" distB="0" distL="0" distR="0" simplePos="0" relativeHeight="251656704" behindDoc="1" locked="0" layoutInCell="1" hidden="0" allowOverlap="1" wp14:anchorId="47FDADD3" wp14:editId="6A025529">
          <wp:simplePos x="0" y="0"/>
          <wp:positionH relativeFrom="margin">
            <wp:align>center</wp:align>
          </wp:positionH>
          <wp:positionV relativeFrom="margin">
            <wp:align>center</wp:align>
          </wp:positionV>
          <wp:extent cx="6835775" cy="3312160"/>
          <wp:effectExtent l="0" t="0" r="0" b="0"/>
          <wp:wrapNone/>
          <wp:docPr id="323" name="image4.jpg" descr="radlab_logo_fligran"/>
          <wp:cNvGraphicFramePr/>
          <a:graphic xmlns:a="http://schemas.openxmlformats.org/drawingml/2006/main">
            <a:graphicData uri="http://schemas.openxmlformats.org/drawingml/2006/picture">
              <pic:pic xmlns:pic="http://schemas.openxmlformats.org/drawingml/2006/picture">
                <pic:nvPicPr>
                  <pic:cNvPr id="0" name="image4.jpg" descr="radlab_logo_fligran"/>
                  <pic:cNvPicPr preferRelativeResize="0"/>
                </pic:nvPicPr>
                <pic:blipFill>
                  <a:blip r:embed="rId2"/>
                  <a:srcRect/>
                  <a:stretch>
                    <a:fillRect/>
                  </a:stretch>
                </pic:blipFill>
                <pic:spPr>
                  <a:xfrm>
                    <a:off x="0" y="0"/>
                    <a:ext cx="6835775" cy="3312160"/>
                  </a:xfrm>
                  <a:prstGeom prst="rect">
                    <a:avLst/>
                  </a:prstGeom>
                  <a:ln/>
                </pic:spPr>
              </pic:pic>
            </a:graphicData>
          </a:graphic>
        </wp:anchor>
      </w:drawing>
    </w:r>
    <w:r w:rsidR="00CC1C2A">
      <w:rPr>
        <w:noProof/>
        <w:color w:val="000000"/>
      </w:rPr>
      <w:drawing>
        <wp:anchor distT="0" distB="0" distL="0" distR="0" simplePos="0" relativeHeight="251657728" behindDoc="1" locked="0" layoutInCell="1" hidden="0" allowOverlap="1" wp14:anchorId="7689FA1B" wp14:editId="264CD373">
          <wp:simplePos x="0" y="0"/>
          <wp:positionH relativeFrom="margin">
            <wp:align>center</wp:align>
          </wp:positionH>
          <wp:positionV relativeFrom="margin">
            <wp:align>center</wp:align>
          </wp:positionV>
          <wp:extent cx="6835775" cy="3312160"/>
          <wp:effectExtent l="0" t="0" r="0" b="0"/>
          <wp:wrapNone/>
          <wp:docPr id="324" name="image3.jpg" descr="radlab_logo_fligran"/>
          <wp:cNvGraphicFramePr/>
          <a:graphic xmlns:a="http://schemas.openxmlformats.org/drawingml/2006/main">
            <a:graphicData uri="http://schemas.openxmlformats.org/drawingml/2006/picture">
              <pic:pic xmlns:pic="http://schemas.openxmlformats.org/drawingml/2006/picture">
                <pic:nvPicPr>
                  <pic:cNvPr id="0" name="image3.jpg" descr="radlab_logo_fligran"/>
                  <pic:cNvPicPr preferRelativeResize="0"/>
                </pic:nvPicPr>
                <pic:blipFill>
                  <a:blip r:embed="rId3"/>
                  <a:srcRect/>
                  <a:stretch>
                    <a:fillRect/>
                  </a:stretch>
                </pic:blipFill>
                <pic:spPr>
                  <a:xfrm>
                    <a:off x="0" y="0"/>
                    <a:ext cx="6835775" cy="3312160"/>
                  </a:xfrm>
                  <a:prstGeom prst="rect">
                    <a:avLst/>
                  </a:prstGeom>
                  <a:ln/>
                </pic:spPr>
              </pic:pic>
            </a:graphicData>
          </a:graphic>
        </wp:anchor>
      </w:drawing>
    </w:r>
    <w:r w:rsidR="00CC1C2A">
      <w:rPr>
        <w:noProof/>
        <w:color w:val="000000"/>
      </w:rPr>
      <w:drawing>
        <wp:anchor distT="0" distB="0" distL="0" distR="0" simplePos="0" relativeHeight="251658752" behindDoc="1" locked="0" layoutInCell="1" hidden="0" allowOverlap="1" wp14:anchorId="6C589D25" wp14:editId="1E918164">
          <wp:simplePos x="0" y="0"/>
          <wp:positionH relativeFrom="margin">
            <wp:align>center</wp:align>
          </wp:positionH>
          <wp:positionV relativeFrom="margin">
            <wp:align>center</wp:align>
          </wp:positionV>
          <wp:extent cx="6467475" cy="3133725"/>
          <wp:effectExtent l="0" t="0" r="0" b="0"/>
          <wp:wrapNone/>
          <wp:docPr id="325" name="image2.jpg" descr="radlab_logo"/>
          <wp:cNvGraphicFramePr/>
          <a:graphic xmlns:a="http://schemas.openxmlformats.org/drawingml/2006/main">
            <a:graphicData uri="http://schemas.openxmlformats.org/drawingml/2006/picture">
              <pic:pic xmlns:pic="http://schemas.openxmlformats.org/drawingml/2006/picture">
                <pic:nvPicPr>
                  <pic:cNvPr id="0" name="image2.jpg" descr="radlab_logo"/>
                  <pic:cNvPicPr preferRelativeResize="0"/>
                </pic:nvPicPr>
                <pic:blipFill>
                  <a:blip r:embed="rId4"/>
                  <a:srcRect/>
                  <a:stretch>
                    <a:fillRect/>
                  </a:stretch>
                </pic:blipFill>
                <pic:spPr>
                  <a:xfrm>
                    <a:off x="0" y="0"/>
                    <a:ext cx="6467475" cy="31337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1056" w14:textId="77777777" w:rsidR="0064360A" w:rsidRDefault="00F061A2">
    <w:pPr>
      <w:widowControl w:val="0"/>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pict w14:anchorId="4F1D9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margin-left:0;margin-top:0;width:538.25pt;height:260.8pt;z-index:-251656704;mso-position-horizontal:center;mso-position-horizontal-relative:margin;mso-position-vertical:center;mso-position-vertical-relative:margin">
          <v:imagedata r:id="rId1" o:title="image1"/>
          <w10:wrap anchorx="margin" anchory="margin"/>
        </v:shape>
      </w:pict>
    </w:r>
  </w:p>
  <w:tbl>
    <w:tblPr>
      <w:tblStyle w:val="a5"/>
      <w:tblW w:w="10862" w:type="dxa"/>
      <w:tblInd w:w="-90" w:type="dxa"/>
      <w:tblBorders>
        <w:top w:val="nil"/>
        <w:left w:val="nil"/>
        <w:bottom w:val="single" w:sz="12" w:space="0" w:color="4472C4"/>
        <w:right w:val="nil"/>
        <w:insideH w:val="nil"/>
        <w:insideV w:val="nil"/>
      </w:tblBorders>
      <w:tblLayout w:type="fixed"/>
      <w:tblLook w:val="0400" w:firstRow="0" w:lastRow="0" w:firstColumn="0" w:lastColumn="0" w:noHBand="0" w:noVBand="1"/>
    </w:tblPr>
    <w:tblGrid>
      <w:gridCol w:w="2661"/>
      <w:gridCol w:w="7034"/>
      <w:gridCol w:w="1167"/>
    </w:tblGrid>
    <w:tr w:rsidR="0064360A" w14:paraId="6BFD87F0" w14:textId="77777777">
      <w:trPr>
        <w:trHeight w:val="454"/>
      </w:trPr>
      <w:tc>
        <w:tcPr>
          <w:tcW w:w="2661" w:type="dxa"/>
          <w:vAlign w:val="center"/>
        </w:tcPr>
        <w:p w14:paraId="3612ABBA" w14:textId="77777777" w:rsidR="0064360A" w:rsidRDefault="00CC1C2A">
          <w:pPr>
            <w:pBdr>
              <w:top w:val="nil"/>
              <w:left w:val="nil"/>
              <w:bottom w:val="nil"/>
              <w:right w:val="nil"/>
              <w:between w:val="nil"/>
            </w:pBdr>
            <w:tabs>
              <w:tab w:val="center" w:pos="4536"/>
              <w:tab w:val="right" w:pos="9072"/>
            </w:tabs>
            <w:rPr>
              <w:color w:val="000000"/>
            </w:rPr>
          </w:pPr>
          <w:r>
            <w:rPr>
              <w:noProof/>
              <w:color w:val="000000"/>
            </w:rPr>
            <w:drawing>
              <wp:inline distT="0" distB="0" distL="0" distR="0" wp14:anchorId="3C508544" wp14:editId="78155A7D">
                <wp:extent cx="1515902" cy="734509"/>
                <wp:effectExtent l="0" t="0" r="0" b="0"/>
                <wp:docPr id="32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515902" cy="734509"/>
                        </a:xfrm>
                        <a:prstGeom prst="rect">
                          <a:avLst/>
                        </a:prstGeom>
                        <a:ln/>
                      </pic:spPr>
                    </pic:pic>
                  </a:graphicData>
                </a:graphic>
              </wp:inline>
            </w:drawing>
          </w:r>
        </w:p>
      </w:tc>
      <w:tc>
        <w:tcPr>
          <w:tcW w:w="7034" w:type="dxa"/>
          <w:vAlign w:val="center"/>
        </w:tcPr>
        <w:p w14:paraId="0552DB69" w14:textId="77777777" w:rsidR="0064360A" w:rsidRDefault="00CC1C2A">
          <w:pPr>
            <w:pBdr>
              <w:top w:val="nil"/>
              <w:left w:val="nil"/>
              <w:bottom w:val="nil"/>
              <w:right w:val="nil"/>
              <w:between w:val="nil"/>
            </w:pBdr>
            <w:tabs>
              <w:tab w:val="center" w:pos="4536"/>
              <w:tab w:val="right" w:pos="9072"/>
            </w:tabs>
            <w:jc w:val="center"/>
            <w:rPr>
              <w:rFonts w:ascii="Geo" w:eastAsia="Geo" w:hAnsi="Geo" w:cs="Geo"/>
              <w:b/>
              <w:color w:val="000000"/>
              <w:sz w:val="28"/>
              <w:szCs w:val="28"/>
            </w:rPr>
          </w:pPr>
          <w:r>
            <w:rPr>
              <w:rFonts w:ascii="Calibri" w:eastAsia="Calibri" w:hAnsi="Calibri" w:cs="Calibri"/>
              <w:b/>
              <w:color w:val="000000"/>
              <w:sz w:val="28"/>
              <w:szCs w:val="28"/>
            </w:rPr>
            <w:t>RADLAB İKİNCİL STANDART DOZİMETRİ LABORATUVARI ve RADYASYON ÖLÇÜM SİSTEMLERİ SAN. ve TİC. A.Ş.</w:t>
          </w:r>
        </w:p>
      </w:tc>
      <w:tc>
        <w:tcPr>
          <w:tcW w:w="1167" w:type="dxa"/>
          <w:vAlign w:val="center"/>
        </w:tcPr>
        <w:p w14:paraId="56B800A4" w14:textId="77777777"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28"/>
              <w:szCs w:val="28"/>
            </w:rPr>
          </w:pPr>
          <w:r>
            <w:rPr>
              <w:rFonts w:ascii="Calibri" w:eastAsia="Calibri" w:hAnsi="Calibri" w:cs="Calibri"/>
              <w:b/>
              <w:color w:val="2E75B5"/>
              <w:sz w:val="28"/>
              <w:szCs w:val="28"/>
            </w:rPr>
            <w:t>FT001</w:t>
          </w:r>
        </w:p>
      </w:tc>
    </w:tr>
    <w:tr w:rsidR="0064360A" w14:paraId="70CAE22D" w14:textId="77777777">
      <w:trPr>
        <w:trHeight w:val="454"/>
      </w:trPr>
      <w:tc>
        <w:tcPr>
          <w:tcW w:w="10862" w:type="dxa"/>
          <w:gridSpan w:val="3"/>
          <w:vAlign w:val="center"/>
        </w:tcPr>
        <w:p w14:paraId="785505C2" w14:textId="77777777" w:rsidR="0064360A" w:rsidRDefault="00CC1C2A">
          <w:pPr>
            <w:pBdr>
              <w:top w:val="nil"/>
              <w:left w:val="nil"/>
              <w:bottom w:val="nil"/>
              <w:right w:val="nil"/>
              <w:between w:val="nil"/>
            </w:pBdr>
            <w:tabs>
              <w:tab w:val="center" w:pos="4536"/>
              <w:tab w:val="right" w:pos="9072"/>
            </w:tabs>
            <w:jc w:val="center"/>
            <w:rPr>
              <w:rFonts w:ascii="Calibri" w:eastAsia="Calibri" w:hAnsi="Calibri" w:cs="Calibri"/>
              <w:color w:val="E31837"/>
              <w:sz w:val="28"/>
              <w:szCs w:val="28"/>
            </w:rPr>
          </w:pPr>
          <w:r>
            <w:rPr>
              <w:rFonts w:ascii="Calibri" w:eastAsia="Calibri" w:hAnsi="Calibri" w:cs="Calibri"/>
              <w:color w:val="2E75B5"/>
              <w:sz w:val="28"/>
              <w:szCs w:val="28"/>
            </w:rPr>
            <w:t>Hizmet Sözleşmesi Formu</w:t>
          </w:r>
        </w:p>
      </w:tc>
    </w:tr>
  </w:tbl>
  <w:p w14:paraId="3253DE8C" w14:textId="77777777" w:rsidR="0064360A" w:rsidRDefault="00CC1C2A">
    <w:pPr>
      <w:pBdr>
        <w:top w:val="nil"/>
        <w:left w:val="nil"/>
        <w:bottom w:val="nil"/>
        <w:right w:val="nil"/>
        <w:between w:val="nil"/>
      </w:pBdr>
      <w:tabs>
        <w:tab w:val="center" w:pos="4536"/>
        <w:tab w:val="right" w:pos="9072"/>
      </w:tabs>
      <w:rPr>
        <w:color w:val="000000"/>
      </w:rPr>
    </w:pPr>
    <w:r>
      <w:rPr>
        <w:noProof/>
        <w:color w:val="000000"/>
      </w:rPr>
      <w:drawing>
        <wp:anchor distT="0" distB="0" distL="0" distR="0" simplePos="0" relativeHeight="251653632" behindDoc="1" locked="0" layoutInCell="1" hidden="0" allowOverlap="1" wp14:anchorId="663D76FA" wp14:editId="5F0A418A">
          <wp:simplePos x="0" y="0"/>
          <wp:positionH relativeFrom="margin">
            <wp:align>center</wp:align>
          </wp:positionH>
          <wp:positionV relativeFrom="margin">
            <wp:align>center</wp:align>
          </wp:positionV>
          <wp:extent cx="6835775" cy="3312160"/>
          <wp:effectExtent l="0" t="0" r="0" b="0"/>
          <wp:wrapNone/>
          <wp:docPr id="327" name="image4.jpg" descr="radlab_logo_fligran"/>
          <wp:cNvGraphicFramePr/>
          <a:graphic xmlns:a="http://schemas.openxmlformats.org/drawingml/2006/main">
            <a:graphicData uri="http://schemas.openxmlformats.org/drawingml/2006/picture">
              <pic:pic xmlns:pic="http://schemas.openxmlformats.org/drawingml/2006/picture">
                <pic:nvPicPr>
                  <pic:cNvPr id="0" name="image4.jpg" descr="radlab_logo_fligran"/>
                  <pic:cNvPicPr preferRelativeResize="0"/>
                </pic:nvPicPr>
                <pic:blipFill>
                  <a:blip r:embed="rId3"/>
                  <a:srcRect/>
                  <a:stretch>
                    <a:fillRect/>
                  </a:stretch>
                </pic:blipFill>
                <pic:spPr>
                  <a:xfrm>
                    <a:off x="0" y="0"/>
                    <a:ext cx="6835775" cy="3312160"/>
                  </a:xfrm>
                  <a:prstGeom prst="rect">
                    <a:avLst/>
                  </a:prstGeom>
                  <a:ln/>
                </pic:spPr>
              </pic:pic>
            </a:graphicData>
          </a:graphic>
        </wp:anchor>
      </w:drawing>
    </w:r>
    <w:r>
      <w:rPr>
        <w:noProof/>
        <w:color w:val="000000"/>
      </w:rPr>
      <w:drawing>
        <wp:anchor distT="0" distB="0" distL="0" distR="0" simplePos="0" relativeHeight="251654656" behindDoc="1" locked="0" layoutInCell="1" hidden="0" allowOverlap="1" wp14:anchorId="27813A7A" wp14:editId="23AD3104">
          <wp:simplePos x="0" y="0"/>
          <wp:positionH relativeFrom="margin">
            <wp:align>center</wp:align>
          </wp:positionH>
          <wp:positionV relativeFrom="margin">
            <wp:align>center</wp:align>
          </wp:positionV>
          <wp:extent cx="6835775" cy="3312160"/>
          <wp:effectExtent l="0" t="0" r="0" b="0"/>
          <wp:wrapNone/>
          <wp:docPr id="328" name="image3.jpg" descr="radlab_logo_fligran"/>
          <wp:cNvGraphicFramePr/>
          <a:graphic xmlns:a="http://schemas.openxmlformats.org/drawingml/2006/main">
            <a:graphicData uri="http://schemas.openxmlformats.org/drawingml/2006/picture">
              <pic:pic xmlns:pic="http://schemas.openxmlformats.org/drawingml/2006/picture">
                <pic:nvPicPr>
                  <pic:cNvPr id="0" name="image3.jpg" descr="radlab_logo_fligran"/>
                  <pic:cNvPicPr preferRelativeResize="0"/>
                </pic:nvPicPr>
                <pic:blipFill>
                  <a:blip r:embed="rId4"/>
                  <a:srcRect/>
                  <a:stretch>
                    <a:fillRect/>
                  </a:stretch>
                </pic:blipFill>
                <pic:spPr>
                  <a:xfrm>
                    <a:off x="0" y="0"/>
                    <a:ext cx="6835775" cy="3312160"/>
                  </a:xfrm>
                  <a:prstGeom prst="rect">
                    <a:avLst/>
                  </a:prstGeom>
                  <a:ln/>
                </pic:spPr>
              </pic:pic>
            </a:graphicData>
          </a:graphic>
        </wp:anchor>
      </w:drawing>
    </w:r>
    <w:r>
      <w:rPr>
        <w:noProof/>
        <w:color w:val="000000"/>
      </w:rPr>
      <w:drawing>
        <wp:anchor distT="0" distB="0" distL="0" distR="0" simplePos="0" relativeHeight="251655680" behindDoc="1" locked="0" layoutInCell="1" hidden="0" allowOverlap="1" wp14:anchorId="463E1FFF" wp14:editId="585E66A8">
          <wp:simplePos x="0" y="0"/>
          <wp:positionH relativeFrom="margin">
            <wp:align>center</wp:align>
          </wp:positionH>
          <wp:positionV relativeFrom="margin">
            <wp:align>center</wp:align>
          </wp:positionV>
          <wp:extent cx="6467475" cy="3133725"/>
          <wp:effectExtent l="0" t="0" r="0" b="0"/>
          <wp:wrapNone/>
          <wp:docPr id="329" name="image2.jpg" descr="radlab_logo"/>
          <wp:cNvGraphicFramePr/>
          <a:graphic xmlns:a="http://schemas.openxmlformats.org/drawingml/2006/main">
            <a:graphicData uri="http://schemas.openxmlformats.org/drawingml/2006/picture">
              <pic:pic xmlns:pic="http://schemas.openxmlformats.org/drawingml/2006/picture">
                <pic:nvPicPr>
                  <pic:cNvPr id="0" name="image2.jpg" descr="radlab_logo"/>
                  <pic:cNvPicPr preferRelativeResize="0"/>
                </pic:nvPicPr>
                <pic:blipFill>
                  <a:blip r:embed="rId5"/>
                  <a:srcRect/>
                  <a:stretch>
                    <a:fillRect/>
                  </a:stretch>
                </pic:blipFill>
                <pic:spPr>
                  <a:xfrm>
                    <a:off x="0" y="0"/>
                    <a:ext cx="6467475" cy="31337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0E84B" w14:textId="77777777" w:rsidR="0064360A" w:rsidRDefault="00F061A2">
    <w:pPr>
      <w:pBdr>
        <w:top w:val="nil"/>
        <w:left w:val="nil"/>
        <w:bottom w:val="nil"/>
        <w:right w:val="nil"/>
        <w:between w:val="nil"/>
      </w:pBdr>
      <w:tabs>
        <w:tab w:val="center" w:pos="4536"/>
        <w:tab w:val="right" w:pos="9072"/>
      </w:tabs>
      <w:rPr>
        <w:color w:val="000000"/>
      </w:rPr>
    </w:pPr>
    <w:r>
      <w:rPr>
        <w:color w:val="000000"/>
      </w:rPr>
      <w:pict w14:anchorId="38951F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margin-left:0;margin-top:0;width:538.25pt;height:260.8pt;z-index:-251655680;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3140E"/>
    <w:multiLevelType w:val="multilevel"/>
    <w:tmpl w:val="1DD25F82"/>
    <w:lvl w:ilvl="0">
      <w:start w:val="2"/>
      <w:numFmt w:val="decimal"/>
      <w:lvlText w:val="%1"/>
      <w:lvlJc w:val="left"/>
      <w:pPr>
        <w:ind w:left="360" w:hanging="360"/>
      </w:pPr>
      <w:rPr>
        <w:b/>
      </w:rPr>
    </w:lvl>
    <w:lvl w:ilvl="1">
      <w:start w:val="5"/>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0A"/>
    <w:rsid w:val="0007317E"/>
    <w:rsid w:val="000F115B"/>
    <w:rsid w:val="00197FA4"/>
    <w:rsid w:val="001D63D3"/>
    <w:rsid w:val="002B1D4D"/>
    <w:rsid w:val="00324C00"/>
    <w:rsid w:val="003C5719"/>
    <w:rsid w:val="003E2B22"/>
    <w:rsid w:val="00463A60"/>
    <w:rsid w:val="004A06FC"/>
    <w:rsid w:val="004A1B8C"/>
    <w:rsid w:val="004D7330"/>
    <w:rsid w:val="00511E47"/>
    <w:rsid w:val="005237A1"/>
    <w:rsid w:val="00567C75"/>
    <w:rsid w:val="005902F3"/>
    <w:rsid w:val="00612181"/>
    <w:rsid w:val="0064360A"/>
    <w:rsid w:val="00712353"/>
    <w:rsid w:val="008763E4"/>
    <w:rsid w:val="00897237"/>
    <w:rsid w:val="008F2ACC"/>
    <w:rsid w:val="009A6409"/>
    <w:rsid w:val="00A871BE"/>
    <w:rsid w:val="00AE3946"/>
    <w:rsid w:val="00AF4721"/>
    <w:rsid w:val="00B27E33"/>
    <w:rsid w:val="00B35616"/>
    <w:rsid w:val="00C45DC8"/>
    <w:rsid w:val="00CA00F1"/>
    <w:rsid w:val="00CC1C2A"/>
    <w:rsid w:val="00D04D2E"/>
    <w:rsid w:val="00DA100A"/>
    <w:rsid w:val="00DB6411"/>
    <w:rsid w:val="00DE6E7E"/>
    <w:rsid w:val="00EA307B"/>
    <w:rsid w:val="00F061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31A60E5"/>
  <w15:docId w15:val="{52DE7377-05E3-4ABD-BCCB-9B99125C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E9E"/>
  </w:style>
  <w:style w:type="paragraph" w:styleId="Balk1">
    <w:name w:val="heading 1"/>
    <w:basedOn w:val="Normal"/>
    <w:next w:val="Normal"/>
    <w:pPr>
      <w:keepNext/>
      <w:keepLines/>
      <w:spacing w:before="480" w:after="120"/>
      <w:outlineLvl w:val="0"/>
    </w:pPr>
    <w:rPr>
      <w:b/>
      <w:sz w:val="48"/>
      <w:szCs w:val="48"/>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tBilgi">
    <w:name w:val="header"/>
    <w:basedOn w:val="Normal"/>
    <w:link w:val="stBilgiChar"/>
    <w:unhideWhenUsed/>
    <w:rsid w:val="00B77A30"/>
    <w:pPr>
      <w:tabs>
        <w:tab w:val="center" w:pos="4536"/>
        <w:tab w:val="right" w:pos="9072"/>
      </w:tabs>
    </w:pPr>
  </w:style>
  <w:style w:type="character" w:customStyle="1" w:styleId="stBilgiChar">
    <w:name w:val="Üst Bilgi Char"/>
    <w:basedOn w:val="VarsaylanParagrafYazTipi"/>
    <w:link w:val="stBilgi"/>
    <w:uiPriority w:val="99"/>
    <w:rsid w:val="00B77A30"/>
  </w:style>
  <w:style w:type="paragraph" w:styleId="AltBilgi">
    <w:name w:val="footer"/>
    <w:basedOn w:val="Normal"/>
    <w:link w:val="AltBilgiChar"/>
    <w:uiPriority w:val="99"/>
    <w:unhideWhenUsed/>
    <w:rsid w:val="00B77A30"/>
    <w:pPr>
      <w:tabs>
        <w:tab w:val="center" w:pos="4536"/>
        <w:tab w:val="right" w:pos="9072"/>
      </w:tabs>
    </w:pPr>
  </w:style>
  <w:style w:type="character" w:customStyle="1" w:styleId="AltBilgiChar">
    <w:name w:val="Alt Bilgi Char"/>
    <w:basedOn w:val="VarsaylanParagrafYazTipi"/>
    <w:link w:val="AltBilgi"/>
    <w:uiPriority w:val="99"/>
    <w:rsid w:val="00B77A30"/>
  </w:style>
  <w:style w:type="table" w:styleId="TabloKlavuzu">
    <w:name w:val="Table Grid"/>
    <w:basedOn w:val="NormalTablo"/>
    <w:uiPriority w:val="59"/>
    <w:rsid w:val="00B77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basedOn w:val="VarsaylanParagrafYazTipi"/>
    <w:rsid w:val="00B77A30"/>
  </w:style>
  <w:style w:type="paragraph" w:styleId="ListeParagraf">
    <w:name w:val="List Paragraph"/>
    <w:basedOn w:val="Normal"/>
    <w:uiPriority w:val="34"/>
    <w:qFormat/>
    <w:rsid w:val="00B77A30"/>
    <w:pPr>
      <w:ind w:left="720"/>
      <w:contextualSpacing/>
    </w:pPr>
  </w:style>
  <w:style w:type="paragraph" w:styleId="ResimYazs">
    <w:name w:val="caption"/>
    <w:basedOn w:val="Normal"/>
    <w:next w:val="Normal"/>
    <w:uiPriority w:val="35"/>
    <w:unhideWhenUsed/>
    <w:qFormat/>
    <w:rsid w:val="006719CC"/>
    <w:pPr>
      <w:spacing w:after="200"/>
    </w:pPr>
    <w:rPr>
      <w:i/>
      <w:iCs/>
      <w:color w:val="44546A" w:themeColor="text2"/>
      <w:sz w:val="18"/>
      <w:szCs w:val="18"/>
    </w:rPr>
  </w:style>
  <w:style w:type="character" w:styleId="Gl">
    <w:name w:val="Strong"/>
    <w:basedOn w:val="VarsaylanParagrafYazTipi"/>
    <w:qFormat/>
    <w:rsid w:val="002417FD"/>
    <w:rPr>
      <w:b/>
      <w:bCs/>
    </w:rPr>
  </w:style>
  <w:style w:type="paragraph" w:styleId="GvdeMetni">
    <w:name w:val="Body Text"/>
    <w:basedOn w:val="Normal"/>
    <w:link w:val="GvdeMetniChar"/>
    <w:rsid w:val="002417FD"/>
    <w:pPr>
      <w:tabs>
        <w:tab w:val="num" w:pos="360"/>
      </w:tabs>
      <w:ind w:right="284"/>
      <w:jc w:val="both"/>
    </w:pPr>
    <w:rPr>
      <w:color w:val="000000"/>
    </w:rPr>
  </w:style>
  <w:style w:type="character" w:customStyle="1" w:styleId="GvdeMetniChar">
    <w:name w:val="Gövde Metni Char"/>
    <w:basedOn w:val="VarsaylanParagrafYazTipi"/>
    <w:link w:val="GvdeMetni"/>
    <w:rsid w:val="002417FD"/>
    <w:rPr>
      <w:rFonts w:ascii="Times New Roman" w:eastAsia="Times New Roman" w:hAnsi="Times New Roman" w:cs="Times New Roman"/>
      <w:color w:val="000000"/>
      <w:sz w:val="24"/>
      <w:szCs w:val="24"/>
      <w:lang w:eastAsia="tr-TR"/>
    </w:rPr>
  </w:style>
  <w:style w:type="paragraph" w:customStyle="1" w:styleId="TableParagraph">
    <w:name w:val="Table Paragraph"/>
    <w:basedOn w:val="Normal"/>
    <w:uiPriority w:val="1"/>
    <w:qFormat/>
    <w:rsid w:val="007D03A2"/>
    <w:pPr>
      <w:widowControl w:val="0"/>
      <w:autoSpaceDE w:val="0"/>
      <w:autoSpaceDN w:val="0"/>
      <w:ind w:left="125"/>
    </w:pPr>
    <w:rPr>
      <w:rFonts w:ascii="Calibri" w:eastAsia="Calibri" w:hAnsi="Calibri" w:cs="Calibri"/>
      <w:lang w:val="en-US" w:bidi="en-US"/>
    </w:rPr>
  </w:style>
  <w:style w:type="character" w:styleId="Kpr">
    <w:name w:val="Hyperlink"/>
    <w:rsid w:val="00F87E9E"/>
    <w:rPr>
      <w:color w:val="0000FF"/>
      <w:u w:val="single"/>
    </w:rPr>
  </w:style>
  <w:style w:type="paragraph" w:styleId="NormalWeb">
    <w:name w:val="Normal (Web)"/>
    <w:basedOn w:val="Normal"/>
    <w:rsid w:val="00F87E9E"/>
    <w:pPr>
      <w:spacing w:after="240"/>
    </w:pPr>
    <w:rPr>
      <w:rFonts w:ascii="Arial" w:hAnsi="Arial" w:cs="Arial"/>
      <w:color w:val="333333"/>
      <w:sz w:val="18"/>
      <w:szCs w:val="18"/>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o"/>
    <w:tblPr>
      <w:tblStyleRowBandSize w:val="1"/>
      <w:tblStyleColBandSize w:val="1"/>
    </w:tblPr>
  </w:style>
  <w:style w:type="table" w:customStyle="1" w:styleId="a0">
    <w:basedOn w:val="NormalTablo"/>
    <w:tblPr>
      <w:tblStyleRowBandSize w:val="1"/>
      <w:tblStyleColBandSize w:val="1"/>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NormalTablo"/>
    <w:tblPr>
      <w:tblStyleRowBandSize w:val="1"/>
      <w:tblStyleColBandSize w:val="1"/>
    </w:tblPr>
  </w:style>
  <w:style w:type="table" w:customStyle="1" w:styleId="a6">
    <w:basedOn w:val="NormalTablo"/>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rablab.com.t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e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5.jpg"/><Relationship Id="rId1" Type="http://schemas.openxmlformats.org/officeDocument/2006/relationships/image" Target="media/image1.jpeg"/><Relationship Id="rId5" Type="http://schemas.openxmlformats.org/officeDocument/2006/relationships/image" Target="media/image4.jpg"/><Relationship Id="rId4"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PUs8VcY3qz85Tq4HkkQjfw2LQ==">CgMxLjAyCWguM3pueXNoNzIJaC4yZXQ5MnAwOAByITFmQzBreG9GQXJWd1FQMUZmOEdZYnRkenlqbXZpSGRuOQ==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1695</Words>
  <Characters>9666</Characters>
  <Application>Microsoft Office Word</Application>
  <DocSecurity>0</DocSecurity>
  <Lines>80</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Tolga Ertürk</dc:creator>
  <cp:lastModifiedBy>Levent Başkuş</cp:lastModifiedBy>
  <cp:revision>5</cp:revision>
  <dcterms:created xsi:type="dcterms:W3CDTF">2025-07-15T11:52:00Z</dcterms:created>
  <dcterms:modified xsi:type="dcterms:W3CDTF">2025-07-15T11:58:00Z</dcterms:modified>
</cp:coreProperties>
</file>