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smhf36tko2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PLANO DE SPRINTS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 (1ª Semana):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Desenvolvimento da tela de agendamento de sessões.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Implementação do cadastro e edição de clientes.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Implementação de notificação de agendamentos.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avaliação e correção (semana 2)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 (3ª Semana):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Implementação de busca e filtro de sessões.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Desenvolvimento da tela de cadastro de produtos.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Implementação da redução automática de estoque.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avaliação e correção (semana 4)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3 (5ª Semana):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Implementação do cadastro e gestão de fornecedores.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Desenvolvimento de relatórios de produtos utilizados e vencidos.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Integração de notificações de estoque mínimo.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avaliação e correção (semana 6)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4 (7ª Semana):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Implementação de funcionalidades de reagendamento e cancelamento de sessões.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Refatoração e testes das funcionalidades implementadas.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avaliação e correção (semana 8)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Sprints 5 (9ª Semana):  (e adiante)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Testes de integração, correção de bugs e otimização do sistema.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Ajustes de usabilidade e finalização da interface gráfica.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Implementação de relatórios exportáveis (PDF, Excel).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Testes de usabilidade e feedback dos usuários.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