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20"/>
        <w:jc w:val="center"/>
      </w:pPr>
      <w:r>
        <w:rPr>
          <w:b/>
          <w:bCs/>
          <w:color w:val="018D38"/>
          <w:sz w:val="40"/>
          <w:szCs w:val="40"/>
        </w:rPr>
        <w:t xml:space="preserve">DOCUMENTO INTEGRAL DE DESARROLLO</w:t>
      </w:r>
    </w:p>
    <w:p>
      <w:pPr>
        <w:spacing w:after="160"/>
        <w:jc w:val="center"/>
      </w:pPr>
      <w:r>
        <w:rPr>
          <w:b/>
          <w:bCs/>
          <w:color w:val="0B5640"/>
          <w:sz w:val="26"/>
          <w:szCs w:val="26"/>
        </w:rPr>
        <w:t xml:space="preserve">Antioquia Natural</w:t>
      </w:r>
    </w:p>
    <w:p>
      <w:pPr>
        <w:spacing w:after="80"/>
        <w:jc w:val="center"/>
      </w:pPr>
      <w:r>
        <w:rPr>
          <w:i/>
          <w:iCs/>
          <w:color w:val="555555"/>
          <w:sz w:val="20"/>
          <w:szCs w:val="20"/>
        </w:rPr>
        <w:t xml:space="preserve">Gobernación de Antioquia — Secretaría de Ambiente</w:t>
      </w:r>
    </w:p>
    <w:p>
      <w:pPr>
        <w:spacing w:after="40"/>
        <w:jc w:val="center"/>
      </w:pPr>
      <w:r>
        <w:rPr>
          <w:color w:val="555555"/>
          <w:sz w:val="18"/>
          <w:szCs w:val="18"/>
        </w:rPr>
        <w:t xml:space="preserve">Contratista: Sebastián Guzmán Díaz · sguzmand@gmail.com · 3006552511</w:t>
      </w:r>
    </w:p>
    <w:p>
      <w:pPr>
        <w:spacing w:after="320"/>
        <w:jc w:val="center"/>
      </w:pPr>
      <w:r>
        <w:rPr>
          <w:color w:val="555555"/>
          <w:sz w:val="18"/>
          <w:szCs w:val="18"/>
        </w:rPr>
        <w:t xml:space="preserve">Versión 1 — 2026-07-14</w:t>
      </w:r>
    </w:p>
    <w:p>
      <w:r>
        <w:br w:type="page"/>
      </w:r>
    </w:p>
    <w:p>
      <w:pPr>
        <w:pBdr>
          <w:bottom w:val="single" w:color="018D38" w:sz="6"/>
        </w:pBdr>
        <w:spacing w:after="160" w:before="320"/>
      </w:pPr>
      <w:r>
        <w:rPr>
          <w:b/>
          <w:bCs/>
          <w:color w:val="018D38"/>
          <w:sz w:val="28"/>
          <w:szCs w:val="28"/>
        </w:rPr>
        <w:t xml:space="preserve">1. Introducción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Este documento consolida la documentación técnica final de Antioquia Natural para el trámite de aval de paso a producción ante la Dirección TIC de la Gobernación de Antioquia. Complementa al Levantamiento de Requisitos de Software y Propuesta Técnica (alcance funcional) y a la Lista de Chequeo de Conformidad (verificación de lineamientos), ambos entregados por separado.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Antioquia Natural es una aplicación web mobile-first que permite consultar la biodiversidad del departamento (flora y fauna por subregión y grupo taxonómico), los recursos hídricos y los programas comunitarios Jóvenes pa' Lante y Guarda Cuencas, en español e inglés, accesible vía código QR desde cualquier dispositivo móvil.</w:t>
      </w:r>
    </w:p>
    <w:p>
      <w:pPr>
        <w:pBdr>
          <w:bottom w:val="single" w:color="018D38" w:sz="6"/>
        </w:pBdr>
        <w:spacing w:after="160" w:before="320"/>
      </w:pPr>
      <w:r>
        <w:rPr>
          <w:b/>
          <w:bCs/>
          <w:color w:val="018D38"/>
          <w:sz w:val="28"/>
          <w:szCs w:val="28"/>
        </w:rPr>
        <w:t xml:space="preserve">2. Arquitectura General</w:t>
      </w:r>
    </w:p>
    <w:p>
      <w:pPr>
        <w:spacing w:after="100" w:before="200"/>
      </w:pPr>
      <w:r>
        <w:rPr>
          <w:b/>
          <w:bCs/>
          <w:color w:val="0B5640"/>
          <w:sz w:val="22"/>
          <w:szCs w:val="22"/>
        </w:rPr>
        <w:t xml:space="preserve">2.1. Stack tecnológico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556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16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HTML5 + CSS3 + JavaScript Vanilla (sin frameworks)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22 LTS / 4.x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MongoDB Atlas + Mongoose ODM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7.x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Caché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Redis + ioredis (modo degradado si no está disponible)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7.x / ^5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Logs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Winston (JSON estructurado + traceId por petición)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^3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Imágenes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sharp (conversión automática a WebP)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^0.34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Subida de archivos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multer (memoria, sin escribir temporales a disco)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^2.2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Autenticación admin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express-session + bcrypt (contraseña hasheada, nunca texto plano)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Documentación API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OpenAPI 3.0.3 (swagger.yaml) + swagger-ui-express en /api/docs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3.0.3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SAST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ESLint + eslint-plugin-security + Semgrep (p/nodejs, p/owasp-top-ten, reglas locales)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Jest + Supertest (integración contra las rutas reales)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^30</w:t>
            </w:r>
          </w:p>
        </w:tc>
      </w:tr>
    </w:tbl>
    <w:p>
      <w:pPr>
        <w:spacing w:after="140"/>
      </w:pPr>
      <w:r>
        <w:rPr>
          <w:i/>
          <w:iCs/>
          <w:color w:val="B8860B"/>
          <w:sz w:val="18"/>
          <w:szCs w:val="18"/>
        </w:rPr>
        <w:t xml:space="preserve">La autenticación admin migrará a Microsoft Entra ID (OAuth 2.0 + OIDC) una vez TI Gobernación provea Client ID y Tenant ID — ítem B1 del roadmap del proyecto.</w:t>
      </w:r>
    </w:p>
    <w:p>
      <w:pPr>
        <w:spacing w:after="100" w:before="200"/>
      </w:pPr>
      <w:r>
        <w:rPr>
          <w:b/>
          <w:bCs/>
          <w:color w:val="0B5640"/>
          <w:sz w:val="22"/>
          <w:szCs w:val="22"/>
        </w:rPr>
        <w:t xml:space="preserve">2.2. Organización del código (backend)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El backend sigue una estructura de capas ligera: las rutas HTTP (routes/) validan la petición y delegan la lógica de negocio a servicios (services/), que a su vez usan los modelos de datos (models/) y utilidades transversales (utils/, middleware/). No implementa Clean Architecture ni Arquitectura Hexagonal en sentido estricto (los servicios llaman directo a Mongoose, sin interfaces de dominio), pero sí separa el "qué hace" del "cómo llega la petición" — ver detalle en el Chequeo de Lineamientos, sección 2.</w:t>
      </w:r>
    </w:p>
    <w:p>
      <w:pPr>
        <w:shd w:fill="F5F5F5" w:val="clear"/>
        <w:spacing w:after="160" w:before="80"/>
      </w:pPr>
      <w:r>
        <w:rPr>
          <w:rFonts w:ascii="Courier New" w:cs="Courier New" w:eastAsia="Courier New" w:hAnsi="Courier New"/>
          <w:color w:val="0B5640"/>
          <w:sz w:val="18"/>
          <w:szCs w:val="18"/>
        </w:rPr>
        <w:t xml:space="preserve">backend/src/
  index.js          Arranque de Express, sesión, /api/health
  db.js             Conexión MongoDB (connCom) + Redis
  routes/admin.js   Capa HTTP: valida, llama al servicio, responde
  services/         Lógica de negocio, sin dependencia de Express
    fotoStorage.js       guardado/borrado de fotos en disco (WebP)
    jplStats.js          agregaciones de estadísticas JPL
    publicacion.js       publicar un mes a JSON público + índice
    inaturalistLookup.js consulta a la API de iNaturalist
  models/           Esquemas Mongoose (JplPhoto, GcPhoto, CommunitySighting, Municipality)
  middleware/       adminAuth (guard de sesión), requestLogger (traceId)
  utils/            logger (Winston), cache (Redis con TTLs)
  config/           catalogo.js — grupos/subregiones/IUCN válidos (única fuente de verdad)
  __tests__/        51 tests de integración (Jest + Supertest)</w:t>
      </w:r>
    </w:p>
    <w:p>
      <w:pPr>
        <w:spacing w:after="100" w:before="200"/>
      </w:pPr>
      <w:r>
        <w:rPr>
          <w:b/>
          <w:bCs/>
          <w:color w:val="0B5640"/>
          <w:sz w:val="22"/>
          <w:szCs w:val="22"/>
        </w:rPr>
        <w:t xml:space="preserve">2.3. Módulos del frontend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Biodiversidad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Catálogo de especies por subregión/grupo taxonómico, mapa SVG interactivo, ficha con IUCN y distribución. Datos en JSON estático (species.json), sin API REST.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Agua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Fuentes hídricas y cuencas abastecedoras por subregión. Datos en JSON estático.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Comunidad — Jóvenes pa' Lante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Mapa de 90 municipios beneficiados, galería fotográfica mensual con filtros. Backend real (MongoDB + API admin).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Comunidad — Guarda Cuencas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Galería fotográfica mensual de cuencas y ríos. Backend real (MongoDB + API admin).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Comunidad — Especie del Mes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Especie insignia mensual con galería comunitaria. Contenido editorial, sin backend propio actualmente.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Panel admin (curadores)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Login con sesión, CRUD de fotos JPL/GC, autocompletar desde iNaturalist, publicar JSON mensual, estadísticas de cobertura.</w:t>
            </w:r>
          </w:p>
        </w:tc>
      </w:tr>
    </w:tbl>
    <w:p>
      <w:pPr>
        <w:spacing w:after="140"/>
      </w:pPr>
      <w:r>
        <w:rPr>
          <w:i/>
          <w:iCs/>
          <w:color w:val="B8860B"/>
          <w:sz w:val="18"/>
          <w:szCs w:val="18"/>
        </w:rPr>
        <w:t xml:space="preserve">Nota de alcance: solo los módulos Jóvenes pa' Lante y Guarda Cuencas tienen persistencia real en MongoDB a través de la API. Biodiversidad, Agua y Especie del Mes se sirven como JSON estático desde el frontend — la migración de Biodiversidad a base de datos real está documentada como plan en SCHEMA_DB.md, pendiente de implementar.</w:t>
      </w:r>
    </w:p>
    <w:p>
      <w:pPr>
        <w:pBdr>
          <w:bottom w:val="single" w:color="018D38" w:sz="6"/>
        </w:pBdr>
        <w:spacing w:after="160" w:before="320"/>
      </w:pPr>
      <w:r>
        <w:rPr>
          <w:b/>
          <w:bCs/>
          <w:color w:val="018D38"/>
          <w:sz w:val="28"/>
          <w:szCs w:val="28"/>
        </w:rPr>
        <w:t xml:space="preserve">3. Infraestructura</w:t>
      </w:r>
    </w:p>
    <w:p>
      <w:pPr>
        <w:spacing w:after="100" w:before="200"/>
      </w:pPr>
      <w:r>
        <w:rPr>
          <w:b/>
          <w:bCs/>
          <w:color w:val="0B5640"/>
          <w:sz w:val="22"/>
          <w:szCs w:val="22"/>
        </w:rPr>
        <w:t xml:space="preserve">3.1. Requisitos del servidor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Ubuntu Server 24.04 LTS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22 LTS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Proceso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PM2 (gestor de procesos, reinicio automático)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Proxy inverso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Nginx (proxy a Node.js, terminación SSL)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Certificado SSL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Let's Encrypt vía Certbot (TLS 1.2+)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MongoDB Atlas (cluster ya provisionado, plan M0)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Caché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Redis 7.x (256 MB, política allkeys-lru) — opcional, modo degradado si no está disponible</w:t>
            </w:r>
          </w:p>
        </w:tc>
      </w:tr>
    </w:tbl>
    <w:p>
      <w:pPr>
        <w:spacing w:after="100" w:before="200"/>
      </w:pPr>
      <w:r>
        <w:rPr>
          <w:b/>
          <w:bCs/>
          <w:color w:val="0B5640"/>
          <w:sz w:val="22"/>
          <w:szCs w:val="22"/>
        </w:rPr>
        <w:t xml:space="preserve">3.2. Variables de entorno requeridas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Obligatoria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MONGODB_URI_COM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URI de conexión a la BD Comunidad (JPL, Guarda Cuencas)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SESSION_SECRET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Secreto de las sesiones del panel admin (mín. 32 caracteres)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ADMIN_PASSWORD_HASH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Hash bcrypt de la contraseña del panel de curadores (nunca texto plano)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REDIS_URL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URL del servidor Redis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No — modo degradado sin caché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LOG_LEVEL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Nivel de log: error, warn, info, debug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PORT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Puerto del servidor (por defecto 3000)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40"/>
      </w:pPr>
      <w:r>
        <w:rPr>
          <w:i/>
          <w:iCs/>
          <w:color w:val="B8860B"/>
          <w:sz w:val="18"/>
          <w:szCs w:val="18"/>
        </w:rPr>
        <w:t xml:space="preserve">El archivo .env nunca se sube al repositorio (excluido en .gitignore). backend/.env.example documenta cada variable, incluyendo el comando para generar el hash de la contraseña admin.</w:t>
      </w:r>
    </w:p>
    <w:p>
      <w:pPr>
        <w:spacing w:after="100" w:before="200"/>
      </w:pPr>
      <w:r>
        <w:rPr>
          <w:b/>
          <w:bCs/>
          <w:color w:val="0B5640"/>
          <w:sz w:val="22"/>
          <w:szCs w:val="22"/>
        </w:rPr>
        <w:t xml:space="preserve">3.3. Pasos de despliegue (resumen)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1. Preparar el servidor: Node.js 22, PM2, Nginx, Certbot, Redis (ver README.md para comandos completos).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2. Clonar el repositorio y configurar backend/.env a partir de .env.example.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3. npm install --omit=dev, luego iniciar con PM2 (pm2 start src/index.js --name antioquia-natural).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4. Configurar Nginx como proxy inverso y activar SSL con Certbot.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5. Verificar: pm2 status, pm2 logs, y curl al endpoint /api/health (debe responder mongodb y redis conectados).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El procedimiento completo, con cada comando, está en README.md (raíz del repositorio), sección "Despliegue en producción".</w:t>
      </w:r>
    </w:p>
    <w:p>
      <w:pPr>
        <w:pBdr>
          <w:bottom w:val="single" w:color="018D38" w:sz="6"/>
        </w:pBdr>
        <w:spacing w:after="160" w:before="320"/>
      </w:pPr>
      <w:r>
        <w:rPr>
          <w:b/>
          <w:bCs/>
          <w:color w:val="018D38"/>
          <w:sz w:val="28"/>
          <w:szCs w:val="28"/>
        </w:rPr>
        <w:t xml:space="preserve">4. Modelo de Base de Datos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MongoDB Atlas, base de datos "comunidad" (variable MONGODB_URI_COM). No hay una segunda conexión activa a una base "biodiversidad" en el backend actual — el catálogo de especies se sirve como JSON estático desde el frontend (biodiversidad/data/species.json), no desde MongoDB.</w:t>
      </w:r>
    </w:p>
    <w:p>
      <w:pPr>
        <w:spacing w:after="100" w:before="200"/>
      </w:pPr>
      <w:r>
        <w:rPr>
          <w:b/>
          <w:bCs/>
          <w:color w:val="0B5640"/>
          <w:sz w:val="22"/>
          <w:szCs w:val="22"/>
        </w:rPr>
        <w:t xml:space="preserve">4.1. Colecciones en uso activo (accedidas por la API)</w:t>
      </w:r>
    </w:p>
    <w:p>
      <w:pPr>
        <w:spacing w:after="100" w:before="200"/>
      </w:pPr>
      <w:r>
        <w:rPr>
          <w:b/>
          <w:bCs/>
          <w:color w:val="0B5640"/>
          <w:sz w:val="22"/>
          <w:szCs w:val="22"/>
        </w:rPr>
        <w:t xml:space="preserve">JplPhoto — fotos de Jóvenes pa' Lante</w:t>
      </w:r>
    </w:p>
    <w:p>
      <w:pPr>
        <w:shd w:fill="F5F5F5" w:val="clear"/>
        <w:spacing w:after="160" w:before="80"/>
      </w:pPr>
      <w:r>
        <w:rPr>
          <w:rFonts w:ascii="Courier New" w:cs="Courier New" w:eastAsia="Courier New" w:hAnsi="Courier New"/>
          <w:color w:val="0B5640"/>
          <w:sz w:val="18"/>
          <w:szCs w:val="18"/>
        </w:rPr>
        <w:t xml:space="preserve">{
  mes: String,                 // 'YYYY-MM', requerido
  orden: Number,
  fotos: [String],             // rutas relativas al frontend (1-3 fotos)
  credito: String,
  municipio: String,
  subregion: String,           // requerido, validado contra catálogo fijo (9 subregiones)
  especieEs / especieEn / especieCientifico: String,
  grupo: String,                // requerido, validado contra catálogo fijo (9 grupos)
  iucn: String,                 // validado contra LC/NT/VU/EN/CR/DD/NE, default DD
  endemica: Boolean,
  descripcionEs / descripcionEn: String,
  publicado: Boolean,
  timestamps: true
}</w:t>
      </w:r>
    </w:p>
    <w:p>
      <w:pPr>
        <w:spacing w:after="100" w:before="200"/>
      </w:pPr>
      <w:r>
        <w:rPr>
          <w:b/>
          <w:bCs/>
          <w:color w:val="0B5640"/>
          <w:sz w:val="22"/>
          <w:szCs w:val="22"/>
        </w:rPr>
        <w:t xml:space="preserve">GcPhoto — fotos de Guarda Cuencas</w:t>
      </w:r>
    </w:p>
    <w:p>
      <w:pPr>
        <w:shd w:fill="F5F5F5" w:val="clear"/>
        <w:spacing w:after="160" w:before="80"/>
      </w:pPr>
      <w:r>
        <w:rPr>
          <w:rFonts w:ascii="Courier New" w:cs="Courier New" w:eastAsia="Courier New" w:hAnsi="Courier New"/>
          <w:color w:val="0B5640"/>
          <w:sz w:val="18"/>
          <w:szCs w:val="18"/>
        </w:rPr>
        <w:t xml:space="preserve">{
  mes: String, orden: Number,
  foto: String,                 // requerido
  credito / municipio: String,
  subregion: String,            // requerido, validado contra catálogo fijo
  cuenca / tituloEs: String,     // requeridos
  tituloEn / descripcionEs / descripcionEn: String,
  publicado: Boolean,
  timestamps: true
}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La validación de grupo/subregión/IUCN se centraliza en backend/src/config/catalogo.js — la misma fuente de verdad se usa en la ruta HTTP (rechazo con 400 y mensaje claro) y en el esquema de Mongoose (enum, como respaldo).</w:t>
      </w:r>
    </w:p>
    <w:p>
      <w:pPr>
        <w:spacing w:after="100" w:before="200"/>
      </w:pPr>
      <w:r>
        <w:rPr>
          <w:b/>
          <w:bCs/>
          <w:color w:val="0B5640"/>
          <w:sz w:val="22"/>
          <w:szCs w:val="22"/>
        </w:rPr>
        <w:t xml:space="preserve">4.2. Colecciones definidas pero sin ruta activa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CommunitySighting y Municipality tienen esquema Mongoose definido en el código, pero ninguna ruta de la API los lee ni escribe actualmente — quedaron preparados para una futura integración de Especie del Mes con base de datos real, hoy esa sección funciona con JSON estático y contenido editorial manual.</w:t>
      </w:r>
    </w:p>
    <w:p>
      <w:pPr>
        <w:spacing w:after="100" w:before="200"/>
      </w:pPr>
      <w:r>
        <w:rPr>
          <w:b/>
          <w:bCs/>
          <w:color w:val="0B5640"/>
          <w:sz w:val="22"/>
          <w:szCs w:val="22"/>
        </w:rPr>
        <w:t xml:space="preserve">4.3. Índices recomendados</w:t>
      </w:r>
    </w:p>
    <w:p>
      <w:pPr>
        <w:shd w:fill="F5F5F5" w:val="clear"/>
        <w:spacing w:after="160" w:before="80"/>
      </w:pPr>
      <w:r>
        <w:rPr>
          <w:rFonts w:ascii="Courier New" w:cs="Courier New" w:eastAsia="Courier New" w:hAnsi="Courier New"/>
          <w:color w:val="0B5640"/>
          <w:sz w:val="18"/>
          <w:szCs w:val="18"/>
        </w:rPr>
        <w:t xml:space="preserve">JplPhoto: { mes: 1, orden: 1 }
JplPhoto: { mes: 1, publicado: 1 }
GcPhoto:  { mes: 1, orden: 1 }</w:t>
      </w:r>
    </w:p>
    <w:p>
      <w:pPr>
        <w:pBdr>
          <w:bottom w:val="single" w:color="018D38" w:sz="6"/>
        </w:pBdr>
        <w:spacing w:after="160" w:before="320"/>
      </w:pPr>
      <w:r>
        <w:rPr>
          <w:b/>
          <w:bCs/>
          <w:color w:val="018D38"/>
          <w:sz w:val="28"/>
          <w:szCs w:val="28"/>
        </w:rPr>
        <w:t xml:space="preserve">5. Seguridad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Verificación ejecutada el 2026-07-13/14, con los 4 pasos de SAST/calidad del pipeline de CI corridos manualmente contra el código real (el pipeline de Azure DevOps sigue inactivo, pendiente de las Service Connections de TI).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8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556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npm audit --audit-level=high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0 vulnerabilidades (3 corregidas esta sesión: multer, form-data, js-yaml)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ESLint + eslint-plugin-security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0 errores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Semgrep (p/nodejs + p/owasp-top-ten + reglas locales)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0 hallazgos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Autenticación admin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bcrypt (factor de costo 10), ya no compara contraseña en texto plano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Cookie de sesión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httpOnly explícito, nombre custom (no revela la librería), secure activo en producción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Credenciales en código fuente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Ninguna — todas se leen de variables de entorno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Licencias de dependencias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13 dependencias de producción: 11 MIT, 1 BSD-2-Clause, 1 Apache-2.0. Ninguna GPL/restrictiva</w:t>
            </w:r>
          </w:p>
        </w:tc>
      </w:tr>
    </w:tbl>
    <w:p>
      <w:pPr>
        <w:spacing w:after="140"/>
      </w:pPr>
      <w:r>
        <w:rPr>
          <w:i/>
          <w:iCs/>
          <w:color w:val="B8860B"/>
          <w:sz w:val="18"/>
          <w:szCs w:val="18"/>
        </w:rPr>
        <w:t xml:space="preserve">Detalle completo, incluyendo los ítems parcialmente cumplidos (WCAG 2.1 AA, GitFlow, confirmación del stack contra el catálogo de referencia), en la Lista de Chequeo de Conformidad entregada por separado.</w:t>
      </w:r>
    </w:p>
    <w:p>
      <w:pPr>
        <w:pBdr>
          <w:bottom w:val="single" w:color="018D38" w:sz="6"/>
        </w:pBdr>
        <w:spacing w:after="160" w:before="320"/>
      </w:pPr>
      <w:r>
        <w:rPr>
          <w:b/>
          <w:bCs/>
          <w:color w:val="018D38"/>
          <w:sz w:val="28"/>
          <w:szCs w:val="28"/>
        </w:rPr>
        <w:t xml:space="preserve">6. Calidad y Pruebas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616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Tests de integración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51 (Jest + Supertest, contra las rutas HTTP reales)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Cobertura de líneas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98.62% (umbral configurado: 90%)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Cobertura de funciones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95.38% (umbral configurado: 90%)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Alcance de la cobertura medida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routes/admin.js, middleware/, services/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Reporte de tests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333333"/>
                <w:sz w:val="18"/>
                <w:szCs w:val="18"/>
              </w:rPr>
              <w:t xml:space="preserve">JUnit XML (jest-junit), listo para publicar en Azure DevOps</w:t>
            </w:r>
          </w:p>
        </w:tc>
      </w:tr>
    </w:tbl>
    <w:p>
      <w:pPr>
        <w:spacing w:after="120"/>
      </w:pPr>
      <w:r>
        <w:rPr>
          <w:color w:val="333333"/>
          <w:sz w:val="20"/>
          <w:szCs w:val="20"/>
        </w:rPr>
        <w:t xml:space="preserve">Los tests cubren: autenticación (login/logout/sesión), CRUD completo de fotos JPL y Guarda Cuencas (crear, editar, eliminar, listar, validaciones), autocompletar desde iNaturalist, agregaciones estadísticas, publicación de JSON mensual, y el middleware de logging.</w:t>
      </w:r>
    </w:p>
    <w:p>
      <w:pPr>
        <w:pBdr>
          <w:bottom w:val="single" w:color="018D38" w:sz="6"/>
        </w:pBdr>
        <w:spacing w:after="160" w:before="320"/>
      </w:pPr>
      <w:r>
        <w:rPr>
          <w:b/>
          <w:bCs/>
          <w:color w:val="018D38"/>
          <w:sz w:val="28"/>
          <w:szCs w:val="28"/>
        </w:rPr>
        <w:t xml:space="preserve">7. Documentos Relacionados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Entregados por separado, como parte del mismo trámite de aval: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Levantamiento de Requisitos de Software y Propuesta Técnica — alcance funcional, roles, requerimientos funcionales y no funcionales.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Lista de Chequeo de Conformidad — verificación ítem por ítem contra la Guía de Arquitectura y Buenas Prácticas de Desarrollo de la Gobernación.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README.md (raíz del repositorio) — manual de instalación y despliegue paso a paso, con todos los comandos.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swagger.yaml (backend/src/) — especificación OpenAPI 3.0.3 de la API, navegable en /api/docs.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Antioquia Natural — Gobernación de Antioquia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2026-07-14T15:40:06.226Z</dcterms:created>
  <dcterms:modified xsi:type="dcterms:W3CDTF">2026-07-14T15:40:06.227Z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