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D6C58" w:rsidRDefault="009D6C58"/>
    <w:p w:rsidR="009D6C58" w:rsidRDefault="009D6C58"/>
    <w:p w:rsidR="00491AC9" w:rsidRDefault="00491AC9">
      <w:pPr>
        <w:jc w:val="center"/>
        <w:rPr>
          <w:rFonts w:ascii="Calibri" w:hAnsi="Calibri"/>
          <w:b/>
          <w:color w:val="018D38"/>
          <w:sz w:val="52"/>
          <w:lang w:val="es-CO"/>
        </w:rPr>
      </w:pPr>
    </w:p>
    <w:p w:rsidR="00491AC9" w:rsidRDefault="00491AC9">
      <w:pPr>
        <w:jc w:val="center"/>
        <w:rPr>
          <w:rFonts w:ascii="Calibri" w:hAnsi="Calibri"/>
          <w:b/>
          <w:color w:val="018D38"/>
          <w:sz w:val="52"/>
          <w:lang w:val="es-CO"/>
        </w:rPr>
      </w:pPr>
    </w:p>
    <w:p w:rsidR="00491AC9" w:rsidRDefault="00491AC9">
      <w:pPr>
        <w:jc w:val="center"/>
        <w:rPr>
          <w:rFonts w:ascii="Calibri" w:hAnsi="Calibri"/>
          <w:b/>
          <w:color w:val="018D38"/>
          <w:sz w:val="52"/>
          <w:lang w:val="es-CO"/>
        </w:rPr>
      </w:pPr>
    </w:p>
    <w:p w:rsidR="00491AC9" w:rsidRDefault="00491AC9">
      <w:pPr>
        <w:jc w:val="center"/>
        <w:rPr>
          <w:rFonts w:ascii="Calibri" w:hAnsi="Calibri"/>
          <w:b/>
          <w:color w:val="018D38"/>
          <w:sz w:val="52"/>
          <w:lang w:val="es-CO"/>
        </w:rPr>
      </w:pPr>
    </w:p>
    <w:p w:rsidR="009D6C58" w:rsidRPr="00661742" w:rsidRDefault="00000000">
      <w:pPr>
        <w:jc w:val="center"/>
        <w:rPr>
          <w:lang w:val="es-CO"/>
        </w:rPr>
      </w:pPr>
      <w:r w:rsidRPr="00661742">
        <w:rPr>
          <w:rFonts w:ascii="Calibri" w:hAnsi="Calibri"/>
          <w:b/>
          <w:color w:val="018D38"/>
          <w:sz w:val="52"/>
          <w:lang w:val="es-CO"/>
        </w:rPr>
        <w:t>Antioquia Biodiversa</w:t>
      </w:r>
    </w:p>
    <w:p w:rsidR="00661742" w:rsidRDefault="00000000" w:rsidP="00491AC9">
      <w:pPr>
        <w:jc w:val="center"/>
        <w:rPr>
          <w:lang w:val="es-CO"/>
        </w:rPr>
      </w:pPr>
      <w:r w:rsidRPr="00661742">
        <w:rPr>
          <w:rFonts w:ascii="Calibri" w:hAnsi="Calibri"/>
          <w:b/>
          <w:color w:val="0B5640"/>
          <w:sz w:val="32"/>
          <w:lang w:val="es-CO"/>
        </w:rPr>
        <w:t>Propuesta de Ajustes Técnicos Versión 2</w:t>
      </w:r>
      <w:r w:rsidR="00661742">
        <w:rPr>
          <w:rFonts w:ascii="Calibri" w:hAnsi="Calibri"/>
          <w:b/>
          <w:color w:val="0B5640"/>
          <w:sz w:val="32"/>
          <w:lang w:val="es-CO"/>
        </w:rPr>
        <w:t>.</w:t>
      </w:r>
    </w:p>
    <w:p w:rsidR="00661742" w:rsidRDefault="00661742">
      <w:pPr>
        <w:rPr>
          <w:lang w:val="es-CO"/>
        </w:rPr>
      </w:pPr>
    </w:p>
    <w:p w:rsidR="00661742" w:rsidRDefault="00661742">
      <w:pPr>
        <w:rPr>
          <w:lang w:val="es-CO"/>
        </w:rPr>
      </w:pPr>
    </w:p>
    <w:p w:rsidR="00661742" w:rsidRDefault="00661742">
      <w:pPr>
        <w:rPr>
          <w:lang w:val="es-CO"/>
        </w:rPr>
      </w:pPr>
    </w:p>
    <w:p w:rsidR="00661742" w:rsidRDefault="00661742">
      <w:pPr>
        <w:rPr>
          <w:lang w:val="es-CO"/>
        </w:rPr>
      </w:pPr>
    </w:p>
    <w:p w:rsidR="00A032DF" w:rsidRDefault="00A032DF">
      <w:pPr>
        <w:rPr>
          <w:lang w:val="es-CO"/>
        </w:rPr>
      </w:pPr>
    </w:p>
    <w:p w:rsidR="00A032DF" w:rsidRDefault="00A032DF">
      <w:pPr>
        <w:rPr>
          <w:lang w:val="es-CO"/>
        </w:rPr>
      </w:pPr>
    </w:p>
    <w:p w:rsidR="00A032DF" w:rsidRDefault="00A032DF">
      <w:pPr>
        <w:rPr>
          <w:lang w:val="es-CO"/>
        </w:rPr>
      </w:pPr>
    </w:p>
    <w:p w:rsidR="00491AC9" w:rsidRDefault="00491AC9">
      <w:pPr>
        <w:rPr>
          <w:lang w:val="es-CO"/>
        </w:rPr>
      </w:pPr>
    </w:p>
    <w:p w:rsidR="00A032DF" w:rsidRPr="00661742" w:rsidRDefault="00A032DF">
      <w:pPr>
        <w:rPr>
          <w:lang w:val="es-CO"/>
        </w:rPr>
      </w:pPr>
    </w:p>
    <w:p w:rsidR="009D6C58" w:rsidRPr="00661742" w:rsidRDefault="00000000" w:rsidP="007D205F">
      <w:pPr>
        <w:jc w:val="center"/>
        <w:rPr>
          <w:lang w:val="es-CO"/>
        </w:rPr>
      </w:pPr>
      <w:r w:rsidRPr="00661742">
        <w:rPr>
          <w:rFonts w:ascii="Calibri" w:hAnsi="Calibri"/>
          <w:color w:val="000000"/>
          <w:lang w:val="es-CO"/>
        </w:rPr>
        <w:t xml:space="preserve">Gobernación de Antioquia </w:t>
      </w:r>
      <w:r w:rsidR="00661742">
        <w:rPr>
          <w:rFonts w:ascii="Calibri" w:hAnsi="Calibri"/>
          <w:color w:val="000000"/>
          <w:lang w:val="es-CO"/>
        </w:rPr>
        <w:t>-</w:t>
      </w:r>
      <w:r w:rsidRPr="00661742">
        <w:rPr>
          <w:rFonts w:ascii="Calibri" w:hAnsi="Calibri"/>
          <w:color w:val="000000"/>
          <w:lang w:val="es-CO"/>
        </w:rPr>
        <w:t xml:space="preserve"> Secretaría de Ambiente</w:t>
      </w:r>
    </w:p>
    <w:p w:rsidR="009D6C58" w:rsidRPr="00661742" w:rsidRDefault="00000000" w:rsidP="007D205F">
      <w:pPr>
        <w:jc w:val="center"/>
        <w:rPr>
          <w:rFonts w:ascii="Calibri" w:hAnsi="Calibri"/>
          <w:color w:val="000000"/>
          <w:lang w:val="es-CO"/>
        </w:rPr>
      </w:pPr>
      <w:r w:rsidRPr="00661742">
        <w:rPr>
          <w:rFonts w:ascii="Calibri" w:hAnsi="Calibri"/>
          <w:color w:val="000000"/>
          <w:lang w:val="es-CO"/>
        </w:rPr>
        <w:t>Junio 2026</w:t>
      </w:r>
    </w:p>
    <w:p w:rsidR="009D6C58" w:rsidRPr="00661742" w:rsidRDefault="00000000" w:rsidP="007D205F">
      <w:pPr>
        <w:jc w:val="center"/>
        <w:rPr>
          <w:lang w:val="es-CO"/>
        </w:rPr>
      </w:pPr>
      <w:r w:rsidRPr="00661742">
        <w:rPr>
          <w:rFonts w:ascii="Calibri" w:hAnsi="Calibri"/>
          <w:b/>
          <w:color w:val="606060"/>
          <w:lang w:val="es-CO"/>
        </w:rPr>
        <w:t xml:space="preserve">Versión: </w:t>
      </w:r>
      <w:r w:rsidRPr="00661742">
        <w:rPr>
          <w:rFonts w:ascii="Calibri" w:hAnsi="Calibri"/>
          <w:color w:val="000000"/>
          <w:lang w:val="es-CO"/>
        </w:rPr>
        <w:t xml:space="preserve">v2.0 </w:t>
      </w:r>
      <w:r w:rsidR="00661742">
        <w:rPr>
          <w:rFonts w:ascii="Calibri" w:hAnsi="Calibri"/>
          <w:color w:val="000000"/>
          <w:lang w:val="es-CO"/>
        </w:rPr>
        <w:t>-</w:t>
      </w:r>
      <w:r w:rsidRPr="00661742">
        <w:rPr>
          <w:rFonts w:ascii="Calibri" w:hAnsi="Calibri"/>
          <w:color w:val="000000"/>
          <w:lang w:val="es-CO"/>
        </w:rPr>
        <w:t xml:space="preserve"> Actualizada con respuestas del equipo de TI</w:t>
      </w:r>
      <w:r w:rsidRPr="00661742">
        <w:rPr>
          <w:lang w:val="es-CO"/>
        </w:rPr>
        <w:br w:type="page"/>
      </w:r>
    </w:p>
    <w:p w:rsidR="009D6C58" w:rsidRPr="00661742" w:rsidRDefault="00000000">
      <w:pPr>
        <w:spacing w:before="360" w:after="120"/>
        <w:rPr>
          <w:lang w:val="es-CO"/>
        </w:rPr>
      </w:pPr>
      <w:r w:rsidRPr="00661742">
        <w:rPr>
          <w:rFonts w:ascii="Calibri" w:hAnsi="Calibri"/>
          <w:b/>
          <w:color w:val="018D38"/>
          <w:sz w:val="32"/>
          <w:lang w:val="es-CO"/>
        </w:rPr>
        <w:lastRenderedPageBreak/>
        <w:t>Contexto y alcance del documento</w:t>
      </w:r>
    </w:p>
    <w:p w:rsidR="009D6C58" w:rsidRPr="00661742" w:rsidRDefault="00000000">
      <w:pPr>
        <w:spacing w:after="80"/>
        <w:rPr>
          <w:lang w:val="es-CO"/>
        </w:rPr>
      </w:pPr>
      <w:r w:rsidRPr="00661742">
        <w:rPr>
          <w:rFonts w:ascii="Calibri" w:hAnsi="Calibri"/>
          <w:color w:val="000000"/>
          <w:sz w:val="21"/>
          <w:lang w:val="es-CO"/>
        </w:rPr>
        <w:t>Este documento recoge los ajustes técnicos acordados para el proyecto Antioquia Biodiversa a partir de la revisión de la propuesta original y las respuestas recibidas del equipo de TI de la Gobernación de Antioquia. El stack base (Node.js 22 LTS, MongoDB Atlas, arquitectura modular con Express) se mantiene sin cambios. Los cinco ajustes descritos a continuación corresponden a mejoras en seguridad, rendimiento, observabilidad y continuidad operativa.</w:t>
      </w:r>
    </w:p>
    <w:p w:rsidR="009D6C58" w:rsidRPr="00661742" w:rsidRDefault="00000000">
      <w:pPr>
        <w:spacing w:after="80"/>
        <w:rPr>
          <w:lang w:val="es-CO"/>
        </w:rPr>
      </w:pPr>
      <w:r w:rsidRPr="00661742">
        <w:rPr>
          <w:rFonts w:ascii="Calibri" w:hAnsi="Calibri"/>
          <w:color w:val="000000"/>
          <w:sz w:val="21"/>
          <w:lang w:val="es-CO"/>
        </w:rPr>
        <w:t>Esta versión incorpora dos precisiones importantes frente al documento anterior:</w:t>
      </w:r>
    </w:p>
    <w:p w:rsidR="009D6C58" w:rsidRPr="00661742" w:rsidRDefault="00000000">
      <w:pPr>
        <w:pStyle w:val="Listaconvietas"/>
        <w:spacing w:after="40"/>
        <w:rPr>
          <w:lang w:val="es-CO"/>
        </w:rPr>
      </w:pPr>
      <w:r w:rsidRPr="00661742">
        <w:rPr>
          <w:rFonts w:ascii="Calibri" w:hAnsi="Calibri"/>
          <w:b/>
          <w:color w:val="0B5640"/>
          <w:sz w:val="21"/>
          <w:lang w:val="es-CO"/>
        </w:rPr>
        <w:t>SAST en dos capas: El análisis estático de seguridad (SAST) se implementa en dos capas: ESLint-security (filtro rápido en el commit), Semgrep Community con reglas OWASP (análisis profundo).</w:t>
      </w:r>
    </w:p>
    <w:p w:rsidR="009D6C58" w:rsidRPr="00661742" w:rsidRDefault="00000000">
      <w:pPr>
        <w:pStyle w:val="Listaconvietas"/>
        <w:spacing w:after="40"/>
        <w:rPr>
          <w:lang w:val="es-CO"/>
        </w:rPr>
      </w:pPr>
      <w:r w:rsidRPr="00661742">
        <w:rPr>
          <w:rFonts w:ascii="Calibri" w:hAnsi="Calibri"/>
          <w:b/>
          <w:color w:val="0B5640"/>
          <w:sz w:val="21"/>
          <w:lang w:val="es-CO"/>
        </w:rPr>
        <w:t xml:space="preserve">CI/CD on-premises: </w:t>
      </w:r>
      <w:r w:rsidRPr="00661742">
        <w:rPr>
          <w:rFonts w:ascii="Calibri" w:hAnsi="Calibri"/>
          <w:sz w:val="21"/>
          <w:lang w:val="es-CO"/>
        </w:rPr>
        <w:t>El pipeline de Integración Continua (CI) se configurará usando las plantillas ya generadas por el equipo de TI. El Despliegue Continuo (CD) depende del esquema de gestión de servidores on-premises que maneja la Gobernación.</w:t>
      </w:r>
    </w:p>
    <w:p w:rsidR="009D6C58" w:rsidRPr="00661742" w:rsidRDefault="00000000">
      <w:pPr>
        <w:spacing w:before="360" w:after="120"/>
        <w:rPr>
          <w:lang w:val="es-CO"/>
        </w:rPr>
      </w:pPr>
      <w:r w:rsidRPr="00661742">
        <w:rPr>
          <w:rFonts w:ascii="Calibri" w:hAnsi="Calibri"/>
          <w:b/>
          <w:color w:val="018D38"/>
          <w:sz w:val="32"/>
          <w:lang w:val="es-CO"/>
        </w:rPr>
        <w:t>Resumen de cambios</w:t>
      </w:r>
    </w:p>
    <w:p w:rsidR="009D6C58" w:rsidRPr="00661742" w:rsidRDefault="00000000">
      <w:pPr>
        <w:spacing w:after="80"/>
        <w:rPr>
          <w:lang w:val="es-CO"/>
        </w:rPr>
      </w:pPr>
      <w:r w:rsidRPr="00661742">
        <w:rPr>
          <w:rFonts w:ascii="Calibri" w:hAnsi="Calibri"/>
          <w:color w:val="000000"/>
          <w:sz w:val="21"/>
          <w:lang w:val="es-CO"/>
        </w:rPr>
        <w:t>La siguiente tabla relaciona cada ajuste con los requisitos no funcionales (RNF) del levantamiento de requerimientos que impacta:</w:t>
      </w:r>
    </w:p>
    <w:p>
      <w:r>
        <w:rPr>
          <w:b/>
        </w:rPr>
        <w:t>3.1 Situación actual</w:t>
      </w:r>
    </w:p>
    <w:p>
      <w:r>
        <w:t>Los únicos registros disponibles eran los logs de PM2 en archivos de texto plano. Sin estructura ni trazabilidad, el diagnóstico de errores era lento y dependía de la memoria del desarrollador.</w:t>
      </w:r>
    </w:p>
    <w:p>
      <w:r>
        <w:rPr>
          <w:b/>
        </w:rPr>
        <w:t>3.2 Propuesta</w:t>
      </w:r>
    </w:p>
    <w:p>
      <w:r>
        <w:t>Winston para logs JSON estructurados con nivel, módulo, timestamp y traceId único por petición. Endpoint GET /api/health que verifica el estado de MongoDB y Redis, usado por Nginx como upstream health check.</w:t>
      </w:r>
    </w:p>
    <w:tbl>
      <w:tblPr>
        <w:tblStyle w:val="Tablaconcuadrcula"/>
        <w:tblW w:w="0" w:type="auto"/>
        <w:jc w:val="center"/>
        <w:tblLook w:val="04A0" w:firstRow="1" w:lastRow="0" w:firstColumn="1" w:lastColumn="0" w:noHBand="0" w:noVBand="1"/>
      </w:tblPr>
      <w:tblGrid>
        <w:gridCol w:w="3041"/>
        <w:gridCol w:w="3041"/>
        <w:gridCol w:w="3041"/>
      </w:tblGrid>
      <w:tr w:rsidR="009D6C58">
        <w:trPr>
          <w:jc w:val="center"/>
        </w:trPr>
        <w:tc>
          <w:tcPr>
            <w:tcW w:w="3041" w:type="dxa"/>
            <w:shd w:val="clear" w:color="auto" w:fill="018D38"/>
          </w:tcPr>
          <w:p w:rsidR="009D6C58" w:rsidRDefault="00000000">
            <w:pPr>
              <w:jc w:val="center"/>
            </w:pPr>
            <w:r>
              <w:rPr>
                <w:rFonts w:ascii="Calibri" w:hAnsi="Calibri"/>
                <w:b/>
                <w:color w:val="FFFFFF"/>
                <w:sz w:val="20"/>
              </w:rPr>
              <w:t>Ajuste</w:t>
            </w:r>
          </w:p>
        </w:tc>
        <w:tc>
          <w:tcPr>
            <w:tcW w:w="3041" w:type="dxa"/>
            <w:shd w:val="clear" w:color="auto" w:fill="018D38"/>
          </w:tcPr>
          <w:p w:rsidR="009D6C58" w:rsidRDefault="00000000">
            <w:pPr>
              <w:jc w:val="center"/>
            </w:pPr>
            <w:r>
              <w:rPr>
                <w:rFonts w:ascii="Calibri" w:hAnsi="Calibri"/>
                <w:b/>
                <w:color w:val="FFFFFF"/>
                <w:sz w:val="20"/>
              </w:rPr>
              <w:t>RNF impactado</w:t>
            </w:r>
          </w:p>
        </w:tc>
        <w:tc>
          <w:tcPr>
            <w:tcW w:w="3041" w:type="dxa"/>
            <w:shd w:val="clear" w:color="auto" w:fill="018D38"/>
          </w:tcPr>
          <w:p w:rsidR="009D6C58" w:rsidRDefault="00000000">
            <w:pPr>
              <w:jc w:val="center"/>
            </w:pPr>
            <w:r>
              <w:rPr>
                <w:rFonts w:ascii="Calibri" w:hAnsi="Calibri"/>
                <w:b/>
                <w:color w:val="FFFFFF"/>
                <w:sz w:val="20"/>
              </w:rPr>
              <w:t>Mejora concreta</w:t>
            </w:r>
          </w:p>
        </w:tc>
      </w:tr>
      <w:tr w:rsidR="009D6C58">
        <w:trPr>
          <w:jc w:val="center"/>
        </w:trPr>
        <w:tc>
          <w:tcPr>
            <w:tcW w:w="3041" w:type="dxa"/>
          </w:tcPr>
          <w:p w:rsidR="009D6C58" w:rsidRDefault="00000000">
            <w:r>
              <w:rPr>
                <w:rFonts w:ascii="Calibri" w:hAnsi="Calibri"/>
                <w:sz w:val="20"/>
              </w:rPr>
              <w:t>1. Microsoft Entra ID</w:t>
            </w:r>
          </w:p>
        </w:tc>
        <w:tc>
          <w:tcPr>
            <w:tcW w:w="3041" w:type="dxa"/>
          </w:tcPr>
          <w:p w:rsidR="009D6C58" w:rsidRDefault="00000000">
            <w:r>
              <w:rPr>
                <w:rFonts w:ascii="Calibri" w:hAnsi="Calibri"/>
                <w:sz w:val="20"/>
              </w:rPr>
              <w:t>RNF05, RNF08</w:t>
            </w:r>
          </w:p>
        </w:tc>
        <w:tc>
          <w:tcPr>
            <w:tcW w:w="3041" w:type="dxa"/>
          </w:tcPr>
          <w:p w:rsidR="009D6C58" w:rsidRDefault="00000000">
            <w:r w:rsidRPr="00661742">
              <w:rPr>
                <w:rFonts w:ascii="Calibri" w:hAnsi="Calibri"/>
                <w:sz w:val="20"/>
                <w:lang w:val="es-CO"/>
              </w:rPr>
              <w:t xml:space="preserve">Elimina contraseñas en la BD. </w:t>
            </w:r>
            <w:r>
              <w:rPr>
                <w:rFonts w:ascii="Calibri" w:hAnsi="Calibri"/>
                <w:sz w:val="20"/>
              </w:rPr>
              <w:t>MFA automático. Revocación inmediata.</w:t>
            </w:r>
          </w:p>
        </w:tc>
      </w:tr>
      <w:tr w:rsidR="009D6C58" w:rsidRPr="00A032DF">
        <w:trPr>
          <w:jc w:val="center"/>
        </w:trPr>
        <w:tc>
          <w:tcPr>
            <w:tcW w:w="3041" w:type="dxa"/>
            <w:shd w:val="clear" w:color="auto" w:fill="E8F5EC"/>
          </w:tcPr>
          <w:p w:rsidR="009D6C58" w:rsidRDefault="00000000">
            <w:r>
              <w:rPr>
                <w:rFonts w:ascii="Calibri" w:hAnsi="Calibri"/>
                <w:sz w:val="20"/>
              </w:rPr>
              <w:t>2. Caché con Redis 7</w:t>
            </w:r>
          </w:p>
        </w:tc>
        <w:tc>
          <w:tcPr>
            <w:tcW w:w="3041" w:type="dxa"/>
            <w:shd w:val="clear" w:color="auto" w:fill="E8F5EC"/>
          </w:tcPr>
          <w:p w:rsidR="009D6C58" w:rsidRDefault="00000000">
            <w:r>
              <w:rPr>
                <w:rFonts w:ascii="Calibri" w:hAnsi="Calibri"/>
                <w:sz w:val="20"/>
              </w:rPr>
              <w:t>RNF02, RNF06</w:t>
            </w:r>
          </w:p>
        </w:tc>
        <w:tc>
          <w:tcPr>
            <w:tcW w:w="3041" w:type="dxa"/>
            <w:shd w:val="clear" w:color="auto" w:fill="E8F5EC"/>
          </w:tcPr>
          <w:p w:rsidR="009D6C58" w:rsidRPr="00661742" w:rsidRDefault="00000000">
            <w:pPr>
              <w:rPr>
                <w:lang w:val="es-CO"/>
              </w:rPr>
            </w:pPr>
            <w:r w:rsidRPr="00661742">
              <w:rPr>
                <w:rFonts w:ascii="Calibri" w:hAnsi="Calibri"/>
                <w:sz w:val="20"/>
                <w:lang w:val="es-CO"/>
              </w:rPr>
              <w:t>Catálogo en &lt;5 ms. MongoDB libre para escrituras bajo carga alta.</w:t>
            </w:r>
          </w:p>
        </w:tc>
      </w:tr>
      <w:tr w:rsidR="009D6C58" w:rsidRPr="00A032DF">
        <w:trPr>
          <w:jc w:val="center"/>
        </w:trPr>
        <w:tc>
          <w:tcPr>
            <w:tcW w:w="3041" w:type="dxa"/>
          </w:tcPr>
          <w:p w:rsidR="009D6C58" w:rsidRDefault="00000000">
            <w:r>
              <w:rPr>
                <w:rFonts w:ascii="Calibri" w:hAnsi="Calibri"/>
                <w:sz w:val="20"/>
              </w:rPr>
              <w:t>3. Monitoreo (Winston + /api/health)</w:t>
            </w:r>
          </w:p>
        </w:tc>
        <w:tc>
          <w:tcPr>
            <w:tcW w:w="3041" w:type="dxa"/>
          </w:tcPr>
          <w:p w:rsidR="009D6C58" w:rsidRDefault="00000000">
            <w:r>
              <w:rPr>
                <w:rFonts w:ascii="Calibri" w:hAnsi="Calibri"/>
                <w:sz w:val="20"/>
              </w:rPr>
              <w:t>RNF06, RNF07</w:t>
            </w:r>
          </w:p>
        </w:tc>
        <w:tc>
          <w:tcPr>
            <w:tcW w:w="3041" w:type="dxa"/>
          </w:tcPr>
          <w:p w:rsidR="009D6C58" w:rsidRPr="00661742" w:rsidRDefault="00000000">
            <w:pPr>
              <w:rPr>
                <w:lang w:val="es-CO"/>
              </w:rPr>
            </w:pPr>
            <w:r w:rsidRPr="00661742">
              <w:rPr>
                <w:rFonts w:ascii="Calibri" w:hAnsi="Calibri"/>
                <w:sz w:val="20"/>
                <w:lang w:val="es-CO"/>
              </w:rPr>
              <w:t>Logs estructurados con trazabilidad por petición. Estado del servicio verificable en cualquier momento.</w:t>
            </w:r>
          </w:p>
        </w:tc>
      </w:tr>
      <w:tr w:rsidR="009D6C58" w:rsidRPr="00A032DF">
        <w:trPr>
          <w:jc w:val="center"/>
        </w:trPr>
        <w:tc>
          <w:tcPr>
            <w:tcW w:w="3041" w:type="dxa"/>
            <w:shd w:val="clear" w:color="auto" w:fill="E8F5EC"/>
          </w:tcPr>
          <w:p w:rsidR="009D6C58" w:rsidRDefault="00000000">
            <w:r>
              <w:rPr>
                <w:rFonts w:ascii="Calibri" w:hAnsi="Calibri"/>
                <w:sz w:val="20"/>
              </w:rPr>
              <w:t>4. SAST (ESLint-security + Semgrep)</w:t>
            </w:r>
          </w:p>
        </w:tc>
        <w:tc>
          <w:tcPr>
            <w:tcW w:w="3041" w:type="dxa"/>
            <w:shd w:val="clear" w:color="auto" w:fill="E8F5EC"/>
          </w:tcPr>
          <w:p w:rsidR="009D6C58" w:rsidRDefault="00000000">
            <w:r>
              <w:rPr>
                <w:rFonts w:ascii="Calibri" w:hAnsi="Calibri"/>
                <w:sz w:val="20"/>
              </w:rPr>
              <w:t>RNF05</w:t>
            </w:r>
          </w:p>
        </w:tc>
        <w:tc>
          <w:tcPr>
            <w:tcW w:w="3041" w:type="dxa"/>
            <w:shd w:val="clear" w:color="auto" w:fill="E8F5EC"/>
          </w:tcPr>
          <w:p w:rsidR="009D6C58" w:rsidRPr="00A032DF" w:rsidRDefault="00000000">
            <w:pPr>
              <w:rPr>
                <w:lang w:val="es-CO"/>
              </w:rPr>
            </w:pPr>
            <w:r w:rsidRPr="00661742">
              <w:rPr>
                <w:rFonts w:ascii="Calibri" w:hAnsi="Calibri"/>
                <w:sz w:val="20"/>
                <w:lang w:val="es-CO"/>
              </w:rPr>
              <w:t>OWASP Top 10 verificado en 2 capas en cada push.</w:t>
            </w:r>
          </w:p>
        </w:tc>
      </w:tr>
    </w:tbl>
    <w:p w:rsidR="009D6C58" w:rsidRPr="00661742" w:rsidRDefault="009D6C58">
      <w:pPr>
        <w:rPr>
          <w:lang w:val="es-CO"/>
        </w:rPr>
      </w:pPr>
    </w:p>
    <w:p w:rsidR="009D6C58" w:rsidRPr="00661742" w:rsidRDefault="00000000">
      <w:pPr>
        <w:spacing w:before="360" w:after="120"/>
        <w:rPr>
          <w:lang w:val="es-CO"/>
        </w:rPr>
      </w:pPr>
      <w:r w:rsidRPr="00661742">
        <w:rPr>
          <w:rFonts w:ascii="Calibri" w:hAnsi="Calibri"/>
          <w:b/>
          <w:color w:val="018D38"/>
          <w:sz w:val="32"/>
          <w:lang w:val="es-CO"/>
        </w:rPr>
        <w:t>1. Autenticación con Microsoft Entra ID</w:t>
      </w:r>
    </w:p>
    <w:p w:rsidR="009D6C58" w:rsidRPr="00661742" w:rsidRDefault="00000000">
      <w:pPr>
        <w:spacing w:before="200" w:after="80"/>
        <w:rPr>
          <w:lang w:val="es-CO"/>
        </w:rPr>
      </w:pPr>
      <w:r w:rsidRPr="00661742">
        <w:rPr>
          <w:rFonts w:ascii="Calibri" w:hAnsi="Calibri"/>
          <w:b/>
          <w:color w:val="0B5640"/>
          <w:lang w:val="es-CO"/>
        </w:rPr>
        <w:t>1.1 Situación actual</w:t>
      </w:r>
    </w:p>
    <w:p w:rsidR="009D6C58" w:rsidRPr="00661742" w:rsidRDefault="00000000">
      <w:pPr>
        <w:spacing w:after="80"/>
        <w:rPr>
          <w:lang w:val="es-CO"/>
        </w:rPr>
      </w:pPr>
      <w:r w:rsidRPr="00661742">
        <w:rPr>
          <w:rFonts w:ascii="Calibri" w:hAnsi="Calibri"/>
          <w:color w:val="000000"/>
          <w:sz w:val="21"/>
          <w:lang w:val="es-CO"/>
        </w:rPr>
        <w:t>El panel de administración utiliza express-session con bcrypt. Las contraseñas de los curadores se almacenan en la base de datos de la aplicación (MongoDB Atlas), lo que crea dos riesgos: (a) si la base de datos es comprometida, un atacante obtiene las credenciales de acceso al panel, y (b) la gestión del ciclo de vida de los usuarios (altas, bajas, cambios de contraseña) recae sobre el contratista durante toda la garantía.</w:t>
      </w:r>
    </w:p>
    <w:p w:rsidR="00B156A0" w:rsidRDefault="00B156A0">
      <w:pPr>
        <w:spacing w:before="200" w:after="80"/>
        <w:rPr>
          <w:rFonts w:ascii="Calibri" w:hAnsi="Calibri"/>
          <w:b/>
          <w:color w:val="0B5640"/>
          <w:lang w:val="es-CO"/>
        </w:rPr>
      </w:pPr>
    </w:p>
    <w:p w:rsidR="00FF4EFB" w:rsidRDefault="00FF4EFB">
      <w:pPr>
        <w:spacing w:before="200" w:after="80"/>
        <w:rPr>
          <w:rFonts w:ascii="Calibri" w:hAnsi="Calibri"/>
          <w:b/>
          <w:color w:val="0B5640"/>
          <w:lang w:val="es-CO"/>
        </w:rPr>
      </w:pPr>
    </w:p>
    <w:p w:rsidR="009D6C58" w:rsidRPr="00661742" w:rsidRDefault="00000000">
      <w:pPr>
        <w:spacing w:before="200" w:after="80"/>
        <w:rPr>
          <w:lang w:val="es-CO"/>
        </w:rPr>
      </w:pPr>
      <w:r w:rsidRPr="00661742">
        <w:rPr>
          <w:rFonts w:ascii="Calibri" w:hAnsi="Calibri"/>
          <w:b/>
          <w:color w:val="0B5640"/>
          <w:lang w:val="es-CO"/>
        </w:rPr>
        <w:lastRenderedPageBreak/>
        <w:t>1.2 Propuesta</w:t>
      </w:r>
    </w:p>
    <w:p w:rsidR="009D6C58" w:rsidRPr="00661742" w:rsidRDefault="00000000">
      <w:pPr>
        <w:spacing w:after="80"/>
        <w:rPr>
          <w:lang w:val="es-CO"/>
        </w:rPr>
      </w:pPr>
      <w:r w:rsidRPr="00661742">
        <w:rPr>
          <w:rFonts w:ascii="Calibri" w:hAnsi="Calibri"/>
          <w:color w:val="000000"/>
          <w:sz w:val="21"/>
          <w:lang w:val="es-CO"/>
        </w:rPr>
        <w:t>Integrar el panel de administración con Microsoft Entra ID (Azure Active Directory institucional de la Gobernación). Los curadores iniciarán sesión con su cuenta corporativa @antioquia.gov.co, la misma que usan para el correo y Microsoft Teams. La aplicación nunca almacena ni verifica contraseñas: solo valida el token que emite Microsoft.</w:t>
      </w:r>
    </w:p>
    <w:p w:rsidR="009D6C58" w:rsidRDefault="00000000">
      <w:pPr>
        <w:spacing w:before="200" w:after="80"/>
      </w:pPr>
      <w:r>
        <w:rPr>
          <w:rFonts w:ascii="Calibri" w:hAnsi="Calibri"/>
          <w:b/>
          <w:color w:val="0B5640"/>
        </w:rPr>
        <w:t>1.3 Justificación</w:t>
      </w:r>
    </w:p>
    <w:p w:rsidR="009D6C58" w:rsidRDefault="00000000">
      <w:pPr>
        <w:pStyle w:val="Listaconvietas"/>
        <w:spacing w:after="40"/>
      </w:pPr>
      <w:r w:rsidRPr="00661742">
        <w:rPr>
          <w:rFonts w:ascii="Calibri" w:hAnsi="Calibri"/>
          <w:b/>
          <w:color w:val="0B5640"/>
          <w:sz w:val="21"/>
          <w:lang w:val="es-CO"/>
        </w:rPr>
        <w:t xml:space="preserve">Infraestructura existente: </w:t>
      </w:r>
      <w:r w:rsidRPr="00661742">
        <w:rPr>
          <w:rFonts w:ascii="Calibri" w:hAnsi="Calibri"/>
          <w:sz w:val="21"/>
          <w:lang w:val="es-CO"/>
        </w:rPr>
        <w:t xml:space="preserve">La Gobernación ya tiene Entra ID con todos sus funcionarios registrados. </w:t>
      </w:r>
      <w:r>
        <w:rPr>
          <w:rFonts w:ascii="Calibri" w:hAnsi="Calibri"/>
          <w:sz w:val="21"/>
        </w:rPr>
        <w:t>No se monta un sistema de identidad paralelo.</w:t>
      </w:r>
    </w:p>
    <w:p w:rsidR="009D6C58" w:rsidRPr="00661742" w:rsidRDefault="00000000">
      <w:pPr>
        <w:pStyle w:val="Listaconvietas"/>
        <w:spacing w:after="40"/>
        <w:rPr>
          <w:lang w:val="es-CO"/>
        </w:rPr>
      </w:pPr>
      <w:r w:rsidRPr="00661742">
        <w:rPr>
          <w:rFonts w:ascii="Calibri" w:hAnsi="Calibri"/>
          <w:b/>
          <w:color w:val="0B5640"/>
          <w:sz w:val="21"/>
          <w:lang w:val="es-CO"/>
        </w:rPr>
        <w:t xml:space="preserve">MFA sin desarrollo extra: </w:t>
      </w:r>
      <w:r w:rsidRPr="00661742">
        <w:rPr>
          <w:rFonts w:ascii="Calibri" w:hAnsi="Calibri"/>
          <w:sz w:val="21"/>
          <w:lang w:val="es-CO"/>
        </w:rPr>
        <w:t>El Multifactor Authentication (MFA) vía Microsoft Authenticator, ya activo para los funcionarios, se hereda sin costo adicional de desarrollo.</w:t>
      </w:r>
    </w:p>
    <w:p w:rsidR="009D6C58" w:rsidRPr="00661742" w:rsidRDefault="00000000">
      <w:pPr>
        <w:pStyle w:val="Listaconvietas"/>
        <w:spacing w:after="40"/>
        <w:rPr>
          <w:lang w:val="es-CO"/>
        </w:rPr>
      </w:pPr>
      <w:r w:rsidRPr="00661742">
        <w:rPr>
          <w:rFonts w:ascii="Calibri" w:hAnsi="Calibri"/>
          <w:b/>
          <w:color w:val="0B5640"/>
          <w:sz w:val="21"/>
          <w:lang w:val="es-CO"/>
        </w:rPr>
        <w:t xml:space="preserve">Revocación instantánea: </w:t>
      </w:r>
      <w:r w:rsidRPr="00661742">
        <w:rPr>
          <w:rFonts w:ascii="Calibri" w:hAnsi="Calibri"/>
          <w:sz w:val="21"/>
          <w:lang w:val="es-CO"/>
        </w:rPr>
        <w:t>Cuando un curador sale de la institución, el área de TI desactiva su cuenta en Entra ID y pierde el acceso al panel de forma inmediata y automática.</w:t>
      </w:r>
    </w:p>
    <w:p w:rsidR="009D6C58" w:rsidRPr="00661742" w:rsidRDefault="00000000">
      <w:pPr>
        <w:pStyle w:val="Listaconvietas"/>
        <w:spacing w:after="40"/>
        <w:rPr>
          <w:lang w:val="es-CO"/>
        </w:rPr>
      </w:pPr>
      <w:r w:rsidRPr="00661742">
        <w:rPr>
          <w:rFonts w:ascii="Calibri" w:hAnsi="Calibri"/>
          <w:b/>
          <w:color w:val="0B5640"/>
          <w:sz w:val="21"/>
          <w:lang w:val="es-CO"/>
        </w:rPr>
        <w:t xml:space="preserve">Superficie de ataque reducida: </w:t>
      </w:r>
      <w:r w:rsidRPr="00661742">
        <w:rPr>
          <w:rFonts w:ascii="Calibri" w:hAnsi="Calibri"/>
          <w:sz w:val="21"/>
          <w:lang w:val="es-CO"/>
        </w:rPr>
        <w:t>La aplicación nunca toca una contraseña. Si la base de datos es comprometida, no hay credenciales de acceso al panel que extraer.</w:t>
      </w:r>
    </w:p>
    <w:p w:rsidR="009D6C58" w:rsidRDefault="00000000">
      <w:pPr>
        <w:spacing w:before="200" w:after="80"/>
      </w:pPr>
      <w:r>
        <w:rPr>
          <w:rFonts w:ascii="Calibri" w:hAnsi="Calibri"/>
          <w:b/>
          <w:color w:val="0B5640"/>
        </w:rPr>
        <w:t>1.4 Especificación técnica</w:t>
      </w:r>
    </w:p>
    <w:tbl>
      <w:tblPr>
        <w:tblStyle w:val="Tablaconcuadrcula"/>
        <w:tblW w:w="0" w:type="auto"/>
        <w:jc w:val="center"/>
        <w:tblLook w:val="04A0" w:firstRow="1" w:lastRow="0" w:firstColumn="1" w:lastColumn="0" w:noHBand="0" w:noVBand="1"/>
      </w:tblPr>
      <w:tblGrid>
        <w:gridCol w:w="4561"/>
        <w:gridCol w:w="4561"/>
      </w:tblGrid>
      <w:tr w:rsidR="009D6C58">
        <w:trPr>
          <w:jc w:val="center"/>
        </w:trPr>
        <w:tc>
          <w:tcPr>
            <w:tcW w:w="4561" w:type="dxa"/>
            <w:shd w:val="clear" w:color="auto" w:fill="018D38"/>
          </w:tcPr>
          <w:p w:rsidR="009D6C58" w:rsidRDefault="00000000">
            <w:pPr>
              <w:jc w:val="center"/>
            </w:pPr>
            <w:r>
              <w:rPr>
                <w:rFonts w:ascii="Calibri" w:hAnsi="Calibri"/>
                <w:b/>
                <w:color w:val="FFFFFF"/>
                <w:sz w:val="20"/>
              </w:rPr>
              <w:t>Componente</w:t>
            </w:r>
          </w:p>
        </w:tc>
        <w:tc>
          <w:tcPr>
            <w:tcW w:w="4561" w:type="dxa"/>
            <w:shd w:val="clear" w:color="auto" w:fill="018D38"/>
          </w:tcPr>
          <w:p w:rsidR="009D6C58" w:rsidRDefault="00000000">
            <w:pPr>
              <w:jc w:val="center"/>
            </w:pPr>
            <w:r>
              <w:rPr>
                <w:rFonts w:ascii="Calibri" w:hAnsi="Calibri"/>
                <w:b/>
                <w:color w:val="FFFFFF"/>
                <w:sz w:val="20"/>
              </w:rPr>
              <w:t>Detalle</w:t>
            </w:r>
          </w:p>
        </w:tc>
      </w:tr>
      <w:tr w:rsidR="009D6C58">
        <w:trPr>
          <w:jc w:val="center"/>
        </w:trPr>
        <w:tc>
          <w:tcPr>
            <w:tcW w:w="4561" w:type="dxa"/>
          </w:tcPr>
          <w:p w:rsidR="009D6C58" w:rsidRDefault="00000000">
            <w:r>
              <w:rPr>
                <w:rFonts w:ascii="Calibri" w:hAnsi="Calibri"/>
                <w:sz w:val="20"/>
              </w:rPr>
              <w:t>Protocolo</w:t>
            </w:r>
          </w:p>
        </w:tc>
        <w:tc>
          <w:tcPr>
            <w:tcW w:w="4561" w:type="dxa"/>
          </w:tcPr>
          <w:p w:rsidR="009D6C58" w:rsidRDefault="00000000">
            <w:r>
              <w:rPr>
                <w:rFonts w:ascii="Calibri" w:hAnsi="Calibri"/>
                <w:sz w:val="20"/>
              </w:rPr>
              <w:t>OAuth 2.0 + OpenID Connect (OIDC)</w:t>
            </w:r>
          </w:p>
        </w:tc>
      </w:tr>
      <w:tr w:rsidR="009D6C58">
        <w:trPr>
          <w:jc w:val="center"/>
        </w:trPr>
        <w:tc>
          <w:tcPr>
            <w:tcW w:w="4561" w:type="dxa"/>
            <w:shd w:val="clear" w:color="auto" w:fill="E8F5EC"/>
          </w:tcPr>
          <w:p w:rsidR="009D6C58" w:rsidRDefault="00000000">
            <w:r>
              <w:rPr>
                <w:rFonts w:ascii="Calibri" w:hAnsi="Calibri"/>
                <w:sz w:val="20"/>
              </w:rPr>
              <w:t>Flujo de autorización</w:t>
            </w:r>
          </w:p>
        </w:tc>
        <w:tc>
          <w:tcPr>
            <w:tcW w:w="4561" w:type="dxa"/>
            <w:shd w:val="clear" w:color="auto" w:fill="E8F5EC"/>
          </w:tcPr>
          <w:p w:rsidR="009D6C58" w:rsidRDefault="00000000">
            <w:r>
              <w:rPr>
                <w:rFonts w:ascii="Calibri" w:hAnsi="Calibri"/>
                <w:sz w:val="20"/>
              </w:rPr>
              <w:t>Authorization Code Flow con PKCE</w:t>
            </w:r>
          </w:p>
        </w:tc>
      </w:tr>
      <w:tr w:rsidR="009D6C58">
        <w:trPr>
          <w:jc w:val="center"/>
        </w:trPr>
        <w:tc>
          <w:tcPr>
            <w:tcW w:w="4561" w:type="dxa"/>
          </w:tcPr>
          <w:p w:rsidR="009D6C58" w:rsidRDefault="00000000">
            <w:r>
              <w:rPr>
                <w:rFonts w:ascii="Calibri" w:hAnsi="Calibri"/>
                <w:sz w:val="20"/>
              </w:rPr>
              <w:t>Librería backend (Node.js)</w:t>
            </w:r>
          </w:p>
        </w:tc>
        <w:tc>
          <w:tcPr>
            <w:tcW w:w="4561" w:type="dxa"/>
          </w:tcPr>
          <w:p w:rsidR="009D6C58" w:rsidRDefault="00000000">
            <w:r>
              <w:rPr>
                <w:rFonts w:ascii="Calibri" w:hAnsi="Calibri"/>
                <w:sz w:val="20"/>
              </w:rPr>
              <w:t>@azure/msal-node + passport-azure-ad</w:t>
            </w:r>
          </w:p>
        </w:tc>
      </w:tr>
      <w:tr w:rsidR="009D6C58">
        <w:trPr>
          <w:jc w:val="center"/>
        </w:trPr>
        <w:tc>
          <w:tcPr>
            <w:tcW w:w="4561" w:type="dxa"/>
            <w:shd w:val="clear" w:color="auto" w:fill="E8F5EC"/>
          </w:tcPr>
          <w:p w:rsidR="009D6C58" w:rsidRDefault="00000000">
            <w:r>
              <w:rPr>
                <w:rFonts w:ascii="Calibri" w:hAnsi="Calibri"/>
                <w:sz w:val="20"/>
              </w:rPr>
              <w:t>Librería frontend (panel admin)</w:t>
            </w:r>
          </w:p>
        </w:tc>
        <w:tc>
          <w:tcPr>
            <w:tcW w:w="4561" w:type="dxa"/>
            <w:shd w:val="clear" w:color="auto" w:fill="E8F5EC"/>
          </w:tcPr>
          <w:p w:rsidR="009D6C58" w:rsidRDefault="00000000">
            <w:r>
              <w:rPr>
                <w:rFonts w:ascii="Calibri" w:hAnsi="Calibri"/>
                <w:sz w:val="20"/>
              </w:rPr>
              <w:t>@azure/msal-browser</w:t>
            </w:r>
          </w:p>
        </w:tc>
      </w:tr>
      <w:tr w:rsidR="009D6C58" w:rsidRPr="00FF4EFB">
        <w:trPr>
          <w:jc w:val="center"/>
        </w:trPr>
        <w:tc>
          <w:tcPr>
            <w:tcW w:w="4561" w:type="dxa"/>
          </w:tcPr>
          <w:p w:rsidR="009D6C58" w:rsidRDefault="00000000">
            <w:r>
              <w:rPr>
                <w:rFonts w:ascii="Calibri" w:hAnsi="Calibri"/>
                <w:sz w:val="20"/>
              </w:rPr>
              <w:t>Sesión</w:t>
            </w:r>
          </w:p>
        </w:tc>
        <w:tc>
          <w:tcPr>
            <w:tcW w:w="4561" w:type="dxa"/>
          </w:tcPr>
          <w:p w:rsidR="009D6C58" w:rsidRPr="00661742" w:rsidRDefault="00000000">
            <w:pPr>
              <w:rPr>
                <w:lang w:val="es-CO"/>
              </w:rPr>
            </w:pPr>
            <w:r w:rsidRPr="00661742">
              <w:rPr>
                <w:rFonts w:ascii="Calibri" w:hAnsi="Calibri"/>
                <w:sz w:val="20"/>
                <w:lang w:val="es-CO"/>
              </w:rPr>
              <w:t>JWT emitido por Entra ID — sin contraseñas en la aplicación</w:t>
            </w:r>
          </w:p>
        </w:tc>
      </w:tr>
      <w:tr w:rsidR="009D6C58">
        <w:trPr>
          <w:jc w:val="center"/>
        </w:trPr>
        <w:tc>
          <w:tcPr>
            <w:tcW w:w="4561" w:type="dxa"/>
            <w:shd w:val="clear" w:color="auto" w:fill="E8F5EC"/>
          </w:tcPr>
          <w:p w:rsidR="009D6C58" w:rsidRDefault="00000000">
            <w:r>
              <w:rPr>
                <w:rFonts w:ascii="Calibri" w:hAnsi="Calibri"/>
                <w:sz w:val="20"/>
              </w:rPr>
              <w:t>MFA</w:t>
            </w:r>
          </w:p>
        </w:tc>
        <w:tc>
          <w:tcPr>
            <w:tcW w:w="4561" w:type="dxa"/>
            <w:shd w:val="clear" w:color="auto" w:fill="E8F5EC"/>
          </w:tcPr>
          <w:p w:rsidR="009D6C58" w:rsidRDefault="00000000">
            <w:r>
              <w:rPr>
                <w:rFonts w:ascii="Calibri" w:hAnsi="Calibri"/>
                <w:sz w:val="20"/>
              </w:rPr>
              <w:t>Heredado del tenant institucional (Microsoft Authenticator)</w:t>
            </w:r>
          </w:p>
        </w:tc>
      </w:tr>
      <w:tr w:rsidR="009D6C58" w:rsidRPr="00FF4EFB">
        <w:trPr>
          <w:jc w:val="center"/>
        </w:trPr>
        <w:tc>
          <w:tcPr>
            <w:tcW w:w="4561" w:type="dxa"/>
          </w:tcPr>
          <w:p w:rsidR="009D6C58" w:rsidRDefault="00000000">
            <w:r>
              <w:rPr>
                <w:rFonts w:ascii="Calibri" w:hAnsi="Calibri"/>
                <w:sz w:val="20"/>
              </w:rPr>
              <w:t>Roles de aplicación</w:t>
            </w:r>
          </w:p>
        </w:tc>
        <w:tc>
          <w:tcPr>
            <w:tcW w:w="4561" w:type="dxa"/>
          </w:tcPr>
          <w:p w:rsidR="009D6C58" w:rsidRPr="00661742" w:rsidRDefault="00000000">
            <w:pPr>
              <w:rPr>
                <w:lang w:val="es-CO"/>
              </w:rPr>
            </w:pPr>
            <w:r w:rsidRPr="00661742">
              <w:rPr>
                <w:rFonts w:ascii="Calibri" w:hAnsi="Calibri"/>
                <w:sz w:val="20"/>
                <w:lang w:val="es-CO"/>
              </w:rPr>
              <w:t>Curador.Biodiversidad · Curador.GuardaCuencas · Admin.Contenido</w:t>
            </w:r>
          </w:p>
        </w:tc>
      </w:tr>
      <w:tr w:rsidR="009D6C58" w:rsidRPr="00FF4EFB">
        <w:trPr>
          <w:jc w:val="center"/>
        </w:trPr>
        <w:tc>
          <w:tcPr>
            <w:tcW w:w="4561" w:type="dxa"/>
            <w:shd w:val="clear" w:color="auto" w:fill="E8F5EC"/>
          </w:tcPr>
          <w:p w:rsidR="009D6C58" w:rsidRDefault="00000000">
            <w:r>
              <w:rPr>
                <w:rFonts w:ascii="Calibri" w:hAnsi="Calibri"/>
                <w:sz w:val="20"/>
              </w:rPr>
              <w:t>Definición de roles</w:t>
            </w:r>
          </w:p>
        </w:tc>
        <w:tc>
          <w:tcPr>
            <w:tcW w:w="4561" w:type="dxa"/>
            <w:shd w:val="clear" w:color="auto" w:fill="E8F5EC"/>
          </w:tcPr>
          <w:p w:rsidR="009D6C58" w:rsidRPr="00661742" w:rsidRDefault="00000000">
            <w:pPr>
              <w:rPr>
                <w:lang w:val="es-CO"/>
              </w:rPr>
            </w:pPr>
            <w:r w:rsidRPr="00661742">
              <w:rPr>
                <w:rFonts w:ascii="Calibri" w:hAnsi="Calibri"/>
                <w:sz w:val="20"/>
                <w:lang w:val="es-CO"/>
              </w:rPr>
              <w:t>App Registration en el tenant de la Gobernación</w:t>
            </w:r>
          </w:p>
        </w:tc>
      </w:tr>
    </w:tbl>
    <w:p w:rsidR="009D6C58" w:rsidRPr="00661742" w:rsidRDefault="009D6C58">
      <w:pPr>
        <w:rPr>
          <w:lang w:val="es-CO"/>
        </w:rPr>
      </w:pPr>
    </w:p>
    <w:p w:rsidR="009D6C58" w:rsidRPr="00661742" w:rsidRDefault="00000000">
      <w:pPr>
        <w:spacing w:before="200" w:after="80"/>
        <w:rPr>
          <w:lang w:val="es-CO"/>
        </w:rPr>
      </w:pPr>
      <w:r w:rsidRPr="00661742">
        <w:rPr>
          <w:rFonts w:ascii="Calibri" w:hAnsi="Calibri"/>
          <w:b/>
          <w:color w:val="0B5640"/>
          <w:lang w:val="es-CO"/>
        </w:rPr>
        <w:t>1.5 Prerequisitos</w:t>
      </w:r>
      <w:r w:rsidR="00B156A0">
        <w:rPr>
          <w:rFonts w:ascii="Calibri" w:hAnsi="Calibri"/>
          <w:b/>
          <w:color w:val="0B5640"/>
          <w:lang w:val="es-CO"/>
        </w:rPr>
        <w:t>:</w:t>
      </w:r>
      <w:r w:rsidRPr="00661742">
        <w:rPr>
          <w:rFonts w:ascii="Calibri" w:hAnsi="Calibri"/>
          <w:b/>
          <w:color w:val="0B5640"/>
          <w:lang w:val="es-CO"/>
        </w:rPr>
        <w:t xml:space="preserve"> acción requerida por la Gobernación</w:t>
      </w:r>
    </w:p>
    <w:p w:rsidR="009D6C58" w:rsidRPr="00B156A0" w:rsidRDefault="00B156A0">
      <w:pPr>
        <w:spacing w:after="80"/>
        <w:rPr>
          <w:color w:val="000000" w:themeColor="text1"/>
          <w:lang w:val="es-CO"/>
        </w:rPr>
      </w:pPr>
      <w:r>
        <w:rPr>
          <w:rFonts w:ascii="Calibri" w:hAnsi="Calibri"/>
          <w:color w:val="000000" w:themeColor="text1"/>
          <w:sz w:val="21"/>
          <w:lang w:val="es-CO"/>
        </w:rPr>
        <w:t>Para</w:t>
      </w:r>
      <w:r w:rsidRPr="00B156A0">
        <w:rPr>
          <w:rFonts w:ascii="Calibri" w:hAnsi="Calibri"/>
          <w:color w:val="000000" w:themeColor="text1"/>
          <w:sz w:val="21"/>
          <w:lang w:val="es-CO"/>
        </w:rPr>
        <w:t xml:space="preserve"> iniciar el desarrollo de este ajuste, el área de TI de la Gobernación debe proveer lo siguiente:</w:t>
      </w:r>
    </w:p>
    <w:p w:rsidR="009D6C58" w:rsidRPr="00661742" w:rsidRDefault="00000000">
      <w:pPr>
        <w:pStyle w:val="Listaconvietas"/>
        <w:spacing w:after="40"/>
        <w:rPr>
          <w:lang w:val="es-CO"/>
        </w:rPr>
      </w:pPr>
      <w:r w:rsidRPr="00661742">
        <w:rPr>
          <w:rFonts w:ascii="Calibri" w:hAnsi="Calibri"/>
          <w:sz w:val="21"/>
          <w:lang w:val="es-CO"/>
        </w:rPr>
        <w:t>Client ID de la aplicación registrada en el tenant de Entra ID.</w:t>
      </w:r>
    </w:p>
    <w:p w:rsidR="009D6C58" w:rsidRPr="00661742" w:rsidRDefault="00000000">
      <w:pPr>
        <w:pStyle w:val="Listaconvietas"/>
        <w:spacing w:after="40"/>
        <w:rPr>
          <w:lang w:val="es-CO"/>
        </w:rPr>
      </w:pPr>
      <w:r w:rsidRPr="00661742">
        <w:rPr>
          <w:rFonts w:ascii="Calibri" w:hAnsi="Calibri"/>
          <w:sz w:val="21"/>
          <w:lang w:val="es-CO"/>
        </w:rPr>
        <w:t>Tenant ID del directorio institucional.</w:t>
      </w:r>
    </w:p>
    <w:p w:rsidR="009D6C58" w:rsidRPr="00661742" w:rsidRDefault="00000000">
      <w:pPr>
        <w:pStyle w:val="Listaconvietas"/>
        <w:spacing w:after="40"/>
        <w:rPr>
          <w:lang w:val="es-CO"/>
        </w:rPr>
      </w:pPr>
      <w:r w:rsidRPr="00661742">
        <w:rPr>
          <w:rFonts w:ascii="Calibri" w:hAnsi="Calibri"/>
          <w:sz w:val="21"/>
          <w:lang w:val="es-CO"/>
        </w:rPr>
        <w:t>Configuración de los redirect_uri para cada ambiente: QA (http://localhost:3000/auth/callback) y Producción (https://biodiversa.antioquia.gov.co/auth/callback).</w:t>
      </w:r>
    </w:p>
    <w:p w:rsidR="009D6C58" w:rsidRPr="00661742" w:rsidRDefault="00000000">
      <w:pPr>
        <w:pStyle w:val="Listaconvietas"/>
        <w:spacing w:after="40"/>
        <w:rPr>
          <w:lang w:val="es-CO"/>
        </w:rPr>
      </w:pPr>
      <w:r w:rsidRPr="00661742">
        <w:rPr>
          <w:rFonts w:ascii="Calibri" w:hAnsi="Calibri"/>
          <w:sz w:val="21"/>
          <w:lang w:val="es-CO"/>
        </w:rPr>
        <w:t>Definición de los roles en el App Registration: Curador.Biodiversidad, Curador.GuardaCuencas, Admin.Contenido.</w:t>
      </w:r>
    </w:p>
    <w:p w:rsidR="00FF4EFB" w:rsidRDefault="00FF4EFB">
      <w:pPr>
        <w:spacing w:before="360" w:after="120"/>
        <w:rPr>
          <w:rFonts w:ascii="Calibri" w:hAnsi="Calibri"/>
          <w:b/>
          <w:color w:val="018D38"/>
          <w:sz w:val="32"/>
          <w:lang w:val="es-CO"/>
        </w:rPr>
      </w:pPr>
    </w:p>
    <w:p w:rsidR="00FF4EFB" w:rsidRDefault="00FF4EFB">
      <w:pPr>
        <w:spacing w:before="360" w:after="120"/>
        <w:rPr>
          <w:rFonts w:ascii="Calibri" w:hAnsi="Calibri"/>
          <w:b/>
          <w:color w:val="018D38"/>
          <w:sz w:val="32"/>
          <w:lang w:val="es-CO"/>
        </w:rPr>
      </w:pPr>
    </w:p>
    <w:p w:rsidR="009D6C58" w:rsidRPr="00661742" w:rsidRDefault="00000000">
      <w:pPr>
        <w:spacing w:before="360" w:after="120"/>
        <w:rPr>
          <w:lang w:val="es-CO"/>
        </w:rPr>
      </w:pPr>
      <w:r w:rsidRPr="00661742">
        <w:rPr>
          <w:rFonts w:ascii="Calibri" w:hAnsi="Calibri"/>
          <w:b/>
          <w:color w:val="018D38"/>
          <w:sz w:val="32"/>
          <w:lang w:val="es-CO"/>
        </w:rPr>
        <w:lastRenderedPageBreak/>
        <w:t>2. Caché con Redis 7</w:t>
      </w:r>
    </w:p>
    <w:p w:rsidR="009D6C58" w:rsidRPr="00661742" w:rsidRDefault="00000000">
      <w:pPr>
        <w:spacing w:before="200" w:after="80"/>
        <w:rPr>
          <w:lang w:val="es-CO"/>
        </w:rPr>
      </w:pPr>
      <w:r w:rsidRPr="00661742">
        <w:rPr>
          <w:rFonts w:ascii="Calibri" w:hAnsi="Calibri"/>
          <w:b/>
          <w:color w:val="0B5640"/>
          <w:lang w:val="es-CO"/>
        </w:rPr>
        <w:t>2.1 Situación actual</w:t>
      </w:r>
    </w:p>
    <w:p w:rsidR="009D6C58" w:rsidRPr="00661742" w:rsidRDefault="00000000">
      <w:pPr>
        <w:spacing w:after="80"/>
        <w:rPr>
          <w:lang w:val="es-CO"/>
        </w:rPr>
      </w:pPr>
      <w:r w:rsidRPr="00661742">
        <w:rPr>
          <w:rFonts w:ascii="Calibri" w:hAnsi="Calibri"/>
          <w:color w:val="000000"/>
          <w:sz w:val="21"/>
          <w:lang w:val="es-CO"/>
        </w:rPr>
        <w:t>Cada solicitud al catálogo de especies genera una consulta directa a MongoDB Atlas. En condiciones normales, el tiempo de respuesta es de 60–120 ms. En eventos de alto tráfico (escaneo masivo de QR), múltiples peticiones simultáneas saturan la base de datos sin beneficio real, dado que los datos del catálogo cambian únicamente cuando el administrador realiza una importación masiva.</w:t>
      </w:r>
    </w:p>
    <w:p w:rsidR="009D6C58" w:rsidRPr="00661742" w:rsidRDefault="00000000">
      <w:pPr>
        <w:spacing w:before="200" w:after="80"/>
        <w:rPr>
          <w:lang w:val="es-CO"/>
        </w:rPr>
      </w:pPr>
      <w:r w:rsidRPr="00661742">
        <w:rPr>
          <w:rFonts w:ascii="Calibri" w:hAnsi="Calibri"/>
          <w:b/>
          <w:color w:val="0B5640"/>
          <w:lang w:val="es-CO"/>
        </w:rPr>
        <w:t>2.2 Propuesta</w:t>
      </w:r>
    </w:p>
    <w:p w:rsidR="009D6C58" w:rsidRPr="00661742" w:rsidRDefault="00000000">
      <w:pPr>
        <w:spacing w:after="80"/>
        <w:rPr>
          <w:lang w:val="es-CO"/>
        </w:rPr>
      </w:pPr>
      <w:r w:rsidRPr="00661742">
        <w:rPr>
          <w:rFonts w:ascii="Calibri" w:hAnsi="Calibri"/>
          <w:color w:val="000000"/>
          <w:sz w:val="21"/>
          <w:lang w:val="es-CO"/>
        </w:rPr>
        <w:t>Implementar Redis 7 como capa de caché entre Express y MongoDB, usando la librería ioredis. La primera consulta a cada endpoint llena el caché; las solicitudes subsiguientes se resuelven desde memoria RAM en menos de 5 ms. Redis se ejecuta en el mismo servidor Ubuntu en modo standalone, sin costo de infraestructura adicional.</w:t>
      </w:r>
    </w:p>
    <w:p w:rsidR="009D6C58" w:rsidRDefault="00000000">
      <w:pPr>
        <w:spacing w:before="200" w:after="80"/>
      </w:pPr>
      <w:r>
        <w:rPr>
          <w:rFonts w:ascii="Calibri" w:hAnsi="Calibri"/>
          <w:b/>
          <w:color w:val="0B5640"/>
        </w:rPr>
        <w:t>2.3 Estrategia de TTL e invalidación</w:t>
      </w:r>
    </w:p>
    <w:tbl>
      <w:tblPr>
        <w:tblStyle w:val="Tablaconcuadrcula"/>
        <w:tblW w:w="0" w:type="auto"/>
        <w:jc w:val="center"/>
        <w:tblLook w:val="04A0" w:firstRow="1" w:lastRow="0" w:firstColumn="1" w:lastColumn="0" w:noHBand="0" w:noVBand="1"/>
      </w:tblPr>
      <w:tblGrid>
        <w:gridCol w:w="3041"/>
        <w:gridCol w:w="3041"/>
        <w:gridCol w:w="3041"/>
      </w:tblGrid>
      <w:tr w:rsidR="009D6C58">
        <w:trPr>
          <w:jc w:val="center"/>
        </w:trPr>
        <w:tc>
          <w:tcPr>
            <w:tcW w:w="3041" w:type="dxa"/>
            <w:shd w:val="clear" w:color="auto" w:fill="018D38"/>
          </w:tcPr>
          <w:p w:rsidR="009D6C58" w:rsidRDefault="00000000">
            <w:pPr>
              <w:jc w:val="center"/>
            </w:pPr>
            <w:r>
              <w:rPr>
                <w:rFonts w:ascii="Calibri" w:hAnsi="Calibri"/>
                <w:b/>
                <w:color w:val="FFFFFF"/>
                <w:sz w:val="20"/>
              </w:rPr>
              <w:t>Recurso / Endpoint</w:t>
            </w:r>
          </w:p>
        </w:tc>
        <w:tc>
          <w:tcPr>
            <w:tcW w:w="3041" w:type="dxa"/>
            <w:shd w:val="clear" w:color="auto" w:fill="018D38"/>
          </w:tcPr>
          <w:p w:rsidR="009D6C58" w:rsidRDefault="00000000">
            <w:pPr>
              <w:jc w:val="center"/>
            </w:pPr>
            <w:r>
              <w:rPr>
                <w:rFonts w:ascii="Calibri" w:hAnsi="Calibri"/>
                <w:b/>
                <w:color w:val="FFFFFF"/>
                <w:sz w:val="20"/>
              </w:rPr>
              <w:t>TTL</w:t>
            </w:r>
          </w:p>
        </w:tc>
        <w:tc>
          <w:tcPr>
            <w:tcW w:w="3041" w:type="dxa"/>
            <w:shd w:val="clear" w:color="auto" w:fill="018D38"/>
          </w:tcPr>
          <w:p w:rsidR="009D6C58" w:rsidRDefault="00000000">
            <w:pPr>
              <w:jc w:val="center"/>
            </w:pPr>
            <w:r>
              <w:rPr>
                <w:rFonts w:ascii="Calibri" w:hAnsi="Calibri"/>
                <w:b/>
                <w:color w:val="FFFFFF"/>
                <w:sz w:val="20"/>
              </w:rPr>
              <w:t>Evento de invalidación</w:t>
            </w:r>
          </w:p>
        </w:tc>
      </w:tr>
      <w:tr w:rsidR="009D6C58" w:rsidRPr="00FF4EFB">
        <w:trPr>
          <w:jc w:val="center"/>
        </w:trPr>
        <w:tc>
          <w:tcPr>
            <w:tcW w:w="3041" w:type="dxa"/>
          </w:tcPr>
          <w:p w:rsidR="009D6C58" w:rsidRDefault="00000000">
            <w:r>
              <w:rPr>
                <w:rFonts w:ascii="Calibri" w:hAnsi="Calibri"/>
                <w:sz w:val="20"/>
              </w:rPr>
              <w:t>/api/especies (catálogo completo)</w:t>
            </w:r>
          </w:p>
        </w:tc>
        <w:tc>
          <w:tcPr>
            <w:tcW w:w="3041" w:type="dxa"/>
          </w:tcPr>
          <w:p w:rsidR="009D6C58" w:rsidRDefault="00000000">
            <w:r>
              <w:rPr>
                <w:rFonts w:ascii="Calibri" w:hAnsi="Calibri"/>
                <w:sz w:val="20"/>
              </w:rPr>
              <w:t>30 minutos</w:t>
            </w:r>
          </w:p>
        </w:tc>
        <w:tc>
          <w:tcPr>
            <w:tcW w:w="3041" w:type="dxa"/>
          </w:tcPr>
          <w:p w:rsidR="009D6C58" w:rsidRPr="00661742" w:rsidRDefault="00000000">
            <w:pPr>
              <w:rPr>
                <w:lang w:val="es-CO"/>
              </w:rPr>
            </w:pPr>
            <w:r w:rsidRPr="00661742">
              <w:rPr>
                <w:rFonts w:ascii="Calibri" w:hAnsi="Calibri"/>
                <w:sz w:val="20"/>
                <w:lang w:val="es-CO"/>
              </w:rPr>
              <w:t>El admin ejecuta importación masiva</w:t>
            </w:r>
          </w:p>
        </w:tc>
      </w:tr>
      <w:tr w:rsidR="009D6C58" w:rsidRPr="00FF4EFB">
        <w:trPr>
          <w:jc w:val="center"/>
        </w:trPr>
        <w:tc>
          <w:tcPr>
            <w:tcW w:w="3041" w:type="dxa"/>
            <w:shd w:val="clear" w:color="auto" w:fill="E8F5EC"/>
          </w:tcPr>
          <w:p w:rsidR="009D6C58" w:rsidRPr="00661742" w:rsidRDefault="00000000">
            <w:pPr>
              <w:rPr>
                <w:lang w:val="es-CO"/>
              </w:rPr>
            </w:pPr>
            <w:r w:rsidRPr="00661742">
              <w:rPr>
                <w:rFonts w:ascii="Calibri" w:hAnsi="Calibri"/>
                <w:sz w:val="20"/>
                <w:lang w:val="es-CO"/>
              </w:rPr>
              <w:t>/api/especies/:id (ficha individual)</w:t>
            </w:r>
          </w:p>
        </w:tc>
        <w:tc>
          <w:tcPr>
            <w:tcW w:w="3041" w:type="dxa"/>
            <w:shd w:val="clear" w:color="auto" w:fill="E8F5EC"/>
          </w:tcPr>
          <w:p w:rsidR="009D6C58" w:rsidRDefault="00000000">
            <w:r>
              <w:rPr>
                <w:rFonts w:ascii="Calibri" w:hAnsi="Calibri"/>
                <w:sz w:val="20"/>
              </w:rPr>
              <w:t>60 minutos</w:t>
            </w:r>
          </w:p>
        </w:tc>
        <w:tc>
          <w:tcPr>
            <w:tcW w:w="3041" w:type="dxa"/>
            <w:shd w:val="clear" w:color="auto" w:fill="E8F5EC"/>
          </w:tcPr>
          <w:p w:rsidR="009D6C58" w:rsidRPr="00661742" w:rsidRDefault="00000000">
            <w:pPr>
              <w:rPr>
                <w:lang w:val="es-CO"/>
              </w:rPr>
            </w:pPr>
            <w:r w:rsidRPr="00661742">
              <w:rPr>
                <w:rFonts w:ascii="Calibri" w:hAnsi="Calibri"/>
                <w:sz w:val="20"/>
                <w:lang w:val="es-CO"/>
              </w:rPr>
              <w:t>Se actualiza esa especie en la BD</w:t>
            </w:r>
          </w:p>
        </w:tc>
      </w:tr>
      <w:tr w:rsidR="009D6C58">
        <w:trPr>
          <w:jc w:val="center"/>
        </w:trPr>
        <w:tc>
          <w:tcPr>
            <w:tcW w:w="3041" w:type="dxa"/>
          </w:tcPr>
          <w:p w:rsidR="009D6C58" w:rsidRPr="00661742" w:rsidRDefault="00000000">
            <w:pPr>
              <w:rPr>
                <w:lang w:val="es-CO"/>
              </w:rPr>
            </w:pPr>
            <w:r w:rsidRPr="00661742">
              <w:rPr>
                <w:rFonts w:ascii="Calibri" w:hAnsi="Calibri"/>
                <w:sz w:val="20"/>
                <w:lang w:val="es-CO"/>
              </w:rPr>
              <w:t>/api/subregiones y /api/grupos</w:t>
            </w:r>
          </w:p>
        </w:tc>
        <w:tc>
          <w:tcPr>
            <w:tcW w:w="3041" w:type="dxa"/>
          </w:tcPr>
          <w:p w:rsidR="009D6C58" w:rsidRDefault="00000000">
            <w:r>
              <w:rPr>
                <w:rFonts w:ascii="Calibri" w:hAnsi="Calibri"/>
                <w:sz w:val="20"/>
              </w:rPr>
              <w:t>24 horas</w:t>
            </w:r>
          </w:p>
        </w:tc>
        <w:tc>
          <w:tcPr>
            <w:tcW w:w="3041" w:type="dxa"/>
          </w:tcPr>
          <w:p w:rsidR="009D6C58" w:rsidRDefault="00000000">
            <w:r>
              <w:rPr>
                <w:rFonts w:ascii="Calibri" w:hAnsi="Calibri"/>
                <w:sz w:val="20"/>
              </w:rPr>
              <w:t>Dato estático — invalidación manual</w:t>
            </w:r>
          </w:p>
        </w:tc>
      </w:tr>
      <w:tr w:rsidR="009D6C58" w:rsidRPr="00FF4EFB">
        <w:trPr>
          <w:jc w:val="center"/>
        </w:trPr>
        <w:tc>
          <w:tcPr>
            <w:tcW w:w="3041" w:type="dxa"/>
            <w:shd w:val="clear" w:color="auto" w:fill="E8F5EC"/>
          </w:tcPr>
          <w:p w:rsidR="009D6C58" w:rsidRDefault="00000000">
            <w:r>
              <w:rPr>
                <w:rFonts w:ascii="Calibri" w:hAnsi="Calibri"/>
                <w:sz w:val="20"/>
              </w:rPr>
              <w:t>Galería JPL / Guarda Cuencas</w:t>
            </w:r>
          </w:p>
        </w:tc>
        <w:tc>
          <w:tcPr>
            <w:tcW w:w="3041" w:type="dxa"/>
            <w:shd w:val="clear" w:color="auto" w:fill="E8F5EC"/>
          </w:tcPr>
          <w:p w:rsidR="009D6C58" w:rsidRDefault="00000000">
            <w:r>
              <w:rPr>
                <w:rFonts w:ascii="Calibri" w:hAnsi="Calibri"/>
                <w:sz w:val="20"/>
              </w:rPr>
              <w:t>10 minutos</w:t>
            </w:r>
          </w:p>
        </w:tc>
        <w:tc>
          <w:tcPr>
            <w:tcW w:w="3041" w:type="dxa"/>
            <w:shd w:val="clear" w:color="auto" w:fill="E8F5EC"/>
          </w:tcPr>
          <w:p w:rsidR="009D6C58" w:rsidRPr="00661742" w:rsidRDefault="00000000">
            <w:pPr>
              <w:rPr>
                <w:lang w:val="es-CO"/>
              </w:rPr>
            </w:pPr>
            <w:r w:rsidRPr="00661742">
              <w:rPr>
                <w:rFonts w:ascii="Calibri" w:hAnsi="Calibri"/>
                <w:sz w:val="20"/>
                <w:lang w:val="es-CO"/>
              </w:rPr>
              <w:t>Se publica el JSON mensual desde el panel</w:t>
            </w:r>
          </w:p>
        </w:tc>
      </w:tr>
      <w:tr w:rsidR="009D6C58" w:rsidRPr="00FF4EFB">
        <w:trPr>
          <w:jc w:val="center"/>
        </w:trPr>
        <w:tc>
          <w:tcPr>
            <w:tcW w:w="3041" w:type="dxa"/>
          </w:tcPr>
          <w:p w:rsidR="009D6C58" w:rsidRDefault="00000000">
            <w:r>
              <w:rPr>
                <w:rFonts w:ascii="Calibri" w:hAnsi="Calibri"/>
                <w:sz w:val="20"/>
              </w:rPr>
              <w:t>Especie del Mes</w:t>
            </w:r>
          </w:p>
        </w:tc>
        <w:tc>
          <w:tcPr>
            <w:tcW w:w="3041" w:type="dxa"/>
          </w:tcPr>
          <w:p w:rsidR="009D6C58" w:rsidRDefault="00000000">
            <w:r>
              <w:rPr>
                <w:rFonts w:ascii="Calibri" w:hAnsi="Calibri"/>
                <w:sz w:val="20"/>
              </w:rPr>
              <w:t>1 hora</w:t>
            </w:r>
          </w:p>
        </w:tc>
        <w:tc>
          <w:tcPr>
            <w:tcW w:w="3041" w:type="dxa"/>
          </w:tcPr>
          <w:p w:rsidR="009D6C58" w:rsidRPr="00661742" w:rsidRDefault="00000000">
            <w:pPr>
              <w:rPr>
                <w:lang w:val="es-CO"/>
              </w:rPr>
            </w:pPr>
            <w:r w:rsidRPr="00661742">
              <w:rPr>
                <w:rFonts w:ascii="Calibri" w:hAnsi="Calibri"/>
                <w:sz w:val="20"/>
                <w:lang w:val="es-CO"/>
              </w:rPr>
              <w:t>Se actualiza desde el panel de administración</w:t>
            </w:r>
          </w:p>
        </w:tc>
      </w:tr>
    </w:tbl>
    <w:p w:rsidR="009D6C58" w:rsidRPr="00661742" w:rsidRDefault="009D6C58">
      <w:pPr>
        <w:rPr>
          <w:lang w:val="es-CO"/>
        </w:rPr>
      </w:pPr>
    </w:p>
    <w:p w:rsidR="009D6C58" w:rsidRDefault="00000000">
      <w:pPr>
        <w:spacing w:before="200" w:after="80"/>
      </w:pPr>
      <w:r>
        <w:rPr>
          <w:rFonts w:ascii="Calibri" w:hAnsi="Calibri"/>
          <w:b/>
          <w:color w:val="0B5640"/>
        </w:rPr>
        <w:t>2.4 Especificación técnica</w:t>
      </w:r>
    </w:p>
    <w:tbl>
      <w:tblPr>
        <w:tblStyle w:val="Tablaconcuadrcula"/>
        <w:tblW w:w="0" w:type="auto"/>
        <w:jc w:val="center"/>
        <w:tblLook w:val="04A0" w:firstRow="1" w:lastRow="0" w:firstColumn="1" w:lastColumn="0" w:noHBand="0" w:noVBand="1"/>
      </w:tblPr>
      <w:tblGrid>
        <w:gridCol w:w="4561"/>
        <w:gridCol w:w="4561"/>
      </w:tblGrid>
      <w:tr w:rsidR="009D6C58">
        <w:trPr>
          <w:jc w:val="center"/>
        </w:trPr>
        <w:tc>
          <w:tcPr>
            <w:tcW w:w="4561" w:type="dxa"/>
            <w:shd w:val="clear" w:color="auto" w:fill="018D38"/>
          </w:tcPr>
          <w:p w:rsidR="009D6C58" w:rsidRDefault="00000000">
            <w:pPr>
              <w:jc w:val="center"/>
            </w:pPr>
            <w:r>
              <w:rPr>
                <w:rFonts w:ascii="Calibri" w:hAnsi="Calibri"/>
                <w:b/>
                <w:color w:val="FFFFFF"/>
                <w:sz w:val="20"/>
              </w:rPr>
              <w:t>Componente</w:t>
            </w:r>
          </w:p>
        </w:tc>
        <w:tc>
          <w:tcPr>
            <w:tcW w:w="4561" w:type="dxa"/>
            <w:shd w:val="clear" w:color="auto" w:fill="018D38"/>
          </w:tcPr>
          <w:p w:rsidR="009D6C58" w:rsidRDefault="00000000">
            <w:pPr>
              <w:jc w:val="center"/>
            </w:pPr>
            <w:r>
              <w:rPr>
                <w:rFonts w:ascii="Calibri" w:hAnsi="Calibri"/>
                <w:b/>
                <w:color w:val="FFFFFF"/>
                <w:sz w:val="20"/>
              </w:rPr>
              <w:t>Detalle</w:t>
            </w:r>
          </w:p>
        </w:tc>
      </w:tr>
      <w:tr w:rsidR="009D6C58" w:rsidRPr="00FF4EFB">
        <w:trPr>
          <w:jc w:val="center"/>
        </w:trPr>
        <w:tc>
          <w:tcPr>
            <w:tcW w:w="4561" w:type="dxa"/>
          </w:tcPr>
          <w:p w:rsidR="009D6C58" w:rsidRDefault="00000000">
            <w:r>
              <w:rPr>
                <w:rFonts w:ascii="Calibri" w:hAnsi="Calibri"/>
                <w:sz w:val="20"/>
              </w:rPr>
              <w:t>Software</w:t>
            </w:r>
          </w:p>
        </w:tc>
        <w:tc>
          <w:tcPr>
            <w:tcW w:w="4561" w:type="dxa"/>
          </w:tcPr>
          <w:p w:rsidR="009D6C58" w:rsidRPr="00661742" w:rsidRDefault="00000000">
            <w:pPr>
              <w:rPr>
                <w:lang w:val="es-CO"/>
              </w:rPr>
            </w:pPr>
            <w:r w:rsidRPr="00661742">
              <w:rPr>
                <w:rFonts w:ascii="Calibri" w:hAnsi="Calibri"/>
                <w:sz w:val="20"/>
                <w:lang w:val="es-CO"/>
              </w:rPr>
              <w:t>Redis 7.x (paquete oficial de Ubuntu)</w:t>
            </w:r>
          </w:p>
        </w:tc>
      </w:tr>
      <w:tr w:rsidR="009D6C58">
        <w:trPr>
          <w:jc w:val="center"/>
        </w:trPr>
        <w:tc>
          <w:tcPr>
            <w:tcW w:w="4561" w:type="dxa"/>
            <w:shd w:val="clear" w:color="auto" w:fill="E8F5EC"/>
          </w:tcPr>
          <w:p w:rsidR="009D6C58" w:rsidRDefault="00000000">
            <w:r>
              <w:rPr>
                <w:rFonts w:ascii="Calibri" w:hAnsi="Calibri"/>
                <w:sz w:val="20"/>
              </w:rPr>
              <w:t>Librería Node.js</w:t>
            </w:r>
          </w:p>
        </w:tc>
        <w:tc>
          <w:tcPr>
            <w:tcW w:w="4561" w:type="dxa"/>
            <w:shd w:val="clear" w:color="auto" w:fill="E8F5EC"/>
          </w:tcPr>
          <w:p w:rsidR="009D6C58" w:rsidRDefault="00000000">
            <w:r>
              <w:rPr>
                <w:rFonts w:ascii="Calibri" w:hAnsi="Calibri"/>
                <w:sz w:val="20"/>
              </w:rPr>
              <w:t>ioredis ^5</w:t>
            </w:r>
          </w:p>
        </w:tc>
      </w:tr>
      <w:tr w:rsidR="009D6C58" w:rsidRPr="00FF4EFB">
        <w:trPr>
          <w:jc w:val="center"/>
        </w:trPr>
        <w:tc>
          <w:tcPr>
            <w:tcW w:w="4561" w:type="dxa"/>
          </w:tcPr>
          <w:p w:rsidR="009D6C58" w:rsidRDefault="00000000">
            <w:r>
              <w:rPr>
                <w:rFonts w:ascii="Calibri" w:hAnsi="Calibri"/>
                <w:sz w:val="20"/>
              </w:rPr>
              <w:t>Modo de despliegue</w:t>
            </w:r>
          </w:p>
        </w:tc>
        <w:tc>
          <w:tcPr>
            <w:tcW w:w="4561" w:type="dxa"/>
          </w:tcPr>
          <w:p w:rsidR="009D6C58" w:rsidRPr="00661742" w:rsidRDefault="00000000">
            <w:pPr>
              <w:rPr>
                <w:lang w:val="es-CO"/>
              </w:rPr>
            </w:pPr>
            <w:r w:rsidRPr="00661742">
              <w:rPr>
                <w:rFonts w:ascii="Calibri" w:hAnsi="Calibri"/>
                <w:sz w:val="20"/>
                <w:lang w:val="es-CO"/>
              </w:rPr>
              <w:t>Standalone en el servidor de aplicación (sin cluster)</w:t>
            </w:r>
          </w:p>
        </w:tc>
      </w:tr>
      <w:tr w:rsidR="009D6C58" w:rsidRPr="00FF4EFB">
        <w:trPr>
          <w:jc w:val="center"/>
        </w:trPr>
        <w:tc>
          <w:tcPr>
            <w:tcW w:w="4561" w:type="dxa"/>
            <w:shd w:val="clear" w:color="auto" w:fill="E8F5EC"/>
          </w:tcPr>
          <w:p w:rsidR="009D6C58" w:rsidRDefault="00000000">
            <w:r>
              <w:rPr>
                <w:rFonts w:ascii="Calibri" w:hAnsi="Calibri"/>
                <w:sz w:val="20"/>
              </w:rPr>
              <w:t>Memoria máxima</w:t>
            </w:r>
          </w:p>
        </w:tc>
        <w:tc>
          <w:tcPr>
            <w:tcW w:w="4561" w:type="dxa"/>
            <w:shd w:val="clear" w:color="auto" w:fill="E8F5EC"/>
          </w:tcPr>
          <w:p w:rsidR="009D6C58" w:rsidRPr="00661742" w:rsidRDefault="00000000">
            <w:pPr>
              <w:rPr>
                <w:lang w:val="es-CO"/>
              </w:rPr>
            </w:pPr>
            <w:r w:rsidRPr="00661742">
              <w:rPr>
                <w:rFonts w:ascii="Calibri" w:hAnsi="Calibri"/>
                <w:sz w:val="20"/>
                <w:lang w:val="es-CO"/>
              </w:rPr>
              <w:t>256 MB con política de evicción allkeys-lru</w:t>
            </w:r>
          </w:p>
        </w:tc>
      </w:tr>
      <w:tr w:rsidR="009D6C58" w:rsidRPr="00FF4EFB">
        <w:trPr>
          <w:jc w:val="center"/>
        </w:trPr>
        <w:tc>
          <w:tcPr>
            <w:tcW w:w="4561" w:type="dxa"/>
          </w:tcPr>
          <w:p w:rsidR="009D6C58" w:rsidRDefault="00000000">
            <w:r>
              <w:rPr>
                <w:rFonts w:ascii="Calibri" w:hAnsi="Calibri"/>
                <w:sz w:val="20"/>
              </w:rPr>
              <w:t>Persistencia</w:t>
            </w:r>
          </w:p>
        </w:tc>
        <w:tc>
          <w:tcPr>
            <w:tcW w:w="4561" w:type="dxa"/>
          </w:tcPr>
          <w:p w:rsidR="009D6C58" w:rsidRPr="00661742" w:rsidRDefault="00000000">
            <w:pPr>
              <w:rPr>
                <w:lang w:val="es-CO"/>
              </w:rPr>
            </w:pPr>
            <w:r w:rsidRPr="00661742">
              <w:rPr>
                <w:rFonts w:ascii="Calibri" w:hAnsi="Calibri"/>
                <w:sz w:val="20"/>
                <w:lang w:val="es-CO"/>
              </w:rPr>
              <w:t>RDB snapshot cada 15 min (tolerancia a reinicios)</w:t>
            </w:r>
          </w:p>
        </w:tc>
      </w:tr>
    </w:tbl>
    <w:p w:rsidR="00FF4EFB" w:rsidRDefault="00FF4EFB">
      <w:pPr>
        <w:spacing w:before="360" w:after="120"/>
        <w:rPr>
          <w:rFonts w:ascii="Calibri" w:hAnsi="Calibri"/>
          <w:b/>
          <w:color w:val="018D38"/>
          <w:sz w:val="32"/>
          <w:lang w:val="es-CO"/>
        </w:rPr>
      </w:pPr>
    </w:p>
    <w:p w:rsidR="00FF4EFB" w:rsidRDefault="00FF4EFB">
      <w:pPr>
        <w:spacing w:before="360" w:after="120"/>
        <w:rPr>
          <w:rFonts w:ascii="Calibri" w:hAnsi="Calibri"/>
          <w:b/>
          <w:color w:val="018D38"/>
          <w:sz w:val="32"/>
          <w:lang w:val="es-CO"/>
        </w:rPr>
      </w:pPr>
    </w:p>
    <w:p w:rsidR="00FF4EFB" w:rsidRDefault="00FF4EFB">
      <w:pPr>
        <w:spacing w:before="360" w:after="120"/>
        <w:rPr>
          <w:rFonts w:ascii="Calibri" w:hAnsi="Calibri"/>
          <w:b/>
          <w:color w:val="018D38"/>
          <w:sz w:val="32"/>
          <w:lang w:val="es-CO"/>
        </w:rPr>
      </w:pPr>
    </w:p>
    <w:p w:rsidR="009D6C58" w:rsidRPr="00661742" w:rsidRDefault="00000000">
      <w:pPr>
        <w:spacing w:before="360" w:after="120"/>
        <w:rPr>
          <w:lang w:val="es-CO"/>
        </w:rPr>
      </w:pPr>
      <w:r w:rsidRPr="00661742">
        <w:rPr>
          <w:rFonts w:ascii="Calibri" w:hAnsi="Calibri"/>
          <w:b/>
          <w:color w:val="018D38"/>
          <w:sz w:val="32"/>
          <w:lang w:val="es-CO"/>
        </w:rPr>
        <w:lastRenderedPageBreak/>
        <w:t>3. Monitoreo y observabilidad</w:t>
      </w:r>
    </w:p>
    <w:p w:rsidR="009D6C58" w:rsidRPr="00661742" w:rsidRDefault="00000000">
      <w:pPr>
        <w:spacing w:before="360" w:after="120"/>
        <w:rPr>
          <w:lang w:val="es-CO"/>
        </w:rPr>
      </w:pPr>
      <w:r w:rsidRPr="00661742">
        <w:rPr>
          <w:rFonts w:ascii="Calibri" w:hAnsi="Calibri"/>
          <w:b/>
          <w:color w:val="018D38"/>
          <w:sz w:val="32"/>
          <w:lang w:val="es-CO"/>
        </w:rPr>
        <w:lastRenderedPageBreak/>
        <w:t>4. Análisis estático de seguridad (SAST) en Azure DevOps</w:t>
      </w:r>
    </w:p>
    <w:p w:rsidR="009D6C58" w:rsidRPr="00661742" w:rsidRDefault="00000000">
      <w:pPr>
        <w:spacing w:before="200" w:after="80"/>
        <w:rPr>
          <w:lang w:val="es-CO"/>
        </w:rPr>
      </w:pPr>
      <w:r w:rsidRPr="00661742">
        <w:rPr>
          <w:rFonts w:ascii="Calibri" w:hAnsi="Calibri"/>
          <w:b/>
          <w:color w:val="0B5640"/>
          <w:lang w:val="es-CO"/>
        </w:rPr>
        <w:t>4.1 Situación actual</w:t>
      </w:r>
    </w:p>
    <w:p w:rsidR="009D6C58" w:rsidRPr="00661742" w:rsidRDefault="00000000">
      <w:pPr>
        <w:spacing w:after="80"/>
        <w:rPr>
          <w:lang w:val="es-CO"/>
        </w:rPr>
      </w:pPr>
      <w:r w:rsidRPr="00661742">
        <w:rPr>
          <w:rFonts w:ascii="Calibri" w:hAnsi="Calibri"/>
          <w:color w:val="000000"/>
          <w:sz w:val="21"/>
          <w:lang w:val="es-CO"/>
        </w:rPr>
        <w:t>El RNF05 establece cumplimiento con el OWASP Top 10, pero no existe ningún mecanismo automatizado que lo verifique. La detección de vulnerabilidades depende exclusivamente de la revisión manual durante el pull request, que no es sistemática ni reproducible.</w:t>
      </w:r>
    </w:p>
    <w:p w:rsidR="009D6C58" w:rsidRPr="00661742" w:rsidRDefault="00000000">
      <w:pPr>
        <w:spacing w:before="200" w:after="80"/>
        <w:rPr>
          <w:lang w:val="es-CO"/>
        </w:rPr>
      </w:pPr>
      <w:r w:rsidRPr="00661742">
        <w:rPr>
          <w:rFonts w:ascii="Calibri" w:hAnsi="Calibri"/>
          <w:b/>
          <w:color w:val="0B5640"/>
          <w:lang w:val="es-CO"/>
        </w:rPr>
        <w:t>4.2 Propuesta — dos herramientas complementarias</w:t>
      </w:r>
    </w:p>
    <w:p w:rsidR="009D6C58" w:rsidRPr="00661742" w:rsidRDefault="00000000">
      <w:pPr>
        <w:spacing w:after="80"/>
        <w:rPr>
          <w:lang w:val="es-CO"/>
        </w:rPr>
      </w:pPr>
      <w:r w:rsidRPr="00661742">
        <w:rPr>
          <w:rFonts w:ascii="Calibri" w:hAnsi="Calibri"/>
          <w:color w:val="000000"/>
          <w:sz w:val="21"/>
          <w:lang w:val="es-CO"/>
        </w:rPr>
        <w:t>Se integran ESLint-security y Semgrep Community en el pipeline de Azure DevOps. Las dos herramientas se ejecutan automáticamente en cada push y el pipeline falla si se detecta una vulnerabilidad de severidad Alta o Crítica.</w:t>
      </w:r>
    </w:p>
    <w:p w:rsidR="009D6C58" w:rsidRPr="00661742" w:rsidRDefault="00000000">
      <w:pPr>
        <w:spacing w:before="200" w:after="80"/>
        <w:rPr>
          <w:lang w:val="es-CO"/>
        </w:rPr>
      </w:pPr>
      <w:r w:rsidRPr="00661742">
        <w:rPr>
          <w:rFonts w:ascii="Calibri" w:hAnsi="Calibri"/>
          <w:b/>
          <w:color w:val="0B5640"/>
          <w:lang w:val="es-CO"/>
        </w:rPr>
        <w:t>4.3 Herramientas — dos herramientas complementarias</w:t>
      </w:r>
    </w:p>
    <w:p w:rsidR="009D6C58" w:rsidRPr="00661742" w:rsidRDefault="00000000">
      <w:pPr>
        <w:spacing w:after="80"/>
        <w:rPr>
          <w:lang w:val="es-CO"/>
        </w:rPr>
      </w:pPr>
      <w:r w:rsidRPr="00661742">
        <w:rPr>
          <w:rFonts w:ascii="Calibri" w:hAnsi="Calibri"/>
          <w:color w:val="000000"/>
          <w:sz w:val="21"/>
          <w:lang w:val="es-CO"/>
        </w:rPr>
        <w:t>Cada herramienta cumple un rol distinto. No se solapan: se complementan.</w:t>
      </w:r>
    </w:p>
    <w:tbl>
      <w:tblPr>
        <w:tblStyle w:val="Tablaconcuadrcula"/>
        <w:tblW w:w="0" w:type="auto"/>
        <w:jc w:val="center"/>
        <w:tblLook w:val="04A0" w:firstRow="1" w:lastRow="0" w:firstColumn="1" w:lastColumn="0" w:noHBand="0" w:noVBand="1"/>
      </w:tblPr>
      <w:tblGrid>
        <w:gridCol w:w="2280"/>
        <w:gridCol w:w="2280"/>
        <w:gridCol w:w="2280"/>
        <w:gridCol w:w="2280"/>
      </w:tblGrid>
      <w:tr w:rsidR="009D6C58">
        <w:trPr>
          <w:jc w:val="center"/>
        </w:trPr>
        <w:tc>
          <w:tcPr>
            <w:tcW w:w="2280" w:type="dxa"/>
            <w:shd w:val="clear" w:color="auto" w:fill="018D38"/>
          </w:tcPr>
          <w:p w:rsidR="009D6C58" w:rsidRDefault="00000000">
            <w:pPr>
              <w:jc w:val="center"/>
            </w:pPr>
            <w:r>
              <w:rPr>
                <w:rFonts w:ascii="Calibri" w:hAnsi="Calibri"/>
                <w:b/>
                <w:color w:val="FFFFFF"/>
                <w:sz w:val="20"/>
              </w:rPr>
              <w:t>Herramienta</w:t>
            </w:r>
          </w:p>
        </w:tc>
        <w:tc>
          <w:tcPr>
            <w:tcW w:w="2280" w:type="dxa"/>
            <w:shd w:val="clear" w:color="auto" w:fill="018D38"/>
          </w:tcPr>
          <w:p w:rsidR="009D6C58" w:rsidRDefault="00000000">
            <w:pPr>
              <w:jc w:val="center"/>
            </w:pPr>
            <w:r>
              <w:rPr>
                <w:rFonts w:ascii="Calibri" w:hAnsi="Calibri"/>
                <w:b/>
                <w:color w:val="FFFFFF"/>
                <w:sz w:val="20"/>
              </w:rPr>
              <w:t>Rol en el pipeline</w:t>
            </w:r>
          </w:p>
        </w:tc>
        <w:tc>
          <w:tcPr>
            <w:tcW w:w="2280" w:type="dxa"/>
            <w:shd w:val="clear" w:color="auto" w:fill="018D38"/>
          </w:tcPr>
          <w:p w:rsidR="009D6C58" w:rsidRDefault="00000000">
            <w:pPr>
              <w:jc w:val="center"/>
            </w:pPr>
            <w:r>
              <w:rPr>
                <w:rFonts w:ascii="Calibri" w:hAnsi="Calibri"/>
                <w:b/>
                <w:color w:val="FFFFFF"/>
                <w:sz w:val="20"/>
              </w:rPr>
              <w:t>Alcance</w:t>
            </w:r>
          </w:p>
        </w:tc>
        <w:tc>
          <w:tcPr>
            <w:tcW w:w="2280" w:type="dxa"/>
            <w:shd w:val="clear" w:color="auto" w:fill="018D38"/>
          </w:tcPr>
          <w:p w:rsidR="009D6C58" w:rsidRDefault="00000000">
            <w:pPr>
              <w:jc w:val="center"/>
            </w:pPr>
            <w:r>
              <w:rPr>
                <w:rFonts w:ascii="Calibri" w:hAnsi="Calibri"/>
                <w:b/>
                <w:color w:val="FFFFFF"/>
                <w:sz w:val="20"/>
              </w:rPr>
              <w:t>Costo</w:t>
            </w:r>
          </w:p>
        </w:tc>
      </w:tr>
      <w:tr w:rsidR="009D6C58">
        <w:trPr>
          <w:jc w:val="center"/>
        </w:trPr>
        <w:tc>
          <w:tcPr>
            <w:tcW w:w="2280" w:type="dxa"/>
          </w:tcPr>
          <w:p w:rsidR="009D6C58" w:rsidRDefault="00000000">
            <w:r>
              <w:rPr>
                <w:rFonts w:ascii="Calibri" w:hAnsi="Calibri"/>
                <w:sz w:val="20"/>
              </w:rPr>
              <w:t>ESLint-security</w:t>
            </w:r>
          </w:p>
        </w:tc>
        <w:tc>
          <w:tcPr>
            <w:tcW w:w="2280" w:type="dxa"/>
          </w:tcPr>
          <w:p w:rsidR="009D6C58" w:rsidRPr="00661742" w:rsidRDefault="00000000">
            <w:pPr>
              <w:rPr>
                <w:lang w:val="es-CO"/>
              </w:rPr>
            </w:pPr>
            <w:r w:rsidRPr="00661742">
              <w:rPr>
                <w:rFonts w:ascii="Calibri" w:hAnsi="Calibri"/>
                <w:sz w:val="20"/>
                <w:lang w:val="es-CO"/>
              </w:rPr>
              <w:t>Filtro rápido — corre en segundos, falla el build de inmediato.</w:t>
            </w:r>
          </w:p>
        </w:tc>
        <w:tc>
          <w:tcPr>
            <w:tcW w:w="2280" w:type="dxa"/>
          </w:tcPr>
          <w:p w:rsidR="009D6C58" w:rsidRPr="00661742" w:rsidRDefault="00000000">
            <w:pPr>
              <w:rPr>
                <w:lang w:val="es-CO"/>
              </w:rPr>
            </w:pPr>
            <w:r w:rsidRPr="00661742">
              <w:rPr>
                <w:rFonts w:ascii="Calibri" w:hAnsi="Calibri"/>
                <w:sz w:val="20"/>
                <w:lang w:val="es-CO"/>
              </w:rPr>
              <w:t>Patrones peligrosos específicos de Node.js/Express: eval() con input de usuario, path traversal, prototype pollution, ReDoS.</w:t>
            </w:r>
          </w:p>
        </w:tc>
        <w:tc>
          <w:tcPr>
            <w:tcW w:w="2280" w:type="dxa"/>
          </w:tcPr>
          <w:p w:rsidR="009D6C58" w:rsidRDefault="00000000">
            <w:r>
              <w:rPr>
                <w:rFonts w:ascii="Calibri" w:hAnsi="Calibri"/>
                <w:sz w:val="20"/>
              </w:rPr>
              <w:t>Gratuito. Plugin npm.</w:t>
            </w:r>
          </w:p>
        </w:tc>
      </w:tr>
      <w:tr w:rsidR="009D6C58">
        <w:trPr>
          <w:jc w:val="center"/>
        </w:trPr>
        <w:tc>
          <w:tcPr>
            <w:tcW w:w="2280" w:type="dxa"/>
            <w:shd w:val="clear" w:color="auto" w:fill="E8F5EC"/>
          </w:tcPr>
          <w:p w:rsidR="009D6C58" w:rsidRDefault="00000000">
            <w:r>
              <w:rPr>
                <w:rFonts w:ascii="Calibri" w:hAnsi="Calibri"/>
                <w:sz w:val="20"/>
              </w:rPr>
              <w:t>Semgrep Community</w:t>
            </w:r>
          </w:p>
        </w:tc>
        <w:tc>
          <w:tcPr>
            <w:tcW w:w="2280" w:type="dxa"/>
            <w:shd w:val="clear" w:color="auto" w:fill="E8F5EC"/>
          </w:tcPr>
          <w:p w:rsidR="009D6C58" w:rsidRPr="00661742" w:rsidRDefault="00000000">
            <w:pPr>
              <w:rPr>
                <w:lang w:val="es-CO"/>
              </w:rPr>
            </w:pPr>
            <w:r w:rsidRPr="00661742">
              <w:rPr>
                <w:rFonts w:ascii="Calibri" w:hAnsi="Calibri"/>
                <w:sz w:val="20"/>
                <w:lang w:val="es-CO"/>
              </w:rPr>
              <w:t>Análisis OWASP profundo — corre después de ESLint.</w:t>
            </w:r>
          </w:p>
        </w:tc>
        <w:tc>
          <w:tcPr>
            <w:tcW w:w="2280" w:type="dxa"/>
            <w:shd w:val="clear" w:color="auto" w:fill="E8F5EC"/>
          </w:tcPr>
          <w:p w:rsidR="009D6C58" w:rsidRPr="00661742" w:rsidRDefault="00000000">
            <w:pPr>
              <w:rPr>
                <w:lang w:val="es-CO"/>
              </w:rPr>
            </w:pPr>
            <w:r w:rsidRPr="00661742">
              <w:rPr>
                <w:rFonts w:ascii="Calibri" w:hAnsi="Calibri"/>
                <w:sz w:val="20"/>
                <w:lang w:val="es-CO"/>
              </w:rPr>
              <w:t>Reglas p/nodejs y p/owasp-top-ten. Cubre las 10 categorías OWASP para Node.js/JavaScript.</w:t>
            </w:r>
          </w:p>
        </w:tc>
        <w:tc>
          <w:tcPr>
            <w:tcW w:w="2280" w:type="dxa"/>
            <w:shd w:val="clear" w:color="auto" w:fill="E8F5EC"/>
          </w:tcPr>
          <w:p w:rsidR="009D6C58" w:rsidRDefault="00000000">
            <w:r>
              <w:rPr>
                <w:rFonts w:ascii="Calibri" w:hAnsi="Calibri"/>
                <w:sz w:val="20"/>
              </w:rPr>
              <w:t>Gratuito. Binario CLI.</w:t>
            </w:r>
          </w:p>
        </w:tc>
      </w:tr>
    </w:tbl>
    <w:p w:rsidR="009D6C58" w:rsidRPr="00661742" w:rsidRDefault="009D6C58">
      <w:pPr>
        <w:rPr>
          <w:lang w:val="es-CO"/>
        </w:rPr>
      </w:pPr>
    </w:p>
    <w:p w:rsidR="009D6C58" w:rsidRPr="00661742" w:rsidRDefault="00000000">
      <w:pPr>
        <w:spacing w:before="200" w:after="80"/>
        <w:rPr>
          <w:lang w:val="es-CO"/>
        </w:rPr>
      </w:pPr>
      <w:r w:rsidRPr="00661742">
        <w:rPr>
          <w:rFonts w:ascii="Calibri" w:hAnsi="Calibri"/>
          <w:b/>
          <w:color w:val="0B5640"/>
          <w:lang w:val="es-CO"/>
        </w:rPr>
        <w:t>4.4 Flujo en el pipeline de CI</w:t>
      </w:r>
    </w:p>
    <w:p w:rsidR="009D6C58" w:rsidRPr="00661742" w:rsidRDefault="00000000">
      <w:pPr>
        <w:spacing w:after="80"/>
        <w:rPr>
          <w:lang w:val="es-CO"/>
        </w:rPr>
      </w:pPr>
      <w:r w:rsidRPr="00661742">
        <w:rPr>
          <w:rFonts w:ascii="Calibri" w:hAnsi="Calibri"/>
          <w:color w:val="000000"/>
          <w:sz w:val="21"/>
          <w:lang w:val="es-CO"/>
        </w:rPr>
        <w:t>El pipeline de Azure DevOps ejecuta los siguientes pasos en orden:</w:t>
      </w:r>
    </w:p>
    <w:p w:rsidR="009D6C58" w:rsidRPr="00661742" w:rsidRDefault="00000000">
      <w:pPr>
        <w:pStyle w:val="Listaconvietas"/>
        <w:spacing w:after="40"/>
        <w:rPr>
          <w:lang w:val="es-CO"/>
        </w:rPr>
      </w:pPr>
      <w:r w:rsidRPr="00661742">
        <w:rPr>
          <w:rFonts w:ascii="Calibri" w:hAnsi="Calibri"/>
          <w:b/>
          <w:color w:val="0B5640"/>
          <w:sz w:val="21"/>
          <w:lang w:val="es-CO"/>
        </w:rPr>
        <w:t xml:space="preserve">Paso 1: </w:t>
      </w:r>
      <w:r w:rsidRPr="00661742">
        <w:rPr>
          <w:rFonts w:ascii="Calibri" w:hAnsi="Calibri"/>
          <w:sz w:val="21"/>
          <w:lang w:val="es-CO"/>
        </w:rPr>
        <w:t>Checkout del código fuente desde Azure Repos.</w:t>
      </w:r>
    </w:p>
    <w:p w:rsidR="009D6C58" w:rsidRPr="00661742" w:rsidRDefault="00000000">
      <w:pPr>
        <w:pStyle w:val="Listaconvietas"/>
        <w:spacing w:after="40"/>
        <w:rPr>
          <w:lang w:val="es-CO"/>
        </w:rPr>
      </w:pPr>
      <w:r w:rsidRPr="00661742">
        <w:rPr>
          <w:rFonts w:ascii="Calibri" w:hAnsi="Calibri"/>
          <w:b/>
          <w:color w:val="0B5640"/>
          <w:sz w:val="21"/>
          <w:lang w:val="es-CO"/>
        </w:rPr>
        <w:t xml:space="preserve">Paso 2: </w:t>
      </w:r>
      <w:r w:rsidRPr="00661742">
        <w:rPr>
          <w:rFonts w:ascii="Calibri" w:hAnsi="Calibri"/>
          <w:sz w:val="21"/>
          <w:lang w:val="es-CO"/>
        </w:rPr>
        <w:t xml:space="preserve">npm install </w:t>
      </w:r>
      <w:r w:rsidR="00B156A0">
        <w:rPr>
          <w:rFonts w:ascii="Calibri" w:hAnsi="Calibri"/>
          <w:sz w:val="21"/>
          <w:lang w:val="es-CO"/>
        </w:rPr>
        <w:t>-</w:t>
      </w:r>
      <w:r w:rsidRPr="00661742">
        <w:rPr>
          <w:rFonts w:ascii="Calibri" w:hAnsi="Calibri"/>
          <w:sz w:val="21"/>
          <w:lang w:val="es-CO"/>
        </w:rPr>
        <w:t xml:space="preserve"> instalación de dependencias.</w:t>
      </w:r>
    </w:p>
    <w:p w:rsidR="009D6C58" w:rsidRPr="00661742" w:rsidRDefault="00000000">
      <w:pPr>
        <w:pStyle w:val="Listaconvietas"/>
        <w:spacing w:after="40"/>
        <w:rPr>
          <w:lang w:val="es-CO"/>
        </w:rPr>
      </w:pPr>
      <w:r w:rsidRPr="00661742">
        <w:rPr>
          <w:rFonts w:ascii="Calibri" w:hAnsi="Calibri"/>
          <w:b/>
          <w:color w:val="0B5640"/>
          <w:sz w:val="21"/>
          <w:lang w:val="es-CO"/>
        </w:rPr>
        <w:t>Paso 3: npm audit — análisis de dependencias de terceros. Falla el pipeline si detecta vulnerabilidades conocidas de severidad Alta o Crítica (CVEs).</w:t>
      </w:r>
    </w:p>
    <w:p w:rsidR="009D6C58" w:rsidRPr="00661742" w:rsidRDefault="00000000">
      <w:pPr>
        <w:pStyle w:val="Listaconvietas"/>
        <w:spacing w:after="40"/>
        <w:rPr>
          <w:lang w:val="es-CO"/>
        </w:rPr>
      </w:pPr>
      <w:r>
        <w:rPr>
          <w:rFonts w:ascii="Calibri" w:hAnsi="Calibri"/>
          <w:b/>
          <w:color w:val="0B5640"/>
          <w:sz w:val="21"/>
        </w:rPr>
        <w:t>Paso 4: npm run lint - ESLint con eslint-plugin-security. Falla el pipeline si detecta una regla de severidad error.</w:t>
      </w:r>
    </w:p>
    <w:p w:rsidR="009D6C58" w:rsidRPr="00661742" w:rsidRDefault="00000000">
      <w:pPr>
        <w:pStyle w:val="Listaconvietas"/>
        <w:spacing w:after="40"/>
        <w:rPr>
          <w:lang w:val="es-CO"/>
        </w:rPr>
      </w:pPr>
      <w:r w:rsidRPr="00661742">
        <w:rPr>
          <w:rFonts w:ascii="Calibri" w:hAnsi="Calibri"/>
          <w:b/>
          <w:color w:val="0B5640"/>
          <w:sz w:val="21"/>
          <w:lang w:val="es-CO"/>
        </w:rPr>
        <w:t>Paso 5: npm test - ejecución de pruebas unitarias.</w:t>
      </w:r>
    </w:p>
    <w:p w:rsidR="009D6C58" w:rsidRPr="00661742" w:rsidRDefault="00000000">
      <w:pPr>
        <w:pStyle w:val="Listaconvietas"/>
        <w:spacing w:after="40"/>
        <w:rPr>
          <w:lang w:val="es-CO"/>
        </w:rPr>
      </w:pPr>
      <w:r w:rsidRPr="00661742">
        <w:rPr>
          <w:rFonts w:ascii="Calibri" w:hAnsi="Calibri"/>
          <w:b/>
          <w:color w:val="0B5640"/>
          <w:sz w:val="21"/>
          <w:lang w:val="es-CO"/>
        </w:rPr>
        <w:t>Paso 6: Semgrep scan - análisis con reglas p/nodejs y p/owasp-top-ten. Falla el pipeline si detecta vulnerabilidad de severidad Alta o Crítica.</w:t>
      </w:r>
    </w:p>
    <w:p w:rsidR="009D6C58" w:rsidRPr="00FF4EFB" w:rsidRDefault="00000000" w:rsidP="00FF4EFB">
      <w:pPr>
        <w:pStyle w:val="Listaconvietas"/>
        <w:spacing w:after="40"/>
        <w:rPr>
          <w:lang w:val="es-CO"/>
        </w:rPr>
      </w:pPr>
      <w:r w:rsidRPr="00FF4EFB">
        <w:rPr>
          <w:rFonts w:ascii="Calibri" w:hAnsi="Calibri"/>
          <w:b/>
          <w:color w:val="0B5640"/>
          <w:sz w:val="21"/>
          <w:lang w:val="es-CO"/>
        </w:rPr>
        <w:t>Paso 7: (Solo en rama develop/main) Build y empaquetado para despliegue.</w:t>
      </w:r>
    </w:p>
    <w:p w:rsidR="009D6C58" w:rsidRPr="00B156A0" w:rsidRDefault="009D6C58">
      <w:pPr>
        <w:spacing w:after="80"/>
        <w:rPr>
          <w:color w:val="000000" w:themeColor="text1"/>
          <w:lang w:val="es-CO"/>
        </w:rPr>
      </w:pPr>
    </w:p>
    <w:p w:rsidR="00FF4EFB" w:rsidRDefault="00FF4EFB">
      <w:pPr>
        <w:spacing w:before="360" w:after="120"/>
        <w:rPr>
          <w:rFonts w:ascii="Calibri" w:hAnsi="Calibri"/>
          <w:b/>
          <w:color w:val="018D38"/>
          <w:sz w:val="32"/>
          <w:lang w:val="es-CO"/>
        </w:rPr>
      </w:pPr>
    </w:p>
    <w:p w:rsidR="009D6C58" w:rsidRPr="00661742" w:rsidRDefault="00000000">
      <w:pPr>
        <w:spacing w:before="360" w:after="120"/>
        <w:rPr>
          <w:lang w:val="es-CO"/>
        </w:rPr>
      </w:pPr>
      <w:r w:rsidRPr="00661742">
        <w:rPr>
          <w:rFonts w:ascii="Calibri" w:hAnsi="Calibri"/>
          <w:b/>
          <w:color w:val="018D38"/>
          <w:sz w:val="32"/>
          <w:lang w:val="es-CO"/>
        </w:rPr>
        <w:t>Prerrequisitos y plan de implementación</w:t>
      </w:r>
    </w:p>
    <w:p w:rsidR="009D6C58" w:rsidRPr="00661742" w:rsidRDefault="00000000">
      <w:pPr>
        <w:spacing w:before="200" w:after="80"/>
        <w:rPr>
          <w:lang w:val="es-CO"/>
        </w:rPr>
      </w:pPr>
      <w:r w:rsidRPr="00661742">
        <w:rPr>
          <w:rFonts w:ascii="Calibri" w:hAnsi="Calibri"/>
          <w:b/>
          <w:color w:val="0B5640"/>
          <w:lang w:val="es-CO"/>
        </w:rPr>
        <w:lastRenderedPageBreak/>
        <w:t>Prerrequisitos por parte de la Gobernación</w:t>
      </w:r>
    </w:p>
    <w:tbl>
      <w:tblPr>
        <w:tblStyle w:val="Tablaconcuadrcula"/>
        <w:tblW w:w="0" w:type="auto"/>
        <w:jc w:val="center"/>
        <w:tblLook w:val="04A0" w:firstRow="1" w:lastRow="0" w:firstColumn="1" w:lastColumn="0" w:noHBand="0" w:noVBand="1"/>
      </w:tblPr>
      <w:tblGrid>
        <w:gridCol w:w="2280"/>
        <w:gridCol w:w="2280"/>
        <w:gridCol w:w="2280"/>
        <w:gridCol w:w="2280"/>
      </w:tblGrid>
      <w:tr w:rsidR="009D6C58">
        <w:trPr>
          <w:jc w:val="center"/>
        </w:trPr>
        <w:tc>
          <w:tcPr>
            <w:tcW w:w="2280" w:type="dxa"/>
            <w:shd w:val="clear" w:color="auto" w:fill="018D38"/>
          </w:tcPr>
          <w:p w:rsidR="009D6C58" w:rsidRDefault="00000000">
            <w:pPr>
              <w:jc w:val="center"/>
            </w:pPr>
            <w:r>
              <w:rPr>
                <w:rFonts w:ascii="Calibri" w:hAnsi="Calibri"/>
                <w:b/>
                <w:color w:val="FFFFFF"/>
                <w:sz w:val="20"/>
              </w:rPr>
              <w:t>Prerrequisito</w:t>
            </w:r>
          </w:p>
        </w:tc>
        <w:tc>
          <w:tcPr>
            <w:tcW w:w="2280" w:type="dxa"/>
            <w:shd w:val="clear" w:color="auto" w:fill="018D38"/>
          </w:tcPr>
          <w:p w:rsidR="009D6C58" w:rsidRDefault="00000000">
            <w:pPr>
              <w:jc w:val="center"/>
            </w:pPr>
            <w:r>
              <w:rPr>
                <w:rFonts w:ascii="Calibri" w:hAnsi="Calibri"/>
                <w:b/>
                <w:color w:val="FFFFFF"/>
                <w:sz w:val="20"/>
              </w:rPr>
              <w:t>Para qué ajuste</w:t>
            </w:r>
          </w:p>
        </w:tc>
        <w:tc>
          <w:tcPr>
            <w:tcW w:w="2280" w:type="dxa"/>
            <w:shd w:val="clear" w:color="auto" w:fill="018D38"/>
          </w:tcPr>
          <w:p w:rsidR="009D6C58" w:rsidRDefault="00000000">
            <w:pPr>
              <w:jc w:val="center"/>
            </w:pPr>
            <w:r>
              <w:rPr>
                <w:rFonts w:ascii="Calibri" w:hAnsi="Calibri"/>
                <w:b/>
                <w:color w:val="FFFFFF"/>
                <w:sz w:val="20"/>
              </w:rPr>
              <w:t>Responsable</w:t>
            </w:r>
          </w:p>
        </w:tc>
        <w:tc>
          <w:tcPr>
            <w:tcW w:w="2280" w:type="dxa"/>
            <w:shd w:val="clear" w:color="auto" w:fill="018D38"/>
          </w:tcPr>
          <w:p w:rsidR="009D6C58" w:rsidRDefault="00000000">
            <w:pPr>
              <w:jc w:val="center"/>
            </w:pPr>
            <w:r>
              <w:rPr>
                <w:rFonts w:ascii="Calibri" w:hAnsi="Calibri"/>
                <w:b/>
                <w:color w:val="FFFFFF"/>
                <w:sz w:val="20"/>
              </w:rPr>
              <w:t>Estado</w:t>
            </w:r>
          </w:p>
        </w:tc>
      </w:tr>
      <w:tr w:rsidR="009D6C58">
        <w:trPr>
          <w:jc w:val="center"/>
        </w:trPr>
        <w:tc>
          <w:tcPr>
            <w:tcW w:w="2280" w:type="dxa"/>
          </w:tcPr>
          <w:p w:rsidR="009D6C58" w:rsidRPr="00661742" w:rsidRDefault="00000000">
            <w:pPr>
              <w:rPr>
                <w:lang w:val="es-CO"/>
              </w:rPr>
            </w:pPr>
            <w:r w:rsidRPr="00661742">
              <w:rPr>
                <w:rFonts w:ascii="Calibri" w:hAnsi="Calibri"/>
                <w:sz w:val="20"/>
                <w:lang w:val="es-CO"/>
              </w:rPr>
              <w:t>Crear proyecto en Azure DevOps y proveer acceso al repositorio</w:t>
            </w:r>
          </w:p>
        </w:tc>
        <w:tc>
          <w:tcPr>
            <w:tcW w:w="2280" w:type="dxa"/>
          </w:tcPr>
          <w:p w:rsidR="009D6C58" w:rsidRDefault="00000000">
            <w:r>
              <w:rPr>
                <w:rFonts w:ascii="Calibri" w:hAnsi="Calibri"/>
                <w:sz w:val="20"/>
              </w:rPr>
              <w:t>Todos</w:t>
            </w:r>
          </w:p>
        </w:tc>
        <w:tc>
          <w:tcPr>
            <w:tcW w:w="2280" w:type="dxa"/>
          </w:tcPr>
          <w:p w:rsidR="009D6C58" w:rsidRDefault="00000000">
            <w:r>
              <w:rPr>
                <w:rFonts w:ascii="Calibri" w:hAnsi="Calibri"/>
                <w:sz w:val="20"/>
              </w:rPr>
              <w:t>TI Gobernación</w:t>
            </w:r>
          </w:p>
        </w:tc>
        <w:tc>
          <w:tcPr>
            <w:tcW w:w="2280" w:type="dxa"/>
          </w:tcPr>
          <w:p w:rsidR="009D6C58" w:rsidRDefault="00000000">
            <w:r>
              <w:rPr>
                <w:rFonts w:ascii="Calibri" w:hAnsi="Calibri"/>
                <w:sz w:val="20"/>
              </w:rPr>
              <w:t>Pendiente</w:t>
            </w:r>
          </w:p>
        </w:tc>
      </w:tr>
      <w:tr w:rsidR="009D6C58">
        <w:trPr>
          <w:jc w:val="center"/>
        </w:trPr>
        <w:tc>
          <w:tcPr>
            <w:tcW w:w="2280" w:type="dxa"/>
            <w:shd w:val="clear" w:color="auto" w:fill="E8F5EC"/>
          </w:tcPr>
          <w:p w:rsidR="009D6C58" w:rsidRPr="00661742" w:rsidRDefault="00000000">
            <w:pPr>
              <w:rPr>
                <w:lang w:val="es-CO"/>
              </w:rPr>
            </w:pPr>
            <w:r w:rsidRPr="00661742">
              <w:rPr>
                <w:rFonts w:ascii="Calibri" w:hAnsi="Calibri"/>
                <w:sz w:val="20"/>
                <w:lang w:val="es-CO"/>
              </w:rPr>
              <w:t>Proveer Client ID, Tenant ID y configurar redirect_uri en Entra ID</w:t>
            </w:r>
          </w:p>
        </w:tc>
        <w:tc>
          <w:tcPr>
            <w:tcW w:w="2280" w:type="dxa"/>
            <w:shd w:val="clear" w:color="auto" w:fill="E8F5EC"/>
          </w:tcPr>
          <w:p w:rsidR="009D6C58" w:rsidRDefault="00000000">
            <w:r>
              <w:rPr>
                <w:rFonts w:ascii="Calibri" w:hAnsi="Calibri"/>
                <w:sz w:val="20"/>
              </w:rPr>
              <w:t xml:space="preserve">Ajuste 1 </w:t>
            </w:r>
            <w:r w:rsidR="007E5B79">
              <w:rPr>
                <w:rFonts w:ascii="Calibri" w:hAnsi="Calibri"/>
                <w:sz w:val="20"/>
              </w:rPr>
              <w:t>-</w:t>
            </w:r>
            <w:r>
              <w:rPr>
                <w:rFonts w:ascii="Calibri" w:hAnsi="Calibri"/>
                <w:sz w:val="20"/>
              </w:rPr>
              <w:t xml:space="preserve"> Entra ID</w:t>
            </w:r>
          </w:p>
        </w:tc>
        <w:tc>
          <w:tcPr>
            <w:tcW w:w="2280" w:type="dxa"/>
            <w:shd w:val="clear" w:color="auto" w:fill="E8F5EC"/>
          </w:tcPr>
          <w:p w:rsidR="009D6C58" w:rsidRDefault="00000000">
            <w:r>
              <w:rPr>
                <w:rFonts w:ascii="Calibri" w:hAnsi="Calibri"/>
                <w:sz w:val="20"/>
              </w:rPr>
              <w:t>TI Gobernación</w:t>
            </w:r>
          </w:p>
        </w:tc>
        <w:tc>
          <w:tcPr>
            <w:tcW w:w="2280" w:type="dxa"/>
            <w:shd w:val="clear" w:color="auto" w:fill="E8F5EC"/>
          </w:tcPr>
          <w:p w:rsidR="009D6C58" w:rsidRDefault="00000000">
            <w:r>
              <w:rPr>
                <w:rFonts w:ascii="Calibri" w:hAnsi="Calibri"/>
                <w:sz w:val="20"/>
              </w:rPr>
              <w:t>Pendiente</w:t>
            </w:r>
          </w:p>
        </w:tc>
      </w:tr>
      <w:tr w:rsidR="009D6C58">
        <w:trPr>
          <w:jc w:val="center"/>
        </w:trPr>
        <w:tc>
          <w:tcPr>
            <w:tcW w:w="2280" w:type="dxa"/>
          </w:tcPr>
          <w:p w:rsidR="009D6C58" w:rsidRPr="00661742" w:rsidRDefault="00000000">
            <w:pPr>
              <w:rPr>
                <w:lang w:val="es-CO"/>
              </w:rPr>
            </w:pPr>
            <w:r w:rsidRPr="00661742">
              <w:rPr>
                <w:rFonts w:ascii="Calibri" w:hAnsi="Calibri"/>
                <w:sz w:val="20"/>
                <w:lang w:val="es-CO"/>
              </w:rPr>
              <w:t>Definir roles en App Registration (Curador.Biodiversidad, etc.)</w:t>
            </w:r>
          </w:p>
        </w:tc>
        <w:tc>
          <w:tcPr>
            <w:tcW w:w="2280" w:type="dxa"/>
          </w:tcPr>
          <w:p w:rsidR="009D6C58" w:rsidRDefault="00000000">
            <w:r>
              <w:rPr>
                <w:rFonts w:ascii="Calibri" w:hAnsi="Calibri"/>
                <w:sz w:val="20"/>
              </w:rPr>
              <w:t xml:space="preserve">Ajuste 1 </w:t>
            </w:r>
            <w:r w:rsidR="007E5B79">
              <w:rPr>
                <w:rFonts w:ascii="Calibri" w:hAnsi="Calibri"/>
                <w:sz w:val="20"/>
              </w:rPr>
              <w:t>-</w:t>
            </w:r>
            <w:r>
              <w:rPr>
                <w:rFonts w:ascii="Calibri" w:hAnsi="Calibri"/>
                <w:sz w:val="20"/>
              </w:rPr>
              <w:t xml:space="preserve"> Entra ID</w:t>
            </w:r>
          </w:p>
        </w:tc>
        <w:tc>
          <w:tcPr>
            <w:tcW w:w="2280" w:type="dxa"/>
          </w:tcPr>
          <w:p w:rsidR="009D6C58" w:rsidRDefault="00000000">
            <w:r>
              <w:rPr>
                <w:rFonts w:ascii="Calibri" w:hAnsi="Calibri"/>
                <w:sz w:val="20"/>
              </w:rPr>
              <w:t>TI Gobernación</w:t>
            </w:r>
          </w:p>
        </w:tc>
        <w:tc>
          <w:tcPr>
            <w:tcW w:w="2280" w:type="dxa"/>
          </w:tcPr>
          <w:p w:rsidR="009D6C58" w:rsidRDefault="00000000">
            <w:r>
              <w:rPr>
                <w:rFonts w:ascii="Calibri" w:hAnsi="Calibri"/>
                <w:sz w:val="20"/>
              </w:rPr>
              <w:t>Pendiente</w:t>
            </w:r>
          </w:p>
        </w:tc>
      </w:tr>
      <w:tr w:rsidR="009D6C58">
        <w:trPr>
          <w:jc w:val="center"/>
        </w:trPr>
        <w:tc>
          <w:tcPr>
            <w:tcW w:w="2280" w:type="dxa"/>
            <w:shd w:val="clear" w:color="auto" w:fill="E8F5EC"/>
          </w:tcPr>
          <w:p w:rsidR="009D6C58" w:rsidRPr="00661742" w:rsidRDefault="00000000">
            <w:pPr>
              <w:rPr>
                <w:lang w:val="es-CO"/>
              </w:rPr>
            </w:pPr>
            <w:r w:rsidRPr="00661742">
              <w:rPr>
                <w:rFonts w:ascii="Calibri" w:hAnsi="Calibri"/>
                <w:sz w:val="20"/>
                <w:lang w:val="es-CO"/>
              </w:rPr>
              <w:t>Confirmar VM/servidor on-premises y credenciales de despliegue</w:t>
            </w:r>
          </w:p>
        </w:tc>
        <w:tc>
          <w:tcPr>
            <w:tcW w:w="2280" w:type="dxa"/>
            <w:shd w:val="clear" w:color="auto" w:fill="E8F5EC"/>
          </w:tcPr>
          <w:p w:rsidR="009D6C58" w:rsidRDefault="00000000">
            <w:r>
              <w:rPr>
                <w:rFonts w:ascii="Calibri" w:hAnsi="Calibri"/>
                <w:sz w:val="20"/>
              </w:rPr>
              <w:t>Ajustes 2, 3 y CD</w:t>
            </w:r>
          </w:p>
        </w:tc>
        <w:tc>
          <w:tcPr>
            <w:tcW w:w="2280" w:type="dxa"/>
            <w:shd w:val="clear" w:color="auto" w:fill="E8F5EC"/>
          </w:tcPr>
          <w:p w:rsidR="009D6C58" w:rsidRDefault="00000000">
            <w:r>
              <w:rPr>
                <w:rFonts w:ascii="Calibri" w:hAnsi="Calibri"/>
                <w:sz w:val="20"/>
              </w:rPr>
              <w:t>TI Gobernación</w:t>
            </w:r>
          </w:p>
        </w:tc>
        <w:tc>
          <w:tcPr>
            <w:tcW w:w="2280" w:type="dxa"/>
            <w:shd w:val="clear" w:color="auto" w:fill="E8F5EC"/>
          </w:tcPr>
          <w:p w:rsidR="009D6C58" w:rsidRDefault="00000000">
            <w:r>
              <w:rPr>
                <w:rFonts w:ascii="Calibri" w:hAnsi="Calibri"/>
                <w:sz w:val="20"/>
              </w:rPr>
              <w:t>Pendiente</w:t>
            </w:r>
          </w:p>
        </w:tc>
      </w:tr>
    </w:tbl>
    <w:p w:rsidR="009D6C58" w:rsidRDefault="009D6C58"/>
    <w:p w:rsidR="009D6C58" w:rsidRDefault="00000000">
      <w:pPr>
        <w:spacing w:before="200" w:after="80"/>
      </w:pPr>
      <w:r>
        <w:rPr>
          <w:rFonts w:ascii="Calibri" w:hAnsi="Calibri"/>
          <w:b/>
          <w:color w:val="0B5640"/>
        </w:rPr>
        <w:t>Secuencia de implementación sugerida</w:t>
      </w:r>
    </w:p>
    <w:p w:rsidR="009D6C58" w:rsidRPr="00661742" w:rsidRDefault="00000000">
      <w:pPr>
        <w:spacing w:after="80"/>
        <w:rPr>
          <w:lang w:val="es-CO"/>
        </w:rPr>
      </w:pPr>
      <w:r w:rsidRPr="00661742">
        <w:rPr>
          <w:rFonts w:ascii="Calibri" w:hAnsi="Calibri"/>
          <w:color w:val="000000"/>
          <w:sz w:val="21"/>
          <w:lang w:val="es-CO"/>
        </w:rPr>
        <w:t xml:space="preserve">Se </w:t>
      </w:r>
      <w:r w:rsidR="007767AE">
        <w:rPr>
          <w:rFonts w:ascii="Calibri" w:hAnsi="Calibri"/>
          <w:color w:val="000000"/>
          <w:sz w:val="21"/>
          <w:lang w:val="es-CO"/>
        </w:rPr>
        <w:t>estima</w:t>
      </w:r>
      <w:r w:rsidRPr="00661742">
        <w:rPr>
          <w:rFonts w:ascii="Calibri" w:hAnsi="Calibri"/>
          <w:color w:val="000000"/>
          <w:sz w:val="21"/>
          <w:lang w:val="es-CO"/>
        </w:rPr>
        <w:t xml:space="preserve"> la siguiente secuencia, considerando las dependencias entre ajustes y los tiempos de gestión de la Gobernación:</w:t>
      </w:r>
    </w:p>
    <w:tbl>
      <w:tblPr>
        <w:tblStyle w:val="Tablaconcuadrcula"/>
        <w:tblW w:w="0" w:type="auto"/>
        <w:jc w:val="center"/>
        <w:tblLook w:val="04A0" w:firstRow="1" w:lastRow="0" w:firstColumn="1" w:lastColumn="0" w:noHBand="0" w:noVBand="1"/>
      </w:tblPr>
      <w:tblGrid>
        <w:gridCol w:w="2280"/>
        <w:gridCol w:w="2280"/>
        <w:gridCol w:w="2280"/>
        <w:gridCol w:w="2280"/>
      </w:tblGrid>
      <w:tr w:rsidR="009D6C58">
        <w:trPr>
          <w:jc w:val="center"/>
        </w:trPr>
        <w:tc>
          <w:tcPr>
            <w:tcW w:w="2280" w:type="dxa"/>
            <w:shd w:val="clear" w:color="auto" w:fill="018D38"/>
          </w:tcPr>
          <w:p w:rsidR="009D6C58" w:rsidRDefault="00000000">
            <w:pPr>
              <w:jc w:val="center"/>
            </w:pPr>
            <w:r>
              <w:rPr>
                <w:rFonts w:ascii="Calibri" w:hAnsi="Calibri"/>
                <w:b/>
                <w:color w:val="FFFFFF"/>
                <w:sz w:val="20"/>
              </w:rPr>
              <w:t>Fase</w:t>
            </w:r>
          </w:p>
        </w:tc>
        <w:tc>
          <w:tcPr>
            <w:tcW w:w="2280" w:type="dxa"/>
            <w:shd w:val="clear" w:color="auto" w:fill="018D38"/>
          </w:tcPr>
          <w:p w:rsidR="009D6C58" w:rsidRDefault="00000000">
            <w:pPr>
              <w:jc w:val="center"/>
            </w:pPr>
            <w:r>
              <w:rPr>
                <w:rFonts w:ascii="Calibri" w:hAnsi="Calibri"/>
                <w:b/>
                <w:color w:val="FFFFFF"/>
                <w:sz w:val="20"/>
              </w:rPr>
              <w:t>Ajuste</w:t>
            </w:r>
          </w:p>
        </w:tc>
        <w:tc>
          <w:tcPr>
            <w:tcW w:w="2280" w:type="dxa"/>
            <w:shd w:val="clear" w:color="auto" w:fill="018D38"/>
          </w:tcPr>
          <w:p w:rsidR="009D6C58" w:rsidRDefault="00000000">
            <w:pPr>
              <w:jc w:val="center"/>
            </w:pPr>
            <w:r>
              <w:rPr>
                <w:rFonts w:ascii="Calibri" w:hAnsi="Calibri"/>
                <w:b/>
                <w:color w:val="FFFFFF"/>
                <w:sz w:val="20"/>
              </w:rPr>
              <w:t>Duración estimada</w:t>
            </w:r>
          </w:p>
        </w:tc>
        <w:tc>
          <w:tcPr>
            <w:tcW w:w="2280" w:type="dxa"/>
            <w:shd w:val="clear" w:color="auto" w:fill="018D38"/>
          </w:tcPr>
          <w:p w:rsidR="009D6C58" w:rsidRDefault="00000000">
            <w:pPr>
              <w:jc w:val="center"/>
            </w:pPr>
            <w:r>
              <w:rPr>
                <w:rFonts w:ascii="Calibri" w:hAnsi="Calibri"/>
                <w:b/>
                <w:color w:val="FFFFFF"/>
                <w:sz w:val="20"/>
              </w:rPr>
              <w:t>Dependencia</w:t>
            </w:r>
          </w:p>
        </w:tc>
      </w:tr>
      <w:tr w:rsidR="009D6C58">
        <w:trPr>
          <w:jc w:val="center"/>
        </w:trPr>
        <w:tc>
          <w:tcPr>
            <w:tcW w:w="2280" w:type="dxa"/>
          </w:tcPr>
          <w:p w:rsidR="009D6C58" w:rsidRDefault="00000000">
            <w:r>
              <w:rPr>
                <w:rFonts w:ascii="Calibri" w:hAnsi="Calibri"/>
                <w:sz w:val="20"/>
              </w:rPr>
              <w:t>Fase 0 — Infraestructura</w:t>
            </w:r>
          </w:p>
        </w:tc>
        <w:tc>
          <w:tcPr>
            <w:tcW w:w="2280" w:type="dxa"/>
          </w:tcPr>
          <w:p w:rsidR="009D6C58" w:rsidRPr="00661742" w:rsidRDefault="00000000">
            <w:pPr>
              <w:rPr>
                <w:lang w:val="es-CO"/>
              </w:rPr>
            </w:pPr>
            <w:r w:rsidRPr="00661742">
              <w:rPr>
                <w:rFonts w:ascii="Calibri" w:hAnsi="Calibri"/>
                <w:sz w:val="20"/>
                <w:lang w:val="es-CO"/>
              </w:rPr>
              <w:t>Azure DevOps: repositorio, tableros, plantillas CI</w:t>
            </w:r>
          </w:p>
        </w:tc>
        <w:tc>
          <w:tcPr>
            <w:tcW w:w="2280" w:type="dxa"/>
          </w:tcPr>
          <w:p w:rsidR="009D6C58" w:rsidRDefault="00000000">
            <w:r>
              <w:rPr>
                <w:rFonts w:ascii="Calibri" w:hAnsi="Calibri"/>
                <w:sz w:val="20"/>
              </w:rPr>
              <w:t>1 semana</w:t>
            </w:r>
          </w:p>
        </w:tc>
        <w:tc>
          <w:tcPr>
            <w:tcW w:w="2280" w:type="dxa"/>
          </w:tcPr>
          <w:p w:rsidR="009D6C58" w:rsidRDefault="00000000">
            <w:r>
              <w:rPr>
                <w:rFonts w:ascii="Calibri" w:hAnsi="Calibri"/>
                <w:sz w:val="20"/>
              </w:rPr>
              <w:t>Acceso a Azure DevOps</w:t>
            </w:r>
          </w:p>
        </w:tc>
      </w:tr>
      <w:tr w:rsidR="009D6C58">
        <w:trPr>
          <w:jc w:val="center"/>
        </w:trPr>
        <w:tc>
          <w:tcPr>
            <w:tcW w:w="2280" w:type="dxa"/>
          </w:tcPr>
          <w:p w:rsidR="009D6C58" w:rsidRDefault="00000000">
            <w:r>
              <w:rPr>
                <w:rFonts w:ascii="Calibri" w:hAnsi="Calibri"/>
                <w:sz w:val="20"/>
              </w:rPr>
              <w:t>Fase 1 — Calidad de código</w:t>
            </w:r>
          </w:p>
        </w:tc>
        <w:tc>
          <w:tcPr>
            <w:tcW w:w="2280" w:type="dxa"/>
          </w:tcPr>
          <w:p w:rsidR="009D6C58" w:rsidRPr="00661742" w:rsidRDefault="00000000">
            <w:pPr>
              <w:rPr>
                <w:lang w:val="es-CO"/>
              </w:rPr>
            </w:pPr>
            <w:r w:rsidRPr="00661742">
              <w:rPr>
                <w:rFonts w:ascii="Calibri" w:hAnsi="Calibri"/>
                <w:sz w:val="20"/>
                <w:lang w:val="es-CO"/>
              </w:rPr>
              <w:t>Ajuste 4: ESLint-security + Semgrep en pipeline CI</w:t>
            </w:r>
          </w:p>
        </w:tc>
        <w:tc>
          <w:tcPr>
            <w:tcW w:w="2280" w:type="dxa"/>
          </w:tcPr>
          <w:p w:rsidR="009D6C58" w:rsidRDefault="00000000">
            <w:r>
              <w:rPr>
                <w:rFonts w:ascii="Calibri" w:hAnsi="Calibri"/>
                <w:sz w:val="20"/>
              </w:rPr>
              <w:t>2–3 días</w:t>
            </w:r>
          </w:p>
        </w:tc>
        <w:tc>
          <w:tcPr>
            <w:tcW w:w="2280" w:type="dxa"/>
          </w:tcPr>
          <w:p w:rsidR="009D6C58" w:rsidRDefault="00000000">
            <w:r>
              <w:rPr>
                <w:rFonts w:ascii="Calibri" w:hAnsi="Calibri"/>
                <w:sz w:val="20"/>
              </w:rPr>
              <w:t>Acceso a Azure DevOps</w:t>
            </w:r>
          </w:p>
        </w:tc>
      </w:tr>
      <w:tr w:rsidR="009D6C58">
        <w:trPr>
          <w:jc w:val="center"/>
        </w:trPr>
        <w:tc>
          <w:tcPr>
            <w:tcW w:w="2280" w:type="dxa"/>
            <w:shd w:val="clear" w:color="auto" w:fill="E8F5EC"/>
          </w:tcPr>
          <w:p w:rsidR="009D6C58" w:rsidRDefault="00000000">
            <w:r>
              <w:rPr>
                <w:rFonts w:ascii="Calibri" w:hAnsi="Calibri"/>
                <w:sz w:val="20"/>
              </w:rPr>
              <w:t>Fase 2 — Rendimiento</w:t>
            </w:r>
          </w:p>
        </w:tc>
        <w:tc>
          <w:tcPr>
            <w:tcW w:w="2280" w:type="dxa"/>
            <w:shd w:val="clear" w:color="auto" w:fill="E8F5EC"/>
          </w:tcPr>
          <w:p w:rsidR="009D6C58" w:rsidRPr="00661742" w:rsidRDefault="00000000">
            <w:pPr>
              <w:rPr>
                <w:lang w:val="es-CO"/>
              </w:rPr>
            </w:pPr>
            <w:r w:rsidRPr="00661742">
              <w:rPr>
                <w:rFonts w:ascii="Calibri" w:hAnsi="Calibri"/>
                <w:sz w:val="20"/>
                <w:lang w:val="es-CO"/>
              </w:rPr>
              <w:t>Ajuste 2: Redis 7 + ioredis en el backend</w:t>
            </w:r>
          </w:p>
        </w:tc>
        <w:tc>
          <w:tcPr>
            <w:tcW w:w="2280" w:type="dxa"/>
            <w:shd w:val="clear" w:color="auto" w:fill="E8F5EC"/>
          </w:tcPr>
          <w:p w:rsidR="009D6C58" w:rsidRDefault="00000000">
            <w:r>
              <w:rPr>
                <w:rFonts w:ascii="Calibri" w:hAnsi="Calibri"/>
                <w:sz w:val="20"/>
              </w:rPr>
              <w:t>3–4 días</w:t>
            </w:r>
          </w:p>
        </w:tc>
        <w:tc>
          <w:tcPr>
            <w:tcW w:w="2280" w:type="dxa"/>
            <w:shd w:val="clear" w:color="auto" w:fill="E8F5EC"/>
          </w:tcPr>
          <w:p w:rsidR="009D6C58" w:rsidRDefault="00000000">
            <w:r>
              <w:rPr>
                <w:rFonts w:ascii="Calibri" w:hAnsi="Calibri"/>
                <w:sz w:val="20"/>
              </w:rPr>
              <w:t>VM/servidor definido</w:t>
            </w:r>
          </w:p>
        </w:tc>
      </w:tr>
      <w:tr w:rsidR="009D6C58">
        <w:trPr>
          <w:jc w:val="center"/>
        </w:trPr>
        <w:tc>
          <w:tcPr>
            <w:tcW w:w="2280" w:type="dxa"/>
          </w:tcPr>
          <w:p w:rsidR="009D6C58" w:rsidRDefault="00000000">
            <w:r>
              <w:rPr>
                <w:rFonts w:ascii="Calibri" w:hAnsi="Calibri"/>
                <w:sz w:val="20"/>
              </w:rPr>
              <w:t>3. Monitoreo (Winston + /api/health)</w:t>
            </w:r>
          </w:p>
        </w:tc>
        <w:tc>
          <w:tcPr>
            <w:tcW w:w="2280" w:type="dxa"/>
          </w:tcPr>
          <w:p w:rsidR="009D6C58" w:rsidRDefault="00000000">
            <w:r>
              <w:rPr>
                <w:rFonts w:ascii="Calibri" w:hAnsi="Calibri"/>
                <w:sz w:val="20"/>
              </w:rPr>
              <w:t>Ajuste 3: Winston + endpoint /api/health</w:t>
            </w:r>
          </w:p>
        </w:tc>
        <w:tc>
          <w:tcPr>
            <w:tcW w:w="2280" w:type="dxa"/>
          </w:tcPr>
          <w:p w:rsidR="009D6C58" w:rsidRDefault="00000000">
            <w:r>
              <w:rPr>
                <w:rFonts w:ascii="Calibri" w:hAnsi="Calibri"/>
                <w:sz w:val="20"/>
              </w:rPr>
              <w:t>Logs estructurados con trazabilidad por petición. Estado del servicio verificable en cualquier momento.</w:t>
            </w:r>
          </w:p>
        </w:tc>
        <w:tc>
          <w:tcPr>
            <w:tcW w:w="2280" w:type="dxa"/>
          </w:tcPr>
          <w:p w:rsidR="009D6C58" w:rsidRDefault="00000000">
            <w:r>
              <w:rPr>
                <w:rFonts w:ascii="Calibri" w:hAnsi="Calibri"/>
                <w:sz w:val="20"/>
              </w:rPr>
              <w:t>VM/servidor definido</w:t>
            </w:r>
          </w:p>
        </w:tc>
      </w:tr>
      <w:tr w:rsidR="009D6C58" w:rsidRPr="00FF4EFB">
        <w:trPr>
          <w:jc w:val="center"/>
        </w:trPr>
        <w:tc>
          <w:tcPr>
            <w:tcW w:w="2280" w:type="dxa"/>
            <w:shd w:val="clear" w:color="auto" w:fill="E8F5EC"/>
          </w:tcPr>
          <w:p w:rsidR="009D6C58" w:rsidRDefault="00000000">
            <w:r>
              <w:rPr>
                <w:rFonts w:ascii="Calibri" w:hAnsi="Calibri"/>
                <w:sz w:val="20"/>
              </w:rPr>
              <w:t>Fase 3 — Autenticación</w:t>
            </w:r>
          </w:p>
        </w:tc>
        <w:tc>
          <w:tcPr>
            <w:tcW w:w="2280" w:type="dxa"/>
            <w:shd w:val="clear" w:color="auto" w:fill="E8F5EC"/>
          </w:tcPr>
          <w:p w:rsidR="009D6C58" w:rsidRDefault="00000000">
            <w:r>
              <w:rPr>
                <w:rFonts w:ascii="Calibri" w:hAnsi="Calibri"/>
                <w:sz w:val="20"/>
              </w:rPr>
              <w:t>Ajuste 1: Microsoft Entra ID</w:t>
            </w:r>
          </w:p>
        </w:tc>
        <w:tc>
          <w:tcPr>
            <w:tcW w:w="2280" w:type="dxa"/>
            <w:shd w:val="clear" w:color="auto" w:fill="E8F5EC"/>
          </w:tcPr>
          <w:p w:rsidR="009D6C58" w:rsidRDefault="00000000">
            <w:r>
              <w:rPr>
                <w:rFonts w:ascii="Calibri" w:hAnsi="Calibri"/>
                <w:sz w:val="20"/>
              </w:rPr>
              <w:t>1–2 semanas</w:t>
            </w:r>
          </w:p>
        </w:tc>
        <w:tc>
          <w:tcPr>
            <w:tcW w:w="2280" w:type="dxa"/>
            <w:shd w:val="clear" w:color="auto" w:fill="E8F5EC"/>
          </w:tcPr>
          <w:p w:rsidR="009D6C58" w:rsidRPr="00661742" w:rsidRDefault="00000000">
            <w:pPr>
              <w:rPr>
                <w:lang w:val="es-CO"/>
              </w:rPr>
            </w:pPr>
            <w:r w:rsidRPr="00661742">
              <w:rPr>
                <w:rFonts w:ascii="Calibri" w:hAnsi="Calibri"/>
                <w:sz w:val="20"/>
                <w:lang w:val="es-CO"/>
              </w:rPr>
              <w:t>Client ID + Tenant ID de Gobernación</w:t>
            </w:r>
          </w:p>
        </w:tc>
      </w:tr>
    </w:tbl>
    <w:p w:rsidR="009D6C58" w:rsidRPr="00661742" w:rsidRDefault="009D6C58">
      <w:pPr>
        <w:rPr>
          <w:lang w:val="es-CO"/>
        </w:rPr>
      </w:pPr>
    </w:p>
    <w:p w:rsidR="009D6C58" w:rsidRPr="00661742" w:rsidRDefault="00000000">
      <w:pPr>
        <w:spacing w:after="80"/>
        <w:rPr>
          <w:lang w:val="es-CO"/>
        </w:rPr>
      </w:pPr>
      <w:r w:rsidRPr="009C38F7">
        <w:rPr>
          <w:rFonts w:ascii="Calibri" w:hAnsi="Calibri"/>
          <w:i/>
          <w:color w:val="000000" w:themeColor="text1"/>
          <w:sz w:val="21"/>
          <w:lang w:val="es-CO"/>
        </w:rPr>
        <w:t>Nota: Los ajustes 2 (Redis) y 3 (Monitoreo) pueden implementarse en paralelo una vez que el servidor on-premises esté disponible</w:t>
      </w:r>
      <w:r w:rsidRPr="00661742">
        <w:rPr>
          <w:rFonts w:ascii="Calibri" w:hAnsi="Calibri"/>
          <w:i/>
          <w:color w:val="606060"/>
          <w:sz w:val="21"/>
          <w:lang w:val="es-CO"/>
        </w:rPr>
        <w:t>.</w:t>
      </w:r>
    </w:p>
    <w:p w:rsidR="009D6C58" w:rsidRDefault="00000000">
      <w:pPr>
        <w:spacing w:before="360" w:after="120"/>
      </w:pPr>
      <w:r>
        <w:rPr>
          <w:rFonts w:ascii="Calibri" w:hAnsi="Calibri"/>
          <w:b/>
          <w:color w:val="018D38"/>
          <w:sz w:val="32"/>
        </w:rPr>
        <w:t>Stack tecnológico actualizado (v2)</w:t>
      </w:r>
    </w:p>
    <w:tbl>
      <w:tblPr>
        <w:tblStyle w:val="Tablaconcuadrcula"/>
        <w:tblW w:w="0" w:type="auto"/>
        <w:jc w:val="center"/>
        <w:tblLook w:val="04A0" w:firstRow="1" w:lastRow="0" w:firstColumn="1" w:lastColumn="0" w:noHBand="0" w:noVBand="1"/>
      </w:tblPr>
      <w:tblGrid>
        <w:gridCol w:w="2280"/>
        <w:gridCol w:w="2280"/>
        <w:gridCol w:w="2280"/>
        <w:gridCol w:w="2280"/>
      </w:tblGrid>
      <w:tr w:rsidR="009D6C58">
        <w:trPr>
          <w:jc w:val="center"/>
        </w:trPr>
        <w:tc>
          <w:tcPr>
            <w:tcW w:w="2280" w:type="dxa"/>
            <w:shd w:val="clear" w:color="auto" w:fill="018D38"/>
          </w:tcPr>
          <w:p w:rsidR="009D6C58" w:rsidRDefault="00000000">
            <w:pPr>
              <w:jc w:val="center"/>
            </w:pPr>
            <w:r>
              <w:rPr>
                <w:rFonts w:ascii="Calibri" w:hAnsi="Calibri"/>
                <w:b/>
                <w:color w:val="FFFFFF"/>
                <w:sz w:val="20"/>
              </w:rPr>
              <w:lastRenderedPageBreak/>
              <w:t>Capa</w:t>
            </w:r>
          </w:p>
        </w:tc>
        <w:tc>
          <w:tcPr>
            <w:tcW w:w="2280" w:type="dxa"/>
            <w:shd w:val="clear" w:color="auto" w:fill="018D38"/>
          </w:tcPr>
          <w:p w:rsidR="009D6C58" w:rsidRDefault="00000000">
            <w:pPr>
              <w:jc w:val="center"/>
            </w:pPr>
            <w:r>
              <w:rPr>
                <w:rFonts w:ascii="Calibri" w:hAnsi="Calibri"/>
                <w:b/>
                <w:color w:val="FFFFFF"/>
                <w:sz w:val="20"/>
              </w:rPr>
              <w:t>Tecnología</w:t>
            </w:r>
          </w:p>
        </w:tc>
        <w:tc>
          <w:tcPr>
            <w:tcW w:w="2280" w:type="dxa"/>
            <w:shd w:val="clear" w:color="auto" w:fill="018D38"/>
          </w:tcPr>
          <w:p w:rsidR="009D6C58" w:rsidRDefault="00000000">
            <w:pPr>
              <w:jc w:val="center"/>
            </w:pPr>
            <w:r>
              <w:rPr>
                <w:rFonts w:ascii="Calibri" w:hAnsi="Calibri"/>
                <w:b/>
                <w:color w:val="FFFFFF"/>
                <w:sz w:val="20"/>
              </w:rPr>
              <w:t>Versión</w:t>
            </w:r>
          </w:p>
        </w:tc>
        <w:tc>
          <w:tcPr>
            <w:tcW w:w="2280" w:type="dxa"/>
            <w:shd w:val="clear" w:color="auto" w:fill="018D38"/>
          </w:tcPr>
          <w:p w:rsidR="009D6C58" w:rsidRDefault="00000000">
            <w:pPr>
              <w:jc w:val="center"/>
            </w:pPr>
            <w:r>
              <w:rPr>
                <w:rFonts w:ascii="Calibri" w:hAnsi="Calibri"/>
                <w:b/>
                <w:color w:val="FFFFFF"/>
                <w:sz w:val="20"/>
              </w:rPr>
              <w:t>Estado</w:t>
            </w:r>
          </w:p>
        </w:tc>
      </w:tr>
      <w:tr w:rsidR="009D6C58">
        <w:trPr>
          <w:jc w:val="center"/>
        </w:trPr>
        <w:tc>
          <w:tcPr>
            <w:tcW w:w="2280" w:type="dxa"/>
          </w:tcPr>
          <w:p w:rsidR="009D6C58" w:rsidRDefault="00000000">
            <w:r>
              <w:rPr>
                <w:rFonts w:ascii="Calibri" w:hAnsi="Calibri"/>
                <w:sz w:val="20"/>
              </w:rPr>
              <w:t>Frontend</w:t>
            </w:r>
          </w:p>
        </w:tc>
        <w:tc>
          <w:tcPr>
            <w:tcW w:w="2280" w:type="dxa"/>
          </w:tcPr>
          <w:p w:rsidR="009D6C58" w:rsidRDefault="00000000">
            <w:r>
              <w:rPr>
                <w:rFonts w:ascii="Calibri" w:hAnsi="Calibri"/>
                <w:sz w:val="20"/>
              </w:rPr>
              <w:t>HTML5 + CSS3 + JavaScript Vanilla</w:t>
            </w:r>
          </w:p>
        </w:tc>
        <w:tc>
          <w:tcPr>
            <w:tcW w:w="2280" w:type="dxa"/>
          </w:tcPr>
          <w:p w:rsidR="009D6C58" w:rsidRDefault="00000000">
            <w:r>
              <w:rPr>
                <w:rFonts w:ascii="Calibri" w:hAnsi="Calibri"/>
                <w:sz w:val="20"/>
              </w:rPr>
              <w:t>—</w:t>
            </w:r>
          </w:p>
        </w:tc>
        <w:tc>
          <w:tcPr>
            <w:tcW w:w="2280" w:type="dxa"/>
          </w:tcPr>
          <w:p w:rsidR="009D6C58" w:rsidRDefault="00000000">
            <w:r>
              <w:rPr>
                <w:rFonts w:ascii="Calibri" w:hAnsi="Calibri"/>
                <w:sz w:val="20"/>
              </w:rPr>
              <w:t>Sin cambios</w:t>
            </w:r>
          </w:p>
        </w:tc>
      </w:tr>
      <w:tr w:rsidR="009D6C58">
        <w:trPr>
          <w:jc w:val="center"/>
        </w:trPr>
        <w:tc>
          <w:tcPr>
            <w:tcW w:w="2280" w:type="dxa"/>
            <w:shd w:val="clear" w:color="auto" w:fill="E8F5EC"/>
          </w:tcPr>
          <w:p w:rsidR="009D6C58" w:rsidRDefault="00000000">
            <w:r>
              <w:rPr>
                <w:rFonts w:ascii="Calibri" w:hAnsi="Calibri"/>
                <w:sz w:val="20"/>
              </w:rPr>
              <w:t>Backend</w:t>
            </w:r>
          </w:p>
        </w:tc>
        <w:tc>
          <w:tcPr>
            <w:tcW w:w="2280" w:type="dxa"/>
            <w:shd w:val="clear" w:color="auto" w:fill="E8F5EC"/>
          </w:tcPr>
          <w:p w:rsidR="009D6C58" w:rsidRDefault="00000000">
            <w:r>
              <w:rPr>
                <w:rFonts w:ascii="Calibri" w:hAnsi="Calibri"/>
                <w:sz w:val="20"/>
              </w:rPr>
              <w:t>Node.js + Express</w:t>
            </w:r>
          </w:p>
        </w:tc>
        <w:tc>
          <w:tcPr>
            <w:tcW w:w="2280" w:type="dxa"/>
            <w:shd w:val="clear" w:color="auto" w:fill="E8F5EC"/>
          </w:tcPr>
          <w:p w:rsidR="009D6C58" w:rsidRDefault="00000000">
            <w:r>
              <w:rPr>
                <w:rFonts w:ascii="Calibri" w:hAnsi="Calibri"/>
                <w:sz w:val="20"/>
              </w:rPr>
              <w:t>22 LTS / 4.x</w:t>
            </w:r>
          </w:p>
        </w:tc>
        <w:tc>
          <w:tcPr>
            <w:tcW w:w="2280" w:type="dxa"/>
            <w:shd w:val="clear" w:color="auto" w:fill="E8F5EC"/>
          </w:tcPr>
          <w:p w:rsidR="009D6C58" w:rsidRDefault="00000000">
            <w:r>
              <w:rPr>
                <w:rFonts w:ascii="Calibri" w:hAnsi="Calibri"/>
                <w:sz w:val="20"/>
              </w:rPr>
              <w:t>Sin cambios</w:t>
            </w:r>
          </w:p>
        </w:tc>
      </w:tr>
      <w:tr w:rsidR="009D6C58">
        <w:trPr>
          <w:jc w:val="center"/>
        </w:trPr>
        <w:tc>
          <w:tcPr>
            <w:tcW w:w="2280" w:type="dxa"/>
          </w:tcPr>
          <w:p w:rsidR="009D6C58" w:rsidRDefault="00000000">
            <w:r>
              <w:rPr>
                <w:rFonts w:ascii="Calibri" w:hAnsi="Calibri"/>
                <w:sz w:val="20"/>
              </w:rPr>
              <w:t>Base de datos</w:t>
            </w:r>
          </w:p>
        </w:tc>
        <w:tc>
          <w:tcPr>
            <w:tcW w:w="2280" w:type="dxa"/>
          </w:tcPr>
          <w:p w:rsidR="009D6C58" w:rsidRDefault="00000000">
            <w:r>
              <w:rPr>
                <w:rFonts w:ascii="Calibri" w:hAnsi="Calibri"/>
                <w:sz w:val="20"/>
              </w:rPr>
              <w:t>MongoDB Atlas + Mongoose ODM</w:t>
            </w:r>
          </w:p>
        </w:tc>
        <w:tc>
          <w:tcPr>
            <w:tcW w:w="2280" w:type="dxa"/>
          </w:tcPr>
          <w:p w:rsidR="009D6C58" w:rsidRDefault="00000000">
            <w:r>
              <w:rPr>
                <w:rFonts w:ascii="Calibri" w:hAnsi="Calibri"/>
                <w:sz w:val="20"/>
              </w:rPr>
              <w:t>7.x</w:t>
            </w:r>
          </w:p>
        </w:tc>
        <w:tc>
          <w:tcPr>
            <w:tcW w:w="2280" w:type="dxa"/>
          </w:tcPr>
          <w:p w:rsidR="009D6C58" w:rsidRDefault="00000000">
            <w:r>
              <w:rPr>
                <w:rFonts w:ascii="Calibri" w:hAnsi="Calibri"/>
                <w:sz w:val="20"/>
              </w:rPr>
              <w:t>Sin cambios</w:t>
            </w:r>
          </w:p>
        </w:tc>
      </w:tr>
      <w:tr w:rsidR="009D6C58">
        <w:trPr>
          <w:jc w:val="center"/>
        </w:trPr>
        <w:tc>
          <w:tcPr>
            <w:tcW w:w="2280" w:type="dxa"/>
            <w:shd w:val="clear" w:color="auto" w:fill="E8F5EC"/>
          </w:tcPr>
          <w:p w:rsidR="009D6C58" w:rsidRDefault="00000000">
            <w:r>
              <w:rPr>
                <w:rFonts w:ascii="Calibri" w:hAnsi="Calibri"/>
                <w:sz w:val="20"/>
              </w:rPr>
              <w:t>Caché</w:t>
            </w:r>
          </w:p>
        </w:tc>
        <w:tc>
          <w:tcPr>
            <w:tcW w:w="2280" w:type="dxa"/>
            <w:shd w:val="clear" w:color="auto" w:fill="E8F5EC"/>
          </w:tcPr>
          <w:p w:rsidR="009D6C58" w:rsidRDefault="00000000">
            <w:r>
              <w:rPr>
                <w:rFonts w:ascii="Calibri" w:hAnsi="Calibri"/>
                <w:sz w:val="20"/>
              </w:rPr>
              <w:t>Redis + ioredis</w:t>
            </w:r>
          </w:p>
        </w:tc>
        <w:tc>
          <w:tcPr>
            <w:tcW w:w="2280" w:type="dxa"/>
            <w:shd w:val="clear" w:color="auto" w:fill="E8F5EC"/>
          </w:tcPr>
          <w:p w:rsidR="009D6C58" w:rsidRDefault="00000000">
            <w:r>
              <w:rPr>
                <w:rFonts w:ascii="Calibri" w:hAnsi="Calibri"/>
                <w:sz w:val="20"/>
              </w:rPr>
              <w:t>7.x / ^5</w:t>
            </w:r>
          </w:p>
        </w:tc>
        <w:tc>
          <w:tcPr>
            <w:tcW w:w="2280" w:type="dxa"/>
            <w:shd w:val="clear" w:color="auto" w:fill="E8F5EC"/>
          </w:tcPr>
          <w:p w:rsidR="009D6C58" w:rsidRDefault="00000000">
            <w:r>
              <w:rPr>
                <w:rFonts w:ascii="Calibri" w:hAnsi="Calibri"/>
                <w:sz w:val="20"/>
              </w:rPr>
              <w:t>Nuevo — Ajuste 2</w:t>
            </w:r>
          </w:p>
        </w:tc>
      </w:tr>
      <w:tr w:rsidR="009D6C58">
        <w:trPr>
          <w:jc w:val="center"/>
        </w:trPr>
        <w:tc>
          <w:tcPr>
            <w:tcW w:w="2280" w:type="dxa"/>
          </w:tcPr>
          <w:p w:rsidR="009D6C58" w:rsidRDefault="00000000">
            <w:r>
              <w:rPr>
                <w:rFonts w:ascii="Calibri" w:hAnsi="Calibri"/>
                <w:sz w:val="20"/>
              </w:rPr>
              <w:t>Autenticación admin</w:t>
            </w:r>
          </w:p>
        </w:tc>
        <w:tc>
          <w:tcPr>
            <w:tcW w:w="2280" w:type="dxa"/>
          </w:tcPr>
          <w:p w:rsidR="009D6C58" w:rsidRDefault="00000000">
            <w:r>
              <w:rPr>
                <w:rFonts w:ascii="Calibri" w:hAnsi="Calibri"/>
                <w:sz w:val="20"/>
              </w:rPr>
              <w:t>Microsoft Entra ID (OAuth 2.0 + OIDC)</w:t>
            </w:r>
          </w:p>
        </w:tc>
        <w:tc>
          <w:tcPr>
            <w:tcW w:w="2280" w:type="dxa"/>
          </w:tcPr>
          <w:p w:rsidR="009D6C58" w:rsidRDefault="00000000">
            <w:r>
              <w:rPr>
                <w:rFonts w:ascii="Calibri" w:hAnsi="Calibri"/>
                <w:sz w:val="20"/>
              </w:rPr>
              <w:t>MSAL Node v3</w:t>
            </w:r>
          </w:p>
        </w:tc>
        <w:tc>
          <w:tcPr>
            <w:tcW w:w="2280" w:type="dxa"/>
          </w:tcPr>
          <w:p w:rsidR="009D6C58" w:rsidRDefault="00000000">
            <w:r>
              <w:rPr>
                <w:rFonts w:ascii="Calibri" w:hAnsi="Calibri"/>
                <w:sz w:val="20"/>
              </w:rPr>
              <w:t>Reemplaza express-session + bcrypt</w:t>
            </w:r>
          </w:p>
        </w:tc>
      </w:tr>
      <w:tr w:rsidR="009D6C58">
        <w:trPr>
          <w:jc w:val="center"/>
        </w:trPr>
        <w:tc>
          <w:tcPr>
            <w:tcW w:w="2280" w:type="dxa"/>
            <w:shd w:val="clear" w:color="auto" w:fill="E8F5EC"/>
          </w:tcPr>
          <w:p w:rsidR="009D6C58" w:rsidRDefault="00000000">
            <w:r>
              <w:rPr>
                <w:rFonts w:ascii="Calibri" w:hAnsi="Calibri"/>
                <w:sz w:val="20"/>
              </w:rPr>
              <w:t>Logs</w:t>
            </w:r>
          </w:p>
        </w:tc>
        <w:tc>
          <w:tcPr>
            <w:tcW w:w="2280" w:type="dxa"/>
            <w:shd w:val="clear" w:color="auto" w:fill="E8F5EC"/>
          </w:tcPr>
          <w:p w:rsidR="009D6C58" w:rsidRDefault="00000000">
            <w:r>
              <w:rPr>
                <w:rFonts w:ascii="Calibri" w:hAnsi="Calibri"/>
                <w:sz w:val="20"/>
              </w:rPr>
              <w:t>Winston</w:t>
            </w:r>
          </w:p>
        </w:tc>
        <w:tc>
          <w:tcPr>
            <w:tcW w:w="2280" w:type="dxa"/>
            <w:shd w:val="clear" w:color="auto" w:fill="E8F5EC"/>
          </w:tcPr>
          <w:p w:rsidR="009D6C58" w:rsidRDefault="00000000">
            <w:r>
              <w:rPr>
                <w:rFonts w:ascii="Calibri" w:hAnsi="Calibri"/>
                <w:sz w:val="20"/>
              </w:rPr>
              <w:t>latest</w:t>
            </w:r>
          </w:p>
        </w:tc>
        <w:tc>
          <w:tcPr>
            <w:tcW w:w="2280" w:type="dxa"/>
            <w:shd w:val="clear" w:color="auto" w:fill="E8F5EC"/>
          </w:tcPr>
          <w:p w:rsidR="009D6C58" w:rsidRDefault="00000000">
            <w:r>
              <w:rPr>
                <w:rFonts w:ascii="Calibri" w:hAnsi="Calibri"/>
                <w:sz w:val="20"/>
              </w:rPr>
              <w:t>Nuevo — Ajuste 3</w:t>
            </w:r>
          </w:p>
        </w:tc>
      </w:tr>
      <w:tr w:rsidR="009D6C58">
        <w:trPr>
          <w:jc w:val="center"/>
        </w:trPr>
        <w:tc>
          <w:tcPr>
            <w:tcW w:w="2280" w:type="dxa"/>
            <w:shd w:val="clear" w:color="auto" w:fill="E8F5EC"/>
          </w:tcPr>
          <w:p w:rsidR="009D6C58" w:rsidRDefault="00000000">
            <w:r>
              <w:rPr>
                <w:rFonts w:ascii="Calibri" w:hAnsi="Calibri"/>
                <w:sz w:val="20"/>
              </w:rPr>
              <w:t>SAST — capa 1</w:t>
            </w:r>
          </w:p>
        </w:tc>
        <w:tc>
          <w:tcPr>
            <w:tcW w:w="2280" w:type="dxa"/>
            <w:shd w:val="clear" w:color="auto" w:fill="E8F5EC"/>
          </w:tcPr>
          <w:p w:rsidR="009D6C58" w:rsidRDefault="00000000">
            <w:r>
              <w:rPr>
                <w:rFonts w:ascii="Calibri" w:hAnsi="Calibri"/>
                <w:sz w:val="20"/>
              </w:rPr>
              <w:t>ESLint-security (eslint-plugin-security)</w:t>
            </w:r>
          </w:p>
        </w:tc>
        <w:tc>
          <w:tcPr>
            <w:tcW w:w="2280" w:type="dxa"/>
            <w:shd w:val="clear" w:color="auto" w:fill="E8F5EC"/>
          </w:tcPr>
          <w:p w:rsidR="009D6C58" w:rsidRDefault="00000000">
            <w:r>
              <w:rPr>
                <w:rFonts w:ascii="Calibri" w:hAnsi="Calibri"/>
                <w:sz w:val="20"/>
              </w:rPr>
              <w:t>plugin npm</w:t>
            </w:r>
          </w:p>
        </w:tc>
        <w:tc>
          <w:tcPr>
            <w:tcW w:w="2280" w:type="dxa"/>
            <w:shd w:val="clear" w:color="auto" w:fill="E8F5EC"/>
          </w:tcPr>
          <w:p w:rsidR="009D6C58" w:rsidRDefault="00000000">
            <w:r>
              <w:rPr>
                <w:rFonts w:ascii="Calibri" w:hAnsi="Calibri"/>
                <w:sz w:val="20"/>
              </w:rPr>
              <w:t>Nuevo — Ajuste 4</w:t>
            </w:r>
          </w:p>
        </w:tc>
      </w:tr>
      <w:tr w:rsidR="009D6C58">
        <w:trPr>
          <w:jc w:val="center"/>
        </w:trPr>
        <w:tc>
          <w:tcPr>
            <w:tcW w:w="2280" w:type="dxa"/>
          </w:tcPr>
          <w:p w:rsidR="009D6C58" w:rsidRDefault="00000000">
            <w:r>
              <w:rPr>
                <w:rFonts w:ascii="Calibri" w:hAnsi="Calibri"/>
                <w:sz w:val="20"/>
              </w:rPr>
              <w:t>SAST — capa 2</w:t>
            </w:r>
          </w:p>
        </w:tc>
        <w:tc>
          <w:tcPr>
            <w:tcW w:w="2280" w:type="dxa"/>
          </w:tcPr>
          <w:p w:rsidR="009D6C58" w:rsidRDefault="00000000">
            <w:r>
              <w:rPr>
                <w:rFonts w:ascii="Calibri" w:hAnsi="Calibri"/>
                <w:sz w:val="20"/>
              </w:rPr>
              <w:t>Semgrep Community (p/nodejs, p/owasp-top-ten)</w:t>
            </w:r>
          </w:p>
        </w:tc>
        <w:tc>
          <w:tcPr>
            <w:tcW w:w="2280" w:type="dxa"/>
          </w:tcPr>
          <w:p w:rsidR="009D6C58" w:rsidRDefault="00000000">
            <w:r>
              <w:rPr>
                <w:rFonts w:ascii="Calibri" w:hAnsi="Calibri"/>
                <w:sz w:val="20"/>
              </w:rPr>
              <w:t>CLI gratuito</w:t>
            </w:r>
          </w:p>
        </w:tc>
        <w:tc>
          <w:tcPr>
            <w:tcW w:w="2280" w:type="dxa"/>
          </w:tcPr>
          <w:p w:rsidR="009D6C58" w:rsidRDefault="00000000">
            <w:r>
              <w:rPr>
                <w:rFonts w:ascii="Calibri" w:hAnsi="Calibri"/>
                <w:sz w:val="20"/>
              </w:rPr>
              <w:t>Nuevo — Ajuste 4</w:t>
            </w:r>
          </w:p>
        </w:tc>
      </w:tr>
      <w:tr w:rsidR="009D6C58">
        <w:trPr>
          <w:jc w:val="center"/>
        </w:trPr>
        <w:tc>
          <w:tcPr>
            <w:tcW w:w="2280" w:type="dxa"/>
          </w:tcPr>
          <w:p w:rsidR="009D6C58" w:rsidRDefault="00000000">
            <w:r>
              <w:rPr>
                <w:rFonts w:ascii="Calibri" w:hAnsi="Calibri"/>
                <w:sz w:val="20"/>
              </w:rPr>
              <w:t>CI/CD</w:t>
            </w:r>
          </w:p>
        </w:tc>
        <w:tc>
          <w:tcPr>
            <w:tcW w:w="2280" w:type="dxa"/>
          </w:tcPr>
          <w:p w:rsidR="009D6C58" w:rsidRPr="00661742" w:rsidRDefault="00000000">
            <w:pPr>
              <w:rPr>
                <w:lang w:val="es-CO"/>
              </w:rPr>
            </w:pPr>
            <w:r w:rsidRPr="00661742">
              <w:rPr>
                <w:rFonts w:ascii="Calibri" w:hAnsi="Calibri"/>
                <w:sz w:val="20"/>
                <w:lang w:val="es-CO"/>
              </w:rPr>
              <w:t>Azure DevOps (plantillas TI Gobernación)</w:t>
            </w:r>
          </w:p>
        </w:tc>
        <w:tc>
          <w:tcPr>
            <w:tcW w:w="2280" w:type="dxa"/>
          </w:tcPr>
          <w:p w:rsidR="009D6C58" w:rsidRDefault="00000000">
            <w:r>
              <w:rPr>
                <w:rFonts w:ascii="Calibri" w:hAnsi="Calibri"/>
                <w:sz w:val="20"/>
              </w:rPr>
              <w:t>—</w:t>
            </w:r>
          </w:p>
        </w:tc>
        <w:tc>
          <w:tcPr>
            <w:tcW w:w="2280" w:type="dxa"/>
          </w:tcPr>
          <w:p w:rsidR="009D6C58" w:rsidRDefault="00000000">
            <w:r>
              <w:rPr>
                <w:rFonts w:ascii="Calibri" w:hAnsi="Calibri"/>
                <w:sz w:val="20"/>
              </w:rPr>
              <w:t>Nuevo — Fase 0</w:t>
            </w:r>
          </w:p>
        </w:tc>
      </w:tr>
      <w:tr w:rsidR="009D6C58">
        <w:trPr>
          <w:jc w:val="center"/>
        </w:trPr>
        <w:tc>
          <w:tcPr>
            <w:tcW w:w="2280" w:type="dxa"/>
            <w:shd w:val="clear" w:color="auto" w:fill="E8F5EC"/>
          </w:tcPr>
          <w:p w:rsidR="009D6C58" w:rsidRDefault="00000000">
            <w:r>
              <w:rPr>
                <w:rFonts w:ascii="Calibri" w:hAnsi="Calibri"/>
                <w:sz w:val="20"/>
              </w:rPr>
              <w:t>Servidor web</w:t>
            </w:r>
          </w:p>
        </w:tc>
        <w:tc>
          <w:tcPr>
            <w:tcW w:w="2280" w:type="dxa"/>
            <w:shd w:val="clear" w:color="auto" w:fill="E8F5EC"/>
          </w:tcPr>
          <w:p w:rsidR="009D6C58" w:rsidRDefault="00000000">
            <w:r>
              <w:rPr>
                <w:rFonts w:ascii="Calibri" w:hAnsi="Calibri"/>
                <w:sz w:val="20"/>
              </w:rPr>
              <w:t>Nginx + PM2</w:t>
            </w:r>
          </w:p>
        </w:tc>
        <w:tc>
          <w:tcPr>
            <w:tcW w:w="2280" w:type="dxa"/>
            <w:shd w:val="clear" w:color="auto" w:fill="E8F5EC"/>
          </w:tcPr>
          <w:p w:rsidR="009D6C58" w:rsidRDefault="00000000">
            <w:r>
              <w:rPr>
                <w:rFonts w:ascii="Calibri" w:hAnsi="Calibri"/>
                <w:sz w:val="20"/>
              </w:rPr>
              <w:t>latest</w:t>
            </w:r>
          </w:p>
        </w:tc>
        <w:tc>
          <w:tcPr>
            <w:tcW w:w="2280" w:type="dxa"/>
            <w:shd w:val="clear" w:color="auto" w:fill="E8F5EC"/>
          </w:tcPr>
          <w:p w:rsidR="009D6C58" w:rsidRDefault="00000000">
            <w:r>
              <w:rPr>
                <w:rFonts w:ascii="Calibri" w:hAnsi="Calibri"/>
                <w:sz w:val="20"/>
              </w:rPr>
              <w:t>Sin cambios</w:t>
            </w:r>
          </w:p>
        </w:tc>
      </w:tr>
      <w:tr w:rsidR="009D6C58">
        <w:trPr>
          <w:jc w:val="center"/>
        </w:trPr>
        <w:tc>
          <w:tcPr>
            <w:tcW w:w="2280" w:type="dxa"/>
          </w:tcPr>
          <w:p w:rsidR="009D6C58" w:rsidRDefault="00000000">
            <w:r>
              <w:rPr>
                <w:rFonts w:ascii="Calibri" w:hAnsi="Calibri"/>
                <w:sz w:val="20"/>
              </w:rPr>
              <w:t>Imágenes</w:t>
            </w:r>
          </w:p>
        </w:tc>
        <w:tc>
          <w:tcPr>
            <w:tcW w:w="2280" w:type="dxa"/>
          </w:tcPr>
          <w:p w:rsidR="009D6C58" w:rsidRDefault="00000000">
            <w:r>
              <w:rPr>
                <w:rFonts w:ascii="Calibri" w:hAnsi="Calibri"/>
                <w:sz w:val="20"/>
              </w:rPr>
              <w:t>sharp (WebP auto-conversión)</w:t>
            </w:r>
          </w:p>
        </w:tc>
        <w:tc>
          <w:tcPr>
            <w:tcW w:w="2280" w:type="dxa"/>
          </w:tcPr>
          <w:p w:rsidR="009D6C58" w:rsidRDefault="00000000">
            <w:r>
              <w:rPr>
                <w:rFonts w:ascii="Calibri" w:hAnsi="Calibri"/>
                <w:sz w:val="20"/>
              </w:rPr>
              <w:t>^0.34</w:t>
            </w:r>
          </w:p>
        </w:tc>
        <w:tc>
          <w:tcPr>
            <w:tcW w:w="2280" w:type="dxa"/>
          </w:tcPr>
          <w:p w:rsidR="009D6C58" w:rsidRDefault="00000000">
            <w:r>
              <w:rPr>
                <w:rFonts w:ascii="Calibri" w:hAnsi="Calibri"/>
                <w:sz w:val="20"/>
              </w:rPr>
              <w:t>Sin cambios</w:t>
            </w:r>
          </w:p>
        </w:tc>
      </w:tr>
      <w:tr w:rsidR="009D6C58">
        <w:trPr>
          <w:jc w:val="center"/>
        </w:trPr>
        <w:tc>
          <w:tcPr>
            <w:tcW w:w="2280" w:type="dxa"/>
            <w:shd w:val="clear" w:color="auto" w:fill="E8F5EC"/>
          </w:tcPr>
          <w:p w:rsidR="009D6C58" w:rsidRDefault="00000000">
            <w:r>
              <w:rPr>
                <w:rFonts w:ascii="Calibri" w:hAnsi="Calibri"/>
                <w:sz w:val="20"/>
              </w:rPr>
              <w:t>Uploads</w:t>
            </w:r>
          </w:p>
        </w:tc>
        <w:tc>
          <w:tcPr>
            <w:tcW w:w="2280" w:type="dxa"/>
            <w:shd w:val="clear" w:color="auto" w:fill="E8F5EC"/>
          </w:tcPr>
          <w:p w:rsidR="009D6C58" w:rsidRDefault="00000000">
            <w:r>
              <w:rPr>
                <w:rFonts w:ascii="Calibri" w:hAnsi="Calibri"/>
                <w:sz w:val="20"/>
              </w:rPr>
              <w:t>multer</w:t>
            </w:r>
          </w:p>
        </w:tc>
        <w:tc>
          <w:tcPr>
            <w:tcW w:w="2280" w:type="dxa"/>
            <w:shd w:val="clear" w:color="auto" w:fill="E8F5EC"/>
          </w:tcPr>
          <w:p w:rsidR="009D6C58" w:rsidRDefault="00000000">
            <w:r>
              <w:rPr>
                <w:rFonts w:ascii="Calibri" w:hAnsi="Calibri"/>
                <w:sz w:val="20"/>
              </w:rPr>
              <w:t>^1.4</w:t>
            </w:r>
          </w:p>
        </w:tc>
        <w:tc>
          <w:tcPr>
            <w:tcW w:w="2280" w:type="dxa"/>
            <w:shd w:val="clear" w:color="auto" w:fill="E8F5EC"/>
          </w:tcPr>
          <w:p w:rsidR="009D6C58" w:rsidRDefault="00000000">
            <w:r>
              <w:rPr>
                <w:rFonts w:ascii="Calibri" w:hAnsi="Calibri"/>
                <w:sz w:val="20"/>
              </w:rPr>
              <w:t>Sin cambios</w:t>
            </w:r>
          </w:p>
        </w:tc>
      </w:tr>
      <w:tr w:rsidR="009D6C58">
        <w:trPr>
          <w:jc w:val="center"/>
        </w:trPr>
        <w:tc>
          <w:tcPr>
            <w:tcW w:w="2280" w:type="dxa"/>
          </w:tcPr>
          <w:p w:rsidR="009D6C58" w:rsidRDefault="00000000">
            <w:r>
              <w:rPr>
                <w:rFonts w:ascii="Calibri" w:hAnsi="Calibri"/>
                <w:sz w:val="20"/>
              </w:rPr>
              <w:t>Control de versiones</w:t>
            </w:r>
          </w:p>
        </w:tc>
        <w:tc>
          <w:tcPr>
            <w:tcW w:w="2280" w:type="dxa"/>
          </w:tcPr>
          <w:p w:rsidR="009D6C58" w:rsidRDefault="00000000">
            <w:r>
              <w:rPr>
                <w:rFonts w:ascii="Calibri" w:hAnsi="Calibri"/>
                <w:sz w:val="20"/>
              </w:rPr>
              <w:t>Git + Azure Repos</w:t>
            </w:r>
          </w:p>
        </w:tc>
        <w:tc>
          <w:tcPr>
            <w:tcW w:w="2280" w:type="dxa"/>
          </w:tcPr>
          <w:p w:rsidR="009D6C58" w:rsidRDefault="00000000">
            <w:r>
              <w:rPr>
                <w:rFonts w:ascii="Calibri" w:hAnsi="Calibri"/>
                <w:sz w:val="20"/>
              </w:rPr>
              <w:t>—</w:t>
            </w:r>
          </w:p>
        </w:tc>
        <w:tc>
          <w:tcPr>
            <w:tcW w:w="2280" w:type="dxa"/>
          </w:tcPr>
          <w:p w:rsidR="009D6C58" w:rsidRDefault="00000000">
            <w:r>
              <w:rPr>
                <w:rFonts w:ascii="Calibri" w:hAnsi="Calibri"/>
                <w:sz w:val="20"/>
              </w:rPr>
              <w:t>Sin cambios</w:t>
            </w:r>
          </w:p>
        </w:tc>
      </w:tr>
    </w:tbl>
    <w:p w:rsidR="009D6C58" w:rsidRDefault="009D6C58"/>
    <w:p w:rsidR="009D6C58" w:rsidRPr="00661742" w:rsidRDefault="00000000">
      <w:pPr>
        <w:spacing w:after="80"/>
        <w:rPr>
          <w:lang w:val="es-CO"/>
        </w:rPr>
      </w:pPr>
      <w:r w:rsidRPr="009C38F7">
        <w:rPr>
          <w:rFonts w:ascii="Calibri" w:hAnsi="Calibri"/>
          <w:i/>
          <w:color w:val="000000" w:themeColor="text1"/>
          <w:sz w:val="21"/>
          <w:lang w:val="es-CO"/>
        </w:rPr>
        <w:t>Este documento está sujeto a revisión y aprobación por parte del equipo de TI y el líder funcional de la Gobernación de Antioquia antes de iniciar la implementación de cualquier ajuste</w:t>
      </w:r>
      <w:r w:rsidRPr="00661742">
        <w:rPr>
          <w:rFonts w:ascii="Calibri" w:hAnsi="Calibri"/>
          <w:i/>
          <w:color w:val="606060"/>
          <w:sz w:val="21"/>
          <w:lang w:val="es-CO"/>
        </w:rPr>
        <w:t>.</w:t>
      </w:r>
    </w:p>
    <w:sectPr w:rsidR="009D6C58" w:rsidRPr="0066174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491021">
    <w:abstractNumId w:val="8"/>
  </w:num>
  <w:num w:numId="2" w16cid:durableId="1335917827">
    <w:abstractNumId w:val="6"/>
  </w:num>
  <w:num w:numId="3" w16cid:durableId="1058823883">
    <w:abstractNumId w:val="5"/>
  </w:num>
  <w:num w:numId="4" w16cid:durableId="2054304443">
    <w:abstractNumId w:val="4"/>
  </w:num>
  <w:num w:numId="5" w16cid:durableId="965350586">
    <w:abstractNumId w:val="7"/>
  </w:num>
  <w:num w:numId="6" w16cid:durableId="21445054">
    <w:abstractNumId w:val="3"/>
  </w:num>
  <w:num w:numId="7" w16cid:durableId="2021002503">
    <w:abstractNumId w:val="2"/>
  </w:num>
  <w:num w:numId="8" w16cid:durableId="1966159240">
    <w:abstractNumId w:val="1"/>
  </w:num>
  <w:num w:numId="9" w16cid:durableId="163239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AC9"/>
    <w:rsid w:val="00661742"/>
    <w:rsid w:val="006720CF"/>
    <w:rsid w:val="007767AE"/>
    <w:rsid w:val="007D205F"/>
    <w:rsid w:val="007E5B79"/>
    <w:rsid w:val="009C38F7"/>
    <w:rsid w:val="009D6C58"/>
    <w:rsid w:val="00A032DF"/>
    <w:rsid w:val="00AA1D8D"/>
    <w:rsid w:val="00B156A0"/>
    <w:rsid w:val="00B47730"/>
    <w:rsid w:val="00CB0664"/>
    <w:rsid w:val="00FC693F"/>
    <w:rsid w:val="00FF4E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A78075A-2771-5641-8374-FC3DDBA3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2238</Words>
  <Characters>12315</Characters>
  <Application>Microsoft Office Word</Application>
  <DocSecurity>0</DocSecurity>
  <Lines>102</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cp:lastModifiedBy>
  <cp:revision>4</cp:revision>
  <cp:lastPrinted>2026-06-24T15:16:00Z</cp:lastPrinted>
  <dcterms:created xsi:type="dcterms:W3CDTF">2026-06-24T15:16:00Z</dcterms:created>
  <dcterms:modified xsi:type="dcterms:W3CDTF">2026-06-24T21:08:00Z</dcterms:modified>
  <cp:category/>
</cp:coreProperties>
</file>