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REKABET ANALİZİ RAPORU</w:t>
      </w:r>
    </w:p>
    <w:p>
      <w:pPr>
        <w:spacing w:after="80"/>
        <w:jc w:val="center"/>
      </w:pPr>
      <w:r>
        <w:rPr>
          <w:b/>
          <w:bCs/>
          <w:color w:val="404040"/>
          <w:sz w:val="28"/>
          <w:szCs w:val="28"/>
        </w:rPr>
        <w:t xml:space="preserve">BigGastro.com vs GGMGastro.com vs 2mc Gastro</w:t>
      </w:r>
    </w:p>
    <w:p>
      <w:pPr>
        <w:spacing w:after="360"/>
        <w:jc w:val="center"/>
      </w:pPr>
      <w:r>
        <w:rPr>
          <w:i/>
          <w:iCs/>
          <w:color w:val="808080"/>
          <w:sz w:val="22"/>
          <w:szCs w:val="22"/>
        </w:rPr>
        <w:t xml:space="preserve">Stil, ürün portföyü, özellik ve eksiklik karşılaştırması  •  Nisan 2026</w:t>
      </w:r>
    </w:p>
    <w:p>
      <w:pPr>
        <w:pStyle w:val="Heading1"/>
        <w:spacing w:after="140" w:before="280"/>
      </w:pPr>
      <w:r>
        <w:t xml:space="preserve">1. Yönetici Özeti</w:t>
      </w:r>
    </w:p>
    <w:p>
      <w:pPr>
        <w:spacing w:after="120"/>
      </w:pPr>
      <w:r>
        <w:t xml:space="preserve">Bu rapor, Avrupa pazarında profesyonel gastronomi ekipmanı satan iki güçlü rakip — BigGastro.com ve GGMGastro.com — ile bizim sitemiz 2mc Gastro arasında stilistik (tasarım/UX) ve içeriksel (ürün portföyü, kategori derinliği, hizmet özellikleri) bir karşılaştırma sunmaktadır. Amaç, sitemizde nelerin eksik kaldığını, nelerin rakiplerden daha iyi olduğunu ve hangi stratejik iyileştirmelerin önceliklendirilmesi gerektiğini net biçimde göstermektir.</w:t>
      </w:r>
    </w:p>
    <w:p>
      <w:pPr>
        <w:spacing w:after="120"/>
      </w:pPr>
      <w:r>
        <w:t xml:space="preserve">Kısa özet: 2mc Gastro, ürün kataloğunun hemen tamamını Diamond ve Diverso markalarına bağlamış, oldukça teknoloji-yoğun (3D model görüntüleyici, Design Studio, BOM, Project, Sketch modülleri) ve modern bir mimariye sahip bir platformdur. Buna karşılık BigGastro çok-kategorili ama sade bir e-ticaret klasiğidir; GGMGastro ise 80.000'den fazla SKU, 17+ ana kategori, 12+ dil ve para birimi, leasing ve global lojistikle pazarın en geniş oyuncusudur. Rakipler genişlik ve ticari altyapıda; 2mc ise marka odaklı uzmanlık, görsel inovasyon ve mühendislik araçlarında öndedir.</w:t>
      </w:r>
    </w:p>
    <w:p>
      <w:pPr>
        <w:pStyle w:val="Heading1"/>
        <w:spacing w:after="140" w:before="280"/>
      </w:pPr>
      <w:r>
        <w:t xml:space="preserve">2. Metodoloji</w:t>
      </w:r>
    </w:p>
    <w:p>
      <w:pPr>
        <w:spacing w:after="120"/>
      </w:pPr>
      <w:r>
        <w:t xml:space="preserve">Karşılaştırma üç boyutta yapılmıştır: (1) Stil ve marka kimliği (renk, tipografi, hero, navigasyon, görsel dil), (2) Ürün portföyü ve kategori derinliği, (3) Ticari özellikler (filtre, dil/para birimi, kargo, finansman, müşteri hizmetleri, teknik servis, garanti). Rakip veriler ağ üzerindeki halka açık kaynaklardan (kategori sayfaları, blog, brandfetch, Trustpilot, mağaza sayfaları), 2mc Gastro verileri ise mevcut ürün veritabanı (src/data/products.json — 6.316 SKU) ve site kaynak kodundan (React/Vite, components klasörü) elde edilmiştir.</w:t>
      </w:r>
    </w:p>
    <w:p>
      <w:pPr>
        <w:pStyle w:val="Heading1"/>
        <w:spacing w:after="140" w:before="280"/>
      </w:pPr>
      <w:r>
        <w:t xml:space="preserve">3. Şirket Profilleri (Tek Bakışta)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2400"/>
        <w:gridCol w:w="2400"/>
        <w:gridCol w:w="2580"/>
      </w:tblGrid>
      <w:tr>
        <w:tc>
          <w:tcPr>
            <w:tcW w:type="dxa" w:w="19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Kriter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BigGastro</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GGMGastro</w:t>
            </w:r>
          </w:p>
        </w:tc>
        <w:tc>
          <w:tcPr>
            <w:tcW w:type="dxa" w:w="2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2mc Gastro</w:t>
            </w:r>
          </w:p>
        </w:tc>
      </w:tr>
      <w:tr>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Kuruluş / Merkez</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2015, Metelen (DE)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Ochtrup (DE), Avrupa lideri</w:t>
            </w:r>
          </w:p>
        </w:tc>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Türkiye merkezli (Diamond/Diverso distribütörü)</w:t>
            </w:r>
          </w:p>
        </w:tc>
      </w:tr>
      <w:tr>
        <w:tc>
          <w:tcPr>
            <w:tcW w:type="dxa" w:w="1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SKU sayısı</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Yaklaşık birkaç bin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80.000+ ürün, 3.5M yedek parça</w:t>
            </w:r>
          </w:p>
        </w:tc>
        <w:tc>
          <w:tcPr>
            <w:tcW w:type="dxa" w:w="2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6.316 SKU (Diamond/Diverso/Diverso Silver-Gold-Platinum)</w:t>
            </w:r>
          </w:p>
        </w:tc>
      </w:tr>
      <w:tr>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Ana kategori sayısı</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5–6 ana grup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17+ ana grup, mega menü</w:t>
            </w:r>
          </w:p>
        </w:tc>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17 ana kategori (cat alanı), ancak 6 marka çatısı altında</w:t>
            </w:r>
          </w:p>
        </w:tc>
      </w:tr>
      <w:tr>
        <w:tc>
          <w:tcPr>
            <w:tcW w:type="dxa" w:w="1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Markalar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Kendi/üçüncü taraf karışık</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Liebherr, Electrolux, Zwilling, Victorinox, Peugeot + GGM özel markası</w:t>
            </w:r>
          </w:p>
        </w:tc>
        <w:tc>
          <w:tcPr>
            <w:tcW w:type="dxa" w:w="2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Diamond Silver/Gold/Platinum, Diverso (mono-marka odaklı)</w:t>
            </w:r>
          </w:p>
        </w:tc>
      </w:tr>
      <w:tr>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Dil / Para birimi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DE/EN, EUR ağırlıklı</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12+ dil, 8+ para birimi (de-de-eur, en-gb-gbp, en-ie-eur ...)</w:t>
            </w:r>
          </w:p>
        </w:tc>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Çoklu dil altyapısı (i18n var) ama içerik yoğunluğu sınırlı</w:t>
            </w:r>
          </w:p>
        </w:tc>
      </w:tr>
      <w:tr>
        <w:tc>
          <w:tcPr>
            <w:tcW w:type="dxa" w:w="1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Lojistik</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80€ üstü ücretsiz, 1–3 iş günü</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Hızlı + ücretsiz teslimat, kendi ana deposu (220.000 m²)</w:t>
            </w:r>
          </w:p>
        </w:tc>
        <w:tc>
          <w:tcPr>
            <w:tcW w:type="dxa" w:w="2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B2B/proje teslimat odaklı, e-ticaret lojistiği henüz yapılandırılmamış</w:t>
            </w:r>
          </w:p>
        </w:tc>
      </w:tr>
      <w:tr>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Finansman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Sınırlı finansman seçeneği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ALBIS Leasing ortaklığı (500€'dan başlayan)</w:t>
            </w:r>
          </w:p>
        </w:tc>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Yok (önerilen)</w:t>
            </w:r>
          </w:p>
        </w:tc>
      </w:tr>
    </w:tbl>
    <w:p>
      <w:pPr>
        <w:pStyle w:val="Heading1"/>
        <w:spacing w:after="140" w:before="280"/>
      </w:pPr>
      <w:r>
        <w:t xml:space="preserve">4. Stil ve Kullanıcı Deneyimi Karşılaştırması</w:t>
      </w:r>
    </w:p>
    <w:p>
      <w:pPr>
        <w:pStyle w:val="Heading2"/>
        <w:spacing w:after="140" w:before="280"/>
      </w:pPr>
      <w:r>
        <w:t xml:space="preserve">4.1 BigGastro — "klasik gastro e-ticaret"</w:t>
      </w:r>
    </w:p>
    <w:p>
      <w:pPr>
        <w:spacing w:after="120"/>
      </w:pPr>
      <w:r>
        <w:t xml:space="preserve">BigGastro, gastronomi sektöründeki orta segment Alman e-ticaret sitelerinin tipik bir örneğidir. Beyaz arka plan üzerinde turuncu/kırmızı vurgu rengi (logo turuncusu) kullanır; tipografi geleneksel sans-serif (Open Sans/Arial türevi). Ana sayfada büyük kategori tile'ları, fiyat odaklı kampanya banner'ları ve fiyat-vurgulu ürün kartları bulunur. Mega menü yoktur, klasik açılır kategori menüsü vardır. Görsel dili işlevsel ama sıradandır; ürün fotoğrafları beyaz fon üstündedir, marka anlatımı ya da hikaye odaklı içerik yok denecek kadar azdır. Trustpilot puanı orta seviyededir; kullanıcılar hızlı kargoyu över, iletişim bazen eleştirilir.</w:t>
      </w:r>
    </w:p>
    <w:p>
      <w:pPr>
        <w:pStyle w:val="Heading2"/>
        <w:spacing w:after="140" w:before="280"/>
      </w:pPr>
      <w:r>
        <w:t xml:space="preserve">4.2 GGMGastro — "endüstriyel mega marketplace"</w:t>
      </w:r>
    </w:p>
    <w:p>
      <w:pPr>
        <w:spacing w:after="120"/>
      </w:pPr>
      <w:r>
        <w:t xml:space="preserve">GGMGastro, sektörün en agresif e-ticaret oyuncusudur. Marka renkleri kırmızı (#E30613 benzeri) ve antrasit/siyahtır; logo güçlü ve yüksek kontrastlıdır. Ana sayfa tipik bir mega-marketplace düzeninde: üstte servis bandı (kargo, leasing, hotline, dil/para seçici), büyük kayan hero banner, ardından mega menü, kategori karuseli, en çok satanlar, marka karuseli, blog ve fuar kutuları. Mega menüde 17+ ana kategori, her birinin altında 5–8 alt kategori bulunur. Ürün kartları net fiyat, eski fiyat (üstü çizili), KDV ibaresi, kargo bilgisi ve stok durumunu gösterir. Çoklu dil/para birimi switcher header'da sabittir. Tipografi modern ve yoğundur; sayfa başına çok fazla bilgi verir, bu da "profesyonel/B2B" hissi yaratır. Marka, INTERNORGA gibi fuarlara katılım ve showroom (Ochtrup, Hamburg, Köln vb.) ile fiziksel güveni de pekiştirir.</w:t>
      </w:r>
    </w:p>
    <w:p>
      <w:pPr>
        <w:pStyle w:val="Heading2"/>
        <w:spacing w:after="140" w:before="280"/>
      </w:pPr>
      <w:r>
        <w:t xml:space="preserve">4.3 2mc Gastro — "premium marka deneyimi + mühendislik aracı"</w:t>
      </w:r>
    </w:p>
    <w:p>
      <w:pPr>
        <w:spacing w:after="120"/>
      </w:pPr>
      <w:r>
        <w:t xml:space="preserve">2mc Gastro, rakiplerinden tamamen farklı bir tasarım stratejisi izler. Site, koyu temalı (siyah/koyu lacivert arka plan), gradient ve partikül animasyonlu (GradientDots, ParticlesSwarm, QuantumFluxBackground) bir hero ile açılır; tipografi modern, geniş aralıklı ve premium bir his verir. Diamond markasının kurumsal estetiğine uygun bir "butik distribütör + mühendislik platformu" hissi yaratır. Mevcut bileşenlere bakıldığında: 3D Model Viewer, Design Studio (mutfak sketch/3D layout), BOM (Bill of Materials), Cart, Compare, Projects, Orders, Payment, Profile, Support gibi B2B/proje odaklı modüller mevcuttur. Yani 2mc, sıradan bir e-ticaret değil; mimari/proje ofisi + bayi + son müşteri arasında çalışan hibrit bir uygulamadır. Bu güçlü bir farklılaştırıcıdır, fakat sonraki bölümde göreceğimiz üzere bazı ciddi içerik/ticaret eksiklikleri vardır.</w:t>
      </w:r>
    </w:p>
    <w:p>
      <w:pPr>
        <w:pStyle w:val="Heading2"/>
        <w:spacing w:after="140" w:before="280"/>
      </w:pPr>
      <w:r>
        <w:t xml:space="preserve">4.4 Stil/UX Hızlı Karşılaştırma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Kriter</w:t>
            </w:r>
          </w:p>
        </w:tc>
        <w:tc>
          <w:tcPr>
            <w:tcW w:type="dxa" w:w="2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BigGastro</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GGMGastro</w:t>
            </w:r>
          </w:p>
        </w:tc>
        <w:tc>
          <w:tcPr>
            <w:tcW w:type="dxa" w:w="2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2mc Gastro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Renk paleti</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Beyaz + turuncu</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Beyaz + kırmızı + antrasit</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Siyah/lacivert + neon vurgular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Tipografi</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Klasik sans-serif</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Sıkışık modern sans-serif</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Premium modern, geniş aralıklı</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Hero / Açılış</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Statik banner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Kayan kampanya bannerları</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Animasyonlu 3D/parçacık hero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Navigasyon</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Klasik dropdown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Mega menü 17+ kategori</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Ürün ağacı + sketch/proje sekmeleri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Mobil his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Standart responsive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Yoğun, hızlı yüklü</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Modern, animasyonlu</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Marka anlatımı</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Zayıf</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Orta (blog + fuar)</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Güçlü (premium marka)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Görsel inovasyon</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Düşük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Orta</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Çok yüksek (3D, AR'a açık)</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E-ticaret hissi</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Klasik B2C/B2B</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Endüstriyel B2B marketplace</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Butik B2B + proje aracı</w:t>
            </w:r>
          </w:p>
        </w:tc>
      </w:tr>
    </w:tbl>
    <w:p>
      <w:pPr>
        <w:pStyle w:val="Heading1"/>
        <w:spacing w:after="140" w:before="280"/>
      </w:pPr>
      <w:r>
        <w:t xml:space="preserve">5. Ürün Kategorileri Karşılaştırması</w:t>
      </w:r>
    </w:p>
    <w:p>
      <w:pPr>
        <w:spacing w:after="120"/>
      </w:pPr>
      <w:r>
        <w:t xml:space="preserve">Aşağıdaki tabloda her oyuncunun ana kategori şemsiyesi karşılaştırılmıştır. ✔ ilgili kategorinin sitede güçlü/derin olduğunu, ◯ var ama sınırlı olduğunu, ✖ ise hiç bulunmadığını gösterir. 2mc Gastro sütunundaki sayılar mevcut SKU sayısını verir.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2660"/>
      </w:tblGrid>
      <w:tr>
        <w:tc>
          <w:tcPr>
            <w:tcW w:type="dxa" w:w="3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Kategori</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BigGastro</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GGMGastro</w:t>
            </w:r>
          </w:p>
        </w:tc>
        <w:tc>
          <w:tcPr>
            <w:tcW w:type="dxa" w:w="2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2mc Gastro (SKU)</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Pişirme cihazları (cooking)</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(1.439)</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Soğutma &amp; dondurma (cooling)</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(1.775)</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Pizza / pasta / fırın hattı</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(401)</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Bulaşık &amp; yıkama (dishwash)</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(273)</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Bakery / pastane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(162)</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Cook &amp; chill (blast chiller, vakum)</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(192)</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Ventilasyon (davlumbaz, kanal)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 sınırlı</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(167)</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Self-service / büfe / tezgah</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(499)</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Dynamic prep (cebro, küter, mikser)</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(359)</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Hijyen &amp; hazırlık (prep_hygiene)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(615)</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GN trolleyler / taşıma arabaları</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(102)</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Coffee &amp; tea (espresso, demleme)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(95) — derinlik düşük</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Çamaşırhane (laundry)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(95) — rakipte yok!</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Dondurma &amp; soft ice (ice_cream)</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(82)</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Hospitality / minibar / oda ürünleri</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(48) — niche avantaj</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Cleaning products (kimyasallar)</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(11)</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Yedek parça (spare parts)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 minimum</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(3.5M)</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(1) — kritik eksik</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Edelstahl mobilya / paslanmaz tezgah</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(büyük kategori)</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 KRİTİK EKSİK</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Kebap / döner / şavurma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 eksik</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Mutfak el aletleri / bıçak / pot</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(Zwilling, Victorinox)</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 eksik</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Servis / set table / porselen</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 eksik</w:t>
            </w:r>
          </w:p>
        </w:tc>
      </w:tr>
      <w:tr>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Tekstil / iş kıyafeti / önlük</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 — eksik</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Restoran mobilyası (sandalye, masa)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 eksik</w:t>
            </w:r>
          </w:p>
        </w:tc>
      </w:tr>
    </w:tbl>
    <w:p>
      <w:pPr>
        <w:spacing w:after="120"/>
      </w:pPr>
      <w:r>
        <w:t xml:space="preserve">Çıkarımlar: 2mc Gastro, ağır ekipmanda (cooking, cooling, prep, ventilation, self-service, cook&amp;chill, hospitality, laundry) GGMGastro ile aynı kulvarda hatta bazı niş kategorilerde önündedir. Ancak "yumuşak" kategorilerde — paslanmaz tezgâh/mobilya, mutfak el aletleri, servis takımları, tekstil, restoran mobilyası, yedek parça — ciddi boşluklar vardır. GGMGastro'nun "komple ekipman tek elden" söylemi tam olarak buradan beslenir.</w:t>
      </w:r>
    </w:p>
    <w:p>
      <w:pPr>
        <w:pStyle w:val="Heading1"/>
        <w:spacing w:after="140" w:before="280"/>
      </w:pPr>
      <w:r>
        <w:t xml:space="preserve">6. Ticari/Operasyonel Özellikler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200"/>
        <w:gridCol w:w="2360"/>
      </w:tblGrid>
      <w:tr>
        <w:tc>
          <w:tcPr>
            <w:tcW w:type="dxa" w:w="2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Özellik</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BigGastro</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GGMGastro</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2mc Gastro</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Çoklu dil</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DE/EN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12+ dil</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i18n var, içerik dar</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Çoklu para birimi</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EUR</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EUR/GBP/USD/CHF...</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Tek (TL/EUR) — geliştirilmeli</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Filtreler (fiyat, marka, ölçü, güç)</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Temel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Çok gelişmiş</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Var ama derinleştirilmeli</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Stok / teslimat süresi göstergesi</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 (renkli badge)</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 / sınırlı</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Net fiyat / KDV gösterimi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Var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Çok net (B2B/B2C toggle)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Var</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Leasing / finansman</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Sınırlı</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ALBIS leasing entegrasyonu</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7/24 hotline / canlı destek</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9–17 telefon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24h hotline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Support modülü var, canlı sohbet yok</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Teknik servis ağı / aranabilir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"Technikersuche" sayfası</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 — proje işletmesi için kritik</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Showroom / fiziksel mağaza</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Metelen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Birden çok ülke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Belirsiz / iletişimde değil</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Trustpilot / yorumlar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3.x</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4.x</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Yorum sistemi yok</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Blog / SEO içeriği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Sınırlı</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blog.ggmgastro.com (zengin)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YOK</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Mobil uygulama</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iOS/Android var</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 (PWA potansiyeli var)</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3D ürün görüntüleyici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Yok</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VAR — büyük avantaj</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Mutfak tasarım / sketch aracı</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 — büyük avantaj</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Proje / BOM yönetimi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Yok</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VAR — B2B avantaj</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Bayi / B2B portal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 (kurumsal hesap)</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 (Profile + Orders)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Karşılaştırma (compare)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Yok</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VAR (ComparePanel)</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Wishlist / favori</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Yok</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Eksik</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İade / iptal politikası belirgin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Var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Çok belirgin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Belirsiz</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GDPR / cookie banner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Var (CookieBanner)</w:t>
            </w:r>
          </w:p>
        </w:tc>
      </w:tr>
    </w:tbl>
    <w:p>
      <w:pPr>
        <w:pStyle w:val="Heading1"/>
        <w:spacing w:after="140" w:before="280"/>
      </w:pPr>
      <w:r>
        <w:t xml:space="preserve">7. 2mc Gastro İçin SWOT Sentezi</w:t>
      </w:r>
    </w:p>
    <w:p>
      <w:pPr>
        <w:pStyle w:val="Heading2"/>
        <w:spacing w:after="140" w:before="280"/>
      </w:pPr>
      <w:r>
        <w:t xml:space="preserve">Güçlü Yönler</w:t>
      </w:r>
    </w:p>
    <w:p>
      <w:pPr>
        <w:pStyle w:val="ListParagraph"/>
        <w:numPr>
          <w:ilvl w:val="0"/>
          <w:numId w:val="2"/>
        </w:numPr>
        <w:spacing w:after="80"/>
      </w:pPr>
      <w:r>
        <w:t xml:space="preserve">Premium ve mühendislik odaklı tasarım dili — sektörde benzersiz görsel kimlik (3D model, partikül hero, koyu tema).</w:t>
      </w:r>
    </w:p>
    <w:p>
      <w:pPr>
        <w:pStyle w:val="ListParagraph"/>
        <w:numPr>
          <w:ilvl w:val="0"/>
          <w:numId w:val="2"/>
        </w:numPr>
        <w:spacing w:after="80"/>
      </w:pPr>
      <w:r>
        <w:t xml:space="preserve">Diamond/Diverso markası ile yüksek kalite ekipmanlara odaklanmış net konumlandırma.</w:t>
      </w:r>
    </w:p>
    <w:p>
      <w:pPr>
        <w:pStyle w:val="ListParagraph"/>
        <w:numPr>
          <w:ilvl w:val="0"/>
          <w:numId w:val="2"/>
        </w:numPr>
        <w:spacing w:after="80"/>
      </w:pPr>
      <w:r>
        <w:t xml:space="preserve">Mutfak tasarım stüdyosu (Sketch + DesignStudio) ve BOM/Project modülleri sayesinde mimar/proje müşterisine dokunabilen bir B2B platform.</w:t>
      </w:r>
    </w:p>
    <w:p>
      <w:pPr>
        <w:pStyle w:val="ListParagraph"/>
        <w:numPr>
          <w:ilvl w:val="0"/>
          <w:numId w:val="2"/>
        </w:numPr>
        <w:spacing w:after="80"/>
      </w:pPr>
      <w:r>
        <w:t xml:space="preserve">1.775 cooling, 1.439 cooking SKU ile ağır ekipmanda derinlik.</w:t>
      </w:r>
    </w:p>
    <w:p>
      <w:pPr>
        <w:pStyle w:val="ListParagraph"/>
        <w:numPr>
          <w:ilvl w:val="0"/>
          <w:numId w:val="2"/>
        </w:numPr>
        <w:spacing w:after="80"/>
      </w:pPr>
      <w:r>
        <w:t xml:space="preserve">Çamaşırhane (95 SKU) ve hospitality (48 SKU) gibi BigGastro'da bulunmayan niş kategoriler.</w:t>
      </w:r>
    </w:p>
    <w:p>
      <w:pPr>
        <w:pStyle w:val="ListParagraph"/>
        <w:numPr>
          <w:ilvl w:val="0"/>
          <w:numId w:val="2"/>
        </w:numPr>
        <w:spacing w:after="80"/>
      </w:pPr>
      <w:r>
        <w:t xml:space="preserve">Modern teknoloji yığını (React + Vite + Supabase + i18n).</w:t>
      </w:r>
    </w:p>
    <w:p>
      <w:pPr>
        <w:pStyle w:val="Heading2"/>
        <w:spacing w:after="140" w:before="280"/>
      </w:pPr>
      <w:r>
        <w:t xml:space="preserve">Zayıf Yönler</w:t>
      </w:r>
    </w:p>
    <w:p>
      <w:pPr>
        <w:pStyle w:val="ListParagraph"/>
        <w:numPr>
          <w:ilvl w:val="0"/>
          <w:numId w:val="2"/>
        </w:numPr>
        <w:spacing w:after="80"/>
      </w:pPr>
      <w:r>
        <w:t xml:space="preserve">Ürün yelpazesi tek marka (Diamond/Diverso) ekosistemine kilitli; "komple mutfak tek elden" söylemi yok.</w:t>
      </w:r>
    </w:p>
    <w:p>
      <w:pPr>
        <w:pStyle w:val="ListParagraph"/>
        <w:numPr>
          <w:ilvl w:val="0"/>
          <w:numId w:val="2"/>
        </w:numPr>
        <w:spacing w:after="80"/>
      </w:pPr>
      <w:r>
        <w:t xml:space="preserve">Paslanmaz tezgâh/mobilya, restoran mobilyası, servis takımı, bıçak/el aleti, tekstil, mutfak kimyasalları kategorileri yok ya da çok zayıf.</w:t>
      </w:r>
    </w:p>
    <w:p>
      <w:pPr>
        <w:pStyle w:val="ListParagraph"/>
        <w:numPr>
          <w:ilvl w:val="0"/>
          <w:numId w:val="2"/>
        </w:numPr>
        <w:spacing w:after="80"/>
      </w:pPr>
      <w:r>
        <w:t xml:space="preserve">Yedek parça katalogu pratik olarak yok (1 SKU). GGMGastro'nun 3.5 milyon yedek parçası ile uçurum.</w:t>
      </w:r>
    </w:p>
    <w:p>
      <w:pPr>
        <w:pStyle w:val="ListParagraph"/>
        <w:numPr>
          <w:ilvl w:val="0"/>
          <w:numId w:val="2"/>
        </w:numPr>
        <w:spacing w:after="80"/>
      </w:pPr>
      <w:r>
        <w:t xml:space="preserve">Filtreleme, sıralama ve teknik özellik karşılaştırma derinliği sınırlı.</w:t>
      </w:r>
    </w:p>
    <w:p>
      <w:pPr>
        <w:pStyle w:val="ListParagraph"/>
        <w:numPr>
          <w:ilvl w:val="0"/>
          <w:numId w:val="2"/>
        </w:numPr>
        <w:spacing w:after="80"/>
      </w:pPr>
      <w:r>
        <w:t xml:space="preserve">Çoklu para birimi, çoklu dil altyapısı eksik; uluslararası satışa kapalı.</w:t>
      </w:r>
    </w:p>
    <w:p>
      <w:pPr>
        <w:pStyle w:val="ListParagraph"/>
        <w:numPr>
          <w:ilvl w:val="0"/>
          <w:numId w:val="2"/>
        </w:numPr>
        <w:spacing w:after="80"/>
      </w:pPr>
      <w:r>
        <w:t xml:space="preserve">Leasing/finansman, teknik servis arama, blog, müşteri yorumları, mobil uygulama gibi standart ticari özellikler yok.</w:t>
      </w:r>
    </w:p>
    <w:p>
      <w:pPr>
        <w:pStyle w:val="ListParagraph"/>
        <w:numPr>
          <w:ilvl w:val="0"/>
          <w:numId w:val="2"/>
        </w:numPr>
        <w:spacing w:after="80"/>
      </w:pPr>
      <w:r>
        <w:t xml:space="preserve">Stok/teslimat süresi, kargo politikası, iade koşulları sayfaları eksik veya görünmez.</w:t>
      </w:r>
    </w:p>
    <w:p>
      <w:pPr>
        <w:pStyle w:val="ListParagraph"/>
        <w:numPr>
          <w:ilvl w:val="0"/>
          <w:numId w:val="2"/>
        </w:numPr>
        <w:spacing w:after="80"/>
      </w:pPr>
      <w:r>
        <w:t xml:space="preserve">SEO içeriği yok; organik trafiğe açılmamış.</w:t>
      </w:r>
    </w:p>
    <w:p>
      <w:pPr>
        <w:pStyle w:val="Heading2"/>
        <w:spacing w:after="140" w:before="280"/>
      </w:pPr>
      <w:r>
        <w:t xml:space="preserve">Fırsatlar</w:t>
      </w:r>
    </w:p>
    <w:p>
      <w:pPr>
        <w:pStyle w:val="ListParagraph"/>
        <w:numPr>
          <w:ilvl w:val="0"/>
          <w:numId w:val="2"/>
        </w:numPr>
        <w:spacing w:after="80"/>
      </w:pPr>
      <w:r>
        <w:t xml:space="preserve">3D model + tasarım stüdyosu kombinasyonu, proje mimarları ve büyük zincir restoranlar için biricik bir satış argümanı haline getirilebilir.</w:t>
      </w:r>
    </w:p>
    <w:p>
      <w:pPr>
        <w:pStyle w:val="ListParagraph"/>
        <w:numPr>
          <w:ilvl w:val="0"/>
          <w:numId w:val="2"/>
        </w:numPr>
        <w:spacing w:after="80"/>
      </w:pPr>
      <w:r>
        <w:t xml:space="preserve">Diamond ekipmanı yanına Combisteel, Tecnodom, Mareno gibi tamamlayıcı markalar eklenerek "premium portföy" oluşturulabilir.</w:t>
      </w:r>
    </w:p>
    <w:p>
      <w:pPr>
        <w:pStyle w:val="ListParagraph"/>
        <w:numPr>
          <w:ilvl w:val="0"/>
          <w:numId w:val="2"/>
        </w:numPr>
        <w:spacing w:after="80"/>
      </w:pPr>
      <w:r>
        <w:t xml:space="preserve">Türkiye + Balkanlar + Orta Doğu pazarında çoklu dil/para birimi açılarak GGMGastro'nun ulaşamadığı bölgelerde lider olunabilir.</w:t>
      </w:r>
    </w:p>
    <w:p>
      <w:pPr>
        <w:pStyle w:val="ListParagraph"/>
        <w:numPr>
          <w:ilvl w:val="0"/>
          <w:numId w:val="2"/>
        </w:numPr>
        <w:spacing w:after="80"/>
      </w:pPr>
      <w:r>
        <w:t xml:space="preserve">Yedek parça + teknik servis ağı, satış sonrası gelir kanalı olarak kurulabilir.</w:t>
      </w:r>
    </w:p>
    <w:p>
      <w:pPr>
        <w:pStyle w:val="ListParagraph"/>
        <w:numPr>
          <w:ilvl w:val="0"/>
          <w:numId w:val="2"/>
        </w:numPr>
        <w:spacing w:after="80"/>
      </w:pPr>
      <w:r>
        <w:t xml:space="preserve">Blog ve mutfak planlama rehberleri ile SEO trafiği büyütülebilir.</w:t>
      </w:r>
    </w:p>
    <w:p>
      <w:pPr>
        <w:pStyle w:val="Heading2"/>
        <w:spacing w:after="140" w:before="280"/>
      </w:pPr>
      <w:r>
        <w:t xml:space="preserve">Tehditler</w:t>
      </w:r>
    </w:p>
    <w:p>
      <w:pPr>
        <w:pStyle w:val="ListParagraph"/>
        <w:numPr>
          <w:ilvl w:val="0"/>
          <w:numId w:val="2"/>
        </w:numPr>
        <w:spacing w:after="80"/>
      </w:pPr>
      <w:r>
        <w:t xml:space="preserve">GGMGastro'nun fiyat/lojistik agresifliği, küçük ve orta ölçekli müşterileri hızla emiyor.</w:t>
      </w:r>
    </w:p>
    <w:p>
      <w:pPr>
        <w:pStyle w:val="ListParagraph"/>
        <w:numPr>
          <w:ilvl w:val="0"/>
          <w:numId w:val="2"/>
        </w:numPr>
        <w:spacing w:after="80"/>
      </w:pPr>
      <w:r>
        <w:t xml:space="preserve">Tek markaya bağımlılık, Diamond fiyat/üretim politikası değişirse satışları doğrudan etkiler.</w:t>
      </w:r>
    </w:p>
    <w:p>
      <w:pPr>
        <w:pStyle w:val="ListParagraph"/>
        <w:numPr>
          <w:ilvl w:val="0"/>
          <w:numId w:val="2"/>
        </w:numPr>
        <w:spacing w:after="80"/>
      </w:pPr>
      <w:r>
        <w:t xml:space="preserve">Rakipler yedek parça ve hızlı kargo gibi tekrar eden gelir kanallarını tutmuş durumda; geç kalmak müşteri sadakatini zayıflatır.</w:t>
      </w:r>
    </w:p>
    <w:p>
      <w:pPr>
        <w:pStyle w:val="ListParagraph"/>
        <w:numPr>
          <w:ilvl w:val="0"/>
          <w:numId w:val="2"/>
        </w:numPr>
        <w:spacing w:after="80"/>
      </w:pPr>
      <w:r>
        <w:t xml:space="preserve">Görsel inovasyon (3D, AR) rakiplerin de kolayca kopyalayabileceği bir alandır; kalıcı avantaj için mühendislik aracını hızla derinleştirmek gerekir.</w:t>
      </w:r>
    </w:p>
    <w:p>
      <w:pPr>
        <w:pStyle w:val="Heading1"/>
        <w:spacing w:after="140" w:before="280"/>
      </w:pPr>
      <w:r>
        <w:t xml:space="preserve">8. Önerilen Aksiyon Planı (Önceliklendirilmiş)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2400"/>
        <w:gridCol w:w="1660"/>
      </w:tblGrid>
      <w:tr>
        <w:tc>
          <w:tcPr>
            <w:tcW w:type="dxa" w:w="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Öncelik</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Aksiyon</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Etki</w:t>
            </w:r>
          </w:p>
        </w:tc>
        <w:tc>
          <w:tcPr>
            <w:tcW w:type="dxa" w:w="1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Tahmini Süre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P0</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Eksik kategorileri ekle: paslanmaz tezgâh/mobilya, restoran mobilyası, servis takımı, bıçak/el aletleri, tekstil. En az 1.500 yeni SKU.</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Sepet büyüklüğünü %30–40 artırır</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8–12 hafta</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P0</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Yedek parça ve sarf malzeme katalogu (Diamond + Combisteel servis parçaları) — ayrı bir alt sayfa.</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Tekrar eden gelir, satış sonrası bağımlılık</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6–10 hafta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P0</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Çoklu para birimi (TRY/EUR/USD/GBP) ve dil (TR/EN/DE/AR) — header'a sabit switcher.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Uluslararası satış</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3–4 hafta</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P1</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Filtreleme motorunu derinleştir: marka, fiyat aralığı, dış ölçüler (LxWxH), güç (kW), kapasite, soğutucu tipi, GN ölçüsü. URL'e yansıtılmış filtreler.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SEO + UX</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4–6 hafta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Teklif/leasing modülü (ALBIS veya yerli muadil) ve B2B fiyat seviyesi gizli hesap.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Konversiyon</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4–6 hafta</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P1</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Teknik servis arama haritası (il bazlı yetkili servisler).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Güven, satış sonrası</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2–3 hafta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Stok ve teslimat süresi badge'leri ürün kartında.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Konversiyon</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1–2 hafta</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P2</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Blog + SEO içerik fabrikası: "Pizzeria mutfağı nasıl kurulur", "Soğuk zincir kılavuzu" vb.</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Organik trafik</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Sürekli</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P2</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Müşteri yorumu ve referans projeler (case study) sayfası.</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Sosyal kanıt</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3–4 hafta</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P2</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PWA mobil uygulama / Add-to-Home.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Tekrar gelen kullanıcı</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2–3 hafta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P3</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3D model + Sketch tabanlı "AI mutfak planlayıcı" — rakipte yok, en güçlü farklılaştırıcı.</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Marka konumlandırma</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3–6 ay</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P3</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Showroom + fuar varlığı (örn. HostelTürkiye, Anuga) ve sayfada vurgu.</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Marka güveni</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Sürekli</w:t>
            </w:r>
          </w:p>
        </w:tc>
      </w:tr>
    </w:tbl>
    <w:p>
      <w:pPr>
        <w:pStyle w:val="Heading1"/>
        <w:spacing w:after="140" w:before="280"/>
      </w:pPr>
      <w:r>
        <w:t xml:space="preserve">9. Sonuç</w:t>
      </w:r>
    </w:p>
    <w:p>
      <w:pPr>
        <w:spacing w:after="120"/>
      </w:pPr>
      <w:r>
        <w:t xml:space="preserve">2mc Gastro, görsel kimlik ve mühendislik aracı (3D, sketch, BOM, proje yönetimi) açısından sektörün çok ilerisindedir ve Diamond/Diverso markası ile premium bir konumlandırmaya sahiptir. Ancak GGMGastro karşısında ürün yelpazesi (özellikle paslanmaz mobilya, servis takımları, yedek parça), uluslararası ticari altyapı (çoklu dil/para, leasing, teknik servis ağı, kargo politikası) ve içerik pazarlaması (blog, SEO, yorumlar) açısından geri kalmaktadır. BigGastro karşısında ise zaten teknik açıdan üstünüz; eksiklerimiz ticari görünürlükte yoğunlaşmaktadır.</w:t>
      </w:r>
    </w:p>
    <w:p>
      <w:pPr>
        <w:spacing w:after="120"/>
      </w:pPr>
      <w:r>
        <w:t xml:space="preserve">Önerilen yol haritası uygulandığında, 2mc Gastro "premium mühendislik destekli gastronomi platformu" pozisyonunu koruyarak GGMGastro'nun genişlik avantajını da kapatabilir; bu, hem Türkiye hem de Avrupa pazarında benzersiz bir konum yaratır.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Sayfa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2mc Gastro  •  Rekabet Analizi  •  Nisan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Rekabet Analizi Raporu</dc:title>
  <dc:creator>2mc Gastro</dc:creator>
  <cp:lastModifiedBy>Un-named</cp:lastModifiedBy>
  <cp:revision>1</cp:revision>
  <dcterms:created xsi:type="dcterms:W3CDTF">2026-04-08T12:52:25.099Z</dcterms:created>
  <dcterms:modified xsi:type="dcterms:W3CDTF">2026-04-08T12:52:25.100Z</dcterms:modified>
</cp:coreProperties>
</file>

<file path=docProps/custom.xml><?xml version="1.0" encoding="utf-8"?>
<Properties xmlns="http://schemas.openxmlformats.org/officeDocument/2006/custom-properties" xmlns:vt="http://schemas.openxmlformats.org/officeDocument/2006/docPropsVTypes"/>
</file>