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CD1" w:rsidRPr="00993888" w:rsidRDefault="00993888">
      <w:pPr>
        <w:pStyle w:val="NoSpacing"/>
        <w:rPr>
          <w:lang w:val="fr-FR"/>
        </w:rPr>
      </w:pPr>
      <w:r w:rsidRPr="00993888">
        <w:rPr>
          <w:lang w:val="fr-FR"/>
        </w:rPr>
        <w:t>Cédric Evrard</w:t>
      </w:r>
    </w:p>
    <w:p w:rsidR="00184CD1" w:rsidRPr="00993888" w:rsidRDefault="00993888">
      <w:pPr>
        <w:pStyle w:val="NoSpacing"/>
        <w:rPr>
          <w:lang w:val="fr-FR"/>
        </w:rPr>
      </w:pPr>
      <w:r w:rsidRPr="00993888">
        <w:rPr>
          <w:lang w:val="fr-FR"/>
        </w:rPr>
        <w:t>22/02/2020</w:t>
      </w:r>
    </w:p>
    <w:p w:rsidR="00184CD1" w:rsidRPr="00993888" w:rsidRDefault="00993888">
      <w:pPr>
        <w:pStyle w:val="Title"/>
        <w:rPr>
          <w:lang w:val="fr-FR"/>
        </w:rPr>
      </w:pPr>
      <w:r w:rsidRPr="00993888">
        <w:rPr>
          <w:lang w:val="fr-FR"/>
        </w:rPr>
        <w:t>Analyse de données</w:t>
      </w:r>
      <w:r>
        <w:rPr>
          <w:lang w:val="fr-FR"/>
        </w:rPr>
        <w:t xml:space="preserve"> </w:t>
      </w:r>
      <w:r w:rsidR="00DC24A1" w:rsidRPr="00993888">
        <w:rPr>
          <w:lang w:val="fr-FR" w:bidi="en-GB"/>
        </w:rPr>
        <w:t xml:space="preserve">: </w:t>
      </w:r>
      <w:r w:rsidRPr="00993888">
        <w:rPr>
          <w:lang w:val="fr-FR"/>
        </w:rPr>
        <w:t>Évaluation 1</w:t>
      </w:r>
    </w:p>
    <w:p w:rsidR="00184CD1" w:rsidRPr="00993888" w:rsidRDefault="00993888" w:rsidP="00993888">
      <w:pPr>
        <w:pStyle w:val="Heading2"/>
        <w:rPr>
          <w:b/>
          <w:bCs/>
          <w:lang w:val="fr-FR"/>
        </w:rPr>
      </w:pPr>
      <w:r w:rsidRPr="00993888">
        <w:rPr>
          <w:b/>
          <w:bCs/>
          <w:lang w:val="fr-FR"/>
        </w:rPr>
        <w:t>Caractérisation des données</w:t>
      </w:r>
    </w:p>
    <w:p w:rsidR="00993888" w:rsidRDefault="00993888" w:rsidP="00782201">
      <w:pPr>
        <w:rPr>
          <w:lang w:val="fr-FR"/>
        </w:rPr>
      </w:pPr>
      <w:r>
        <w:rPr>
          <w:lang w:val="fr-FR"/>
        </w:rPr>
        <w:t>Le dataset présente le Human Development Index (1990-2015) de 188 pays. L’Human Development Index est une mesure qui se base sur différents critères : la longueur de la vie ainsi que la santé, les connaissances et le standard de vie et est compris entre 0 et 1 (1 étant la valeur la plus élevée).</w:t>
      </w:r>
    </w:p>
    <w:p w:rsidR="00647D1B" w:rsidRDefault="00647D1B" w:rsidP="00782201">
      <w:pPr>
        <w:rPr>
          <w:lang w:val="fr-FR"/>
        </w:rPr>
      </w:pPr>
      <w:r>
        <w:rPr>
          <w:lang w:val="fr-FR"/>
        </w:rPr>
        <w:t>Grace à un Scatter Plot, on peut remarquer plusieurs tendances dans celui-ci :</w:t>
      </w:r>
    </w:p>
    <w:p w:rsidR="00647D1B" w:rsidRDefault="00647D1B" w:rsidP="00647D1B">
      <w:pPr>
        <w:pStyle w:val="ListParagraph"/>
        <w:numPr>
          <w:ilvl w:val="0"/>
          <w:numId w:val="14"/>
        </w:numPr>
        <w:rPr>
          <w:lang w:val="fr-FR"/>
        </w:rPr>
      </w:pPr>
      <w:r>
        <w:rPr>
          <w:lang w:val="fr-FR"/>
        </w:rPr>
        <w:t>Plus la durée de vie augmente, plus l’HDI est haut ;</w:t>
      </w:r>
    </w:p>
    <w:p w:rsidR="00647D1B" w:rsidRDefault="00647D1B" w:rsidP="00647D1B">
      <w:pPr>
        <w:pStyle w:val="ListParagraph"/>
        <w:numPr>
          <w:ilvl w:val="0"/>
          <w:numId w:val="14"/>
        </w:numPr>
        <w:rPr>
          <w:lang w:val="fr-FR"/>
        </w:rPr>
      </w:pPr>
      <w:r>
        <w:rPr>
          <w:lang w:val="fr-FR"/>
        </w:rPr>
        <w:t>Plus la moyenne d’année à l’école est haute, plus l’HDI est haut ;</w:t>
      </w:r>
    </w:p>
    <w:p w:rsidR="00647D1B" w:rsidRDefault="00647D1B" w:rsidP="00647D1B">
      <w:pPr>
        <w:pStyle w:val="ListParagraph"/>
        <w:numPr>
          <w:ilvl w:val="0"/>
          <w:numId w:val="14"/>
        </w:numPr>
        <w:rPr>
          <w:lang w:val="fr-FR"/>
        </w:rPr>
      </w:pPr>
      <w:r>
        <w:rPr>
          <w:lang w:val="fr-FR"/>
        </w:rPr>
        <w:t>La population totale n’a pas d’influence sur l’HDI ;</w:t>
      </w:r>
    </w:p>
    <w:p w:rsidR="00647D1B" w:rsidRDefault="00647D1B" w:rsidP="00647D1B">
      <w:pPr>
        <w:pStyle w:val="ListParagraph"/>
        <w:numPr>
          <w:ilvl w:val="0"/>
          <w:numId w:val="14"/>
        </w:numPr>
        <w:rPr>
          <w:lang w:val="fr-FR"/>
        </w:rPr>
      </w:pPr>
      <w:r>
        <w:rPr>
          <w:lang w:val="fr-FR"/>
        </w:rPr>
        <w:t>Lorsque le taux de fertilité (2000-2007) est bas, l’HDI est haut ;</w:t>
      </w:r>
    </w:p>
    <w:p w:rsidR="00647D1B" w:rsidRDefault="00647D1B" w:rsidP="00647D1B">
      <w:pPr>
        <w:pStyle w:val="ListParagraph"/>
        <w:numPr>
          <w:ilvl w:val="0"/>
          <w:numId w:val="14"/>
        </w:numPr>
        <w:rPr>
          <w:lang w:val="fr-FR"/>
        </w:rPr>
      </w:pPr>
      <w:r>
        <w:rPr>
          <w:lang w:val="fr-FR"/>
        </w:rPr>
        <w:t>Plus le taux de mortalité infantile est bas, plus l’HDI est haut ;</w:t>
      </w:r>
    </w:p>
    <w:p w:rsidR="00647D1B" w:rsidRDefault="00647D1B" w:rsidP="00647D1B">
      <w:pPr>
        <w:pStyle w:val="ListParagraph"/>
        <w:numPr>
          <w:ilvl w:val="0"/>
          <w:numId w:val="14"/>
        </w:numPr>
        <w:rPr>
          <w:lang w:val="fr-FR"/>
        </w:rPr>
      </w:pPr>
      <w:r>
        <w:rPr>
          <w:lang w:val="fr-FR"/>
        </w:rPr>
        <w:t>La présence ou non du HIV n’a que peu d’influence sur l’HDI ;</w:t>
      </w:r>
    </w:p>
    <w:p w:rsidR="00647D1B" w:rsidRDefault="00647D1B" w:rsidP="00647D1B">
      <w:pPr>
        <w:pStyle w:val="ListParagraph"/>
        <w:numPr>
          <w:ilvl w:val="0"/>
          <w:numId w:val="14"/>
        </w:numPr>
        <w:rPr>
          <w:lang w:val="fr-FR"/>
        </w:rPr>
      </w:pPr>
      <w:r>
        <w:rPr>
          <w:lang w:val="fr-FR"/>
        </w:rPr>
        <w:t>Le taux de chômage n’a pas beaucoup d’influence sur l’HDI ;</w:t>
      </w:r>
    </w:p>
    <w:p w:rsidR="00647D1B" w:rsidRPr="00647D1B" w:rsidRDefault="00647D1B" w:rsidP="00647D1B">
      <w:pPr>
        <w:pStyle w:val="ListParagraph"/>
        <w:numPr>
          <w:ilvl w:val="0"/>
          <w:numId w:val="14"/>
        </w:numPr>
        <w:rPr>
          <w:lang w:val="fr-FR"/>
        </w:rPr>
      </w:pPr>
      <w:r>
        <w:rPr>
          <w:lang w:val="fr-FR"/>
        </w:rPr>
        <w:t>Plus le coefficient d’inégalité humaine est bas, plus l’HDI est haut ;</w:t>
      </w:r>
    </w:p>
    <w:p w:rsidR="00993888" w:rsidRPr="00993888" w:rsidRDefault="00993888" w:rsidP="00993888">
      <w:pPr>
        <w:pStyle w:val="Heading1"/>
        <w:rPr>
          <w:b/>
          <w:bCs/>
          <w:lang w:val="fr-FR"/>
        </w:rPr>
      </w:pPr>
      <w:r w:rsidRPr="00993888">
        <w:rPr>
          <w:b/>
          <w:bCs/>
          <w:lang w:val="fr-FR"/>
        </w:rPr>
        <w:t>Construction des modèles</w:t>
      </w:r>
    </w:p>
    <w:p w:rsidR="00782201" w:rsidRDefault="00782201" w:rsidP="00680279">
      <w:pPr>
        <w:rPr>
          <w:lang w:val="fr-FR"/>
        </w:rPr>
      </w:pPr>
      <w:r>
        <w:rPr>
          <w:lang w:val="fr-FR"/>
        </w:rPr>
        <w:t xml:space="preserve">Le premier modèle utilisera un </w:t>
      </w:r>
      <w:r w:rsidR="00680279">
        <w:rPr>
          <w:lang w:val="fr-FR"/>
        </w:rPr>
        <w:t>arbre de décision dont le nombre minium d’instance par feuille sera de 5, les ensembles de moins de 5 ne seront pas divisé et la profondeur maximale sera de 6</w:t>
      </w:r>
      <w:r>
        <w:rPr>
          <w:lang w:val="fr-FR"/>
        </w:rPr>
        <w:t>.</w:t>
      </w:r>
    </w:p>
    <w:p w:rsidR="00680279" w:rsidRDefault="00647D1B" w:rsidP="00993888">
      <w:pPr>
        <w:rPr>
          <w:lang w:val="fr-FR"/>
        </w:rPr>
      </w:pPr>
      <w:r>
        <w:rPr>
          <w:lang w:val="fr-FR"/>
        </w:rPr>
        <w:t xml:space="preserve">Le deuxième modèle utilisera la régression </w:t>
      </w:r>
      <w:r w:rsidR="00680279">
        <w:rPr>
          <w:lang w:val="fr-FR"/>
        </w:rPr>
        <w:t>via un kNN. Celui-ci se basera sur l’utilisation de 5 voisins.</w:t>
      </w:r>
    </w:p>
    <w:p w:rsidR="00647D1B" w:rsidRDefault="00680279" w:rsidP="00680279">
      <w:pPr>
        <w:rPr>
          <w:b/>
          <w:bCs/>
          <w:lang w:val="fr-FR"/>
        </w:rPr>
      </w:pPr>
      <w:r w:rsidRPr="00680279">
        <w:rPr>
          <w:b/>
          <w:bCs/>
          <w:lang w:val="fr-FR"/>
        </w:rPr>
        <w:t>Caractériser les prédictions</w:t>
      </w:r>
    </w:p>
    <w:p w:rsidR="00680279" w:rsidRDefault="00680279" w:rsidP="00680279">
      <w:pPr>
        <w:pStyle w:val="Heading2"/>
        <w:rPr>
          <w:lang w:val="fr-FR"/>
        </w:rPr>
      </w:pPr>
      <w:r>
        <w:rPr>
          <w:lang w:val="fr-FR"/>
        </w:rPr>
        <w:t>Caractérisation de l’arbre</w:t>
      </w:r>
    </w:p>
    <w:p w:rsidR="00680279" w:rsidRPr="00680279" w:rsidRDefault="00680279" w:rsidP="00680279">
      <w:pPr>
        <w:rPr>
          <w:lang w:val="fr-FR"/>
        </w:rPr>
      </w:pPr>
      <w:r>
        <w:rPr>
          <w:lang w:val="fr-FR"/>
        </w:rPr>
        <w:t xml:space="preserve">Voici l’arbre de décision donnée par </w:t>
      </w:r>
      <w:r>
        <w:rPr>
          <w:i/>
          <w:iCs/>
          <w:lang w:val="fr-FR"/>
        </w:rPr>
        <w:t>orange</w:t>
      </w:r>
      <w:r>
        <w:rPr>
          <w:lang w:val="fr-FR"/>
        </w:rPr>
        <w:t>.</w:t>
      </w:r>
    </w:p>
    <w:p w:rsidR="00680279" w:rsidRDefault="00680279" w:rsidP="00680279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5731510" cy="2364105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79" w:rsidRDefault="00680279" w:rsidP="00680279">
      <w:pPr>
        <w:rPr>
          <w:lang w:val="fr-FR"/>
        </w:rPr>
      </w:pPr>
      <w:r>
        <w:rPr>
          <w:lang w:val="fr-FR"/>
        </w:rPr>
        <w:t xml:space="preserve">On peut remarquer qu’il utilise </w:t>
      </w:r>
      <w:r w:rsidR="0071462D">
        <w:rPr>
          <w:lang w:val="fr-FR"/>
        </w:rPr>
        <w:t>des caractéristiques importantes pour le modèle HDI comme le nombre d’années d’étude moyen, l’espérance de vie, l’âge médian de la population ou encore les revenus de la population.</w:t>
      </w:r>
    </w:p>
    <w:p w:rsidR="0071462D" w:rsidRDefault="0071462D" w:rsidP="00680279">
      <w:pPr>
        <w:rPr>
          <w:lang w:val="fr-FR"/>
        </w:rPr>
      </w:pPr>
      <w:r>
        <w:rPr>
          <w:lang w:val="fr-FR"/>
        </w:rPr>
        <w:t>Les choix de caractéristiques pour créer l’arbre me semble bon pour pouvoir prédire l’HDI d’un pays.</w:t>
      </w:r>
    </w:p>
    <w:p w:rsidR="0071462D" w:rsidRDefault="0071462D" w:rsidP="0071462D">
      <w:pPr>
        <w:pStyle w:val="Heading2"/>
        <w:rPr>
          <w:lang w:val="fr-FR"/>
        </w:rPr>
      </w:pPr>
      <w:r>
        <w:rPr>
          <w:lang w:val="fr-FR"/>
        </w:rPr>
        <w:t>Caractéristiques du kNN</w:t>
      </w:r>
    </w:p>
    <w:p w:rsidR="0071462D" w:rsidRPr="0071462D" w:rsidRDefault="0071462D" w:rsidP="0071462D">
      <w:pPr>
        <w:rPr>
          <w:lang w:val="fr-FR"/>
        </w:rPr>
      </w:pPr>
      <w:r>
        <w:rPr>
          <w:lang w:val="fr-FR"/>
        </w:rPr>
        <w:t xml:space="preserve">Voici le </w:t>
      </w:r>
      <w:r>
        <w:rPr>
          <w:i/>
          <w:iCs/>
          <w:lang w:val="fr-FR"/>
        </w:rPr>
        <w:t>scatter plot</w:t>
      </w:r>
      <w:r>
        <w:rPr>
          <w:lang w:val="fr-FR"/>
        </w:rPr>
        <w:t xml:space="preserve"> du kNN pour l’HDI.</w:t>
      </w:r>
    </w:p>
    <w:p w:rsidR="0071462D" w:rsidRDefault="0071462D" w:rsidP="0071462D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297680" cy="3391101"/>
            <wp:effectExtent l="0" t="0" r="0" b="0"/>
            <wp:docPr id="4" name="Picture 4" descr="A picture containing sky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21" cy="34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2D" w:rsidRDefault="0071462D" w:rsidP="0071462D">
      <w:pPr>
        <w:rPr>
          <w:lang w:val="fr-FR"/>
        </w:rPr>
      </w:pPr>
      <w:r>
        <w:rPr>
          <w:lang w:val="fr-FR"/>
        </w:rPr>
        <w:t>On peut remarquer que les différents points restent assez proche de la droite lorsque l’HDO est compris entre 0.7 et 1 même si certains éléments s’en écartent un peu.</w:t>
      </w:r>
    </w:p>
    <w:p w:rsidR="0071462D" w:rsidRDefault="0071462D" w:rsidP="0071462D">
      <w:pPr>
        <w:rPr>
          <w:lang w:val="fr-FR"/>
        </w:rPr>
      </w:pPr>
      <w:r>
        <w:rPr>
          <w:lang w:val="fr-FR"/>
        </w:rPr>
        <w:t xml:space="preserve">Lorsque l’HDI est inférieur à </w:t>
      </w:r>
      <w:r w:rsidR="00754447">
        <w:rPr>
          <w:lang w:val="fr-FR"/>
        </w:rPr>
        <w:t>0.7, les valeurs s’écartent plus de la droite du kNN.</w:t>
      </w:r>
    </w:p>
    <w:p w:rsidR="00754447" w:rsidRDefault="00754447" w:rsidP="0071462D">
      <w:pPr>
        <w:rPr>
          <w:lang w:val="fr-FR"/>
        </w:rPr>
      </w:pPr>
      <w:r>
        <w:rPr>
          <w:lang w:val="fr-FR"/>
        </w:rPr>
        <w:t xml:space="preserve">Pour d’autres caractéristiques, dont la durée de vie, le kNN n’est plus aussi précis. On peut remarquer sur le graphe si dessous une </w:t>
      </w:r>
      <w:r w:rsidR="00007A7C">
        <w:rPr>
          <w:lang w:val="fr-FR"/>
        </w:rPr>
        <w:t>plus</w:t>
      </w:r>
      <w:r>
        <w:rPr>
          <w:lang w:val="fr-FR"/>
        </w:rPr>
        <w:t xml:space="preserve"> grande dispersion des points.</w:t>
      </w:r>
    </w:p>
    <w:p w:rsidR="00754447" w:rsidRDefault="00754447" w:rsidP="00007A7C">
      <w:pPr>
        <w:jc w:val="center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4297680" cy="3391101"/>
            <wp:effectExtent l="0" t="0" r="0" b="0"/>
            <wp:docPr id="5" name="Picture 5" descr="A picture containing sky, text, map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nn-lif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3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7C" w:rsidRDefault="00007A7C" w:rsidP="00007A7C">
      <w:pPr>
        <w:rPr>
          <w:lang w:val="fr-FR"/>
        </w:rPr>
      </w:pPr>
      <w:r>
        <w:rPr>
          <w:lang w:val="fr-FR"/>
        </w:rPr>
        <w:t>Cela signifie qu’une seule caractéristique (dans ce cas, l’espérance de vie) ne peut pas être prise à part pour évaluer l’HDI avec le kNN.</w:t>
      </w:r>
    </w:p>
    <w:p w:rsidR="00007A7C" w:rsidRDefault="00007A7C" w:rsidP="00007A7C">
      <w:pPr>
        <w:pStyle w:val="Heading1"/>
        <w:rPr>
          <w:lang w:val="fr-FR"/>
        </w:rPr>
      </w:pPr>
      <w:r>
        <w:rPr>
          <w:lang w:val="fr-FR"/>
        </w:rPr>
        <w:t>Utilisation des modèles</w:t>
      </w:r>
    </w:p>
    <w:p w:rsidR="00007A7C" w:rsidRDefault="00007A7C" w:rsidP="00007A7C">
      <w:pPr>
        <w:pStyle w:val="Heading2"/>
        <w:rPr>
          <w:lang w:val="fr-FR"/>
        </w:rPr>
      </w:pPr>
      <w:r>
        <w:rPr>
          <w:lang w:val="fr-FR"/>
        </w:rPr>
        <w:t>Utilisation de l’arbre de décision</w:t>
      </w:r>
    </w:p>
    <w:p w:rsidR="00D16220" w:rsidRDefault="00007A7C" w:rsidP="00007A7C">
      <w:pPr>
        <w:rPr>
          <w:lang w:val="fr-FR"/>
        </w:rPr>
      </w:pPr>
      <w:r>
        <w:rPr>
          <w:lang w:val="fr-FR"/>
        </w:rPr>
        <w:t>L’arbre de décision peut être utilisé pour pouvoir prédire l’HDI d’un pays suivant les</w:t>
      </w:r>
      <w:r w:rsidR="00D16220">
        <w:rPr>
          <w:lang w:val="fr-FR"/>
        </w:rPr>
        <w:t xml:space="preserve"> caractéristiques que l’arbre utilise. Il sera alors possible d’avoir une approximation de l’HDI du pays, ou du moins, un ordre de grandeur de celui-ci.</w:t>
      </w:r>
    </w:p>
    <w:p w:rsidR="00007A7C" w:rsidRPr="00007A7C" w:rsidRDefault="00D16220" w:rsidP="00007A7C">
      <w:pPr>
        <w:rPr>
          <w:lang w:val="fr-FR"/>
        </w:rPr>
      </w:pPr>
      <w:r>
        <w:rPr>
          <w:lang w:val="fr-FR"/>
        </w:rPr>
        <w:t xml:space="preserve">Par exemple, en prenant le cas de la Namibie, en suivant l’arbre avec les caractéristiques du pays, nous arrivons à un HDI de ± 0.6 pour un HDI réelle de 0.640. </w:t>
      </w:r>
    </w:p>
    <w:p w:rsidR="001F1D70" w:rsidRPr="001F1D70" w:rsidRDefault="00007A7C" w:rsidP="001F1D70">
      <w:pPr>
        <w:pStyle w:val="Heading2"/>
        <w:rPr>
          <w:lang w:val="fr-FR"/>
        </w:rPr>
      </w:pPr>
      <w:r>
        <w:rPr>
          <w:lang w:val="fr-FR"/>
        </w:rPr>
        <w:t>Utilisation du kNN</w:t>
      </w:r>
    </w:p>
    <w:p w:rsidR="001F1D70" w:rsidRPr="001F1D70" w:rsidRDefault="001F1D70" w:rsidP="001F1D70">
      <w:pPr>
        <w:rPr>
          <w:lang w:val="fr-FR"/>
        </w:rPr>
      </w:pPr>
      <w:r>
        <w:rPr>
          <w:lang w:val="fr-FR"/>
        </w:rPr>
        <w:t>L’interprétation des prédictions du kNN n’est pas facile pour les prédictions. Sur l’HDI, les éléments sont assez proches de la droite mais sur les caractéristiques séparées, il y a de grande dispersion des valeurs.</w:t>
      </w:r>
      <w:bookmarkStart w:id="0" w:name="_GoBack"/>
      <w:bookmarkEnd w:id="0"/>
    </w:p>
    <w:sectPr w:rsidR="001F1D70" w:rsidRPr="001F1D70" w:rsidSect="000A1560">
      <w:headerReference w:type="default" r:id="rId12"/>
      <w:head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284" w:rsidRDefault="005B0284">
      <w:pPr>
        <w:spacing w:line="240" w:lineRule="auto"/>
      </w:pPr>
      <w:r>
        <w:separator/>
      </w:r>
    </w:p>
  </w:endnote>
  <w:endnote w:type="continuationSeparator" w:id="0">
    <w:p w:rsidR="005B0284" w:rsidRDefault="005B0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284" w:rsidRDefault="005B0284">
      <w:pPr>
        <w:spacing w:line="240" w:lineRule="auto"/>
      </w:pPr>
      <w:r>
        <w:separator/>
      </w:r>
    </w:p>
  </w:footnote>
  <w:footnote w:type="continuationSeparator" w:id="0">
    <w:p w:rsidR="005B0284" w:rsidRDefault="005B02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CD1" w:rsidRDefault="005B0284">
    <w:pPr>
      <w:pStyle w:val="Header"/>
    </w:pPr>
    <w:sdt>
      <w:sdtPr>
        <w:id w:val="1568531701"/>
        <w:placeholder>
          <w:docPart w:val="0BB4B45B3C9EBE41A0B8017A9F013039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993888">
          <w:t>Cédric Evrard</w:t>
        </w:r>
      </w:sdtContent>
    </w:sdt>
    <w:r w:rsidR="00DC24A1">
      <w:rPr>
        <w:lang w:val="en-GB" w:bidi="en-GB"/>
      </w:rPr>
      <w:t xml:space="preserve"> </w:t>
    </w:r>
    <w:r w:rsidR="00DC24A1">
      <w:rPr>
        <w:lang w:val="en-GB" w:bidi="en-GB"/>
      </w:rPr>
      <w:fldChar w:fldCharType="begin"/>
    </w:r>
    <w:r w:rsidR="00DC24A1">
      <w:rPr>
        <w:lang w:val="en-GB" w:bidi="en-GB"/>
      </w:rPr>
      <w:instrText xml:space="preserve"> PAGE   \* MERGEFORMAT </w:instrText>
    </w:r>
    <w:r w:rsidR="00DC24A1">
      <w:rPr>
        <w:lang w:val="en-GB" w:bidi="en-GB"/>
      </w:rPr>
      <w:fldChar w:fldCharType="separate"/>
    </w:r>
    <w:r w:rsidR="000A1560">
      <w:rPr>
        <w:noProof/>
        <w:lang w:val="en-GB" w:bidi="en-GB"/>
      </w:rPr>
      <w:t>4</w:t>
    </w:r>
    <w:r w:rsidR="00DC24A1">
      <w:rPr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CD1" w:rsidRDefault="005B0284">
    <w:pPr>
      <w:pStyle w:val="Header"/>
    </w:pPr>
    <w:sdt>
      <w:sdtPr>
        <w:id w:val="-348181431"/>
        <w:placeholder>
          <w:docPart w:val="AA28C2857DF61C489AD942496341F79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993888">
          <w:t>Cédric Evrard</w:t>
        </w:r>
      </w:sdtContent>
    </w:sdt>
    <w:r w:rsidR="00DC24A1">
      <w:rPr>
        <w:lang w:val="en-GB" w:bidi="en-GB"/>
      </w:rPr>
      <w:t xml:space="preserve"> </w:t>
    </w:r>
    <w:r w:rsidR="00DC24A1">
      <w:rPr>
        <w:lang w:val="en-GB" w:bidi="en-GB"/>
      </w:rPr>
      <w:fldChar w:fldCharType="begin"/>
    </w:r>
    <w:r w:rsidR="00DC24A1">
      <w:rPr>
        <w:lang w:val="en-GB" w:bidi="en-GB"/>
      </w:rPr>
      <w:instrText xml:space="preserve"> PAGE   \* MERGEFORMAT </w:instrText>
    </w:r>
    <w:r w:rsidR="00DC24A1">
      <w:rPr>
        <w:lang w:val="en-GB" w:bidi="en-GB"/>
      </w:rPr>
      <w:fldChar w:fldCharType="separate"/>
    </w:r>
    <w:r w:rsidR="000A1560">
      <w:rPr>
        <w:noProof/>
        <w:lang w:val="en-GB" w:bidi="en-GB"/>
      </w:rPr>
      <w:t>1</w:t>
    </w:r>
    <w:r w:rsidR="00DC24A1">
      <w:rPr>
        <w:noProof/>
        <w:lang w:val="en-GB" w:bidi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663B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846EF1"/>
    <w:multiLevelType w:val="hybridMultilevel"/>
    <w:tmpl w:val="06229E1E"/>
    <w:lvl w:ilvl="0" w:tplc="74B25DAC">
      <w:start w:val="22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abstractNum w:abstractNumId="14" w15:restartNumberingAfterBreak="0">
    <w:nsid w:val="77BE18FE"/>
    <w:multiLevelType w:val="hybridMultilevel"/>
    <w:tmpl w:val="94E471A0"/>
    <w:lvl w:ilvl="0" w:tplc="C9A0AE76">
      <w:start w:val="22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88"/>
    <w:rsid w:val="00007A7C"/>
    <w:rsid w:val="000A1560"/>
    <w:rsid w:val="00184CD1"/>
    <w:rsid w:val="001F1D70"/>
    <w:rsid w:val="005B0284"/>
    <w:rsid w:val="00647D1B"/>
    <w:rsid w:val="00680279"/>
    <w:rsid w:val="0071462D"/>
    <w:rsid w:val="00754447"/>
    <w:rsid w:val="00782201"/>
    <w:rsid w:val="00993888"/>
    <w:rsid w:val="00D16220"/>
    <w:rsid w:val="00D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E786E"/>
  <w15:chartTrackingRefBased/>
  <w15:docId w15:val="{42615E9F-B55A-C24F-94E8-038D8C3F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2D"/>
  </w:style>
  <w:style w:type="paragraph" w:styleId="Heading1">
    <w:name w:val="heading 1"/>
    <w:basedOn w:val="Normal"/>
    <w:next w:val="Normal"/>
    <w:link w:val="Heading1Char"/>
    <w:uiPriority w:val="9"/>
    <w:qFormat/>
    <w:rsid w:val="0071462D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62D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62D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62D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62D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62D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62D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62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62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462D"/>
    <w:rPr>
      <w:caps/>
      <w:spacing w:val="10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sid w:val="0071462D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462D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62D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62D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62D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62D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62D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62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62D"/>
    <w:rPr>
      <w:i/>
      <w:iCs/>
      <w:caps/>
      <w:spacing w:val="10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b/>
      <w:bCs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basedOn w:val="Normal"/>
    <w:link w:val="NoSpacingChar"/>
    <w:uiPriority w:val="1"/>
    <w:qFormat/>
    <w:rsid w:val="0071462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1462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462D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62D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462D"/>
    <w:rPr>
      <w:caps/>
      <w:color w:val="595959" w:themeColor="accent2" w:themeShade="80"/>
      <w:spacing w:val="50"/>
      <w:sz w:val="44"/>
      <w:szCs w:val="44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462D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uiPriority w:val="20"/>
    <w:qFormat/>
    <w:rsid w:val="0071462D"/>
    <w:rPr>
      <w:caps/>
      <w:spacing w:val="5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pPr>
      <w:spacing w:before="240"/>
    </w:pPr>
  </w:style>
  <w:style w:type="paragraph" w:customStyle="1" w:styleId="TableNote">
    <w:name w:val="Table Note"/>
    <w:basedOn w:val="Normal"/>
    <w:uiPriority w:val="4"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pPr>
      <w:pageBreakBefore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71462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1462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1462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1462D"/>
    <w:rPr>
      <w:b/>
      <w:bCs/>
      <w:color w:val="858585" w:themeColor="accent2" w:themeShade="B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71462D"/>
  </w:style>
  <w:style w:type="paragraph" w:styleId="IntenseQuote">
    <w:name w:val="Intense Quote"/>
    <w:basedOn w:val="Normal"/>
    <w:next w:val="Normal"/>
    <w:link w:val="IntenseQuoteChar"/>
    <w:uiPriority w:val="30"/>
    <w:qFormat/>
    <w:rsid w:val="0071462D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62D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1462D"/>
    <w:rPr>
      <w:i/>
      <w:iCs/>
    </w:rPr>
  </w:style>
  <w:style w:type="character" w:styleId="IntenseEmphasis">
    <w:name w:val="Intense Emphasis"/>
    <w:uiPriority w:val="21"/>
    <w:qFormat/>
    <w:rsid w:val="0071462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462D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71462D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71462D"/>
    <w:rPr>
      <w:caps/>
      <w:color w:val="585858" w:themeColor="accent2" w:themeShade="7F"/>
      <w:spacing w:val="5"/>
      <w:u w:color="585858" w:themeColor="accent2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mol/Library/Containers/com.microsoft.Word/Data/Library/Application%20Support/Microsoft/Office/16.0/DTS/en-GB%7b590261F5-62AA-B24C-AF04-69707B68478D%7d/%7b5D80C4A4-FF74-8A4D-BCE9-D0EEA5B341F0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B4B45B3C9EBE41A0B8017A9F01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BE8F6-B4D1-474F-B53D-D78873B101FD}"/>
      </w:docPartPr>
      <w:docPartBody>
        <w:p w:rsidR="00000000" w:rsidRDefault="00145CC5">
          <w:pPr>
            <w:pStyle w:val="0BB4B45B3C9EBE41A0B8017A9F013039"/>
          </w:pPr>
          <w:r>
            <w:rPr>
              <w:lang w:val="en-GB" w:bidi="en-GB"/>
            </w:rPr>
            <w:t>Row Heading</w:t>
          </w:r>
        </w:p>
      </w:docPartBody>
    </w:docPart>
    <w:docPart>
      <w:docPartPr>
        <w:name w:val="AA28C2857DF61C489AD942496341F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13F5E-F664-6D46-9356-E2DAB2A3902A}"/>
      </w:docPartPr>
      <w:docPartBody>
        <w:p w:rsidR="00000000" w:rsidRDefault="00145CC5">
          <w:pPr>
            <w:pStyle w:val="AA28C2857DF61C489AD942496341F796"/>
          </w:pPr>
          <w:r>
            <w:rPr>
              <w:lang w:val="en-GB" w:bidi="en-GB"/>
            </w:rP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C5"/>
    <w:rsid w:val="0014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21E754FE6534A9937909E7872A0FB">
    <w:name w:val="72221E754FE6534A9937909E7872A0FB"/>
  </w:style>
  <w:style w:type="paragraph" w:customStyle="1" w:styleId="2F5AAE137984E842BA2BF034F633B5F8">
    <w:name w:val="2F5AAE137984E842BA2BF034F633B5F8"/>
  </w:style>
  <w:style w:type="paragraph" w:customStyle="1" w:styleId="DD6785A6E956D74E8DEAE3DF39B65498">
    <w:name w:val="DD6785A6E956D74E8DEAE3DF39B65498"/>
  </w:style>
  <w:style w:type="paragraph" w:customStyle="1" w:styleId="72F57223C03C024B8CED05AB970BB65C">
    <w:name w:val="72F57223C03C024B8CED05AB970BB65C"/>
  </w:style>
  <w:style w:type="paragraph" w:customStyle="1" w:styleId="7E7AFD1C889092429230A331F2C35A26">
    <w:name w:val="7E7AFD1C889092429230A331F2C35A26"/>
  </w:style>
  <w:style w:type="paragraph" w:customStyle="1" w:styleId="A3112CC569E07A4F851F512E909DD5BB">
    <w:name w:val="A3112CC569E07A4F851F512E909DD5BB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6357D204146CD643A8F4504F4193E6A3">
    <w:name w:val="6357D204146CD643A8F4504F4193E6A3"/>
  </w:style>
  <w:style w:type="paragraph" w:customStyle="1" w:styleId="6859BFB947D93A4CB44DA9643D32245D">
    <w:name w:val="6859BFB947D93A4CB44DA9643D32245D"/>
  </w:style>
  <w:style w:type="paragraph" w:customStyle="1" w:styleId="F27EB3350FA6AB4CB7FB17B19123B1EB">
    <w:name w:val="F27EB3350FA6AB4CB7FB17B19123B1EB"/>
  </w:style>
  <w:style w:type="paragraph" w:customStyle="1" w:styleId="8D35F14429C0134A8D967B633B894FC7">
    <w:name w:val="8D35F14429C0134A8D967B633B894FC7"/>
  </w:style>
  <w:style w:type="paragraph" w:customStyle="1" w:styleId="91F469C02F4158488D2321FE70C8DB82">
    <w:name w:val="91F469C02F4158488D2321FE70C8DB82"/>
  </w:style>
  <w:style w:type="paragraph" w:customStyle="1" w:styleId="AACC340665971E44B5E711B44E21CF86">
    <w:name w:val="AACC340665971E44B5E711B44E21CF86"/>
  </w:style>
  <w:style w:type="paragraph" w:customStyle="1" w:styleId="0BB4B45B3C9EBE41A0B8017A9F013039">
    <w:name w:val="0BB4B45B3C9EBE41A0B8017A9F013039"/>
  </w:style>
  <w:style w:type="paragraph" w:customStyle="1" w:styleId="AA28C2857DF61C489AD942496341F796">
    <w:name w:val="AA28C2857DF61C489AD942496341F796"/>
  </w:style>
  <w:style w:type="paragraph" w:customStyle="1" w:styleId="B6F01CA188764C46A76273CD0936258B">
    <w:name w:val="B6F01CA188764C46A76273CD0936258B"/>
  </w:style>
  <w:style w:type="paragraph" w:customStyle="1" w:styleId="537DD9D593284549A4B894591A5A0D9F">
    <w:name w:val="537DD9D593284549A4B894591A5A0D9F"/>
  </w:style>
  <w:style w:type="paragraph" w:customStyle="1" w:styleId="0A784C4ADD777C48AB74F453F822DB36">
    <w:name w:val="0A784C4ADD777C48AB74F453F822DB36"/>
  </w:style>
  <w:style w:type="paragraph" w:customStyle="1" w:styleId="908A43DC7A3A144994BFCE0EC72175F5">
    <w:name w:val="908A43DC7A3A144994BFCE0EC72175F5"/>
  </w:style>
  <w:style w:type="paragraph" w:customStyle="1" w:styleId="7E57E0FA11B6344BA55243F593450B52">
    <w:name w:val="7E57E0FA11B6344BA55243F593450B52"/>
  </w:style>
  <w:style w:type="paragraph" w:customStyle="1" w:styleId="7F518482741319448BA5F0F403F17851">
    <w:name w:val="7F518482741319448BA5F0F403F17851"/>
  </w:style>
  <w:style w:type="paragraph" w:customStyle="1" w:styleId="030A8E0250AAFA4EB19C043B6BB64787">
    <w:name w:val="030A8E0250AAFA4EB19C043B6BB64787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FCB740BBD4871C4F8CE34F60FD172EDA">
    <w:name w:val="FCB740BBD4871C4F8CE34F60FD172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Cédric Evrard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57FAD-A4B2-B744-870B-285733CC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33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Cedric Evrard</cp:lastModifiedBy>
  <cp:revision>2</cp:revision>
  <dcterms:created xsi:type="dcterms:W3CDTF">2020-02-22T10:16:00Z</dcterms:created>
  <dcterms:modified xsi:type="dcterms:W3CDTF">2020-02-22T11:48:00Z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