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color w:val="0F172A"/>
          <w:sz w:val="56"/>
        </w:rPr>
        <w:t>Simon AI</w:t>
      </w:r>
    </w:p>
    <w:p>
      <w:pPr>
        <w:pStyle w:val="Subtitle"/>
      </w:pPr>
      <w:r>
        <w:rPr>
          <w:color w:val="1E40AF"/>
          <w:sz w:val="28"/>
        </w:rPr>
        <w:t>Mevcut Durum Raporu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  <w:vAlign w:val="center"/>
          </w:tcPr>
          <w:p>
            <w:r>
              <w:rPr>
                <w:b/>
                <w:color w:val="0F172A"/>
                <w:sz w:val="20"/>
              </w:rPr>
              <w:t>Sürüm</w:t>
            </w:r>
          </w:p>
        </w:tc>
        <w:tc>
          <w:tcPr>
            <w:tcW w:type="dxa" w:w="7370"/>
            <w:vAlign w:val="center"/>
          </w:tcPr>
          <w:p>
            <w:r>
              <w:rPr>
                <w:color w:val="334155"/>
                <w:sz w:val="20"/>
              </w:rPr>
              <w:t>v0.1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b/>
                <w:color w:val="0F172A"/>
                <w:sz w:val="20"/>
              </w:rPr>
              <w:t>Tarih</w:t>
            </w:r>
          </w:p>
        </w:tc>
        <w:tc>
          <w:tcPr>
            <w:tcW w:type="dxa" w:w="7370"/>
            <w:vAlign w:val="center"/>
          </w:tcPr>
          <w:p>
            <w:r>
              <w:rPr>
                <w:color w:val="334155"/>
                <w:sz w:val="20"/>
              </w:rPr>
              <w:t>24.12.2025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b/>
                <w:color w:val="0F172A"/>
                <w:sz w:val="20"/>
              </w:rPr>
              <w:t>Hedef</w:t>
            </w:r>
          </w:p>
        </w:tc>
        <w:tc>
          <w:tcPr>
            <w:tcW w:type="dxa" w:w="7370"/>
            <w:vAlign w:val="center"/>
          </w:tcPr>
          <w:p>
            <w:r>
              <w:rPr>
                <w:color w:val="334155"/>
                <w:sz w:val="20"/>
              </w:rPr>
              <w:t>Global ölçekte hibrit (FREE / FREE+ / BYOK) yapay zeka platformu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b/>
                <w:color w:val="0F172A"/>
                <w:sz w:val="20"/>
              </w:rPr>
              <w:t>Not</w:t>
            </w:r>
          </w:p>
        </w:tc>
        <w:tc>
          <w:tcPr>
            <w:tcW w:type="dxa" w:w="7370"/>
            <w:vAlign w:val="center"/>
          </w:tcPr>
          <w:p>
            <w:r>
              <w:rPr>
                <w:color w:val="334155"/>
                <w:sz w:val="20"/>
              </w:rPr>
              <w:t>Bu doküman; kapsam, mimari, faz planı, maliyet, KPI ve riskleri tek yerde toplar (80/20 MVP odağı).</w:t>
            </w:r>
          </w:p>
        </w:tc>
      </w:tr>
    </w:tbl>
    <w:p>
      <w:pPr>
        <w:spacing w:before="160" w:after="320"/>
      </w:pPr>
      <w:r>
        <w:rPr>
          <w:color w:val="475569"/>
          <w:sz w:val="18"/>
        </w:rPr>
        <w:t>İç kullanım - Durum değerlendirmesi (sohbet kayıtlarına dayalı)</w:t>
      </w:r>
    </w:p>
    <w:p>
      <w:r>
        <w:br w:type="page"/>
      </w:r>
    </w:p>
    <w:p>
      <w:pPr>
        <w:pStyle w:val="Heading1"/>
      </w:pPr>
      <w:r>
        <w:t>1. Özet</w:t>
      </w:r>
    </w:p>
    <w:p>
      <w:pPr/>
      <w:r>
        <w:t>Bu rapor; mevcut proje durumunu, tespit edilen temel problemleri ve bir sonraki kesin</w:t>
      </w:r>
    </w:p>
    <w:p>
      <w:pPr/>
      <w:r>
        <w:t>adımı özetler. Detaylı yol haritası için ana proje dokümanına bakınız.</w:t>
      </w:r>
    </w:p>
    <w:p>
      <w:pPr>
        <w:pStyle w:val="Heading2"/>
      </w:pPr>
      <w:r>
        <w:t>Bilinenler (kesin)</w:t>
      </w:r>
    </w:p>
    <w:p>
      <w:pPr>
        <w:pStyle w:val="ListBullet"/>
        <w:spacing w:after="60"/>
        <w:ind w:left="397" w:hanging="170"/>
      </w:pPr>
      <w:r>
        <w:t>Hedef ürün: global hibrit AI platformu (FREE/Ollama + FREE+/server key pool + BYOK).</w:t>
      </w:r>
    </w:p>
    <w:p>
      <w:pPr>
        <w:pStyle w:val="ListBullet"/>
        <w:spacing w:after="60"/>
        <w:ind w:left="397" w:hanging="170"/>
      </w:pPr>
      <w:r>
        <w:t>Tek repo disiplini ve tek tuş kurulum beklentisi.</w:t>
      </w:r>
    </w:p>
    <w:p>
      <w:pPr>
        <w:pStyle w:val="ListBullet"/>
        <w:spacing w:after="60"/>
        <w:ind w:left="397" w:hanging="170"/>
      </w:pPr>
      <w:r>
        <w:t>Windows ortamı + Docker Desktop kurulu.</w:t>
      </w:r>
    </w:p>
    <w:p>
      <w:pPr>
        <w:pStyle w:val="ListBullet"/>
        <w:spacing w:after="60"/>
        <w:ind w:left="397" w:hanging="170"/>
      </w:pPr>
      <w:r>
        <w:t>UI tarafında önceki denemelerde kurumsal kalite dalgalanmış; yapı/klasör karmaşası</w:t>
      </w:r>
    </w:p>
    <w:p>
      <w:pPr/>
      <w:r>
        <w:t>yaşanmış.</w:t>
      </w:r>
    </w:p>
    <w:p>
      <w:pPr/>
      <w:r>
        <w:t>Bilinmeyenler (doğrulama gerektirir)</w:t>
      </w:r>
    </w:p>
    <w:p>
      <w:pPr>
        <w:pStyle w:val="ListBullet"/>
        <w:spacing w:after="60"/>
        <w:ind w:left="397" w:hanging="170"/>
      </w:pPr>
      <w:r>
        <w:t>GitHub depodaki son stabil commit/tag (referans sürüm).</w:t>
      </w:r>
    </w:p>
    <w:p>
      <w:pPr>
        <w:pStyle w:val="ListBullet"/>
        <w:spacing w:after="60"/>
        <w:ind w:left="397" w:hanging="170"/>
      </w:pPr>
      <w:r>
        <w:t>Web arayüzünün “iyi” görünen son sürümünün hangi klasörde olduğu (simon-backend</w:t>
      </w:r>
    </w:p>
    <w:p>
      <w:pPr/>
      <w:r>
        <w:t>vs MVP_Package).</w:t>
      </w:r>
    </w:p>
    <w:p>
      <w:pPr>
        <w:pStyle w:val="ListBullet"/>
        <w:spacing w:after="60"/>
        <w:ind w:left="397" w:hanging="170"/>
      </w:pPr>
      <w:r>
        <w:t>Mevcut backend endpoint’leri ve LiteLLM entegrasyon durumu.</w:t>
      </w:r>
    </w:p>
    <w:p>
      <w:pPr>
        <w:pStyle w:val="Heading1"/>
      </w:pPr>
      <w:r>
        <w:t>2. Risk ve Engeller</w:t>
      </w:r>
    </w:p>
    <w:p>
      <w:pPr>
        <w:pStyle w:val="ListBullet"/>
        <w:spacing w:after="60"/>
        <w:ind w:left="397" w:hanging="170"/>
      </w:pPr>
      <w:r>
        <w:t>Repo karmaşası: Aynı bileşenin farklı klasörlerde kopyaları (UI regresyon, kayıp</w:t>
      </w:r>
    </w:p>
    <w:p>
      <w:pPr/>
      <w:r>
        <w:t>çalışma riski).</w:t>
      </w:r>
    </w:p>
    <w:p>
      <w:pPr>
        <w:pStyle w:val="ListBullet"/>
        <w:spacing w:after="60"/>
        <w:ind w:left="397" w:hanging="170"/>
      </w:pPr>
      <w:r>
        <w:t>FREE yanlış beklenti: Ollama ile “global ücretsiz sunucu” 40 USD bütçede</w:t>
      </w:r>
    </w:p>
    <w:p>
      <w:pPr/>
      <w:r>
        <w:t>sürdürülemez; FREE’yi yerel çalıştırma olarak konumlandırmak gerekir.</w:t>
      </w:r>
    </w:p>
    <w:p>
      <w:pPr>
        <w:pStyle w:val="ListBullet"/>
        <w:spacing w:after="60"/>
        <w:ind w:left="397" w:hanging="170"/>
      </w:pPr>
      <w:r>
        <w:t>Performans: UI bundle şişmesi ve backend streaming sorunları ilk izlenimde kritik risk.</w:t>
      </w:r>
    </w:p>
    <w:p>
      <w:pPr>
        <w:pStyle w:val="ListBullet"/>
        <w:spacing w:after="60"/>
        <w:ind w:left="397" w:hanging="170"/>
      </w:pPr>
      <w:r>
        <w:t>Operasyon: Otomatik yedek/rollback yoksa hızlı iterasyon kaliteyi bozar.</w:t>
      </w:r>
    </w:p>
    <w:p>
      <w:pPr>
        <w:pStyle w:val="Heading1"/>
      </w:pPr>
      <w:r>
        <w:t>3. Önerilen Kurtarma Planı (en güvenli yol)</w:t>
      </w:r>
    </w:p>
    <w:p>
      <w:pPr>
        <w:pStyle w:val="Heading2"/>
      </w:pPr>
      <w:r>
        <w:t>Hedef: 1 gün içinde stabil temel</w:t>
      </w:r>
    </w:p>
    <w:p>
      <w:pPr>
        <w:pStyle w:val="ListBullet"/>
        <w:spacing w:after="60"/>
        <w:ind w:left="397" w:hanging="170"/>
      </w:pPr>
      <w:r>
        <w:t>Tek repo normalize: /apps/web + /apps/api + /infra.</w:t>
      </w:r>
    </w:p>
    <w:p>
      <w:pPr>
        <w:pStyle w:val="ListBullet"/>
        <w:spacing w:after="60"/>
        <w:ind w:left="397" w:hanging="170"/>
      </w:pPr>
      <w:r>
        <w:t>Docker Compose: tek komutla web+api ayağa kalksın.</w:t>
      </w:r>
    </w:p>
    <w:p>
      <w:pPr>
        <w:pStyle w:val="ListBullet"/>
        <w:spacing w:after="60"/>
        <w:ind w:left="397" w:hanging="170"/>
      </w:pPr>
      <w:r>
        <w:t>Bir “golden UI snapshot” etiketi: UI bozulursa 1 komutla geri dönüş.</w:t>
      </w:r>
    </w:p>
    <w:p>
      <w:pPr>
        <w:pStyle w:val="ListBullet"/>
        <w:spacing w:after="60"/>
        <w:ind w:left="397" w:hanging="170"/>
      </w:pPr>
      <w:r>
        <w:t>MVP chat: Key Mode seçimi + BYOK + Ollama (yerel) + failover iskeleti.</w:t>
      </w:r>
    </w:p>
    <w:p>
      <w:pPr>
        <w:pStyle w:val="Heading2"/>
      </w:pPr>
      <w:r>
        <w:t>Beklenen çıktı (kabul kriteri)</w:t>
      </w:r>
    </w:p>
    <w:p>
      <w:pPr>
        <w:pStyle w:val="ListBullet"/>
        <w:spacing w:after="60"/>
        <w:ind w:left="397" w:hanging="170"/>
      </w:pPr>
      <w:r>
        <w:t>Tarayıcıdan sohbet açılır; 1 mesaj gönderilir; streaming yanıt gelir.</w:t>
      </w:r>
    </w:p>
    <w:p>
      <w:pPr>
        <w:pStyle w:val="ListBullet"/>
        <w:spacing w:after="60"/>
        <w:ind w:left="397" w:hanging="170"/>
      </w:pPr>
      <w:r>
        <w:t>Sol/üst/sağ paneller iskelet halde çalışır (daralt-aç).</w:t>
      </w:r>
    </w:p>
    <w:p>
      <w:pPr>
        <w:pStyle w:val="ListBullet"/>
        <w:spacing w:after="60"/>
        <w:ind w:left="397" w:hanging="170"/>
      </w:pPr>
      <w:r>
        <w:t>Sürüm etiketi (v0.1.x) ve rollback dokümantasyonu hazırdır.</w:t>
      </w:r>
    </w:p>
    <w:p>
      <w:pPr>
        <w:pStyle w:val="Heading1"/>
      </w:pPr>
      <w:r>
        <w:t>4. Bir Sonraki Kesin Adım</w:t>
      </w:r>
    </w:p>
    <w:p>
      <w:pPr/>
      <w:r>
        <w:t>Tek repoda referans alınacak “son iyi” sürümün netleştirilmesi gerekir. Bunun için: ana</w:t>
      </w:r>
    </w:p>
    <w:p>
      <w:pPr/>
      <w:r>
        <w:t>daldaki son commit hash ve varsa son çalışan etiket (tag) üzerinden ilerlenmelidir. Bu</w:t>
      </w:r>
    </w:p>
    <w:p>
      <w:pPr/>
      <w:r>
        <w:t>bilgi alındığında, otomasyonlu normalizasyon adımı güvenle başlatılır.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4819"/>
      <w:gridCol w:w="4819"/>
    </w:tblGrid>
    <w:tr>
      <w:tc>
        <w:tcPr>
          <w:tcW w:type="dxa" w:w="7370"/>
          <w:vAlign w:val="center"/>
        </w:tcPr>
        <w:p>
          <w:pPr>
            <w:jc w:val="left"/>
          </w:pPr>
          <w:r>
            <w:rPr>
              <w:color w:val="475569"/>
              <w:sz w:val="18"/>
            </w:rPr>
            <w:t>İç kullanım | Taslak</w:t>
          </w:r>
        </w:p>
      </w:tc>
      <w:tc>
        <w:tcPr>
          <w:tcW w:type="dxa" w:w="2268"/>
          <w:vAlign w:val="center"/>
        </w:tcPr>
        <w:p>
          <w:pPr>
            <w:jc w:val="right"/>
          </w:pPr>
          <w:r>
            <w:rPr>
              <w:color w:val="475569"/>
              <w:sz w:val="18"/>
            </w:rPr>
            <w:t xml:space="preserve">Sayfa </w:t>
          </w:r>
          <w: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4819"/>
      <w:gridCol w:w="4819"/>
    </w:tblGrid>
    <w:tr>
      <w:tc>
        <w:tcPr>
          <w:tcW w:type="dxa" w:w="4535"/>
          <w:vAlign w:val="center"/>
          <w:shd w:val="clear" w:color="auto" w:fill="0F172A"/>
        </w:tcPr>
        <w:p>
          <w:pPr>
            <w:jc w:val="left"/>
          </w:pPr>
          <w:r>
            <w:rPr>
              <w:b/>
              <w:color w:val="FFFFFF"/>
              <w:sz w:val="20"/>
            </w:rPr>
            <w:t>SIMON AI</w:t>
          </w:r>
        </w:p>
      </w:tc>
      <w:tc>
        <w:tcPr>
          <w:tcW w:type="dxa" w:w="5103"/>
          <w:vAlign w:val="center"/>
          <w:shd w:val="clear" w:color="auto" w:fill="0F172A"/>
        </w:tcPr>
        <w:p>
          <w:pPr>
            <w:jc w:val="right"/>
          </w:pPr>
          <w:r>
            <w:rPr>
              <w:color w:val="FFFFFF"/>
              <w:sz w:val="20"/>
            </w:rPr>
            <w:t>Mevcut Durum Raporu | v0.2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cs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E40A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