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(conceptual Venn) shows the cross-method signal-quality disagreement on WESAD and PPG-DaLiA as overlapping disks of acceptance with a dark region for consensus rejection. Supplementary Figure S4 provides a complementary stacked-bar view of the same finding on WESAD: of 6,585 5-second windows, the in-house pipeline accepts every one (100.0%), but applying the three independently developed published methods simultaneously rejects 2,936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2026-05-31T03:54:49Z</dcterms:created>
  <dcterms:modified xsi:type="dcterms:W3CDTF">2026-05-31T03:54:49Z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