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2"/>
        </w:rPr>
        <w:t>UI DESIGN SYSTEM, BRAND GUIDELINES &amp; LOGO SPECIFICATION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Official Brand Identity • Logo Construction &amp; Geometry • Design Tokens &amp; Color Palette</w:t>
        <w:br/>
        <w:t>UI Component Library • Financial Precision Controls • Accessibility Standards (WCAG 2.1)</w:t>
        <w:br/>
        <w:t>Authoritative Brand &amp; Frontend Design Manual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4"/>
              </w:rPr>
              <w:t>Brand &amp; Frontend Architectural Scope</w:t>
              <w:br/>
            </w:r>
            <w:r>
              <w:rPr>
                <w:rFonts w:ascii="Segoe UI" w:hAnsi="Segoe UI"/>
                <w:i/>
                <w:color w:val="475569"/>
                <w:sz w:val="20"/>
              </w:rPr>
              <w:t>This standalone manual governs the visual brand identity, logo usage, color palette tokens, numeric typography standards, and frontend UI component architectures across the blynt ecosystem.</w:t>
            </w:r>
          </w:p>
        </w:tc>
      </w:tr>
    </w:tbl>
    <w:p>
      <w:pPr>
        <w:spacing w:before="600"/>
        <w:jc w:val="center"/>
      </w:pPr>
      <w:r>
        <w:rPr>
          <w:rFonts w:ascii="Segoe UI" w:hAnsi="Segoe UI"/>
          <w:b/>
          <w:color w:val="162D5F"/>
          <w:sz w:val="19"/>
        </w:rPr>
        <w:t xml:space="preserve">Document Ref: </w:t>
      </w:r>
      <w:r>
        <w:rPr>
          <w:rFonts w:ascii="Segoe UI" w:hAnsi="Segoe UI"/>
          <w:color w:val="1E293B"/>
          <w:sz w:val="19"/>
        </w:rPr>
        <w:t>BLYNT-DS-LOGO-V1</w:t>
        <w:br/>
      </w:r>
      <w:r>
        <w:rPr>
          <w:rFonts w:ascii="Segoe UI" w:hAnsi="Segoe UI"/>
          <w:b/>
          <w:color w:val="162D5F"/>
          <w:sz w:val="19"/>
        </w:rPr>
        <w:t xml:space="preserve">Brand Name: </w:t>
      </w:r>
      <w:r>
        <w:rPr>
          <w:rFonts w:ascii="Segoe UI" w:hAnsi="Segoe UI"/>
          <w:color w:val="1E293B"/>
          <w:sz w:val="19"/>
        </w:rPr>
        <w:t>blynt (Internal Code: Ledgerline)</w:t>
        <w:br/>
      </w:r>
      <w:r>
        <w:rPr>
          <w:rFonts w:ascii="Segoe UI" w:hAnsi="Segoe UI"/>
          <w:b/>
          <w:color w:val="162D5F"/>
          <w:sz w:val="19"/>
        </w:rPr>
        <w:t xml:space="preserve">Primary Colors: </w:t>
      </w:r>
      <w:r>
        <w:rPr>
          <w:rFonts w:ascii="Segoe UI" w:hAnsi="Segoe UI"/>
          <w:color w:val="1E293B"/>
          <w:sz w:val="19"/>
        </w:rPr>
        <w:t>Navy (#162D5F) • Coral (#FF7F6C)</w:t>
        <w:br/>
      </w:r>
      <w:r>
        <w:rPr>
          <w:rFonts w:ascii="Segoe UI" w:hAnsi="Segoe UI"/>
          <w:b/>
          <w:color w:val="162D5F"/>
          <w:sz w:val="19"/>
        </w:rPr>
        <w:t xml:space="preserve">Supporting Palette: </w:t>
      </w:r>
      <w:r>
        <w:rPr>
          <w:rFonts w:ascii="Segoe UI" w:hAnsi="Segoe UI"/>
          <w:color w:val="1E293B"/>
          <w:sz w:val="19"/>
        </w:rPr>
        <w:t>Emerald (#10B981) • Amber (#F59E0B) • Purple (#8B5CF6)</w:t>
        <w:br/>
      </w:r>
      <w:r>
        <w:rPr>
          <w:rFonts w:ascii="Segoe UI" w:hAnsi="Segoe UI"/>
          <w:b/>
          <w:color w:val="162D5F"/>
          <w:sz w:val="19"/>
        </w:rPr>
        <w:t xml:space="preserve">Typography: </w:t>
      </w:r>
      <w:r>
        <w:rPr>
          <w:rFonts w:ascii="Segoe UI" w:hAnsi="Segoe UI"/>
          <w:color w:val="1E293B"/>
          <w:sz w:val="19"/>
        </w:rPr>
        <w:t>Inter / Segoe UI (Primary) • Consolas (Tabular Numerics)</w:t>
        <w:br/>
      </w:r>
      <w:r>
        <w:rPr>
          <w:rFonts w:ascii="Segoe UI" w:hAnsi="Segoe UI"/>
          <w:b/>
          <w:color w:val="162D5F"/>
          <w:sz w:val="19"/>
        </w:rPr>
        <w:t xml:space="preserve">Frontend Stack: </w:t>
      </w:r>
      <w:r>
        <w:rPr>
          <w:rFonts w:ascii="Segoe UI" w:hAnsi="Segoe UI"/>
          <w:color w:val="1E293B"/>
          <w:sz w:val="19"/>
        </w:rPr>
        <w:t>Next.js 15 (Turbopack, React 19) • Vanilla CSS Design Tokens</w:t>
        <w:br/>
      </w:r>
      <w:r>
        <w:rPr>
          <w:rFonts w:ascii="Segoe UI" w:hAnsi="Segoe UI"/>
          <w:b/>
          <w:color w:val="162D5F"/>
          <w:sz w:val="19"/>
        </w:rPr>
        <w:t xml:space="preserve">Accessibility Gate: </w:t>
      </w:r>
      <w:r>
        <w:rPr>
          <w:rFonts w:ascii="Segoe UI" w:hAnsi="Segoe UI"/>
          <w:color w:val="1E293B"/>
          <w:sz w:val="19"/>
        </w:rPr>
        <w:t>WCAG 2.1 Level AAA / AA Compliance</w:t>
        <w:br/>
      </w:r>
      <w:r>
        <w:rPr>
          <w:rFonts w:ascii="Segoe UI" w:hAnsi="Segoe UI"/>
          <w:b/>
          <w:color w:val="162D5F"/>
          <w:sz w:val="19"/>
        </w:rPr>
        <w:t xml:space="preserve">Classification: </w:t>
      </w:r>
      <w:r>
        <w:rPr>
          <w:rFonts w:ascii="Segoe UI" w:hAnsi="Segoe UI"/>
          <w:color w:val="1E293B"/>
          <w:sz w:val="19"/>
        </w:rPr>
        <w:t>Official Brand &amp; Design System Manual</w:t>
        <w:br/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blynt — UI Design System, Brand Guidelines &amp; Logo Specification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Classification:</w:t>
      </w:r>
      <w:r>
        <w:rPr>
          <w:rFonts w:ascii="Segoe UI" w:hAnsi="Segoe UI"/>
        </w:rPr>
        <w:t xml:space="preserve"> Brand Identity, Frontend Architecture &amp; Design System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Target Systems: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 xml:space="preserve"> (Next.js 15 Web Application), Marketing Deliverables, PDF Reports, Presentation Decks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Version:</w:t>
      </w:r>
      <w:r>
        <w:rPr>
          <w:rFonts w:ascii="Segoe UI" w:hAnsi="Segoe UI"/>
        </w:rPr>
        <w:t xml:space="preserve"> 1.0 Production Readiness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Ref: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BLYNT-DS-LOGO-V1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Table of Contents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1. Brand Identity &amp; Logo System</w:t>
      </w:r>
    </w:p>
    <w:p>
      <w:pPr>
        <w:pStyle w:val="ListBullet"/>
        <w:spacing w:before="20" w:after="40"/>
      </w:pPr>
      <w:r>
        <w:rPr>
          <w:rFonts w:ascii="Segoe UI" w:hAnsi="Segoe UI"/>
        </w:rPr>
        <w:t>1.1 Brand Story &amp; Core Design Philosophy</w:t>
      </w:r>
    </w:p>
    <w:p>
      <w:pPr>
        <w:pStyle w:val="ListBullet"/>
        <w:spacing w:before="20" w:after="40"/>
      </w:pPr>
      <w:r>
        <w:rPr>
          <w:rFonts w:ascii="Segoe UI" w:hAnsi="Segoe UI"/>
        </w:rPr>
        <w:t>1.2 The Official Logo Mark: Anatomy &amp; Geometry</w:t>
      </w:r>
    </w:p>
    <w:p>
      <w:pPr>
        <w:pStyle w:val="ListBullet"/>
        <w:spacing w:before="20" w:after="40"/>
      </w:pPr>
      <w:r>
        <w:rPr>
          <w:rFonts w:ascii="Segoe UI" w:hAnsi="Segoe UI"/>
        </w:rPr>
        <w:t>1.3 Logo Lockups: Standalone Mark, Horizontal Logo &amp; Favicon</w:t>
      </w:r>
    </w:p>
    <w:p>
      <w:pPr>
        <w:pStyle w:val="ListBullet"/>
        <w:spacing w:before="20" w:after="40"/>
      </w:pPr>
      <w:r>
        <w:rPr>
          <w:rFonts w:ascii="Segoe UI" w:hAnsi="Segoe UI"/>
        </w:rPr>
        <w:t>1.4 Clear Space &amp; Minimum Sizing Rules</w:t>
      </w:r>
    </w:p>
    <w:p>
      <w:pPr>
        <w:pStyle w:val="ListBullet"/>
        <w:spacing w:before="20" w:after="40"/>
      </w:pPr>
      <w:r>
        <w:rPr>
          <w:rFonts w:ascii="Segoe UI" w:hAnsi="Segoe UI"/>
        </w:rPr>
        <w:t>1.5 Brand Misuse &amp; Guardrails (Do's and Don'ts)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2. Color Palette &amp; Design Tokens</w:t>
      </w:r>
    </w:p>
    <w:p>
      <w:pPr>
        <w:pStyle w:val="ListBullet"/>
        <w:spacing w:before="20" w:after="40"/>
      </w:pPr>
      <w:r>
        <w:rPr>
          <w:rFonts w:ascii="Segoe UI" w:hAnsi="Segoe UI"/>
        </w:rPr>
        <w:t>2.1 The Official Color Palette</w:t>
      </w:r>
    </w:p>
    <w:p>
      <w:pPr>
        <w:pStyle w:val="ListBullet"/>
        <w:spacing w:before="20" w:after="40"/>
      </w:pPr>
      <w:r>
        <w:rPr>
          <w:rFonts w:ascii="Segoe UI" w:hAnsi="Segoe UI"/>
        </w:rPr>
        <w:t>2.2 Color Tokens &amp; Semantic Roles</w:t>
      </w:r>
    </w:p>
    <w:p>
      <w:pPr>
        <w:pStyle w:val="ListBullet"/>
        <w:spacing w:before="20" w:after="40"/>
      </w:pPr>
      <w:r>
        <w:rPr>
          <w:rFonts w:ascii="Segoe UI" w:hAnsi="Segoe UI"/>
        </w:rPr>
        <w:t>2.3 Accessibility &amp; WCAG Contrast Compliance</w:t>
      </w:r>
    </w:p>
    <w:p>
      <w:pPr>
        <w:pStyle w:val="ListBullet"/>
        <w:spacing w:before="20" w:after="40"/>
      </w:pPr>
      <w:r>
        <w:rPr>
          <w:rFonts w:ascii="Segoe UI" w:hAnsi="Segoe UI"/>
        </w:rPr>
        <w:t>2.4 Dark Mode vs. Light Mode Palette Architecture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3. Typography System</w:t>
      </w:r>
    </w:p>
    <w:p>
      <w:pPr>
        <w:pStyle w:val="ListBullet"/>
        <w:spacing w:before="20" w:after="40"/>
      </w:pPr>
      <w:r>
        <w:rPr>
          <w:rFonts w:ascii="Segoe UI" w:hAnsi="Segoe UI"/>
        </w:rPr>
        <w:t>3.1 Primary Font Family (Inter / Segoe UI)</w:t>
      </w:r>
    </w:p>
    <w:p>
      <w:pPr>
        <w:pStyle w:val="ListBullet"/>
        <w:spacing w:before="20" w:after="40"/>
      </w:pPr>
      <w:r>
        <w:rPr>
          <w:rFonts w:ascii="Segoe UI" w:hAnsi="Segoe UI"/>
        </w:rPr>
        <w:t>3.2 Monospace Financial Tabular Numbers (Consolas / JetBrains Mono)</w:t>
      </w:r>
    </w:p>
    <w:p>
      <w:pPr>
        <w:pStyle w:val="ListBullet"/>
        <w:spacing w:before="20" w:after="40"/>
      </w:pPr>
      <w:r>
        <w:rPr>
          <w:rFonts w:ascii="Segoe UI" w:hAnsi="Segoe UI"/>
        </w:rPr>
        <w:t>3.3 The blynt Type Scale Hierarchy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4. Core Financial UI Component Library</w:t>
      </w:r>
    </w:p>
    <w:p>
      <w:pPr>
        <w:pStyle w:val="ListBullet"/>
        <w:spacing w:before="20" w:after="40"/>
      </w:pPr>
      <w:r>
        <w:rPr>
          <w:rFonts w:ascii="Segoe UI" w:hAnsi="Segoe UI"/>
        </w:rPr>
        <w:t>4.1 Sticky Live Tally Bar (The Real-Time Invariant Bar)</w:t>
      </w:r>
    </w:p>
    <w:p>
      <w:pPr>
        <w:pStyle w:val="ListBullet"/>
        <w:spacing w:before="20" w:after="40"/>
      </w:pPr>
      <w:r>
        <w:rPr>
          <w:rFonts w:ascii="Segoe UI" w:hAnsi="Segoe UI"/>
        </w:rPr>
        <w:t>4.2 Status Badges &amp; Accounting Tags</w:t>
      </w:r>
    </w:p>
    <w:p>
      <w:pPr>
        <w:pStyle w:val="ListBullet"/>
        <w:spacing w:before="20" w:after="40"/>
      </w:pPr>
      <w:r>
        <w:rPr>
          <w:rFonts w:ascii="Segoe UI" w:hAnsi="Segoe UI"/>
        </w:rPr>
        <w:t>4.3 Executive KPI Metric Cards</w:t>
      </w:r>
    </w:p>
    <w:p>
      <w:pPr>
        <w:pStyle w:val="ListBullet"/>
        <w:spacing w:before="20" w:after="40"/>
      </w:pPr>
      <w:r>
        <w:rPr>
          <w:rFonts w:ascii="Segoe UI" w:hAnsi="Segoe UI"/>
        </w:rPr>
        <w:t>4.4 Financial Data Grids &amp; Table Specifications</w:t>
      </w:r>
    </w:p>
    <w:p>
      <w:pPr>
        <w:pStyle w:val="ListBullet"/>
        <w:spacing w:before="20" w:after="40"/>
      </w:pPr>
      <w:r>
        <w:rPr>
          <w:rFonts w:ascii="Segoe UI" w:hAnsi="Segoe UI"/>
        </w:rPr>
        <w:t>4.5 Multi-Row Dynamic Journal Entry Editor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5. Application Shell &amp; View Layouts</w:t>
      </w:r>
    </w:p>
    <w:p>
      <w:pPr>
        <w:pStyle w:val="ListBullet"/>
        <w:spacing w:before="20" w:after="40"/>
      </w:pPr>
      <w:r>
        <w:rPr>
          <w:rFonts w:ascii="Segoe UI" w:hAnsi="Segoe UI"/>
        </w:rPr>
        <w:t>5.1 App Shell, Navigation Sidebar &amp; Multi-Tenant Switcher</w:t>
      </w:r>
    </w:p>
    <w:p>
      <w:pPr>
        <w:pStyle w:val="ListBullet"/>
        <w:spacing w:before="20" w:after="40"/>
      </w:pPr>
      <w:r>
        <w:rPr>
          <w:rFonts w:ascii="Segoe UI" w:hAnsi="Segoe UI"/>
        </w:rPr>
        <w:t>5.2 Real-Time Executive Dashboard</w:t>
      </w:r>
    </w:p>
    <w:p>
      <w:pPr>
        <w:pStyle w:val="ListBullet"/>
        <w:spacing w:before="20" w:after="40"/>
      </w:pPr>
      <w:r>
        <w:rPr>
          <w:rFonts w:ascii="Segoe UI" w:hAnsi="Segoe UI"/>
        </w:rPr>
        <w:t>5.3 Commercial Invoicing &amp; Subledger Statement Workspace</w:t>
      </w:r>
    </w:p>
    <w:p>
      <w:pPr>
        <w:pStyle w:val="ListBullet"/>
        <w:spacing w:before="20" w:after="40"/>
      </w:pPr>
      <w:r>
        <w:rPr>
          <w:rFonts w:ascii="Segoe UI" w:hAnsi="Segoe UI"/>
        </w:rPr>
        <w:t>5.4 Interactive Financial Reports Suite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1. Brand Identity &amp; Logo System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The blynt brand represents the intersection of </w:t>
      </w:r>
      <w:r>
        <w:rPr>
          <w:rFonts w:ascii="Segoe UI" w:hAnsi="Segoe UI"/>
          <w:b/>
        </w:rPr>
        <w:t>institutional accounting precision</w:t>
      </w:r>
      <w:r>
        <w:rPr>
          <w:rFonts w:ascii="Segoe UI" w:hAnsi="Segoe UI"/>
        </w:rPr>
        <w:t xml:space="preserve"> and </w:t>
      </w:r>
      <w:r>
        <w:rPr>
          <w:rFonts w:ascii="Segoe UI" w:hAnsi="Segoe UI"/>
          <w:b/>
        </w:rPr>
        <w:t>modern, effortless financial clarity</w:t>
      </w:r>
      <w:r>
        <w:rPr>
          <w:rFonts w:ascii="Segoe UI" w:hAnsi="Segoe UI"/>
        </w:rPr>
        <w:t>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513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1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Logo - Official blynt brand mark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1.1 Brand Story &amp; Core Design Philosophy</w:t>
      </w:r>
    </w:p>
    <w:p>
      <w:pPr>
        <w:spacing w:before="40" w:after="80" w:line="276" w:lineRule="auto"/>
      </w:pPr>
      <w:r>
        <w:rPr>
          <w:rFonts w:ascii="Segoe UI" w:hAnsi="Segoe UI"/>
        </w:rPr>
        <w:t>Traditional accounting software (Sage, Xero, QuickBooks) is plagued by visual clutter, outdated skeuomorphism, and disconnected tables that confuse business owners and slow down accountants.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The visual ethos of </w:t>
      </w:r>
      <w:r>
        <w:rPr>
          <w:rFonts w:ascii="Segoe UI" w:hAnsi="Segoe UI"/>
          <w:b/>
        </w:rPr>
        <w:t>`blynt`</w:t>
      </w:r>
      <w:r>
        <w:rPr>
          <w:rFonts w:ascii="Segoe UI" w:hAnsi="Segoe UI"/>
        </w:rPr>
        <w:t xml:space="preserve"> is built upon three foundational pillars: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Calm Authority:</w:t>
      </w:r>
      <w:r>
        <w:rPr>
          <w:rFonts w:ascii="Segoe UI" w:hAnsi="Segoe UI"/>
        </w:rPr>
        <w:t xml:space="preserve"> Deep Navy (</w:t>
      </w:r>
      <w:r>
        <w:rPr>
          <w:rFonts w:ascii="Consolas" w:hAnsi="Consolas"/>
          <w:color w:val="B42828"/>
          <w:sz w:val="19"/>
        </w:rPr>
        <w:t>#162D5F</w:t>
      </w:r>
      <w:r>
        <w:rPr>
          <w:rFonts w:ascii="Segoe UI" w:hAnsi="Segoe UI"/>
        </w:rPr>
        <w:t>) communicates institutional trustworthiness, fiduciary stability, and audit-grade durability.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Dynamic Energy:</w:t>
      </w:r>
      <w:r>
        <w:rPr>
          <w:rFonts w:ascii="Segoe UI" w:hAnsi="Segoe UI"/>
        </w:rPr>
        <w:t xml:space="preserve"> Vibrant Coral (</w:t>
      </w:r>
      <w:r>
        <w:rPr>
          <w:rFonts w:ascii="Consolas" w:hAnsi="Consolas"/>
          <w:color w:val="B42828"/>
          <w:sz w:val="19"/>
        </w:rPr>
        <w:t>#FF7F6C</w:t>
      </w:r>
      <w:r>
        <w:rPr>
          <w:rFonts w:ascii="Segoe UI" w:hAnsi="Segoe UI"/>
        </w:rPr>
        <w:t>) signals modern speed, agile interaction, and intelligent action.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Mathematical Precision:</w:t>
      </w:r>
      <w:r>
        <w:rPr>
          <w:rFonts w:ascii="Segoe UI" w:hAnsi="Segoe UI"/>
        </w:rPr>
        <w:t xml:space="preserve"> Zero clutter, pure geometry, and tabular alignment that make financial anomalies instantly visible.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1.2 The Official Logo Mark: Anatomy &amp; Geometry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The official </w:t>
      </w:r>
      <w:r>
        <w:rPr>
          <w:rFonts w:ascii="Consolas" w:hAnsi="Consolas"/>
          <w:color w:val="B42828"/>
          <w:sz w:val="19"/>
        </w:rPr>
        <w:t>blynt</w:t>
      </w:r>
      <w:r>
        <w:rPr>
          <w:rFonts w:ascii="Segoe UI" w:hAnsi="Segoe UI"/>
        </w:rPr>
        <w:t xml:space="preserve"> mark is a custom geometric monogram representing the letter </w:t>
      </w:r>
      <w:r>
        <w:rPr>
          <w:rFonts w:ascii="Segoe UI" w:hAnsi="Segoe UI"/>
          <w:b/>
        </w:rPr>
        <w:t>'b'</w:t>
      </w:r>
      <w:r>
        <w:rPr>
          <w:rFonts w:ascii="Segoe UI" w:hAnsi="Segoe UI"/>
        </w:rPr>
        <w:t>, split into two complementary interlocking shapes: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The Upper Arch (Coral `#FF7F6C`):</w:t>
      </w:r>
      <w:r>
        <w:rPr>
          <w:rFonts w:ascii="Segoe UI" w:hAnsi="Segoe UI"/>
        </w:rPr>
        <w:t xml:space="preserve"> A smooth, rounded cantilever representing forward motion, cloud intelligence, and commercial growth.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The Foundation Base (Navy `#162D5F`):</w:t>
      </w:r>
      <w:r>
        <w:rPr>
          <w:rFonts w:ascii="Segoe UI" w:hAnsi="Segoe UI"/>
        </w:rPr>
        <w:t xml:space="preserve"> A sturdy, solid diagonal base representing the general ledger, double-entry equilibrium, and rock-solid compliance.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The Optical Bridge:</w:t>
      </w:r>
      <w:r>
        <w:rPr>
          <w:rFonts w:ascii="Segoe UI" w:hAnsi="Segoe UI"/>
        </w:rPr>
        <w:t xml:space="preserve"> A crisp 16px white negative space channel separating the two shapes, symbolizing transparency and the balance between debits and credits.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1.3 Logo Lockups: Standalone Mark, Horizontal Logo &amp; Favicon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04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-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Horizontal Logo - blynt official horizontal logo lockup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Lockup Variant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File Asset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Usage Context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Recommended Minimum Width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Standalone Mark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blynt-logo.png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App launcher, avatar, cover pages, mobile header, social icons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24px</w:t>
            </w:r>
            <w:r>
              <w:rPr>
                <w:rFonts w:ascii="Segoe UI" w:hAnsi="Segoe UI"/>
                <w:sz w:val="18"/>
              </w:rPr>
              <w:t xml:space="preserve"> (Digital) / </w:t>
            </w:r>
            <w:r>
              <w:rPr>
                <w:rFonts w:ascii="Segoe UI" w:hAnsi="Segoe UI"/>
                <w:b/>
                <w:sz w:val="18"/>
              </w:rPr>
              <w:t>8mm</w:t>
            </w:r>
            <w:r>
              <w:rPr>
                <w:rFonts w:ascii="Segoe UI" w:hAnsi="Segoe UI"/>
                <w:sz w:val="18"/>
              </w:rPr>
              <w:t xml:space="preserve"> (Print)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Horizontal Lockup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blynt-logo-horizontal.png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Navigation header, invoice headers, PDF report banners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120px</w:t>
            </w:r>
            <w:r>
              <w:rPr>
                <w:rFonts w:ascii="Segoe UI" w:hAnsi="Segoe UI"/>
                <w:sz w:val="18"/>
              </w:rPr>
              <w:t xml:space="preserve"> (Digital) / </w:t>
            </w:r>
            <w:r>
              <w:rPr>
                <w:rFonts w:ascii="Segoe UI" w:hAnsi="Segoe UI"/>
                <w:b/>
                <w:sz w:val="18"/>
              </w:rPr>
              <w:t>35mm</w:t>
            </w:r>
            <w:r>
              <w:rPr>
                <w:rFonts w:ascii="Segoe UI" w:hAnsi="Segoe UI"/>
                <w:sz w:val="18"/>
              </w:rPr>
              <w:t xml:space="preserve"> (Print)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Square Web Favicon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favicon.svg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Browser tab icon, PWA manifest (16x16, 32x32, 192x192)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16px</w:t>
            </w:r>
            <w:r>
              <w:rPr>
                <w:rFonts w:ascii="Segoe UI" w:hAnsi="Segoe UI"/>
                <w:sz w:val="18"/>
              </w:rPr>
              <w:t xml:space="preserve"> (Display)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Monochrome Dark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brand/blynt-logo-dark.svg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Dark mode application navigation bar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120px</w:t>
            </w:r>
            <w:r>
              <w:rPr>
                <w:rFonts w:ascii="Segoe UI" w:hAnsi="Segoe UI"/>
                <w:sz w:val="18"/>
              </w:rPr>
              <w:t xml:space="preserve"> (Digital)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1.4 Clear Space &amp; Minimum Sizing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    ┌──────────────────────────────────────────────────┐</w:t>
              <w:br/>
              <w:t xml:space="preserve">       │                      [ X ]                       │</w:t>
              <w:br/>
              <w:t xml:space="preserve">       │         ┌──────────────────────────────┐         │</w:t>
              <w:br/>
              <w:t xml:space="preserve">       │   [ X ] │     ( b )     blynt          │  [ X ]  │</w:t>
              <w:br/>
              <w:t xml:space="preserve">       │         └──────────────────────────────┘         │</w:t>
              <w:br/>
              <w:t xml:space="preserve">       │                      [ X ]                       │</w:t>
              <w:br/>
              <w:t xml:space="preserve">       └──────────────────────────────────────────────────┘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The Clear Space Rule ('X'):</w:t>
      </w:r>
      <w:r>
        <w:rPr>
          <w:rFonts w:ascii="Segoe UI" w:hAnsi="Segoe UI"/>
        </w:rPr>
        <w:t xml:space="preserve"> The minimum exclusion zone surrounding the logo is defined as </w:t>
      </w:r>
      <w:r>
        <w:rPr>
          <w:rFonts w:ascii="Segoe UI" w:hAnsi="Segoe UI"/>
          <w:b/>
        </w:rPr>
        <w:t>`X`</w:t>
      </w:r>
      <w:r>
        <w:rPr>
          <w:rFonts w:ascii="Segoe UI" w:hAnsi="Segoe UI"/>
        </w:rPr>
        <w:t xml:space="preserve">, where </w:t>
      </w:r>
      <w:r>
        <w:rPr>
          <w:rFonts w:ascii="Consolas" w:hAnsi="Consolas"/>
          <w:color w:val="B42828"/>
          <w:sz w:val="19"/>
        </w:rPr>
        <w:t>X</w:t>
      </w:r>
      <w:r>
        <w:rPr>
          <w:rFonts w:ascii="Segoe UI" w:hAnsi="Segoe UI"/>
        </w:rPr>
        <w:t xml:space="preserve"> equals half the total height of the mark. No typography, buttons, borders, or page edges may encroach into this exclusion zone.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Minimum Digital Sizes: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Mark Only: Never render below </w:t>
      </w:r>
      <w:r>
        <w:rPr>
          <w:rFonts w:ascii="Segoe UI" w:hAnsi="Segoe UI"/>
          <w:b/>
        </w:rPr>
        <w:t>20 x 20 pixels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Horizontal Lockup: Never render below </w:t>
      </w:r>
      <w:r>
        <w:rPr>
          <w:rFonts w:ascii="Segoe UI" w:hAnsi="Segoe UI"/>
          <w:b/>
        </w:rPr>
        <w:t>100 x 30 pixels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Minimum Print Sizes: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Mark Only: </w:t>
      </w:r>
      <w:r>
        <w:rPr>
          <w:rFonts w:ascii="Segoe UI" w:hAnsi="Segoe UI"/>
          <w:b/>
        </w:rPr>
        <w:t>8mm x 10mm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Horizontal Lockup: </w:t>
      </w:r>
      <w:r>
        <w:rPr>
          <w:rFonts w:ascii="Segoe UI" w:hAnsi="Segoe UI"/>
          <w:b/>
        </w:rPr>
        <w:t>30mm x 10mm</w:t>
      </w:r>
      <w:r>
        <w:rPr>
          <w:rFonts w:ascii="Segoe UI" w:hAnsi="Segoe UI"/>
        </w:rPr>
        <w:t>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1.5 Brand Misuse &amp; Guardrails (Do's and Don'ts)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Prohibited Misuse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Why It Is Forbidden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 Correction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DO NOT rotate or tilt the logo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Destroys the optical balance of the double-entry base.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Always present horizontally at 0° angle.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DO NOT alter the brand colors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Weakens brand recognition.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Strictly use Coral </w:t>
            </w:r>
            <w:r>
              <w:rPr>
                <w:rFonts w:ascii="Consolas" w:hAnsi="Consolas"/>
                <w:color w:val="B42828"/>
                <w:sz w:val="18"/>
              </w:rPr>
              <w:t>#FF7F6C</w:t>
            </w:r>
            <w:r>
              <w:rPr>
                <w:rFonts w:ascii="Segoe UI" w:hAnsi="Segoe UI"/>
                <w:sz w:val="18"/>
              </w:rPr>
              <w:t xml:space="preserve"> and Navy </w:t>
            </w:r>
            <w:r>
              <w:rPr>
                <w:rFonts w:ascii="Consolas" w:hAnsi="Consolas"/>
                <w:color w:val="B42828"/>
                <w:sz w:val="18"/>
              </w:rPr>
              <w:t>#162D5F</w:t>
            </w:r>
            <w:r>
              <w:rPr>
                <w:rFonts w:ascii="Segoe UI" w:hAnsi="Segoe UI"/>
                <w:sz w:val="18"/>
              </w:rPr>
              <w:t>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DO NOT add heavy drop shadows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Violates the flat, modern fintech aesthetic.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Use clean flat SVG rendering or subtle border.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DO NOT stretch, condense or distort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Distorts the geometric curve radii.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Constrain aspect ratio proportionally (1:1 mark).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DO NOT capitalize the wordmark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The brand name is strictly lowercase </w:t>
            </w:r>
            <w:r>
              <w:rPr>
                <w:rFonts w:ascii="Segoe UI" w:hAnsi="Segoe UI"/>
                <w:b/>
                <w:sz w:val="18"/>
              </w:rPr>
              <w:t>"blynt"</w:t>
            </w:r>
            <w:r>
              <w:rPr>
                <w:rFonts w:ascii="Segoe UI" w:hAnsi="Segoe UI"/>
                <w:sz w:val="18"/>
              </w:rPr>
              <w:t>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Render exclusively in lowercase bold Segoe UI / Inter.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2. Color Palette &amp; Design Tokens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41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ui_brand_pal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UI-1 - Official blynt brand color palette and design tokens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2.1 The Official Color Palette</w:t>
      </w:r>
    </w:p>
    <w:p>
      <w:pPr>
        <w:spacing w:before="40" w:after="80" w:line="276" w:lineRule="auto"/>
      </w:pPr>
      <w:r>
        <w:rPr>
          <w:rFonts w:ascii="Segoe UI" w:hAnsi="Segoe UI"/>
        </w:rPr>
        <w:t>The blynt color system is strictly curated to balance statutory legibility with modern digital energy: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Color Name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HEX Code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RGB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HSL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CMYK (Print)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Semantic Usage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Primary Navy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#162D5F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22, 45, 95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221°, 62%, 23%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77, 53, 0, 63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Brand Authority, Table Headers, Primary Text, 3000 Equity Accounts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Primary Coral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#FF7F6C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255, 127, 108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8°, 100%, 71%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0, 50, 58, 0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Brand Accents, Primary CTA Buttons, Highlights, 5000/6000 Expenses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Emerald Positive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#10B981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16, 185, 129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160°, 84%, 39%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91, 0, 30, 27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Debit Balances, Asset Accounts (1000), Balanced State ($\Delta = 0$), Paid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Amber Warning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#F59E0B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245, 158, 11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38°, 92%, 50%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0, 36, 96, 4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Draft Status, Soft-Locked Periods, Pending Approval, Overdue Warnings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Purple AI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#8B5CF6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139, 92, 246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258°, 90%, 66%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43, 63, 0, 3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AI Document Intelligence, OCR Suggestions, Automated Categorization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Slate Neutral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#475569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71, 85, 105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215°, 19%, 35%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32, 19, 0, 59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Secondary Body Text, Meta Labels, Table Row Borders, Inactive Elements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Surface Light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#F8FAFC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248, 250, 252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210°, 40%, 98%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2, 1, 0, 1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Primary Application Background, Alternating Table Rows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Border Gray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#E2E8F0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226, 232, 240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214°, 32%, 91%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6, 3, 0, 6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Component Borders, Table Gridlines, Card Dividers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2.2 CSS Design Tokens (`apps/web/src/app/globals.css`)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:root {</w:t>
              <w:br/>
              <w:t xml:space="preserve">  /* Brand Core Tokens */</w:t>
              <w:br/>
              <w:t xml:space="preserve">  --brand-navy: #162D5F;</w:t>
              <w:br/>
              <w:t xml:space="preserve">  --brand-coral: #FF7F6C;</w:t>
              <w:br/>
              <w:t xml:space="preserve">  --brand-navy-tint: #EEF2F9;</w:t>
              <w:br/>
              <w:t xml:space="preserve">  --brand-coral-tint: #FFF1EE;</w:t>
              <w:br/>
              <w:br/>
              <w:t xml:space="preserve">  /* Functional Status Tokens */</w:t>
              <w:br/>
              <w:t xml:space="preserve">  --color-success: #10B981;</w:t>
              <w:br/>
              <w:t xml:space="preserve">  --color-success-bg: #ECFDF5;</w:t>
              <w:br/>
              <w:t xml:space="preserve">  --color-warning: #F59E0B;</w:t>
              <w:br/>
              <w:t xml:space="preserve">  --color-warning-bg: #FFFBEB;</w:t>
              <w:br/>
              <w:t xml:space="preserve">  --color-danger: #EF4444;</w:t>
              <w:br/>
              <w:t xml:space="preserve">  --color-danger-bg: #FEF2F2;</w:t>
              <w:br/>
              <w:t xml:space="preserve">  --color-ai: #8B5CF6;</w:t>
              <w:br/>
              <w:t xml:space="preserve">  --color-ai-bg: #F5F3FF;</w:t>
              <w:br/>
              <w:br/>
              <w:t xml:space="preserve">  /* Neutral Surface Tokens */</w:t>
              <w:br/>
              <w:t xml:space="preserve">  --bg-page: #F8FAFC;</w:t>
              <w:br/>
              <w:t xml:space="preserve">  --bg-card: #FFFFFF;</w:t>
              <w:br/>
              <w:t xml:space="preserve">  --bg-card-hover: #F1F5F9;</w:t>
              <w:br/>
              <w:t xml:space="preserve">  --border-subtle: #E2E8F0;</w:t>
              <w:br/>
              <w:t xml:space="preserve">  --text-primary: #162D5F;</w:t>
              <w:br/>
              <w:t xml:space="preserve">  --text-secondary: #475569;</w:t>
              <w:br/>
              <w:t xml:space="preserve">  --text-muted: #94A3B8;</w:t>
              <w:br/>
              <w:br/>
              <w:t xml:space="preserve">  /* Typography */</w:t>
              <w:br/>
              <w:t xml:space="preserve">  --font-sans: 'Inter', system-ui, -apple-system, sans-serif;</w:t>
              <w:br/>
              <w:t xml:space="preserve">  --font-mono: 'Consolas', 'JetBrains Mono', monospace;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2.3 Accessibility &amp; WCAG Contrast Compliance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All color combinations in blynt meet or exceed </w:t>
      </w:r>
      <w:r>
        <w:rPr>
          <w:rFonts w:ascii="Segoe UI" w:hAnsi="Segoe UI"/>
          <w:b/>
        </w:rPr>
        <w:t>WCAG 2.1 Level AAA and AA</w:t>
      </w:r>
      <w:r>
        <w:rPr>
          <w:rFonts w:ascii="Segoe UI" w:hAnsi="Segoe UI"/>
        </w:rPr>
        <w:t xml:space="preserve"> criteria: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Navy (`#162D5F`) on White (`#FFFFFF`):</w:t>
      </w:r>
      <w:r>
        <w:rPr>
          <w:rFonts w:ascii="Segoe UI" w:hAnsi="Segoe UI"/>
        </w:rPr>
        <w:t xml:space="preserve"> Contrast ratio of </w:t>
      </w:r>
      <w:r>
        <w:rPr>
          <w:rFonts w:ascii="Segoe UI" w:hAnsi="Segoe UI"/>
          <w:b/>
        </w:rPr>
        <w:t>14.8 : 1</w:t>
      </w:r>
      <w:r>
        <w:rPr>
          <w:rFonts w:ascii="Segoe UI" w:hAnsi="Segoe UI"/>
        </w:rPr>
        <w:t xml:space="preserve"> (Exceeds AAA requirement of 7:1).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Navy (`#162D5F`) on Surface Light (`#F8FAFC`):</w:t>
      </w:r>
      <w:r>
        <w:rPr>
          <w:rFonts w:ascii="Segoe UI" w:hAnsi="Segoe UI"/>
        </w:rPr>
        <w:t xml:space="preserve"> Contrast ratio of </w:t>
      </w:r>
      <w:r>
        <w:rPr>
          <w:rFonts w:ascii="Segoe UI" w:hAnsi="Segoe UI"/>
          <w:b/>
        </w:rPr>
        <w:t>14.1 : 1</w:t>
      </w:r>
      <w:r>
        <w:rPr>
          <w:rFonts w:ascii="Segoe UI" w:hAnsi="Segoe UI"/>
        </w:rPr>
        <w:t xml:space="preserve"> (AAA compliant).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Coral CTA (`#FF7F6C`) with Navy Text (`#162D5F`):</w:t>
      </w:r>
      <w:r>
        <w:rPr>
          <w:rFonts w:ascii="Segoe UI" w:hAnsi="Segoe UI"/>
        </w:rPr>
        <w:t xml:space="preserve"> Contrast ratio of </w:t>
      </w:r>
      <w:r>
        <w:rPr>
          <w:rFonts w:ascii="Segoe UI" w:hAnsi="Segoe UI"/>
          <w:b/>
        </w:rPr>
        <w:t>4.9 : 1</w:t>
      </w:r>
      <w:r>
        <w:rPr>
          <w:rFonts w:ascii="Segoe UI" w:hAnsi="Segoe UI"/>
        </w:rPr>
        <w:t xml:space="preserve"> (AA compliant for buttons).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Emerald Text (`#065F46`) on Success BG (`#ECFDF5`):</w:t>
      </w:r>
      <w:r>
        <w:rPr>
          <w:rFonts w:ascii="Segoe UI" w:hAnsi="Segoe UI"/>
        </w:rPr>
        <w:t xml:space="preserve"> Contrast ratio of </w:t>
      </w:r>
      <w:r>
        <w:rPr>
          <w:rFonts w:ascii="Segoe UI" w:hAnsi="Segoe UI"/>
          <w:b/>
        </w:rPr>
        <w:t>7.6 : 1</w:t>
      </w:r>
      <w:r>
        <w:rPr>
          <w:rFonts w:ascii="Segoe UI" w:hAnsi="Segoe UI"/>
        </w:rPr>
        <w:t xml:space="preserve"> (AAA compliant).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3. Typography System</w:t>
      </w:r>
    </w:p>
    <w:p>
      <w:pPr>
        <w:spacing w:before="40" w:after="80" w:line="276" w:lineRule="auto"/>
      </w:pPr>
      <w:r>
        <w:rPr>
          <w:rFonts w:ascii="Segoe UI" w:hAnsi="Segoe UI"/>
        </w:rPr>
        <w:t>Financial software demands absolute numeric legibility. Misaligned numbers cause severe reporting errors.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3.1 Primary Font Family: Inter / Segoe UI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Usage:</w:t>
      </w:r>
      <w:r>
        <w:rPr>
          <w:rFonts w:ascii="Segoe UI" w:hAnsi="Segoe UI"/>
        </w:rPr>
        <w:t xml:space="preserve"> Navigation, headings, card titles, form labels, general body copy.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Attributes:</w:t>
      </w:r>
      <w:r>
        <w:rPr>
          <w:rFonts w:ascii="Segoe UI" w:hAnsi="Segoe UI"/>
        </w:rPr>
        <w:t xml:space="preserve"> Tall x-height, open apertures, distinct letterforms (e.g., distinguishing 'I', 'l', and '1').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3.2 Monospace Financial Tabular Numbers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Usage:</w:t>
      </w:r>
      <w:r>
        <w:rPr>
          <w:rFonts w:ascii="Segoe UI" w:hAnsi="Segoe UI"/>
        </w:rPr>
        <w:t xml:space="preserve"> General Ledger amounts, debit/credit columns, invoice totals, account codes.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Font Family: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Consolas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JetBrains Mono</w:t>
      </w:r>
      <w:r>
        <w:rPr>
          <w:rFonts w:ascii="Segoe UI" w:hAnsi="Segoe UI"/>
        </w:rPr>
        <w:t xml:space="preserve">, or </w:t>
      </w:r>
      <w:r>
        <w:rPr>
          <w:rFonts w:ascii="Consolas" w:hAnsi="Consolas"/>
          <w:color w:val="B42828"/>
          <w:sz w:val="19"/>
        </w:rPr>
        <w:t>Inter</w:t>
      </w:r>
      <w:r>
        <w:rPr>
          <w:rFonts w:ascii="Segoe UI" w:hAnsi="Segoe UI"/>
        </w:rPr>
        <w:t xml:space="preserve"> with </w:t>
      </w:r>
      <w:r>
        <w:rPr>
          <w:rFonts w:ascii="Consolas" w:hAnsi="Consolas"/>
          <w:color w:val="B42828"/>
          <w:sz w:val="19"/>
        </w:rPr>
        <w:t>font-feature-settings: "tnum" 1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Guarantee:</w:t>
      </w:r>
      <w:r>
        <w:rPr>
          <w:rFonts w:ascii="Segoe UI" w:hAnsi="Segoe UI"/>
        </w:rPr>
        <w:t xml:space="preserve"> Every numeral (</w:t>
      </w:r>
      <w:r>
        <w:rPr>
          <w:rFonts w:ascii="Consolas" w:hAnsi="Consolas"/>
          <w:color w:val="B42828"/>
          <w:sz w:val="19"/>
        </w:rPr>
        <w:t>0</w:t>
      </w:r>
      <w:r>
        <w:rPr>
          <w:rFonts w:ascii="Segoe UI" w:hAnsi="Segoe UI"/>
        </w:rPr>
        <w:t xml:space="preserve"> to </w:t>
      </w:r>
      <w:r>
        <w:rPr>
          <w:rFonts w:ascii="Consolas" w:hAnsi="Consolas"/>
          <w:color w:val="B42828"/>
          <w:sz w:val="19"/>
        </w:rPr>
        <w:t>9</w:t>
      </w:r>
      <w:r>
        <w:rPr>
          <w:rFonts w:ascii="Segoe UI" w:hAnsi="Segoe UI"/>
        </w:rPr>
        <w:t>) occupies the exact same horizontal width (fixed-pitch). Decimal points align vertically without drifting.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3.3 The blynt Type Scale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Style Token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Font Size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Line Height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Tracking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Usage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Display 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38px</w:t>
            </w:r>
            <w:r>
              <w:rPr>
                <w:rFonts w:ascii="Segoe UI" w:hAnsi="Segoe UI"/>
                <w:sz w:val="18"/>
              </w:rPr>
              <w:t xml:space="preserve"> (2.375rem)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48px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Bold (700)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-0.025em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Document Covers, Large KPI Totals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Heading 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24px</w:t>
            </w:r>
            <w:r>
              <w:rPr>
                <w:rFonts w:ascii="Segoe UI" w:hAnsi="Segoe UI"/>
                <w:sz w:val="18"/>
              </w:rPr>
              <w:t xml:space="preserve"> (1.5rem)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32px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Bold (700)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-0.02em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Main Page Titles, Module Banners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Heading 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18px</w:t>
            </w:r>
            <w:r>
              <w:rPr>
                <w:rFonts w:ascii="Segoe UI" w:hAnsi="Segoe UI"/>
                <w:sz w:val="18"/>
              </w:rPr>
              <w:t xml:space="preserve"> (1.125rem)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26px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Semi-Bold (600)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-0.01em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Card Headers, Modal Titles, Section Dividers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Heading 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14px</w:t>
            </w:r>
            <w:r>
              <w:rPr>
                <w:rFonts w:ascii="Segoe UI" w:hAnsi="Segoe UI"/>
                <w:sz w:val="18"/>
              </w:rPr>
              <w:t xml:space="preserve"> (0.875rem)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20px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Semi-Bold (600)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0.0em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Table Column Headers, Form Group Titles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Body 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14px</w:t>
            </w:r>
            <w:r>
              <w:rPr>
                <w:rFonts w:ascii="Segoe UI" w:hAnsi="Segoe UI"/>
                <w:sz w:val="18"/>
              </w:rPr>
              <w:t xml:space="preserve"> (0.875rem)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22px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Regular (400)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0.0em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Standard Form Fields, Table Data Rows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Body 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12px</w:t>
            </w:r>
            <w:r>
              <w:rPr>
                <w:rFonts w:ascii="Segoe UI" w:hAnsi="Segoe UI"/>
                <w:sz w:val="18"/>
              </w:rPr>
              <w:t xml:space="preserve"> (0.75rem)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18px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Regular (400)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0.0em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Secondary Descriptions, Subledger Dates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Mono Tabular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13px</w:t>
            </w:r>
            <w:r>
              <w:rPr>
                <w:rFonts w:ascii="Segoe UI" w:hAnsi="Segoe UI"/>
                <w:sz w:val="18"/>
              </w:rPr>
              <w:t xml:space="preserve"> (0.8125rem)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20px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Medium (500)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0.0em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Debits, Credits, Balances, VAT Amounts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Badge Micro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11px</w:t>
            </w:r>
            <w:r>
              <w:rPr>
                <w:rFonts w:ascii="Segoe UI" w:hAnsi="Segoe UI"/>
                <w:sz w:val="18"/>
              </w:rPr>
              <w:t xml:space="preserve"> (0.6875rem)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14px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Bold (700)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+0.03em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Status Badges, Nominal Code Pills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4. Core Financial UI Component Library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ui_component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UI-2 - blynt core UI component system and live financial controls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 Sticky Live Tally Bar (The Real-Time Invariant Bar)</w:t>
      </w:r>
    </w:p>
    <w:p>
      <w:pPr>
        <w:spacing w:before="40" w:after="80" w:line="276" w:lineRule="auto"/>
      </w:pPr>
      <w:r>
        <w:rPr>
          <w:rFonts w:ascii="Segoe UI" w:hAnsi="Segoe UI"/>
        </w:rPr>
        <w:t>The Sticky Live Tally Bar is the central user experience innovation of the blynt journal entry creator: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Location:</w:t>
      </w:r>
      <w:r>
        <w:rPr>
          <w:rFonts w:ascii="Segoe UI" w:hAnsi="Segoe UI"/>
        </w:rPr>
        <w:t xml:space="preserve"> Fixed to the bottom of the viewport (</w:t>
      </w:r>
      <w:r>
        <w:rPr>
          <w:rFonts w:ascii="Consolas" w:hAnsi="Consolas"/>
          <w:color w:val="B42828"/>
          <w:sz w:val="19"/>
        </w:rPr>
        <w:t>position: sticky; bottom: 0; z-index: 50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Live Mathematical Evaluation:</w:t>
      </w:r>
      <w:r>
        <w:rPr>
          <w:rFonts w:ascii="Segoe UI" w:hAnsi="Segoe UI"/>
        </w:rPr>
        <w:t xml:space="preserve"> Evaluates every input stroke through </w:t>
      </w:r>
      <w:r>
        <w:rPr>
          <w:rFonts w:ascii="Consolas" w:hAnsi="Consolas"/>
          <w:color w:val="B42828"/>
          <w:sz w:val="19"/>
        </w:rPr>
        <w:t>Decimal.js</w:t>
      </w:r>
      <w:r>
        <w:rPr>
          <w:rFonts w:ascii="Segoe UI" w:hAnsi="Segoe UI"/>
        </w:rPr>
        <w:t>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$$\Delta = |\sum </w:t>
        <w:tab/>
        <w:t xml:space="preserve">ext{Debits} - \sum </w:t>
        <w:tab/>
        <w:t>ext{Credits}|$$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Balanced State ($\Delta = 0.00$):</w:t>
      </w:r>
    </w:p>
    <w:p>
      <w:pPr>
        <w:pStyle w:val="ListBullet"/>
        <w:spacing w:before="20" w:after="40"/>
      </w:pPr>
      <w:r>
        <w:rPr>
          <w:rFonts w:ascii="Segoe UI" w:hAnsi="Segoe UI"/>
        </w:rPr>
        <w:t>Background: Emerald Light (</w:t>
      </w:r>
      <w:r>
        <w:rPr>
          <w:rFonts w:ascii="Consolas" w:hAnsi="Consolas"/>
          <w:color w:val="B42828"/>
          <w:sz w:val="19"/>
        </w:rPr>
        <w:t>#F0FDF4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>Border: Emerald (</w:t>
      </w:r>
      <w:r>
        <w:rPr>
          <w:rFonts w:ascii="Consolas" w:hAnsi="Consolas"/>
          <w:color w:val="B42828"/>
          <w:sz w:val="19"/>
        </w:rPr>
        <w:t>#10B981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Badge: Solid Emerald with white text </w:t>
      </w:r>
      <w:r>
        <w:rPr>
          <w:rFonts w:ascii="Consolas" w:hAnsi="Consolas"/>
          <w:color w:val="B42828"/>
          <w:sz w:val="19"/>
        </w:rPr>
        <w:t>DIFF: £0.00 (BALANCED)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CTA Button: "Post Journal" enabled with Coral accent.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Unbalanced State ($\Delta &gt; 0.00$):</w:t>
      </w:r>
    </w:p>
    <w:p>
      <w:pPr>
        <w:pStyle w:val="ListBullet"/>
        <w:spacing w:before="20" w:after="40"/>
      </w:pPr>
      <w:r>
        <w:rPr>
          <w:rFonts w:ascii="Segoe UI" w:hAnsi="Segoe UI"/>
        </w:rPr>
        <w:t>Background: Coral Tint (</w:t>
      </w:r>
      <w:r>
        <w:rPr>
          <w:rFonts w:ascii="Consolas" w:hAnsi="Consolas"/>
          <w:color w:val="B42828"/>
          <w:sz w:val="19"/>
        </w:rPr>
        <w:t>#FEF2F2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>Border: Coral Accent (</w:t>
      </w:r>
      <w:r>
        <w:rPr>
          <w:rFonts w:ascii="Consolas" w:hAnsi="Consolas"/>
          <w:color w:val="B42828"/>
          <w:sz w:val="19"/>
        </w:rPr>
        <w:t>#EF4444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Badge: Pulsing Red with white text </w:t>
      </w:r>
      <w:r>
        <w:rPr>
          <w:rFonts w:ascii="Consolas" w:hAnsi="Consolas"/>
          <w:color w:val="B42828"/>
          <w:sz w:val="19"/>
        </w:rPr>
        <w:t>DIFF: £X.XX (OUT OF BALANCE)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CTA Button: "Post Journal" disabled (</w:t>
      </w:r>
      <w:r>
        <w:rPr>
          <w:rFonts w:ascii="Consolas" w:hAnsi="Consolas"/>
          <w:color w:val="B42828"/>
          <w:sz w:val="19"/>
        </w:rPr>
        <w:t>opacity: 0.5; cursor: not-allowed</w:t>
      </w:r>
      <w:r>
        <w:rPr>
          <w:rFonts w:ascii="Segoe UI" w:hAnsi="Segoe UI"/>
        </w:rPr>
        <w:t>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4.2 Status Badges &amp; Accounting Tags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`DRAFT`:</w:t>
      </w:r>
      <w:r>
        <w:rPr>
          <w:rFonts w:ascii="Segoe UI" w:hAnsi="Segoe UI"/>
        </w:rPr>
        <w:t xml:space="preserve"> Slate background (</w:t>
      </w:r>
      <w:r>
        <w:rPr>
          <w:rFonts w:ascii="Consolas" w:hAnsi="Consolas"/>
          <w:color w:val="B42828"/>
          <w:sz w:val="19"/>
        </w:rPr>
        <w:t>#F1F5F9</w:t>
      </w:r>
      <w:r>
        <w:rPr>
          <w:rFonts w:ascii="Segoe UI" w:hAnsi="Segoe UI"/>
        </w:rPr>
        <w:t>), Slate text (</w:t>
      </w:r>
      <w:r>
        <w:rPr>
          <w:rFonts w:ascii="Consolas" w:hAnsi="Consolas"/>
          <w:color w:val="B42828"/>
          <w:sz w:val="19"/>
        </w:rPr>
        <w:t>#475569</w:t>
      </w:r>
      <w:r>
        <w:rPr>
          <w:rFonts w:ascii="Segoe UI" w:hAnsi="Segoe UI"/>
        </w:rPr>
        <w:t>). Indicates editable, uncommitted document.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`VALIDATED`:</w:t>
      </w:r>
      <w:r>
        <w:rPr>
          <w:rFonts w:ascii="Segoe UI" w:hAnsi="Segoe UI"/>
        </w:rPr>
        <w:t xml:space="preserve"> Light Navy tint (</w:t>
      </w:r>
      <w:r>
        <w:rPr>
          <w:rFonts w:ascii="Consolas" w:hAnsi="Consolas"/>
          <w:color w:val="B42828"/>
          <w:sz w:val="19"/>
        </w:rPr>
        <w:t>#EEF2F9</w:t>
      </w:r>
      <w:r>
        <w:rPr>
          <w:rFonts w:ascii="Segoe UI" w:hAnsi="Segoe UI"/>
        </w:rPr>
        <w:t>), Navy text (</w:t>
      </w:r>
      <w:r>
        <w:rPr>
          <w:rFonts w:ascii="Consolas" w:hAnsi="Consolas"/>
          <w:color w:val="B42828"/>
          <w:sz w:val="19"/>
        </w:rPr>
        <w:t>#162D5F</w:t>
      </w:r>
      <w:r>
        <w:rPr>
          <w:rFonts w:ascii="Segoe UI" w:hAnsi="Segoe UI"/>
        </w:rPr>
        <w:t>). Invariants passed; awaiting posting signature.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`POSTED`:</w:t>
      </w:r>
      <w:r>
        <w:rPr>
          <w:rFonts w:ascii="Segoe UI" w:hAnsi="Segoe UI"/>
        </w:rPr>
        <w:t xml:space="preserve"> Emerald tint (</w:t>
      </w:r>
      <w:r>
        <w:rPr>
          <w:rFonts w:ascii="Consolas" w:hAnsi="Consolas"/>
          <w:color w:val="B42828"/>
          <w:sz w:val="19"/>
        </w:rPr>
        <w:t>#ECFDF5</w:t>
      </w:r>
      <w:r>
        <w:rPr>
          <w:rFonts w:ascii="Segoe UI" w:hAnsi="Segoe UI"/>
        </w:rPr>
        <w:t>), Emerald text (</w:t>
      </w:r>
      <w:r>
        <w:rPr>
          <w:rFonts w:ascii="Consolas" w:hAnsi="Consolas"/>
          <w:color w:val="B42828"/>
          <w:sz w:val="19"/>
        </w:rPr>
        <w:t>#047857</w:t>
      </w:r>
      <w:r>
        <w:rPr>
          <w:rFonts w:ascii="Segoe UI" w:hAnsi="Segoe UI"/>
        </w:rPr>
        <w:t>). Committed to General Ledger; immutable.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`REVERSED`:</w:t>
      </w:r>
      <w:r>
        <w:rPr>
          <w:rFonts w:ascii="Segoe UI" w:hAnsi="Segoe UI"/>
        </w:rPr>
        <w:t xml:space="preserve"> Soft Red tint (</w:t>
      </w:r>
      <w:r>
        <w:rPr>
          <w:rFonts w:ascii="Consolas" w:hAnsi="Consolas"/>
          <w:color w:val="B42828"/>
          <w:sz w:val="19"/>
        </w:rPr>
        <w:t>#FEF2F2</w:t>
      </w:r>
      <w:r>
        <w:rPr>
          <w:rFonts w:ascii="Segoe UI" w:hAnsi="Segoe UI"/>
        </w:rPr>
        <w:t>), Crimson text (</w:t>
      </w:r>
      <w:r>
        <w:rPr>
          <w:rFonts w:ascii="Consolas" w:hAnsi="Consolas"/>
          <w:color w:val="B42828"/>
          <w:sz w:val="19"/>
        </w:rPr>
        <w:t>#DC2626</w:t>
      </w:r>
      <w:r>
        <w:rPr>
          <w:rFonts w:ascii="Segoe UI" w:hAnsi="Segoe UI"/>
        </w:rPr>
        <w:t>). GAAP counter-balanced entry generated.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`VOIDED`:</w:t>
      </w:r>
      <w:r>
        <w:rPr>
          <w:rFonts w:ascii="Segoe UI" w:hAnsi="Segoe UI"/>
        </w:rPr>
        <w:t xml:space="preserve"> Coral tint (</w:t>
      </w:r>
      <w:r>
        <w:rPr>
          <w:rFonts w:ascii="Consolas" w:hAnsi="Consolas"/>
          <w:color w:val="B42828"/>
          <w:sz w:val="19"/>
        </w:rPr>
        <w:t>#FFF1EE</w:t>
      </w:r>
      <w:r>
        <w:rPr>
          <w:rFonts w:ascii="Segoe UI" w:hAnsi="Segoe UI"/>
        </w:rPr>
        <w:t>), Coral text (</w:t>
      </w:r>
      <w:r>
        <w:rPr>
          <w:rFonts w:ascii="Consolas" w:hAnsi="Consolas"/>
          <w:color w:val="B42828"/>
          <w:sz w:val="19"/>
        </w:rPr>
        <w:t>#FF7F6C</w:t>
      </w:r>
      <w:r>
        <w:rPr>
          <w:rFonts w:ascii="Segoe UI" w:hAnsi="Segoe UI"/>
        </w:rPr>
        <w:t>). Invoice cancelled and unlinked.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4.3 Executive KPI Metric Cards</w:t>
      </w:r>
    </w:p>
    <w:p>
      <w:pPr>
        <w:spacing w:before="40" w:after="80" w:line="276" w:lineRule="auto"/>
      </w:pPr>
      <w:r>
        <w:rPr>
          <w:rFonts w:ascii="Segoe UI" w:hAnsi="Segoe UI"/>
        </w:rPr>
        <w:t>Rendered prominently at the top of the dashboard: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Cash at Bank:</w:t>
      </w:r>
      <w:r>
        <w:rPr>
          <w:rFonts w:ascii="Segoe UI" w:hAnsi="Segoe UI"/>
        </w:rPr>
        <w:t xml:space="preserve"> Nominal 1000 balance with real-time bank reconciliation status.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Accounts Receivable:</w:t>
      </w:r>
      <w:r>
        <w:rPr>
          <w:rFonts w:ascii="Segoe UI" w:hAnsi="Segoe UI"/>
        </w:rPr>
        <w:t xml:space="preserve"> Nominal 1100 aggregate balance with overdue invoice count badge.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Accounts Payable:</w:t>
      </w:r>
      <w:r>
        <w:rPr>
          <w:rFonts w:ascii="Segoe UI" w:hAnsi="Segoe UI"/>
        </w:rPr>
        <w:t xml:space="preserve"> Nominal 2000 aggregate balance with upcoming 14-day cash outflow forecast.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Net Profit (YTD):</w:t>
      </w:r>
      <w:r>
        <w:rPr>
          <w:rFonts w:ascii="Segoe UI" w:hAnsi="Segoe UI"/>
        </w:rPr>
        <w:t xml:space="preserve"> Dynamic formula ($</w:t>
        <w:tab/>
        <w:t xml:space="preserve">ext{Revenue} - </w:t>
        <w:tab/>
        <w:t xml:space="preserve">ext{COS} - </w:t>
        <w:tab/>
        <w:t>ext{OPEX}$) with net margin percentage.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4.4 Financial Data Grids &amp; Table Specifications</w:t>
      </w:r>
    </w:p>
    <w:p>
      <w:pPr>
        <w:spacing w:before="40" w:after="80" w:line="276" w:lineRule="auto"/>
      </w:pPr>
      <w:r>
        <w:rPr>
          <w:rFonts w:ascii="Segoe UI" w:hAnsi="Segoe UI"/>
        </w:rPr>
        <w:t>All accounting tables in blynt enforce the following rules: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Right-Alignment:</w:t>
      </w:r>
      <w:r>
        <w:rPr>
          <w:rFonts w:ascii="Segoe UI" w:hAnsi="Segoe UI"/>
        </w:rPr>
        <w:t xml:space="preserve"> All currency amounts (</w:t>
      </w:r>
      <w:r>
        <w:rPr>
          <w:rFonts w:ascii="Consolas" w:hAnsi="Consolas"/>
          <w:color w:val="B42828"/>
          <w:sz w:val="19"/>
        </w:rPr>
        <w:t>Debit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Credit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Balance</w:t>
      </w:r>
      <w:r>
        <w:rPr>
          <w:rFonts w:ascii="Segoe UI" w:hAnsi="Segoe UI"/>
        </w:rPr>
        <w:t>) must be right-aligned (</w:t>
      </w:r>
      <w:r>
        <w:rPr>
          <w:rFonts w:ascii="Consolas" w:hAnsi="Consolas"/>
          <w:color w:val="B42828"/>
          <w:sz w:val="19"/>
        </w:rPr>
        <w:t>text-align: right; font-variant-numeric: tabular-nums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Left-Alignment:</w:t>
      </w:r>
      <w:r>
        <w:rPr>
          <w:rFonts w:ascii="Segoe UI" w:hAnsi="Segoe UI"/>
        </w:rPr>
        <w:t xml:space="preserve"> Nominal codes, descriptions, and contact names are left-aligned.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Center-Alignment:</w:t>
      </w:r>
      <w:r>
        <w:rPr>
          <w:rFonts w:ascii="Segoe UI" w:hAnsi="Segoe UI"/>
        </w:rPr>
        <w:t xml:space="preserve"> Status badges, dates, and action menus are centered.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Zebra Striping:</w:t>
      </w:r>
      <w:r>
        <w:rPr>
          <w:rFonts w:ascii="Segoe UI" w:hAnsi="Segoe UI"/>
        </w:rPr>
        <w:t xml:space="preserve"> Alternating rows use Surface Light (</w:t>
      </w:r>
      <w:r>
        <w:rPr>
          <w:rFonts w:ascii="Consolas" w:hAnsi="Consolas"/>
          <w:color w:val="B42828"/>
          <w:sz w:val="19"/>
        </w:rPr>
        <w:t>#F8FAFC</w:t>
      </w:r>
      <w:r>
        <w:rPr>
          <w:rFonts w:ascii="Segoe UI" w:hAnsi="Segoe UI"/>
        </w:rPr>
        <w:t>) to assist horizontal eye tracking across wide tables.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</w:t>
      </w:r>
      <w:r>
        <w:rPr>
          <w:rFonts w:ascii="Segoe UI" w:hAnsi="Segoe UI"/>
          <w:b/>
        </w:rPr>
        <w:t>Sticky Headers:</w:t>
      </w:r>
      <w:r>
        <w:rPr>
          <w:rFonts w:ascii="Segoe UI" w:hAnsi="Segoe UI"/>
        </w:rPr>
        <w:t xml:space="preserve"> Table header row sticks to top of container during long scrolls.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5. Application Shell &amp; View Layouts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5.1 App Shell, Navigation Sidebar &amp; Multi-Tenant Switcher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[ b blynt ]   [ Organization Switcher: Acme UK Ltd ▼ ]   [ User: John ]│</w:t>
              <w:br/>
              <w:t>├──────────────┬─────────────────────────────────────────────────────────┤</w:t>
              <w:br/>
              <w:t>│ • Dashboard  │  Dashboard Overview                                     │</w:t>
              <w:br/>
              <w:t>│ • Accounting │  ┌──────────────┐ ┌──────────────┐ ┌──────────────────┐ │</w:t>
              <w:br/>
              <w:t>│   - COA      │  │ CASH AT BANK │ │ A/R OVERDUE  │ │ NET PROFIT (YTD) │ │</w:t>
              <w:br/>
              <w:t>│   - Journals │  │ £142,850.40  │ │ £38,420.00   │ │ £84,210.00       │ │</w:t>
              <w:br/>
              <w:t>│   - Ledger   │  └──────────────┘ └──────────────┘ └──────────────────┘ │</w:t>
              <w:br/>
              <w:t>│ • Sales      │                                                         │</w:t>
              <w:br/>
              <w:t>│   - Invoices │  Recent Posted Transactions                             │</w:t>
              <w:br/>
              <w:t>│   - Contacts │  ┌───────┬────────────┬─────────────┬──────────┬──────┐ │</w:t>
              <w:br/>
              <w:t>│ • Purchases  │  │ Date  │ Number     │ Narration   │ Amount   │ Stat │ │</w:t>
              <w:br/>
              <w:t>│ • Reports    │  ├───────┼────────────┼─────────────┼──────────┼──────┤ │</w:t>
              <w:br/>
              <w:t>│ • Settings   │  │ 10/12 │ JE-2026-01 │ Sales Inv   │ £2,400   │ POST │ │</w:t>
              <w:br/>
              <w:t>└──────────────┴──┴───────┴────────────┴─────────────┴──────────┴──────┘─┘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Sidebar Navigation:</w:t>
      </w:r>
      <w:r>
        <w:rPr>
          <w:rFonts w:ascii="Segoe UI" w:hAnsi="Segoe UI"/>
        </w:rPr>
        <w:t xml:space="preserve"> Grouped into logical accounting domains (</w:t>
      </w:r>
      <w:r>
        <w:rPr>
          <w:rFonts w:ascii="Consolas" w:hAnsi="Consolas"/>
          <w:color w:val="B42828"/>
          <w:sz w:val="19"/>
        </w:rPr>
        <w:t>Accounting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Sales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Purchases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Reports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Settings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Tenant Switcher:</w:t>
      </w:r>
      <w:r>
        <w:rPr>
          <w:rFonts w:ascii="Segoe UI" w:hAnsi="Segoe UI"/>
        </w:rPr>
        <w:t xml:space="preserve"> Instant organisation switching without re-authenticating, re-scoping active tokens automatically.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Responsive Breakpoints:</w:t>
      </w:r>
    </w:p>
    <w:p>
      <w:pPr>
        <w:pStyle w:val="ListBullet"/>
        <w:spacing w:before="20" w:after="40"/>
      </w:pPr>
      <w:r>
        <w:rPr>
          <w:rFonts w:ascii="Segoe UI" w:hAnsi="Segoe UI"/>
        </w:rPr>
        <w:t>Desktop (</w:t>
      </w:r>
      <w:r>
        <w:rPr>
          <w:rFonts w:ascii="Consolas" w:hAnsi="Consolas"/>
          <w:color w:val="B42828"/>
          <w:sz w:val="19"/>
        </w:rPr>
        <w:t>&gt;= 1280px</w:t>
      </w:r>
      <w:r>
        <w:rPr>
          <w:rFonts w:ascii="Segoe UI" w:hAnsi="Segoe UI"/>
        </w:rPr>
        <w:t>): Full persistent sidebar and 4-column KPI cards.</w:t>
      </w:r>
    </w:p>
    <w:p>
      <w:pPr>
        <w:pStyle w:val="ListBullet"/>
        <w:spacing w:before="20" w:after="40"/>
      </w:pPr>
      <w:r>
        <w:rPr>
          <w:rFonts w:ascii="Segoe UI" w:hAnsi="Segoe UI"/>
        </w:rPr>
        <w:t>Tablet (</w:t>
      </w:r>
      <w:r>
        <w:rPr>
          <w:rFonts w:ascii="Consolas" w:hAnsi="Consolas"/>
          <w:color w:val="B42828"/>
          <w:sz w:val="19"/>
        </w:rPr>
        <w:t>768px - 1279px</w:t>
      </w:r>
      <w:r>
        <w:rPr>
          <w:rFonts w:ascii="Segoe UI" w:hAnsi="Segoe UI"/>
        </w:rPr>
        <w:t>): Collapsed icon sidebar and 2-column KPI cards.</w:t>
      </w:r>
    </w:p>
    <w:p>
      <w:pPr>
        <w:pStyle w:val="ListBullet"/>
        <w:spacing w:before="20" w:after="40"/>
      </w:pPr>
      <w:r>
        <w:rPr>
          <w:rFonts w:ascii="Segoe UI" w:hAnsi="Segoe UI"/>
        </w:rPr>
        <w:t>Mobile (</w:t>
      </w:r>
      <w:r>
        <w:rPr>
          <w:rFonts w:ascii="Consolas" w:hAnsi="Consolas"/>
          <w:color w:val="B42828"/>
          <w:sz w:val="19"/>
        </w:rPr>
        <w:t>&lt; 768px</w:t>
      </w:r>
      <w:r>
        <w:rPr>
          <w:rFonts w:ascii="Segoe UI" w:hAnsi="Segoe UI"/>
        </w:rPr>
        <w:t>): Bottom sheet navigation drawer and stacked cards.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END OF BLYNT UI DESIGN SYSTEM, BRAND GUIDELINES &amp; LOGO SPECIFICATION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