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drawing>
          <wp:inline xmlns:a="http://schemas.openxmlformats.org/drawingml/2006/main" xmlns:pic="http://schemas.openxmlformats.org/drawingml/2006/picture">
            <wp:extent cx="1508760" cy="1852992"/>
            <wp:docPr id="1" name="Picture 1"/>
            <wp:cNvGraphicFramePr>
              <a:graphicFrameLocks noChangeAspect="1"/>
            </wp:cNvGraphicFramePr>
            <a:graphic>
              <a:graphicData uri="http://schemas.openxmlformats.org/drawingml/2006/picture">
                <pic:pic>
                  <pic:nvPicPr>
                    <pic:cNvPr id="0" name="blynt-logo.png"/>
                    <pic:cNvPicPr/>
                  </pic:nvPicPr>
                  <pic:blipFill>
                    <a:blip r:embed="rId9"/>
                    <a:stretch>
                      <a:fillRect/>
                    </a:stretch>
                  </pic:blipFill>
                  <pic:spPr>
                    <a:xfrm>
                      <a:off x="0" y="0"/>
                      <a:ext cx="1508760" cy="1852992"/>
                    </a:xfrm>
                    <a:prstGeom prst="rect"/>
                  </pic:spPr>
                </pic:pic>
              </a:graphicData>
            </a:graphic>
          </wp:inline>
        </w:drawing>
      </w:r>
    </w:p>
    <w:p>
      <w:pPr>
        <w:spacing w:before="500" w:after="160"/>
        <w:jc w:val="center"/>
      </w:pPr>
      <w:r>
        <w:rPr>
          <w:rFonts w:ascii="Segoe UI" w:hAnsi="Segoe UI"/>
          <w:b/>
          <w:color w:val="162D5F"/>
          <w:sz w:val="76"/>
        </w:rPr>
        <w:t>blynt</w:t>
      </w:r>
    </w:p>
    <w:p>
      <w:pPr>
        <w:spacing w:after="240"/>
        <w:jc w:val="center"/>
      </w:pPr>
      <w:r>
        <w:rPr>
          <w:rFonts w:ascii="Segoe UI" w:hAnsi="Segoe UI"/>
          <w:b/>
          <w:color w:val="162D5F"/>
          <w:sz w:val="32"/>
        </w:rPr>
        <w:t>JIRA &amp; CONFLUENCE AGILE WORKFLOW &amp; GOVERNANCE SPECIFICATION</w:t>
      </w:r>
    </w:p>
    <w:p>
      <w:pPr>
        <w:spacing w:after="400"/>
        <w:jc w:val="center"/>
      </w:pPr>
      <w:r>
        <w:rPr>
          <w:rFonts w:ascii="Segoe UI" w:hAnsi="Segoe UI"/>
          <w:color w:val="FF7F6C"/>
          <w:sz w:val="22"/>
        </w:rPr>
        <w:t>Project Delivery Framework • 50-Phase Epic Hierarchy • State Machine Transitions</w:t>
        <w:br/>
        <w:t>Quality Gates (DoR &amp; DoD) • Confluence Space Architecture • GitHub &amp; CI/CD Smart Automations</w:t>
        <w:br/>
        <w:t>Authoritative Engineering Delivery Manual • October 2026</w:t>
      </w:r>
    </w:p>
    <w:tbl>
      <w:tblPr>
        <w:tblW w:type="auto" w:w="0"/>
        <w:jc w:val="center"/>
        <w:tblLook w:firstColumn="1" w:firstRow="1" w:lastColumn="0" w:lastRow="0" w:noHBand="0" w:noVBand="1" w:val="04A0"/>
      </w:tblPr>
      <w:tblGrid>
        <w:gridCol w:w="9648"/>
      </w:tblGrid>
      <w:tr>
        <w:tc>
          <w:tcPr>
            <w:tcW w:type="dxa" w:w="9648"/>
            <w:shd w:fill="EEF2F9"/>
            <w:tcMar>
              <w:top w:w="100" w:type="dxa"/>
              <w:bottom w:w="100" w:type="dxa"/>
              <w:left w:w="180" w:type="dxa"/>
              <w:right w:w="180" w:type="dxa"/>
            </w:tcMar>
          </w:tcPr>
          <w:p>
            <w:pPr>
              <w:jc w:val="center"/>
            </w:pPr>
            <w:r>
              <w:rPr>
                <w:rFonts w:ascii="Segoe UI" w:hAnsi="Segoe UI"/>
                <w:b/>
                <w:color w:val="162D5F"/>
                <w:sz w:val="24"/>
              </w:rPr>
              <w:t>Project Delivery Governance Scope</w:t>
              <w:br/>
            </w:r>
            <w:r>
              <w:rPr>
                <w:rFonts w:ascii="Segoe UI" w:hAnsi="Segoe UI"/>
                <w:i/>
                <w:color w:val="475569"/>
                <w:sz w:val="20"/>
              </w:rPr>
              <w:t>This standalone manual establishes the standard operating procedures for Jira Software and Confluence project delivery across the blynt engineering team. It defines the issue hierarchy, workflow states, quality gates, and automated release hooks.</w:t>
            </w:r>
          </w:p>
        </w:tc>
      </w:tr>
    </w:tbl>
    <w:p>
      <w:pPr>
        <w:spacing w:before="600"/>
        <w:jc w:val="center"/>
      </w:pPr>
      <w:r>
        <w:rPr>
          <w:rFonts w:ascii="Segoe UI" w:hAnsi="Segoe UI"/>
          <w:b/>
          <w:color w:val="162D5F"/>
          <w:sz w:val="19"/>
        </w:rPr>
        <w:t xml:space="preserve">Document Ref: </w:t>
      </w:r>
      <w:r>
        <w:rPr>
          <w:rFonts w:ascii="Segoe UI" w:hAnsi="Segoe UI"/>
          <w:color w:val="1E293B"/>
          <w:sz w:val="19"/>
        </w:rPr>
        <w:t>BLYNT-PMO-WORKFLOW-V1</w:t>
        <w:br/>
      </w:r>
      <w:r>
        <w:rPr>
          <w:rFonts w:ascii="Segoe UI" w:hAnsi="Segoe UI"/>
          <w:b/>
          <w:color w:val="162D5F"/>
          <w:sz w:val="19"/>
        </w:rPr>
        <w:t xml:space="preserve">System Name: </w:t>
      </w:r>
      <w:r>
        <w:rPr>
          <w:rFonts w:ascii="Segoe UI" w:hAnsi="Segoe UI"/>
          <w:color w:val="1E293B"/>
          <w:sz w:val="19"/>
        </w:rPr>
        <w:t>blynt (Internal Code: Ledgerline)</w:t>
        <w:br/>
      </w:r>
      <w:r>
        <w:rPr>
          <w:rFonts w:ascii="Segoe UI" w:hAnsi="Segoe UI"/>
          <w:b/>
          <w:color w:val="162D5F"/>
          <w:sz w:val="19"/>
        </w:rPr>
        <w:t xml:space="preserve">Tooling Stack: </w:t>
      </w:r>
      <w:r>
        <w:rPr>
          <w:rFonts w:ascii="Segoe UI" w:hAnsi="Segoe UI"/>
          <w:color w:val="1E293B"/>
          <w:sz w:val="19"/>
        </w:rPr>
        <w:t>Atlassian Jira Software Cloud • Confluence Cloud • GitHub Enterprise</w:t>
        <w:br/>
      </w:r>
      <w:r>
        <w:rPr>
          <w:rFonts w:ascii="Segoe UI" w:hAnsi="Segoe UI"/>
          <w:b/>
          <w:color w:val="162D5F"/>
          <w:sz w:val="19"/>
        </w:rPr>
        <w:t xml:space="preserve">Agile Methodology: </w:t>
      </w:r>
      <w:r>
        <w:rPr>
          <w:rFonts w:ascii="Segoe UI" w:hAnsi="Segoe UI"/>
          <w:color w:val="1E293B"/>
          <w:sz w:val="19"/>
        </w:rPr>
        <w:t>Scrum (2-Week Iterations) &amp; Continuous Delivery (Kanban Hotfixes)</w:t>
        <w:br/>
      </w:r>
      <w:r>
        <w:rPr>
          <w:rFonts w:ascii="Segoe UI" w:hAnsi="Segoe UI"/>
          <w:b/>
          <w:color w:val="162D5F"/>
          <w:sz w:val="19"/>
        </w:rPr>
        <w:t xml:space="preserve">Issue Hierarchy: </w:t>
      </w:r>
      <w:r>
        <w:rPr>
          <w:rFonts w:ascii="Segoe UI" w:hAnsi="Segoe UI"/>
          <w:color w:val="1E293B"/>
          <w:sz w:val="19"/>
        </w:rPr>
        <w:t>Initiative -&gt; Epic (50 Phases) -&gt; Story / Task / Bug -&gt; Sub-Task</w:t>
        <w:br/>
      </w:r>
      <w:r>
        <w:rPr>
          <w:rFonts w:ascii="Segoe UI" w:hAnsi="Segoe UI"/>
          <w:b/>
          <w:color w:val="162D5F"/>
          <w:sz w:val="19"/>
        </w:rPr>
        <w:t xml:space="preserve">Quality Gates: </w:t>
      </w:r>
      <w:r>
        <w:rPr>
          <w:rFonts w:ascii="Segoe UI" w:hAnsi="Segoe UI"/>
          <w:color w:val="1E293B"/>
          <w:sz w:val="19"/>
        </w:rPr>
        <w:t>Definition of Ready (DoR) • 26 CI Test Suites • Definition of Done (DoD)</w:t>
        <w:br/>
      </w:r>
      <w:r>
        <w:rPr>
          <w:rFonts w:ascii="Segoe UI" w:hAnsi="Segoe UI"/>
          <w:b/>
          <w:color w:val="162D5F"/>
          <w:sz w:val="19"/>
        </w:rPr>
        <w:t xml:space="preserve">Classification: </w:t>
      </w:r>
      <w:r>
        <w:rPr>
          <w:rFonts w:ascii="Segoe UI" w:hAnsi="Segoe UI"/>
          <w:color w:val="1E293B"/>
          <w:sz w:val="19"/>
        </w:rPr>
        <w:t>Confidential Engineering Delivery &amp; Operations Manual</w:t>
        <w:br/>
      </w:r>
    </w:p>
    <w:p>
      <w:r>
        <w:br w:type="page"/>
      </w:r>
    </w:p>
    <w:p>
      <w:pPr>
        <w:keepNext/>
        <w:spacing w:before="320" w:after="120"/>
      </w:pPr>
      <w:r>
        <w:rPr>
          <w:rFonts w:ascii="Segoe UI" w:hAnsi="Segoe UI"/>
          <w:b/>
          <w:color w:val="162D5F"/>
          <w:sz w:val="32"/>
        </w:rPr>
        <w:t>blynt — Jira &amp; Confluence Agile Workflow &amp; Governance Specification</w:t>
      </w:r>
    </w:p>
    <w:p>
      <w:pPr>
        <w:spacing w:before="40" w:after="80" w:line="276" w:lineRule="auto"/>
      </w:pPr>
      <w:r>
        <w:rPr>
          <w:rFonts w:ascii="Segoe UI" w:hAnsi="Segoe UI"/>
          <w:b/>
        </w:rPr>
        <w:t>Document Classification:</w:t>
      </w:r>
      <w:r>
        <w:rPr>
          <w:rFonts w:ascii="Segoe UI" w:hAnsi="Segoe UI"/>
        </w:rPr>
        <w:t xml:space="preserve"> Engineering Delivery Governance &amp; Project Management</w:t>
      </w:r>
    </w:p>
    <w:p>
      <w:pPr>
        <w:spacing w:before="40" w:after="80" w:line="276" w:lineRule="auto"/>
      </w:pPr>
      <w:r>
        <w:rPr>
          <w:rFonts w:ascii="Segoe UI" w:hAnsi="Segoe UI"/>
          <w:b/>
        </w:rPr>
        <w:t>Target Systems:</w:t>
      </w:r>
      <w:r>
        <w:rPr>
          <w:rFonts w:ascii="Segoe UI" w:hAnsi="Segoe UI"/>
        </w:rPr>
        <w:t xml:space="preserve"> Atlassian Jira Software, Confluence Cloud, GitHub Enterprise CI/CD</w:t>
      </w:r>
    </w:p>
    <w:p>
      <w:pPr>
        <w:spacing w:before="40" w:after="80" w:line="276" w:lineRule="auto"/>
      </w:pPr>
      <w:r>
        <w:rPr>
          <w:rFonts w:ascii="Segoe UI" w:hAnsi="Segoe UI"/>
          <w:b/>
        </w:rPr>
        <w:t>Coverage Scope:</w:t>
      </w:r>
      <w:r>
        <w:rPr>
          <w:rFonts w:ascii="Segoe UI" w:hAnsi="Segoe UI"/>
        </w:rPr>
        <w:t xml:space="preserve"> 50-Phase Implementation Governance, State Machine Transitions, DoD/DoR Quality Gates</w:t>
      </w:r>
    </w:p>
    <w:p>
      <w:pPr>
        <w:spacing w:before="40" w:after="80" w:line="276" w:lineRule="auto"/>
      </w:pPr>
      <w:r>
        <w:rPr>
          <w:rFonts w:ascii="Segoe UI" w:hAnsi="Segoe UI"/>
          <w:b/>
        </w:rPr>
        <w:t>Version:</w:t>
      </w:r>
      <w:r>
        <w:rPr>
          <w:rFonts w:ascii="Segoe UI" w:hAnsi="Segoe UI"/>
        </w:rPr>
        <w:t xml:space="preserve"> 1.0 Production Readiness</w:t>
      </w:r>
    </w:p>
    <w:p>
      <w:pPr>
        <w:spacing w:before="40" w:after="80" w:line="276" w:lineRule="auto"/>
      </w:pPr>
      <w:r>
        <w:rPr>
          <w:rFonts w:ascii="Segoe UI" w:hAnsi="Segoe UI"/>
          <w:b/>
        </w:rPr>
        <w:t>Document Ref:</w:t>
      </w:r>
      <w:r>
        <w:rPr>
          <w:rFonts w:ascii="Segoe UI" w:hAnsi="Segoe UI"/>
        </w:rPr>
        <w:t xml:space="preserve"> </w:t>
      </w:r>
      <w:r>
        <w:rPr>
          <w:rFonts w:ascii="Consolas" w:hAnsi="Consolas"/>
          <w:color w:val="B42828"/>
          <w:sz w:val="19"/>
        </w:rPr>
        <w:t>BLYNT-PMO-WORKFLOW-V1</w:t>
      </w:r>
    </w:p>
    <w:p>
      <w:pPr>
        <w:spacing w:after="120"/>
      </w:pPr>
    </w:p>
    <w:p>
      <w:pPr>
        <w:keepNext/>
        <w:spacing w:before="320" w:after="120"/>
      </w:pPr>
      <w:r>
        <w:rPr>
          <w:rFonts w:ascii="Segoe UI" w:hAnsi="Segoe UI"/>
          <w:b/>
          <w:color w:val="162D5F"/>
          <w:sz w:val="32"/>
        </w:rPr>
        <w:t>Table of Contents</w:t>
      </w:r>
    </w:p>
    <w:p>
      <w:pPr>
        <w:pStyle w:val="ListBullet"/>
        <w:spacing w:before="20" w:after="40"/>
      </w:pPr>
      <w:r>
        <w:rPr>
          <w:rFonts w:ascii="Segoe UI" w:hAnsi="Segoe UI"/>
          <w:b/>
        </w:rPr>
        <w:t>1. Strategic Project Governance &amp; Ecosystem Architecture</w:t>
      </w:r>
    </w:p>
    <w:p>
      <w:pPr>
        <w:pStyle w:val="ListBullet"/>
        <w:spacing w:before="20" w:after="40"/>
      </w:pPr>
      <w:r>
        <w:rPr>
          <w:rFonts w:ascii="Segoe UI" w:hAnsi="Segoe UI"/>
        </w:rPr>
        <w:t>1.1 The Jira + Confluence + GitHub Unified Delivery Pipeline</w:t>
      </w:r>
    </w:p>
    <w:p>
      <w:pPr>
        <w:pStyle w:val="ListBullet"/>
        <w:spacing w:before="20" w:after="40"/>
      </w:pPr>
      <w:r>
        <w:rPr>
          <w:rFonts w:ascii="Segoe UI" w:hAnsi="Segoe UI"/>
        </w:rPr>
        <w:t>1.2 Confluence as the Authoritative Single Source of Truth (SSOT)</w:t>
      </w:r>
    </w:p>
    <w:p>
      <w:pPr>
        <w:pStyle w:val="ListBullet"/>
        <w:spacing w:before="20" w:after="40"/>
      </w:pPr>
      <w:r>
        <w:rPr>
          <w:rFonts w:ascii="Segoe UI" w:hAnsi="Segoe UI"/>
        </w:rPr>
        <w:t>1.3 Jira as the Agile Execution Engine</w:t>
      </w:r>
    </w:p>
    <w:p>
      <w:pPr>
        <w:pStyle w:val="ListBullet"/>
        <w:spacing w:before="20" w:after="40"/>
      </w:pPr>
      <w:r>
        <w:rPr>
          <w:rFonts w:ascii="Segoe UI" w:hAnsi="Segoe UI"/>
        </w:rPr>
        <w:t>1.4 Bi-Directional Linking Strategy</w:t>
      </w:r>
    </w:p>
    <w:p>
      <w:pPr>
        <w:pStyle w:val="ListBullet"/>
        <w:spacing w:before="20" w:after="40"/>
      </w:pPr>
      <w:r>
        <w:rPr>
          <w:rFonts w:ascii="Segoe UI" w:hAnsi="Segoe UI"/>
          <w:b/>
        </w:rPr>
        <w:t>2. Issue Hierarchy &amp; The 50-Phase Epic Architecture</w:t>
      </w:r>
    </w:p>
    <w:p>
      <w:pPr>
        <w:pStyle w:val="ListBullet"/>
        <w:spacing w:before="20" w:after="40"/>
      </w:pPr>
      <w:r>
        <w:rPr>
          <w:rFonts w:ascii="Segoe UI" w:hAnsi="Segoe UI"/>
        </w:rPr>
        <w:t>2.1 The 4-Tier Hierarchy: Initiative -&gt; Epic -&gt; Standard Issue -&gt; Sub-Task</w:t>
      </w:r>
    </w:p>
    <w:p>
      <w:pPr>
        <w:pStyle w:val="ListBullet"/>
        <w:spacing w:before="20" w:after="40"/>
      </w:pPr>
      <w:r>
        <w:rPr>
          <w:rFonts w:ascii="Segoe UI" w:hAnsi="Segoe UI"/>
        </w:rPr>
        <w:t>2.2 Mapping the 50 Phases into Jira Epics (</w:t>
      </w:r>
      <w:r>
        <w:rPr>
          <w:rFonts w:ascii="Consolas" w:hAnsi="Consolas"/>
          <w:color w:val="B42828"/>
          <w:sz w:val="19"/>
        </w:rPr>
        <w:t>BLYNT-EPIC-01</w:t>
      </w:r>
      <w:r>
        <w:rPr>
          <w:rFonts w:ascii="Segoe UI" w:hAnsi="Segoe UI"/>
        </w:rPr>
        <w:t xml:space="preserve"> to </w:t>
      </w:r>
      <w:r>
        <w:rPr>
          <w:rFonts w:ascii="Consolas" w:hAnsi="Consolas"/>
          <w:color w:val="B42828"/>
          <w:sz w:val="19"/>
        </w:rPr>
        <w:t>BLYNT-EPIC-50</w:t>
      </w:r>
      <w:r>
        <w:rPr>
          <w:rFonts w:ascii="Segoe UI" w:hAnsi="Segoe UI"/>
        </w:rPr>
        <w:t>)</w:t>
      </w:r>
    </w:p>
    <w:p>
      <w:pPr>
        <w:pStyle w:val="ListBullet"/>
        <w:spacing w:before="20" w:after="40"/>
      </w:pPr>
      <w:r>
        <w:rPr>
          <w:rFonts w:ascii="Segoe UI" w:hAnsi="Segoe UI"/>
        </w:rPr>
        <w:t>2.3 Issue Types &amp; Taxonomy (Story, Task, Bug, Hotfix)</w:t>
      </w:r>
    </w:p>
    <w:p>
      <w:pPr>
        <w:pStyle w:val="ListBullet"/>
        <w:spacing w:before="20" w:after="40"/>
      </w:pPr>
      <w:r>
        <w:rPr>
          <w:rFonts w:ascii="Segoe UI" w:hAnsi="Segoe UI"/>
          <w:b/>
        </w:rPr>
        <w:t>3. The Jira Issue Lifecycle &amp; State Machine</w:t>
      </w:r>
    </w:p>
    <w:p>
      <w:pPr>
        <w:pStyle w:val="ListBullet"/>
        <w:spacing w:before="20" w:after="40"/>
      </w:pPr>
      <w:r>
        <w:rPr>
          <w:rFonts w:ascii="Segoe UI" w:hAnsi="Segoe UI"/>
        </w:rPr>
        <w:t>3.1 Visual Workflow State Machine Diagram</w:t>
      </w:r>
    </w:p>
    <w:p>
      <w:pPr>
        <w:pStyle w:val="ListBullet"/>
        <w:spacing w:before="20" w:after="40"/>
      </w:pPr>
      <w:r>
        <w:rPr>
          <w:rFonts w:ascii="Segoe UI" w:hAnsi="Segoe UI"/>
        </w:rPr>
        <w:t>3.2 State Transition Definitions &amp; Progression Rules</w:t>
      </w:r>
    </w:p>
    <w:p>
      <w:pPr>
        <w:pStyle w:val="ListBullet"/>
        <w:spacing w:before="20" w:after="40"/>
      </w:pPr>
      <w:r>
        <w:rPr>
          <w:rFonts w:ascii="Segoe UI" w:hAnsi="Segoe UI"/>
        </w:rPr>
        <w:t>3.3 The Hotfix &amp; Emergency Incident Workflow (SEV-1 / SEV-2)</w:t>
      </w:r>
    </w:p>
    <w:p>
      <w:pPr>
        <w:pStyle w:val="ListBullet"/>
        <w:spacing w:before="20" w:after="40"/>
      </w:pPr>
      <w:r>
        <w:rPr>
          <w:rFonts w:ascii="Segoe UI" w:hAnsi="Segoe UI"/>
          <w:b/>
        </w:rPr>
        <w:t>4. Quality Gatekeepers: Definition of Ready, Review Protocol &amp; Definition of Done</w:t>
      </w:r>
    </w:p>
    <w:p>
      <w:pPr>
        <w:pStyle w:val="ListBullet"/>
        <w:spacing w:before="20" w:after="40"/>
      </w:pPr>
      <w:r>
        <w:rPr>
          <w:rFonts w:ascii="Segoe UI" w:hAnsi="Segoe UI"/>
        </w:rPr>
        <w:t>4.1 Definition of Ready (DoR) Gatekeeper Checklist</w:t>
      </w:r>
    </w:p>
    <w:p>
      <w:pPr>
        <w:pStyle w:val="ListBullet"/>
        <w:spacing w:before="20" w:after="40"/>
      </w:pPr>
      <w:r>
        <w:rPr>
          <w:rFonts w:ascii="Segoe UI" w:hAnsi="Segoe UI"/>
        </w:rPr>
        <w:t>4.2 Pull Request Quality Gate &amp; CI Automation</w:t>
      </w:r>
    </w:p>
    <w:p>
      <w:pPr>
        <w:pStyle w:val="ListBullet"/>
        <w:spacing w:before="20" w:after="40"/>
      </w:pPr>
      <w:r>
        <w:rPr>
          <w:rFonts w:ascii="Segoe UI" w:hAnsi="Segoe UI"/>
        </w:rPr>
        <w:t>4.3 Definition of Done (DoD) Sign-Off Criteria</w:t>
      </w:r>
    </w:p>
    <w:p>
      <w:pPr>
        <w:pStyle w:val="ListBullet"/>
        <w:spacing w:before="20" w:after="40"/>
      </w:pPr>
      <w:r>
        <w:rPr>
          <w:rFonts w:ascii="Segoe UI" w:hAnsi="Segoe UI"/>
        </w:rPr>
        <w:t>4.4 Formal Peer Review &amp; Quality Sign-Off Governance</w:t>
      </w:r>
    </w:p>
    <w:p>
      <w:pPr>
        <w:pStyle w:val="ListBullet"/>
        <w:spacing w:before="20" w:after="40"/>
      </w:pPr>
      <w:r>
        <w:rPr>
          <w:rFonts w:ascii="Segoe UI" w:hAnsi="Segoe UI"/>
          <w:b/>
        </w:rPr>
        <w:t>5. Confluence Space Architecture &amp; Page Templates</w:t>
      </w:r>
    </w:p>
    <w:p>
      <w:pPr>
        <w:pStyle w:val="ListBullet"/>
        <w:spacing w:before="20" w:after="40"/>
      </w:pPr>
      <w:r>
        <w:rPr>
          <w:rFonts w:ascii="Segoe UI" w:hAnsi="Segoe UI"/>
        </w:rPr>
        <w:t>5.1 Confluence Space Structure (</w:t>
      </w:r>
      <w:r>
        <w:rPr>
          <w:rFonts w:ascii="Consolas" w:hAnsi="Consolas"/>
          <w:color w:val="B42828"/>
          <w:sz w:val="19"/>
        </w:rPr>
        <w:t>ENG</w:t>
      </w:r>
      <w:r>
        <w:rPr>
          <w:rFonts w:ascii="Segoe UI" w:hAnsi="Segoe UI"/>
        </w:rPr>
        <w:t xml:space="preserve">, </w:t>
      </w:r>
      <w:r>
        <w:rPr>
          <w:rFonts w:ascii="Consolas" w:hAnsi="Consolas"/>
          <w:color w:val="B42828"/>
          <w:sz w:val="19"/>
        </w:rPr>
        <w:t>PROD</w:t>
      </w:r>
      <w:r>
        <w:rPr>
          <w:rFonts w:ascii="Segoe UI" w:hAnsi="Segoe UI"/>
        </w:rPr>
        <w:t xml:space="preserve">, </w:t>
      </w:r>
      <w:r>
        <w:rPr>
          <w:rFonts w:ascii="Consolas" w:hAnsi="Consolas"/>
          <w:color w:val="B42828"/>
          <w:sz w:val="19"/>
        </w:rPr>
        <w:t>QA</w:t>
      </w:r>
      <w:r>
        <w:rPr>
          <w:rFonts w:ascii="Segoe UI" w:hAnsi="Segoe UI"/>
        </w:rPr>
        <w:t xml:space="preserve">, </w:t>
      </w:r>
      <w:r>
        <w:rPr>
          <w:rFonts w:ascii="Consolas" w:hAnsi="Consolas"/>
          <w:color w:val="B42828"/>
          <w:sz w:val="19"/>
        </w:rPr>
        <w:t>SEC</w:t>
      </w:r>
      <w:r>
        <w:rPr>
          <w:rFonts w:ascii="Segoe UI" w:hAnsi="Segoe UI"/>
        </w:rPr>
        <w:t xml:space="preserve">, </w:t>
      </w:r>
      <w:r>
        <w:rPr>
          <w:rFonts w:ascii="Consolas" w:hAnsi="Consolas"/>
          <w:color w:val="B42828"/>
          <w:sz w:val="19"/>
        </w:rPr>
        <w:t>OPS</w:t>
      </w:r>
      <w:r>
        <w:rPr>
          <w:rFonts w:ascii="Segoe UI" w:hAnsi="Segoe UI"/>
        </w:rPr>
        <w:t>)</w:t>
      </w:r>
    </w:p>
    <w:p>
      <w:pPr>
        <w:pStyle w:val="ListBullet"/>
        <w:spacing w:before="20" w:after="40"/>
      </w:pPr>
      <w:r>
        <w:rPr>
          <w:rFonts w:ascii="Segoe UI" w:hAnsi="Segoe UI"/>
        </w:rPr>
        <w:t>5.2 Standard Product Requirement Document (PRD) Template</w:t>
      </w:r>
    </w:p>
    <w:p>
      <w:pPr>
        <w:pStyle w:val="ListBullet"/>
        <w:spacing w:before="20" w:after="40"/>
      </w:pPr>
      <w:r>
        <w:rPr>
          <w:rFonts w:ascii="Segoe UI" w:hAnsi="Segoe UI"/>
        </w:rPr>
        <w:t>5.3 Architectural Decision Record (ADR) Template</w:t>
      </w:r>
    </w:p>
    <w:p>
      <w:pPr>
        <w:pStyle w:val="ListBullet"/>
        <w:spacing w:before="20" w:after="40"/>
      </w:pPr>
      <w:r>
        <w:rPr>
          <w:rFonts w:ascii="Segoe UI" w:hAnsi="Segoe UI"/>
        </w:rPr>
        <w:t>5.4 Post-Mortem Incident Template</w:t>
      </w:r>
    </w:p>
    <w:p>
      <w:pPr>
        <w:pStyle w:val="ListBullet"/>
        <w:spacing w:before="20" w:after="40"/>
      </w:pPr>
      <w:r>
        <w:rPr>
          <w:rFonts w:ascii="Segoe UI" w:hAnsi="Segoe UI"/>
        </w:rPr>
        <w:t>5.5 Standard Jira Issue Description "Review &amp; Approval" Template</w:t>
      </w:r>
    </w:p>
    <w:p>
      <w:pPr>
        <w:pStyle w:val="ListBullet"/>
        <w:spacing w:before="20" w:after="40"/>
      </w:pPr>
      <w:r>
        <w:rPr>
          <w:rFonts w:ascii="Segoe UI" w:hAnsi="Segoe UI"/>
          <w:b/>
        </w:rPr>
        <w:t>6. Agile Ceremonies, Story Point Estimation &amp; Sprint Cadence</w:t>
      </w:r>
    </w:p>
    <w:p>
      <w:pPr>
        <w:pStyle w:val="ListBullet"/>
        <w:spacing w:before="20" w:after="40"/>
      </w:pPr>
      <w:r>
        <w:rPr>
          <w:rFonts w:ascii="Segoe UI" w:hAnsi="Segoe UI"/>
        </w:rPr>
        <w:t>6.1 2-Week Sprint Schedule &amp; Cadence</w:t>
      </w:r>
    </w:p>
    <w:p>
      <w:pPr>
        <w:pStyle w:val="ListBullet"/>
        <w:spacing w:before="20" w:after="40"/>
      </w:pPr>
      <w:r>
        <w:rPr>
          <w:rFonts w:ascii="Segoe UI" w:hAnsi="Segoe UI"/>
        </w:rPr>
        <w:t>6.2 Story Pointing &amp; Modified Fibonacci Sizing</w:t>
      </w:r>
    </w:p>
    <w:p>
      <w:pPr>
        <w:pStyle w:val="ListBullet"/>
        <w:spacing w:before="20" w:after="40"/>
      </w:pPr>
      <w:r>
        <w:rPr>
          <w:rFonts w:ascii="Segoe UI" w:hAnsi="Segoe UI"/>
        </w:rPr>
        <w:t>6.3 Sprint Planning, Standups, Demos &amp; Retrospectives</w:t>
      </w:r>
    </w:p>
    <w:p>
      <w:pPr>
        <w:pStyle w:val="ListBullet"/>
        <w:spacing w:before="20" w:after="40"/>
      </w:pPr>
      <w:r>
        <w:rPr>
          <w:rFonts w:ascii="Segoe UI" w:hAnsi="Segoe UI"/>
          <w:b/>
        </w:rPr>
        <w:t>7. Jira Smart Automations &amp; Webhooks</w:t>
      </w:r>
    </w:p>
    <w:p>
      <w:pPr>
        <w:pStyle w:val="ListBullet"/>
        <w:spacing w:before="20" w:after="40"/>
      </w:pPr>
      <w:r>
        <w:rPr>
          <w:rFonts w:ascii="Segoe UI" w:hAnsi="Segoe UI"/>
        </w:rPr>
        <w:t>7.1 Automated State Transitions via GitHub Webhooks</w:t>
      </w:r>
    </w:p>
    <w:p>
      <w:pPr>
        <w:pStyle w:val="ListBullet"/>
        <w:spacing w:before="20" w:after="40"/>
      </w:pPr>
      <w:r>
        <w:rPr>
          <w:rFonts w:ascii="Segoe UI" w:hAnsi="Segoe UI"/>
        </w:rPr>
        <w:t>7.2 Slack PagerDuty Alerting for Critical Financial Defects</w:t>
      </w:r>
    </w:p>
    <w:p>
      <w:pPr>
        <w:pStyle w:val="ListBullet"/>
        <w:spacing w:before="20" w:after="40"/>
      </w:pPr>
      <w:r>
        <w:rPr>
          <w:rFonts w:ascii="Segoe UI" w:hAnsi="Segoe UI"/>
        </w:rPr>
        <w:t>7.3 Confluence Documentation Synchronizers</w:t>
      </w:r>
    </w:p>
    <w:p>
      <w:pPr>
        <w:spacing w:after="120"/>
      </w:pPr>
    </w:p>
    <w:p>
      <w:pPr>
        <w:keepNext/>
        <w:spacing w:before="360" w:after="120"/>
      </w:pPr>
      <w:r>
        <w:rPr>
          <w:rFonts w:ascii="Segoe UI" w:hAnsi="Segoe UI"/>
          <w:b/>
          <w:color w:val="162D5F"/>
          <w:sz w:val="32"/>
        </w:rPr>
        <w:t>1. Strategic Project Governance &amp; Ecosystem Architecture</w:t>
      </w:r>
    </w:p>
    <w:p>
      <w:pPr>
        <w:spacing w:before="40" w:after="80" w:line="276" w:lineRule="auto"/>
      </w:pPr>
      <w:r>
        <w:rPr>
          <w:rFonts w:ascii="Segoe UI" w:hAnsi="Segoe UI"/>
        </w:rPr>
        <w:t>For an institutional financial platform where every calculation has legal and statutory ramifications, engineering delivery cannot be chaotic. The Jira and Confluence workflow provides end-to-end traceability from initial business requirement to production deployment.</w:t>
      </w:r>
    </w:p>
    <w:p>
      <w:pPr>
        <w:spacing w:before="200" w:after="40"/>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figure_jira_confluence_workflow.png"/>
                    <pic:cNvPicPr/>
                  </pic:nvPicPr>
                  <pic:blipFill>
                    <a:blip r:embed="rId10"/>
                    <a:stretch>
                      <a:fillRect/>
                    </a:stretch>
                  </pic:blipFill>
                  <pic:spPr>
                    <a:xfrm>
                      <a:off x="0" y="0"/>
                      <a:ext cx="5303520" cy="3030583"/>
                    </a:xfrm>
                    <a:prstGeom prst="rect"/>
                  </pic:spPr>
                </pic:pic>
              </a:graphicData>
            </a:graphic>
          </wp:inline>
        </w:drawing>
      </w:r>
    </w:p>
    <w:p>
      <w:pPr>
        <w:spacing w:before="40" w:after="200"/>
        <w:jc w:val="center"/>
      </w:pPr>
      <w:r>
        <w:rPr>
          <w:rFonts w:ascii="Segoe UI" w:hAnsi="Segoe UI"/>
          <w:i/>
          <w:color w:val="475569"/>
          <w:sz w:val="18"/>
        </w:rPr>
        <w:t>Figure Workflow - Jira and Confluence project delivery and state machine diagram</w:t>
      </w:r>
    </w:p>
    <w:p>
      <w:pPr>
        <w:keepNext/>
        <w:spacing w:before="280" w:after="80"/>
      </w:pPr>
      <w:r>
        <w:rPr>
          <w:rFonts w:ascii="Segoe UI" w:hAnsi="Segoe UI"/>
          <w:b/>
          <w:color w:val="162D5F"/>
          <w:sz w:val="26"/>
        </w:rPr>
        <w:t>1.1 The Jira + Confluence + GitHub Unified Delivery Pipeline</w:t>
      </w:r>
    </w:p>
    <w:tbl>
      <w:tblPr>
        <w:tblW w:type="auto" w:w="0"/>
        <w:jc w:val="center"/>
        <w:tblLook w:firstColumn="1" w:firstRow="1" w:lastColumn="0" w:lastRow="0" w:noHBand="0" w:noVBand="1" w:val="04A0"/>
      </w:tblPr>
      <w:tblGrid>
        <w:gridCol w:w="9648"/>
      </w:tblGrid>
      <w:tr>
        <w:tc>
          <w:tcPr>
            <w:tcW w:type="dxa" w:w="9648"/>
            <w:shd w:fill="F1F5F9"/>
            <w:tcMar>
              <w:top w:w="75" w:type="dxa"/>
              <w:bottom w:w="75" w:type="dxa"/>
              <w:left w:w="110" w:type="dxa"/>
              <w:right w:w="110" w:type="dxa"/>
            </w:tcMar>
          </w:tcPr>
          <w:p>
            <w:pPr>
              <w:spacing w:before="40" w:after="40"/>
            </w:pPr>
            <w:r>
              <w:rPr>
                <w:rFonts w:ascii="Consolas" w:hAnsi="Consolas"/>
                <w:color w:val="1E293B"/>
                <w:sz w:val="17"/>
              </w:rPr>
              <w:t>[ CONFLUENCE: Product PRD / Tech RFC ]</w:t>
              <w:br/>
              <w:t xml:space="preserve">             │ (1:1 Document Link)</w:t>
              <w:br/>
              <w:t xml:space="preserve">             ▼</w:t>
              <w:br/>
              <w:t>[ JIRA: Phase Epic (BLYNT-EPIC-XX) ]</w:t>
              <w:br/>
              <w:t xml:space="preserve">             │ (Decomposed into Stories &amp; Tasks)</w:t>
              <w:br/>
              <w:t xml:space="preserve">             ▼</w:t>
              <w:br/>
              <w:t>[ GITHUB: Feature Branch (feature/BLYNT-123-title) ]</w:t>
              <w:br/>
              <w:t xml:space="preserve">             │ (Automated Webhook Sync)</w:t>
              <w:br/>
              <w:t xml:space="preserve">             ▼</w:t>
              <w:br/>
              <w:t>[ GITHUB ACTIONS: Quality Gate (Lint, Typecheck, 26 Test Suites / 127 Tests) ]</w:t>
              <w:br/>
              <w:t xml:space="preserve">             │ (Pull Request Approved by 2 Senior Engineers)</w:t>
              <w:br/>
              <w:t xml:space="preserve">             ▼</w:t>
              <w:br/>
              <w:t>[ STAGING: Deployed via AWS App Runner / Amplify ]</w:t>
              <w:br/>
              <w:t xml:space="preserve">             │ (QA Verification Matrix Signed Off)</w:t>
              <w:br/>
              <w:t xml:space="preserve">             ▼</w:t>
              <w:br/>
              <w:t>[ JIRA: Transition to DONE / RELEASED ]</w:t>
              <w:br/>
              <w:t xml:space="preserve">             │ (Automated Sync)</w:t>
              <w:br/>
              <w:t xml:space="preserve">             ▼</w:t>
              <w:br/>
              <w:t>[ CONFLUENCE: Release Notes Published &amp; Runbook Updated ]</w:t>
            </w:r>
          </w:p>
        </w:tc>
      </w:tr>
    </w:tbl>
    <w:p>
      <w:pPr>
        <w:spacing w:after="80"/>
      </w:pPr>
    </w:p>
    <w:p>
      <w:pPr>
        <w:keepNext/>
        <w:spacing w:before="280" w:after="80"/>
      </w:pPr>
      <w:r>
        <w:rPr>
          <w:rFonts w:ascii="Segoe UI" w:hAnsi="Segoe UI"/>
          <w:b/>
          <w:color w:val="162D5F"/>
          <w:sz w:val="26"/>
        </w:rPr>
        <w:t>1.2 Confluence as the Authoritative Single Source of Truth (SSOT)</w:t>
      </w:r>
    </w:p>
    <w:p>
      <w:pPr>
        <w:pStyle w:val="ListBullet"/>
        <w:spacing w:before="20" w:after="40"/>
      </w:pPr>
      <w:r>
        <w:rPr>
          <w:rFonts w:ascii="Segoe UI" w:hAnsi="Segoe UI"/>
          <w:b/>
        </w:rPr>
        <w:t>The Golden Rule:</w:t>
      </w:r>
      <w:r>
        <w:rPr>
          <w:rFonts w:ascii="Segoe UI" w:hAnsi="Segoe UI"/>
        </w:rPr>
        <w:t xml:space="preserve"> No feature code is written without an approved Confluence PRD (Product Requirements Document) or RFC (Request for Comments).</w:t>
      </w:r>
    </w:p>
    <w:p>
      <w:pPr>
        <w:pStyle w:val="ListBullet"/>
        <w:spacing w:before="20" w:after="40"/>
      </w:pPr>
      <w:r>
        <w:rPr>
          <w:rFonts w:ascii="Segoe UI" w:hAnsi="Segoe UI"/>
          <w:b/>
        </w:rPr>
        <w:t>Contents of Confluence:</w:t>
      </w:r>
      <w:r>
        <w:rPr>
          <w:rFonts w:ascii="Segoe UI" w:hAnsi="Segoe UI"/>
        </w:rPr>
        <w:t xml:space="preserve"> Architectural Decision Records (ADRs), mathematical formulas, statutory UK tax rules, API schemas, and incident post-mortems.</w:t>
      </w:r>
    </w:p>
    <w:p>
      <w:pPr>
        <w:keepNext/>
        <w:spacing w:before="280" w:after="80"/>
      </w:pPr>
      <w:r>
        <w:rPr>
          <w:rFonts w:ascii="Segoe UI" w:hAnsi="Segoe UI"/>
          <w:b/>
          <w:color w:val="162D5F"/>
          <w:sz w:val="26"/>
        </w:rPr>
        <w:t>1.3 Jira as the Agile Execution Engine</w:t>
      </w:r>
    </w:p>
    <w:p>
      <w:pPr>
        <w:pStyle w:val="ListBullet"/>
        <w:spacing w:before="20" w:after="40"/>
      </w:pPr>
      <w:r>
        <w:rPr>
          <w:rFonts w:ascii="Segoe UI" w:hAnsi="Segoe UI"/>
          <w:b/>
        </w:rPr>
        <w:t>Execution Scope:</w:t>
      </w:r>
      <w:r>
        <w:rPr>
          <w:rFonts w:ascii="Segoe UI" w:hAnsi="Segoe UI"/>
        </w:rPr>
        <w:t xml:space="preserve"> Tracking day-to-day sprint velocity, assigning engineering ownership, enforcing code review gates, and monitoring release burn-down.</w:t>
      </w:r>
    </w:p>
    <w:p>
      <w:pPr>
        <w:pStyle w:val="ListBullet"/>
        <w:spacing w:before="20" w:after="40"/>
      </w:pPr>
      <w:r>
        <w:rPr>
          <w:rFonts w:ascii="Segoe UI" w:hAnsi="Segoe UI"/>
          <w:b/>
        </w:rPr>
        <w:t>Sprint Cadence:</w:t>
      </w:r>
      <w:r>
        <w:rPr>
          <w:rFonts w:ascii="Segoe UI" w:hAnsi="Segoe UI"/>
        </w:rPr>
        <w:t xml:space="preserve"> Fixed 2-week iterations starting Wednesday 10:00 UTC and closing Tuesday 17:00 UTC.</w:t>
      </w:r>
    </w:p>
    <w:p>
      <w:pPr>
        <w:keepNext/>
        <w:spacing w:before="280" w:after="80"/>
      </w:pPr>
      <w:r>
        <w:rPr>
          <w:rFonts w:ascii="Segoe UI" w:hAnsi="Segoe UI"/>
          <w:b/>
          <w:color w:val="162D5F"/>
          <w:sz w:val="26"/>
        </w:rPr>
        <w:t>1.4 Bi-Directional Linking Strategy</w:t>
      </w:r>
    </w:p>
    <w:p>
      <w:pPr>
        <w:pStyle w:val="ListBullet"/>
        <w:spacing w:before="20" w:after="40"/>
      </w:pPr>
      <w:r>
        <w:rPr>
          <w:rFonts w:ascii="Segoe UI" w:hAnsi="Segoe UI"/>
        </w:rPr>
        <w:t>Every Jira Epic must contain a direct hyperlink to its parent Confluence PRD.</w:t>
      </w:r>
    </w:p>
    <w:p>
      <w:pPr>
        <w:pStyle w:val="ListBullet"/>
        <w:spacing w:before="20" w:after="40"/>
      </w:pPr>
      <w:r>
        <w:rPr>
          <w:rFonts w:ascii="Segoe UI" w:hAnsi="Segoe UI"/>
        </w:rPr>
        <w:t>Every GitHub pull request must include the Jira issue key in its title and branch name (</w:t>
      </w:r>
      <w:r>
        <w:rPr>
          <w:rFonts w:ascii="Consolas" w:hAnsi="Consolas"/>
          <w:color w:val="B42828"/>
          <w:sz w:val="19"/>
        </w:rPr>
        <w:t>feature/BLYNT-104-sales-tax-calc</w:t>
      </w:r>
      <w:r>
        <w:rPr>
          <w:rFonts w:ascii="Segoe UI" w:hAnsi="Segoe UI"/>
        </w:rPr>
        <w:t>).</w:t>
      </w:r>
    </w:p>
    <w:p>
      <w:pPr>
        <w:pStyle w:val="ListBullet"/>
        <w:spacing w:before="20" w:after="40"/>
      </w:pPr>
      <w:r>
        <w:rPr>
          <w:rFonts w:ascii="Segoe UI" w:hAnsi="Segoe UI"/>
        </w:rPr>
        <w:t xml:space="preserve">When the pull request is merged, Jira automatically marks the story as </w:t>
      </w:r>
      <w:r>
        <w:rPr>
          <w:rFonts w:ascii="Consolas" w:hAnsi="Consolas"/>
          <w:color w:val="B42828"/>
          <w:sz w:val="19"/>
        </w:rPr>
        <w:t>QA / TESTING</w:t>
      </w:r>
      <w:r>
        <w:rPr>
          <w:rFonts w:ascii="Segoe UI" w:hAnsi="Segoe UI"/>
        </w:rPr>
        <w:t xml:space="preserve"> or </w:t>
      </w:r>
      <w:r>
        <w:rPr>
          <w:rFonts w:ascii="Consolas" w:hAnsi="Consolas"/>
          <w:color w:val="B42828"/>
          <w:sz w:val="19"/>
        </w:rPr>
        <w:t>DONE</w:t>
      </w:r>
      <w:r>
        <w:rPr>
          <w:rFonts w:ascii="Segoe UI" w:hAnsi="Segoe UI"/>
        </w:rPr>
        <w:t>.</w:t>
      </w:r>
    </w:p>
    <w:p>
      <w:pPr>
        <w:spacing w:after="120"/>
      </w:pPr>
    </w:p>
    <w:p>
      <w:pPr>
        <w:keepNext/>
        <w:spacing w:before="360" w:after="120"/>
      </w:pPr>
      <w:r>
        <w:rPr>
          <w:rFonts w:ascii="Segoe UI" w:hAnsi="Segoe UI"/>
          <w:b/>
          <w:color w:val="162D5F"/>
          <w:sz w:val="32"/>
        </w:rPr>
        <w:t>2. Issue Hierarchy &amp; The 50-Phase Epic Architecture</w:t>
      </w:r>
    </w:p>
    <w:p>
      <w:pPr>
        <w:keepNext/>
        <w:spacing w:before="280" w:after="80"/>
      </w:pPr>
      <w:r>
        <w:rPr>
          <w:rFonts w:ascii="Segoe UI" w:hAnsi="Segoe UI"/>
          <w:b/>
          <w:color w:val="162D5F"/>
          <w:sz w:val="26"/>
        </w:rPr>
        <w:t>2.1 The 4-Tier Issue Hierarchy</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65" w:type="dxa"/>
              <w:bottom w:w="65" w:type="dxa"/>
              <w:left w:w="95" w:type="dxa"/>
              <w:right w:w="95" w:type="dxa"/>
            </w:tcMar>
            <w:shd w:fill="162D5F"/>
          </w:tcPr>
          <w:p>
            <w:pPr>
              <w:spacing w:before="40" w:after="40"/>
            </w:pPr>
            <w:r>
              <w:rPr>
                <w:rFonts w:ascii="Segoe UI" w:hAnsi="Segoe UI"/>
                <w:b/>
                <w:color w:val="FFFFFF"/>
                <w:sz w:val="19"/>
              </w:rPr>
              <w:t>Hierarchy Level</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Issue Type</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Definition &amp; Purpose</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Example</w:t>
            </w:r>
          </w:p>
        </w:tc>
      </w:tr>
      <w:tr>
        <w:tc>
          <w:tcPr>
            <w:tcW w:type="dxa" w:w="2412"/>
            <w:tcMar>
              <w:top w:w="65" w:type="dxa"/>
              <w:bottom w:w="65" w:type="dxa"/>
              <w:left w:w="95" w:type="dxa"/>
              <w:right w:w="95" w:type="dxa"/>
            </w:tcMar>
            <w:shd w:fill="F8FAFC"/>
          </w:tcPr>
          <w:p>
            <w:pPr>
              <w:spacing w:before="40" w:after="40"/>
            </w:pPr>
            <w:r>
              <w:rPr>
                <w:rFonts w:ascii="Segoe UI" w:hAnsi="Segoe UI"/>
                <w:b/>
                <w:sz w:val="18"/>
              </w:rPr>
              <w:t>Level 1</w:t>
            </w:r>
          </w:p>
        </w:tc>
        <w:tc>
          <w:tcPr>
            <w:tcW w:type="dxa" w:w="2412"/>
            <w:tcMar>
              <w:top w:w="65" w:type="dxa"/>
              <w:bottom w:w="65" w:type="dxa"/>
              <w:left w:w="95" w:type="dxa"/>
              <w:right w:w="95" w:type="dxa"/>
            </w:tcMar>
            <w:shd w:fill="F8FAFC"/>
          </w:tcPr>
          <w:p>
            <w:pPr>
              <w:spacing w:before="40" w:after="40"/>
            </w:pPr>
            <w:r>
              <w:rPr>
                <w:rFonts w:ascii="Segoe UI" w:hAnsi="Segoe UI"/>
                <w:b/>
                <w:sz w:val="18"/>
              </w:rPr>
              <w:t>Initiative</w:t>
            </w:r>
          </w:p>
        </w:tc>
        <w:tc>
          <w:tcPr>
            <w:tcW w:type="dxa" w:w="2412"/>
            <w:tcMar>
              <w:top w:w="65" w:type="dxa"/>
              <w:bottom w:w="65" w:type="dxa"/>
              <w:left w:w="95" w:type="dxa"/>
              <w:right w:w="95" w:type="dxa"/>
            </w:tcMar>
            <w:shd w:fill="F8FAFC"/>
          </w:tcPr>
          <w:p>
            <w:pPr>
              <w:spacing w:before="40" w:after="40"/>
            </w:pPr>
            <w:r>
              <w:rPr>
                <w:rFonts w:ascii="Segoe UI" w:hAnsi="Segoe UI"/>
                <w:sz w:val="18"/>
              </w:rPr>
              <w:t>High-level strategic milestone spanning multiple quarters.</w:t>
            </w:r>
          </w:p>
        </w:tc>
        <w:tc>
          <w:tcPr>
            <w:tcW w:type="dxa" w:w="2412"/>
            <w:tcMar>
              <w:top w:w="65" w:type="dxa"/>
              <w:bottom w:w="65" w:type="dxa"/>
              <w:left w:w="95" w:type="dxa"/>
              <w:right w:w="95" w:type="dxa"/>
            </w:tcMar>
            <w:shd w:fill="F8FAFC"/>
          </w:tcPr>
          <w:p>
            <w:pPr>
              <w:spacing w:before="40" w:after="40"/>
            </w:pPr>
            <w:r>
              <w:rPr>
                <w:rFonts w:ascii="Consolas" w:hAnsi="Consolas"/>
                <w:color w:val="B42828"/>
                <w:sz w:val="18"/>
              </w:rPr>
              <w:t>INIT-01</w:t>
            </w:r>
            <w:r>
              <w:rPr>
                <w:rFonts w:ascii="Segoe UI" w:hAnsi="Segoe UI"/>
                <w:sz w:val="18"/>
              </w:rPr>
              <w:t>: Milestone 1 — Double-Entry Core Engine</w:t>
            </w:r>
          </w:p>
        </w:tc>
      </w:tr>
      <w:tr>
        <w:tc>
          <w:tcPr>
            <w:tcW w:type="dxa" w:w="2412"/>
            <w:tcMar>
              <w:top w:w="65" w:type="dxa"/>
              <w:bottom w:w="65" w:type="dxa"/>
              <w:left w:w="95" w:type="dxa"/>
              <w:right w:w="95" w:type="dxa"/>
            </w:tcMar>
            <w:shd w:fill="FFFFFF"/>
          </w:tcPr>
          <w:p>
            <w:pPr>
              <w:spacing w:before="40" w:after="40"/>
            </w:pPr>
            <w:r>
              <w:rPr>
                <w:rFonts w:ascii="Segoe UI" w:hAnsi="Segoe UI"/>
                <w:b/>
                <w:sz w:val="18"/>
              </w:rPr>
              <w:t>Level 2</w:t>
            </w:r>
          </w:p>
        </w:tc>
        <w:tc>
          <w:tcPr>
            <w:tcW w:type="dxa" w:w="2412"/>
            <w:tcMar>
              <w:top w:w="65" w:type="dxa"/>
              <w:bottom w:w="65" w:type="dxa"/>
              <w:left w:w="95" w:type="dxa"/>
              <w:right w:w="95" w:type="dxa"/>
            </w:tcMar>
            <w:shd w:fill="FFFFFF"/>
          </w:tcPr>
          <w:p>
            <w:pPr>
              <w:spacing w:before="40" w:after="40"/>
            </w:pPr>
            <w:r>
              <w:rPr>
                <w:rFonts w:ascii="Segoe UI" w:hAnsi="Segoe UI"/>
                <w:b/>
                <w:sz w:val="18"/>
              </w:rPr>
              <w:t>Epic</w:t>
            </w:r>
          </w:p>
        </w:tc>
        <w:tc>
          <w:tcPr>
            <w:tcW w:type="dxa" w:w="2412"/>
            <w:tcMar>
              <w:top w:w="65" w:type="dxa"/>
              <w:bottom w:w="65" w:type="dxa"/>
              <w:left w:w="95" w:type="dxa"/>
              <w:right w:w="95" w:type="dxa"/>
            </w:tcMar>
            <w:shd w:fill="FFFFFF"/>
          </w:tcPr>
          <w:p>
            <w:pPr>
              <w:spacing w:before="40" w:after="40"/>
            </w:pPr>
            <w:r>
              <w:rPr>
                <w:rFonts w:ascii="Segoe UI" w:hAnsi="Segoe UI"/>
                <w:sz w:val="18"/>
              </w:rPr>
              <w:t>Discrete engineering phase delivering end-to-end architectural capability.</w:t>
            </w:r>
          </w:p>
        </w:tc>
        <w:tc>
          <w:tcPr>
            <w:tcW w:type="dxa" w:w="2412"/>
            <w:tcMar>
              <w:top w:w="65" w:type="dxa"/>
              <w:bottom w:w="65" w:type="dxa"/>
              <w:left w:w="95" w:type="dxa"/>
              <w:right w:w="95" w:type="dxa"/>
            </w:tcMar>
            <w:shd w:fill="FFFFFF"/>
          </w:tcPr>
          <w:p>
            <w:pPr>
              <w:spacing w:before="40" w:after="40"/>
            </w:pPr>
            <w:r>
              <w:rPr>
                <w:rFonts w:ascii="Consolas" w:hAnsi="Consolas"/>
                <w:color w:val="B42828"/>
                <w:sz w:val="18"/>
              </w:rPr>
              <w:t>BLYNT-EPIC-10</w:t>
            </w:r>
            <w:r>
              <w:rPr>
                <w:rFonts w:ascii="Segoe UI" w:hAnsi="Segoe UI"/>
                <w:sz w:val="18"/>
              </w:rPr>
              <w:t>: Phase 10 — Sales Invoicing &amp; Billing</w:t>
            </w:r>
          </w:p>
        </w:tc>
      </w:tr>
      <w:tr>
        <w:tc>
          <w:tcPr>
            <w:tcW w:type="dxa" w:w="2412"/>
            <w:tcMar>
              <w:top w:w="65" w:type="dxa"/>
              <w:bottom w:w="65" w:type="dxa"/>
              <w:left w:w="95" w:type="dxa"/>
              <w:right w:w="95" w:type="dxa"/>
            </w:tcMar>
            <w:shd w:fill="F8FAFC"/>
          </w:tcPr>
          <w:p>
            <w:pPr>
              <w:spacing w:before="40" w:after="40"/>
            </w:pPr>
            <w:r>
              <w:rPr>
                <w:rFonts w:ascii="Segoe UI" w:hAnsi="Segoe UI"/>
                <w:b/>
                <w:sz w:val="18"/>
              </w:rPr>
              <w:t>Level 3</w:t>
            </w:r>
          </w:p>
        </w:tc>
        <w:tc>
          <w:tcPr>
            <w:tcW w:type="dxa" w:w="2412"/>
            <w:tcMar>
              <w:top w:w="65" w:type="dxa"/>
              <w:bottom w:w="65" w:type="dxa"/>
              <w:left w:w="95" w:type="dxa"/>
              <w:right w:w="95" w:type="dxa"/>
            </w:tcMar>
            <w:shd w:fill="F8FAFC"/>
          </w:tcPr>
          <w:p>
            <w:pPr>
              <w:spacing w:before="40" w:after="40"/>
            </w:pPr>
            <w:r>
              <w:rPr>
                <w:rFonts w:ascii="Segoe UI" w:hAnsi="Segoe UI"/>
                <w:b/>
                <w:sz w:val="18"/>
              </w:rPr>
              <w:t>Story / Task / Bug</w:t>
            </w:r>
          </w:p>
        </w:tc>
        <w:tc>
          <w:tcPr>
            <w:tcW w:type="dxa" w:w="2412"/>
            <w:tcMar>
              <w:top w:w="65" w:type="dxa"/>
              <w:bottom w:w="65" w:type="dxa"/>
              <w:left w:w="95" w:type="dxa"/>
              <w:right w:w="95" w:type="dxa"/>
            </w:tcMar>
            <w:shd w:fill="F8FAFC"/>
          </w:tcPr>
          <w:p>
            <w:pPr>
              <w:spacing w:before="40" w:after="40"/>
            </w:pPr>
            <w:r>
              <w:rPr>
                <w:rFonts w:ascii="Segoe UI" w:hAnsi="Segoe UI"/>
                <w:sz w:val="18"/>
              </w:rPr>
              <w:t>Work item deliverable within a single 2-week sprint.</w:t>
            </w:r>
          </w:p>
        </w:tc>
        <w:tc>
          <w:tcPr>
            <w:tcW w:type="dxa" w:w="2412"/>
            <w:tcMar>
              <w:top w:w="65" w:type="dxa"/>
              <w:bottom w:w="65" w:type="dxa"/>
              <w:left w:w="95" w:type="dxa"/>
              <w:right w:w="95" w:type="dxa"/>
            </w:tcMar>
            <w:shd w:fill="F8FAFC"/>
          </w:tcPr>
          <w:p>
            <w:pPr>
              <w:spacing w:before="40" w:after="40"/>
            </w:pPr>
            <w:r>
              <w:rPr>
                <w:rFonts w:ascii="Consolas" w:hAnsi="Consolas"/>
                <w:color w:val="B42828"/>
                <w:sz w:val="18"/>
              </w:rPr>
              <w:t>BLYNT-142</w:t>
            </w:r>
            <w:r>
              <w:rPr>
                <w:rFonts w:ascii="Segoe UI" w:hAnsi="Segoe UI"/>
                <w:sz w:val="18"/>
              </w:rPr>
              <w:t>: "Implement 20% UK VAT calculation in MoneyService"</w:t>
            </w:r>
          </w:p>
        </w:tc>
      </w:tr>
      <w:tr>
        <w:tc>
          <w:tcPr>
            <w:tcW w:type="dxa" w:w="2412"/>
            <w:tcMar>
              <w:top w:w="65" w:type="dxa"/>
              <w:bottom w:w="65" w:type="dxa"/>
              <w:left w:w="95" w:type="dxa"/>
              <w:right w:w="95" w:type="dxa"/>
            </w:tcMar>
            <w:shd w:fill="FFFFFF"/>
          </w:tcPr>
          <w:p>
            <w:pPr>
              <w:spacing w:before="40" w:after="40"/>
            </w:pPr>
            <w:r>
              <w:rPr>
                <w:rFonts w:ascii="Segoe UI" w:hAnsi="Segoe UI"/>
                <w:b/>
                <w:sz w:val="18"/>
              </w:rPr>
              <w:t>Level 4</w:t>
            </w:r>
          </w:p>
        </w:tc>
        <w:tc>
          <w:tcPr>
            <w:tcW w:type="dxa" w:w="2412"/>
            <w:tcMar>
              <w:top w:w="65" w:type="dxa"/>
              <w:bottom w:w="65" w:type="dxa"/>
              <w:left w:w="95" w:type="dxa"/>
              <w:right w:w="95" w:type="dxa"/>
            </w:tcMar>
            <w:shd w:fill="FFFFFF"/>
          </w:tcPr>
          <w:p>
            <w:pPr>
              <w:spacing w:before="40" w:after="40"/>
            </w:pPr>
            <w:r>
              <w:rPr>
                <w:rFonts w:ascii="Segoe UI" w:hAnsi="Segoe UI"/>
                <w:b/>
                <w:sz w:val="18"/>
              </w:rPr>
              <w:t>Sub-Task</w:t>
            </w:r>
          </w:p>
        </w:tc>
        <w:tc>
          <w:tcPr>
            <w:tcW w:type="dxa" w:w="2412"/>
            <w:tcMar>
              <w:top w:w="65" w:type="dxa"/>
              <w:bottom w:w="65" w:type="dxa"/>
              <w:left w:w="95" w:type="dxa"/>
              <w:right w:w="95" w:type="dxa"/>
            </w:tcMar>
            <w:shd w:fill="FFFFFF"/>
          </w:tcPr>
          <w:p>
            <w:pPr>
              <w:spacing w:before="40" w:after="40"/>
            </w:pPr>
            <w:r>
              <w:rPr>
                <w:rFonts w:ascii="Segoe UI" w:hAnsi="Segoe UI"/>
                <w:sz w:val="18"/>
              </w:rPr>
              <w:t>Technical task completed by a single developer in &lt; 1 day.</w:t>
            </w:r>
          </w:p>
        </w:tc>
        <w:tc>
          <w:tcPr>
            <w:tcW w:type="dxa" w:w="2412"/>
            <w:tcMar>
              <w:top w:w="65" w:type="dxa"/>
              <w:bottom w:w="65" w:type="dxa"/>
              <w:left w:w="95" w:type="dxa"/>
              <w:right w:w="95" w:type="dxa"/>
            </w:tcMar>
            <w:shd w:fill="FFFFFF"/>
          </w:tcPr>
          <w:p>
            <w:pPr>
              <w:spacing w:before="40" w:after="40"/>
            </w:pPr>
            <w:r>
              <w:rPr>
                <w:rFonts w:ascii="Consolas" w:hAnsi="Consolas"/>
                <w:color w:val="B42828"/>
                <w:sz w:val="18"/>
              </w:rPr>
              <w:t>BLYNT-143</w:t>
            </w:r>
            <w:r>
              <w:rPr>
                <w:rFonts w:ascii="Segoe UI" w:hAnsi="Segoe UI"/>
                <w:sz w:val="18"/>
              </w:rPr>
              <w:t>: "Write unit tests in money.service.spec.ts"</w:t>
            </w:r>
          </w:p>
        </w:tc>
      </w:tr>
    </w:tbl>
    <w:p>
      <w:pPr>
        <w:spacing w:after="80"/>
      </w:pPr>
    </w:p>
    <w:p>
      <w:pPr>
        <w:keepNext/>
        <w:spacing w:before="280" w:after="80"/>
      </w:pPr>
      <w:r>
        <w:rPr>
          <w:rFonts w:ascii="Segoe UI" w:hAnsi="Segoe UI"/>
          <w:b/>
          <w:color w:val="162D5F"/>
          <w:sz w:val="26"/>
        </w:rPr>
        <w:t>2.2 Mapping the 50 Phases into Jira Epics</w:t>
      </w:r>
    </w:p>
    <w:p>
      <w:pPr>
        <w:spacing w:before="40" w:after="80" w:line="276" w:lineRule="auto"/>
      </w:pPr>
      <w:r>
        <w:rPr>
          <w:rFonts w:ascii="Segoe UI" w:hAnsi="Segoe UI"/>
        </w:rPr>
        <w:t>Every phase in the blynt roadmap maps 1:1 to a formal Jira Epic:</w:t>
      </w:r>
    </w:p>
    <w:p>
      <w:pPr>
        <w:keepNext/>
        <w:spacing w:before="200" w:after="60"/>
      </w:pPr>
      <w:r>
        <w:rPr>
          <w:rFonts w:ascii="Segoe UI" w:hAnsi="Segoe UI"/>
          <w:b/>
          <w:color w:val="FF7F6C"/>
          <w:sz w:val="22"/>
        </w:rPr>
        <w:t>Milestone 1: Double-Entry Core Engine (Completed &amp; Verified)</w:t>
      </w:r>
    </w:p>
    <w:p>
      <w:pPr>
        <w:pStyle w:val="ListBullet"/>
        <w:spacing w:before="20" w:after="40"/>
      </w:pPr>
      <w:r>
        <w:rPr>
          <w:rFonts w:ascii="Consolas" w:hAnsi="Consolas"/>
          <w:color w:val="B42828"/>
          <w:sz w:val="19"/>
        </w:rPr>
        <w:t>BLYNT-EPIC-01</w:t>
      </w:r>
      <w:r>
        <w:rPr>
          <w:rFonts w:ascii="Segoe UI" w:hAnsi="Segoe UI"/>
        </w:rPr>
        <w:t>: Phase 1 — Project &amp; Database Foundation</w:t>
      </w:r>
    </w:p>
    <w:p>
      <w:pPr>
        <w:pStyle w:val="ListBullet"/>
        <w:spacing w:before="20" w:after="40"/>
      </w:pPr>
      <w:r>
        <w:rPr>
          <w:rFonts w:ascii="Consolas" w:hAnsi="Consolas"/>
          <w:color w:val="B42828"/>
          <w:sz w:val="19"/>
        </w:rPr>
        <w:t>BLYNT-EPIC-02</w:t>
      </w:r>
      <w:r>
        <w:rPr>
          <w:rFonts w:ascii="Segoe UI" w:hAnsi="Segoe UI"/>
        </w:rPr>
        <w:t>: Phase 2 — Authentication &amp; Sessions</w:t>
      </w:r>
    </w:p>
    <w:p>
      <w:pPr>
        <w:pStyle w:val="ListBullet"/>
        <w:spacing w:before="20" w:after="40"/>
      </w:pPr>
      <w:r>
        <w:rPr>
          <w:rFonts w:ascii="Consolas" w:hAnsi="Consolas"/>
          <w:color w:val="B42828"/>
          <w:sz w:val="19"/>
        </w:rPr>
        <w:t>BLYNT-EPIC-03</w:t>
      </w:r>
      <w:r>
        <w:rPr>
          <w:rFonts w:ascii="Segoe UI" w:hAnsi="Segoe UI"/>
        </w:rPr>
        <w:t>: Phase 3 — Multi-Organisation Management</w:t>
      </w:r>
    </w:p>
    <w:p>
      <w:pPr>
        <w:pStyle w:val="ListBullet"/>
        <w:spacing w:before="20" w:after="40"/>
      </w:pPr>
      <w:r>
        <w:rPr>
          <w:rFonts w:ascii="Consolas" w:hAnsi="Consolas"/>
          <w:color w:val="B42828"/>
          <w:sz w:val="19"/>
        </w:rPr>
        <w:t>BLYNT-EPIC-04</w:t>
      </w:r>
      <w:r>
        <w:rPr>
          <w:rFonts w:ascii="Segoe UI" w:hAnsi="Segoe UI"/>
        </w:rPr>
        <w:t>: Phase 4 — Roles &amp; Permissions (RBAC)</w:t>
      </w:r>
    </w:p>
    <w:p>
      <w:pPr>
        <w:pStyle w:val="ListBullet"/>
        <w:spacing w:before="20" w:after="40"/>
      </w:pPr>
      <w:r>
        <w:rPr>
          <w:rFonts w:ascii="Consolas" w:hAnsi="Consolas"/>
          <w:color w:val="B42828"/>
          <w:sz w:val="19"/>
        </w:rPr>
        <w:t>BLYNT-EPIC-05</w:t>
      </w:r>
      <w:r>
        <w:rPr>
          <w:rFonts w:ascii="Segoe UI" w:hAnsi="Segoe UI"/>
        </w:rPr>
        <w:t>: Phase 5 — Chart of Accounts &amp; Seed Data</w:t>
      </w:r>
    </w:p>
    <w:p>
      <w:pPr>
        <w:pStyle w:val="ListBullet"/>
        <w:spacing w:before="20" w:after="40"/>
      </w:pPr>
      <w:r>
        <w:rPr>
          <w:rFonts w:ascii="Consolas" w:hAnsi="Consolas"/>
          <w:color w:val="B42828"/>
          <w:sz w:val="19"/>
        </w:rPr>
        <w:t>BLYNT-EPIC-06</w:t>
      </w:r>
      <w:r>
        <w:rPr>
          <w:rFonts w:ascii="Segoe UI" w:hAnsi="Segoe UI"/>
        </w:rPr>
        <w:t>: Phase 6 — Financial Years &amp; Accounting Periods</w:t>
      </w:r>
    </w:p>
    <w:p>
      <w:pPr>
        <w:pStyle w:val="ListBullet"/>
        <w:spacing w:before="20" w:after="40"/>
      </w:pPr>
      <w:r>
        <w:rPr>
          <w:rFonts w:ascii="Consolas" w:hAnsi="Consolas"/>
          <w:color w:val="B42828"/>
          <w:sz w:val="19"/>
        </w:rPr>
        <w:t>BLYNT-EPIC-07</w:t>
      </w:r>
      <w:r>
        <w:rPr>
          <w:rFonts w:ascii="Segoe UI" w:hAnsi="Segoe UI"/>
        </w:rPr>
        <w:t>: Phase 7 — Manual Journal Entry &amp; Multi-Line Grid</w:t>
      </w:r>
    </w:p>
    <w:p>
      <w:pPr>
        <w:pStyle w:val="ListBullet"/>
        <w:spacing w:before="20" w:after="40"/>
      </w:pPr>
      <w:r>
        <w:rPr>
          <w:rFonts w:ascii="Consolas" w:hAnsi="Consolas"/>
          <w:color w:val="B42828"/>
          <w:sz w:val="19"/>
        </w:rPr>
        <w:t>BLYNT-EPIC-08</w:t>
      </w:r>
      <w:r>
        <w:rPr>
          <w:rFonts w:ascii="Segoe UI" w:hAnsi="Segoe UI"/>
        </w:rPr>
        <w:t>: Phase 8 — Central Posting &amp; Validation Engine (15 Invariants)</w:t>
      </w:r>
    </w:p>
    <w:p>
      <w:pPr>
        <w:keepNext/>
        <w:spacing w:before="200" w:after="60"/>
      </w:pPr>
      <w:r>
        <w:rPr>
          <w:rFonts w:ascii="Segoe UI" w:hAnsi="Segoe UI"/>
          <w:b/>
          <w:color w:val="FF7F6C"/>
          <w:sz w:val="22"/>
        </w:rPr>
        <w:t>Milestone 2: Commercial Workflows &amp; Subledgers (Active &amp; Delivered)</w:t>
      </w:r>
    </w:p>
    <w:p>
      <w:pPr>
        <w:pStyle w:val="ListBullet"/>
        <w:spacing w:before="20" w:after="40"/>
      </w:pPr>
      <w:r>
        <w:rPr>
          <w:rFonts w:ascii="Consolas" w:hAnsi="Consolas"/>
          <w:color w:val="B42828"/>
          <w:sz w:val="19"/>
        </w:rPr>
        <w:t>BLYNT-EPIC-09</w:t>
      </w:r>
      <w:r>
        <w:rPr>
          <w:rFonts w:ascii="Segoe UI" w:hAnsi="Segoe UI"/>
        </w:rPr>
        <w:t>: Phase 9 — Contacts V2 &amp; Subledger Architecture</w:t>
      </w:r>
    </w:p>
    <w:p>
      <w:pPr>
        <w:pStyle w:val="ListBullet"/>
        <w:spacing w:before="20" w:after="40"/>
      </w:pPr>
      <w:r>
        <w:rPr>
          <w:rFonts w:ascii="Consolas" w:hAnsi="Consolas"/>
          <w:color w:val="B42828"/>
          <w:sz w:val="19"/>
        </w:rPr>
        <w:t>BLYNT-EPIC-10</w:t>
      </w:r>
      <w:r>
        <w:rPr>
          <w:rFonts w:ascii="Segoe UI" w:hAnsi="Segoe UI"/>
        </w:rPr>
        <w:t>: Phase 10 — Sales Invoicing &amp; Billing Auto-Posting</w:t>
      </w:r>
    </w:p>
    <w:p>
      <w:pPr>
        <w:pStyle w:val="ListBullet"/>
        <w:spacing w:before="20" w:after="40"/>
      </w:pPr>
      <w:r>
        <w:rPr>
          <w:rFonts w:ascii="Consolas" w:hAnsi="Consolas"/>
          <w:color w:val="B42828"/>
          <w:sz w:val="19"/>
        </w:rPr>
        <w:t>BLYNT-EPIC-11</w:t>
      </w:r>
      <w:r>
        <w:rPr>
          <w:rFonts w:ascii="Segoe UI" w:hAnsi="Segoe UI"/>
        </w:rPr>
        <w:t>: Phase 11 — Customer Statements &amp; AR Ageing</w:t>
      </w:r>
    </w:p>
    <w:p>
      <w:pPr>
        <w:pStyle w:val="ListBullet"/>
        <w:spacing w:before="20" w:after="40"/>
      </w:pPr>
      <w:r>
        <w:rPr>
          <w:rFonts w:ascii="Consolas" w:hAnsi="Consolas"/>
          <w:color w:val="B42828"/>
          <w:sz w:val="19"/>
        </w:rPr>
        <w:t>BLYNT-EPIC-12</w:t>
      </w:r>
      <w:r>
        <w:rPr>
          <w:rFonts w:ascii="Segoe UI" w:hAnsi="Segoe UI"/>
        </w:rPr>
        <w:t>: Phase 12 — Purchase Bills &amp; Accounts Payable Subledger</w:t>
      </w:r>
    </w:p>
    <w:p>
      <w:pPr>
        <w:pStyle w:val="ListBullet"/>
        <w:spacing w:before="20" w:after="40"/>
      </w:pPr>
      <w:r>
        <w:rPr>
          <w:rFonts w:ascii="Consolas" w:hAnsi="Consolas"/>
          <w:color w:val="B42828"/>
          <w:sz w:val="19"/>
        </w:rPr>
        <w:t>BLYNT-EPIC-13</w:t>
      </w:r>
      <w:r>
        <w:rPr>
          <w:rFonts w:ascii="Segoe UI" w:hAnsi="Segoe UI"/>
        </w:rPr>
        <w:t>: Phase 13 — Customer Receipts &amp; Supplier Payments</w:t>
      </w:r>
    </w:p>
    <w:p>
      <w:pPr>
        <w:pStyle w:val="ListBullet"/>
        <w:spacing w:before="20" w:after="40"/>
      </w:pPr>
      <w:r>
        <w:rPr>
          <w:rFonts w:ascii="Consolas" w:hAnsi="Consolas"/>
          <w:color w:val="B42828"/>
          <w:sz w:val="19"/>
        </w:rPr>
        <w:t>BLYNT-EPIC-14</w:t>
      </w:r>
      <w:r>
        <w:rPr>
          <w:rFonts w:ascii="Segoe UI" w:hAnsi="Segoe UI"/>
        </w:rPr>
        <w:t>: Phase 14 — Bank Accounts &amp; Statement Reconciliation</w:t>
      </w:r>
    </w:p>
    <w:p>
      <w:pPr>
        <w:pStyle w:val="ListBullet"/>
        <w:spacing w:before="20" w:after="40"/>
      </w:pPr>
      <w:r>
        <w:rPr>
          <w:rFonts w:ascii="Consolas" w:hAnsi="Consolas"/>
          <w:color w:val="B42828"/>
          <w:sz w:val="19"/>
        </w:rPr>
        <w:t>BLYNT-EPIC-15</w:t>
      </w:r>
      <w:r>
        <w:rPr>
          <w:rFonts w:ascii="Segoe UI" w:hAnsi="Segoe UI"/>
        </w:rPr>
        <w:t>: Phase 15 — Financial Reporting Suite V1 (TB, P&amp;L, Balance Sheet)</w:t>
      </w:r>
    </w:p>
    <w:p>
      <w:pPr>
        <w:keepNext/>
        <w:spacing w:before="200" w:after="60"/>
      </w:pPr>
      <w:r>
        <w:rPr>
          <w:rFonts w:ascii="Segoe UI" w:hAnsi="Segoe UI"/>
          <w:b/>
          <w:color w:val="FF7F6C"/>
          <w:sz w:val="22"/>
        </w:rPr>
        <w:t>Milestone 3: UK Tax Compliance &amp; HMRC MTD Integration (Planned Q1 2027)</w:t>
      </w:r>
    </w:p>
    <w:p>
      <w:pPr>
        <w:pStyle w:val="ListBullet"/>
        <w:spacing w:before="20" w:after="40"/>
      </w:pPr>
      <w:r>
        <w:rPr>
          <w:rFonts w:ascii="Consolas" w:hAnsi="Consolas"/>
          <w:color w:val="B42828"/>
          <w:sz w:val="19"/>
        </w:rPr>
        <w:t>BLYNT-EPIC-16</w:t>
      </w:r>
      <w:r>
        <w:rPr>
          <w:rFonts w:ascii="Segoe UI" w:hAnsi="Segoe UI"/>
        </w:rPr>
        <w:t>: Phase 16 — UK 9-Box VAT Return Calculation</w:t>
      </w:r>
    </w:p>
    <w:p>
      <w:pPr>
        <w:pStyle w:val="ListBullet"/>
        <w:spacing w:before="20" w:after="40"/>
      </w:pPr>
      <w:r>
        <w:rPr>
          <w:rFonts w:ascii="Consolas" w:hAnsi="Consolas"/>
          <w:color w:val="B42828"/>
          <w:sz w:val="19"/>
        </w:rPr>
        <w:t>BLYNT-EPIC-17</w:t>
      </w:r>
      <w:r>
        <w:rPr>
          <w:rFonts w:ascii="Segoe UI" w:hAnsi="Segoe UI"/>
        </w:rPr>
        <w:t>: Phase 17 — HMRC MTD Direct API Integration</w:t>
      </w:r>
    </w:p>
    <w:p>
      <w:pPr>
        <w:pStyle w:val="ListBullet"/>
        <w:spacing w:before="20" w:after="40"/>
      </w:pPr>
      <w:r>
        <w:rPr>
          <w:rFonts w:ascii="Consolas" w:hAnsi="Consolas"/>
          <w:color w:val="B42828"/>
          <w:sz w:val="19"/>
        </w:rPr>
        <w:t>BLYNT-EPIC-18</w:t>
      </w:r>
      <w:r>
        <w:rPr>
          <w:rFonts w:ascii="Segoe UI" w:hAnsi="Segoe UI"/>
        </w:rPr>
        <w:t>: Phase 18 — Year-End Close Automation &amp; Retained Earnings</w:t>
      </w:r>
    </w:p>
    <w:p>
      <w:pPr>
        <w:pStyle w:val="ListBullet"/>
        <w:spacing w:before="20" w:after="40"/>
      </w:pPr>
      <w:r>
        <w:rPr>
          <w:rFonts w:ascii="Consolas" w:hAnsi="Consolas"/>
          <w:color w:val="B42828"/>
          <w:sz w:val="19"/>
        </w:rPr>
        <w:t>BLYNT-EPIC-19</w:t>
      </w:r>
      <w:r>
        <w:rPr>
          <w:rFonts w:ascii="Segoe UI" w:hAnsi="Segoe UI"/>
        </w:rPr>
        <w:t>: Phase 19 — Fixed Asset Register &amp; Depreciation</w:t>
      </w:r>
    </w:p>
    <w:p>
      <w:pPr>
        <w:pStyle w:val="ListBullet"/>
        <w:spacing w:before="20" w:after="40"/>
      </w:pPr>
      <w:r>
        <w:rPr>
          <w:rFonts w:ascii="Consolas" w:hAnsi="Consolas"/>
          <w:color w:val="B42828"/>
          <w:sz w:val="19"/>
        </w:rPr>
        <w:t>BLYNT-EPIC-20</w:t>
      </w:r>
      <w:r>
        <w:rPr>
          <w:rFonts w:ascii="Segoe UI" w:hAnsi="Segoe UI"/>
        </w:rPr>
        <w:t xml:space="preserve"> to </w:t>
      </w:r>
      <w:r>
        <w:rPr>
          <w:rFonts w:ascii="Consolas" w:hAnsi="Consolas"/>
          <w:color w:val="B42828"/>
          <w:sz w:val="19"/>
        </w:rPr>
        <w:t>BLYNT-EPIC-25</w:t>
      </w:r>
      <w:r>
        <w:rPr>
          <w:rFonts w:ascii="Segoe UI" w:hAnsi="Segoe UI"/>
        </w:rPr>
        <w:t>: CIS Reverse Charge, Practice Portal, FRS 105</w:t>
      </w:r>
    </w:p>
    <w:p>
      <w:pPr>
        <w:keepNext/>
        <w:spacing w:before="200" w:after="60"/>
      </w:pPr>
      <w:r>
        <w:rPr>
          <w:rFonts w:ascii="Segoe UI" w:hAnsi="Segoe UI"/>
          <w:b/>
          <w:color w:val="FF7F6C"/>
          <w:sz w:val="22"/>
        </w:rPr>
        <w:t>Milestone 4: Advanced Operations, AI &amp; Ecosystem (Planned Q2 2027+)</w:t>
      </w:r>
    </w:p>
    <w:p>
      <w:pPr>
        <w:pStyle w:val="ListBullet"/>
        <w:spacing w:before="20" w:after="40"/>
      </w:pPr>
      <w:r>
        <w:rPr>
          <w:rFonts w:ascii="Consolas" w:hAnsi="Consolas"/>
          <w:color w:val="B42828"/>
          <w:sz w:val="19"/>
        </w:rPr>
        <w:t>BLYNT-EPIC-26</w:t>
      </w:r>
      <w:r>
        <w:rPr>
          <w:rFonts w:ascii="Segoe UI" w:hAnsi="Segoe UI"/>
        </w:rPr>
        <w:t xml:space="preserve"> to </w:t>
      </w:r>
      <w:r>
        <w:rPr>
          <w:rFonts w:ascii="Consolas" w:hAnsi="Consolas"/>
          <w:color w:val="B42828"/>
          <w:sz w:val="19"/>
        </w:rPr>
        <w:t>BLYNT-EPIC-30</w:t>
      </w:r>
      <w:r>
        <w:rPr>
          <w:rFonts w:ascii="Segoe UI" w:hAnsi="Segoe UI"/>
        </w:rPr>
        <w:t>: UK Open Banking Live Bank Feeds (TrueLayer/Plaid)</w:t>
      </w:r>
    </w:p>
    <w:p>
      <w:pPr>
        <w:pStyle w:val="ListBullet"/>
        <w:spacing w:before="20" w:after="40"/>
      </w:pPr>
      <w:r>
        <w:rPr>
          <w:rFonts w:ascii="Consolas" w:hAnsi="Consolas"/>
          <w:color w:val="B42828"/>
          <w:sz w:val="19"/>
        </w:rPr>
        <w:t>BLYNT-EPIC-31</w:t>
      </w:r>
      <w:r>
        <w:rPr>
          <w:rFonts w:ascii="Segoe UI" w:hAnsi="Segoe UI"/>
        </w:rPr>
        <w:t xml:space="preserve"> to </w:t>
      </w:r>
      <w:r>
        <w:rPr>
          <w:rFonts w:ascii="Consolas" w:hAnsi="Consolas"/>
          <w:color w:val="B42828"/>
          <w:sz w:val="19"/>
        </w:rPr>
        <w:t>BLYNT-EPIC-35</w:t>
      </w:r>
      <w:r>
        <w:rPr>
          <w:rFonts w:ascii="Segoe UI" w:hAnsi="Segoe UI"/>
        </w:rPr>
        <w:t>: AI Receipt OCR &amp; Document Extraction</w:t>
      </w:r>
    </w:p>
    <w:p>
      <w:pPr>
        <w:pStyle w:val="ListBullet"/>
        <w:spacing w:before="20" w:after="40"/>
      </w:pPr>
      <w:r>
        <w:rPr>
          <w:rFonts w:ascii="Consolas" w:hAnsi="Consolas"/>
          <w:color w:val="B42828"/>
          <w:sz w:val="19"/>
        </w:rPr>
        <w:t>BLYNT-EPIC-36</w:t>
      </w:r>
      <w:r>
        <w:rPr>
          <w:rFonts w:ascii="Segoe UI" w:hAnsi="Segoe UI"/>
        </w:rPr>
        <w:t xml:space="preserve"> to </w:t>
      </w:r>
      <w:r>
        <w:rPr>
          <w:rFonts w:ascii="Consolas" w:hAnsi="Consolas"/>
          <w:color w:val="B42828"/>
          <w:sz w:val="19"/>
        </w:rPr>
        <w:t>BLYNT-EPIC-40</w:t>
      </w:r>
      <w:r>
        <w:rPr>
          <w:rFonts w:ascii="Segoe UI" w:hAnsi="Segoe UI"/>
        </w:rPr>
        <w:t>: Machine Learning Nominal Code Categorization</w:t>
      </w:r>
    </w:p>
    <w:p>
      <w:pPr>
        <w:pStyle w:val="ListBullet"/>
        <w:spacing w:before="20" w:after="40"/>
      </w:pPr>
      <w:r>
        <w:rPr>
          <w:rFonts w:ascii="Consolas" w:hAnsi="Consolas"/>
          <w:color w:val="B42828"/>
          <w:sz w:val="19"/>
        </w:rPr>
        <w:t>BLYNT-EPIC-41</w:t>
      </w:r>
      <w:r>
        <w:rPr>
          <w:rFonts w:ascii="Segoe UI" w:hAnsi="Segoe UI"/>
        </w:rPr>
        <w:t xml:space="preserve"> to </w:t>
      </w:r>
      <w:r>
        <w:rPr>
          <w:rFonts w:ascii="Consolas" w:hAnsi="Consolas"/>
          <w:color w:val="B42828"/>
          <w:sz w:val="19"/>
        </w:rPr>
        <w:t>BLYNT-EPIC-45</w:t>
      </w:r>
      <w:r>
        <w:rPr>
          <w:rFonts w:ascii="Segoe UI" w:hAnsi="Segoe UI"/>
        </w:rPr>
        <w:t>: Multi-Currency Accounting &amp; FX Revaluations</w:t>
      </w:r>
    </w:p>
    <w:p>
      <w:pPr>
        <w:pStyle w:val="ListBullet"/>
        <w:spacing w:before="20" w:after="40"/>
      </w:pPr>
      <w:r>
        <w:rPr>
          <w:rFonts w:ascii="Consolas" w:hAnsi="Consolas"/>
          <w:color w:val="B42828"/>
          <w:sz w:val="19"/>
        </w:rPr>
        <w:t>BLYNT-EPIC-46</w:t>
      </w:r>
      <w:r>
        <w:rPr>
          <w:rFonts w:ascii="Segoe UI" w:hAnsi="Segoe UI"/>
        </w:rPr>
        <w:t xml:space="preserve"> to </w:t>
      </w:r>
      <w:r>
        <w:rPr>
          <w:rFonts w:ascii="Consolas" w:hAnsi="Consolas"/>
          <w:color w:val="B42828"/>
          <w:sz w:val="19"/>
        </w:rPr>
        <w:t>BLYNT-EPIC-50</w:t>
      </w:r>
      <w:r>
        <w:rPr>
          <w:rFonts w:ascii="Segoe UI" w:hAnsi="Segoe UI"/>
        </w:rPr>
        <w:t>: Intercompany Consolidation &amp; Group Accounts</w:t>
      </w:r>
    </w:p>
    <w:p>
      <w:pPr>
        <w:spacing w:after="120"/>
      </w:pPr>
    </w:p>
    <w:p>
      <w:pPr>
        <w:keepNext/>
        <w:spacing w:before="360" w:after="120"/>
      </w:pPr>
      <w:r>
        <w:rPr>
          <w:rFonts w:ascii="Segoe UI" w:hAnsi="Segoe UI"/>
          <w:b/>
          <w:color w:val="162D5F"/>
          <w:sz w:val="32"/>
        </w:rPr>
        <w:t>3. The Jira Issue Lifecycle &amp; State Machine</w:t>
      </w:r>
    </w:p>
    <w:p>
      <w:pPr>
        <w:spacing w:before="40" w:after="80" w:line="276" w:lineRule="auto"/>
      </w:pPr>
      <w:r>
        <w:rPr>
          <w:rFonts w:ascii="Segoe UI" w:hAnsi="Segoe UI"/>
        </w:rPr>
        <w:t>Every Jira issue moves through a strict 6-stage lifecycle governed by automated transition validators.</w:t>
      </w:r>
    </w:p>
    <w:p>
      <w:pPr>
        <w:keepNext/>
        <w:spacing w:before="280" w:after="80"/>
      </w:pPr>
      <w:r>
        <w:rPr>
          <w:rFonts w:ascii="Segoe UI" w:hAnsi="Segoe UI"/>
          <w:b/>
          <w:color w:val="162D5F"/>
          <w:sz w:val="26"/>
        </w:rPr>
        <w:t>3.1 State Transition Definitions &amp; Progression Rules</w:t>
      </w:r>
    </w:p>
    <w:tbl>
      <w:tblPr>
        <w:tblW w:type="auto" w:w="0"/>
        <w:jc w:val="center"/>
        <w:tblLook w:firstColumn="1" w:firstRow="1" w:lastColumn="0" w:lastRow="0" w:noHBand="0" w:noVBand="1" w:val="04A0"/>
      </w:tblPr>
      <w:tblGrid>
        <w:gridCol w:w="9648"/>
      </w:tblGrid>
      <w:tr>
        <w:tc>
          <w:tcPr>
            <w:tcW w:type="dxa" w:w="9648"/>
            <w:shd w:fill="F1F5F9"/>
            <w:tcMar>
              <w:top w:w="75" w:type="dxa"/>
              <w:bottom w:w="75" w:type="dxa"/>
              <w:left w:w="110" w:type="dxa"/>
              <w:right w:w="110" w:type="dxa"/>
            </w:tcMar>
          </w:tcPr>
          <w:p>
            <w:pPr>
              <w:spacing w:before="40" w:after="40"/>
            </w:pPr>
            <w:r>
              <w:rPr>
                <w:rFonts w:ascii="Consolas" w:hAnsi="Consolas"/>
                <w:color w:val="1E293B"/>
                <w:sz w:val="17"/>
              </w:rPr>
              <w:t>┌─────────────┐       DoR Met       ┌───────────────────┐     Branch Created    ┌─────────────────┐</w:t>
              <w:br/>
              <w:t>│ 1. BACKLOG  │ ──────────────────&gt; │ 2. READY FOR DEV  │ ────────────────────&gt; │ 3. IN PROGRESS  │</w:t>
              <w:br/>
              <w:t>└─────────────┘                     └───────────────────┘                       └─────────────────┘</w:t>
              <w:br/>
              <w:t xml:space="preserve">                                                                                         │</w:t>
              <w:br/>
              <w:t xml:space="preserve">                                                                                         │ PR Opened</w:t>
              <w:br/>
              <w:t xml:space="preserve">                                                                                         ▼</w:t>
              <w:br/>
              <w:t>┌─────────────┐       DoD Signed    ┌───────────────────┐     PR Merged / CI    ┌─────────────────┐</w:t>
              <w:br/>
              <w:t>│  6. DONE    │ &lt;────────────────── │  5. QA / TESTING  │ &lt;──────────────────── │ 4. CODE REVIEW  │</w:t>
              <w:br/>
              <w:t>└─────────────┘                     └───────────────────┘                       └─────────────────┘</w:t>
            </w:r>
          </w:p>
        </w:tc>
      </w:tr>
    </w:tbl>
    <w:p>
      <w:pPr>
        <w:spacing w:after="80"/>
      </w:pPr>
    </w:p>
    <w:p>
      <w:pPr>
        <w:spacing w:before="40" w:after="80" w:line="276" w:lineRule="auto"/>
      </w:pPr>
      <w:r>
        <w:rPr>
          <w:rFonts w:ascii="Segoe UI" w:hAnsi="Segoe UI"/>
        </w:rPr>
        <w:t xml:space="preserve">1. </w:t>
      </w:r>
      <w:r>
        <w:rPr>
          <w:rFonts w:ascii="Segoe UI" w:hAnsi="Segoe UI"/>
          <w:b/>
        </w:rPr>
        <w:t>`BACKLOG`:</w:t>
      </w:r>
      <w:r>
        <w:rPr>
          <w:rFonts w:ascii="Segoe UI" w:hAnsi="Segoe UI"/>
        </w:rPr>
        <w:t xml:space="preserve"> Work item captured, preliminary scope drafted. Not estimated or committed.</w:t>
      </w:r>
    </w:p>
    <w:p>
      <w:pPr>
        <w:spacing w:before="40" w:after="80" w:line="276" w:lineRule="auto"/>
      </w:pPr>
      <w:r>
        <w:rPr>
          <w:rFonts w:ascii="Segoe UI" w:hAnsi="Segoe UI"/>
        </w:rPr>
        <w:t xml:space="preserve">2. </w:t>
      </w:r>
      <w:r>
        <w:rPr>
          <w:rFonts w:ascii="Segoe UI" w:hAnsi="Segoe UI"/>
          <w:b/>
        </w:rPr>
        <w:t>`READY FOR DEVELOPMENT`:</w:t>
      </w:r>
    </w:p>
    <w:p>
      <w:pPr>
        <w:pStyle w:val="ListBullet"/>
        <w:spacing w:before="20" w:after="40"/>
      </w:pPr>
      <w:r>
        <w:rPr>
          <w:rFonts w:ascii="Segoe UI" w:hAnsi="Segoe UI"/>
          <w:b/>
        </w:rPr>
        <w:t>Transition Validator:</w:t>
      </w:r>
      <w:r>
        <w:rPr>
          <w:rFonts w:ascii="Segoe UI" w:hAnsi="Segoe UI"/>
        </w:rPr>
        <w:t xml:space="preserve"> Requires linked Confluence PRD, clear Gherkin acceptance criteria, and Story Point estimation.</w:t>
      </w:r>
    </w:p>
    <w:p>
      <w:pPr>
        <w:pStyle w:val="ListBullet"/>
        <w:spacing w:before="20" w:after="40"/>
      </w:pPr>
      <w:r>
        <w:rPr>
          <w:rFonts w:ascii="Segoe UI" w:hAnsi="Segoe UI"/>
          <w:b/>
        </w:rPr>
        <w:t>Assignee:</w:t>
      </w:r>
      <w:r>
        <w:rPr>
          <w:rFonts w:ascii="Segoe UI" w:hAnsi="Segoe UI"/>
        </w:rPr>
        <w:t xml:space="preserve"> Assigned to engineer during Sprint Planning.</w:t>
      </w:r>
    </w:p>
    <w:p>
      <w:pPr>
        <w:spacing w:before="40" w:after="80" w:line="276" w:lineRule="auto"/>
      </w:pPr>
      <w:r>
        <w:rPr>
          <w:rFonts w:ascii="Segoe UI" w:hAnsi="Segoe UI"/>
        </w:rPr>
        <w:t xml:space="preserve">3. </w:t>
      </w:r>
      <w:r>
        <w:rPr>
          <w:rFonts w:ascii="Segoe UI" w:hAnsi="Segoe UI"/>
          <w:b/>
        </w:rPr>
        <w:t>`IN PROGRESS`:</w:t>
      </w:r>
    </w:p>
    <w:p>
      <w:pPr>
        <w:pStyle w:val="ListBullet"/>
        <w:spacing w:before="20" w:after="40"/>
      </w:pPr>
      <w:r>
        <w:rPr>
          <w:rFonts w:ascii="Segoe UI" w:hAnsi="Segoe UI"/>
          <w:b/>
        </w:rPr>
        <w:t>Transition Validator:</w:t>
      </w:r>
      <w:r>
        <w:rPr>
          <w:rFonts w:ascii="Segoe UI" w:hAnsi="Segoe UI"/>
        </w:rPr>
        <w:t xml:space="preserve"> Developer creates Git branch named </w:t>
      </w:r>
      <w:r>
        <w:rPr>
          <w:rFonts w:ascii="Consolas" w:hAnsi="Consolas"/>
          <w:color w:val="B42828"/>
          <w:sz w:val="19"/>
        </w:rPr>
        <w:t>feature/BLYNT-XXX-description</w:t>
      </w:r>
      <w:r>
        <w:rPr>
          <w:rFonts w:ascii="Segoe UI" w:hAnsi="Segoe UI"/>
        </w:rPr>
        <w:t>.</w:t>
      </w:r>
    </w:p>
    <w:p>
      <w:pPr>
        <w:pStyle w:val="ListBullet"/>
        <w:spacing w:before="20" w:after="40"/>
      </w:pPr>
      <w:r>
        <w:rPr>
          <w:rFonts w:ascii="Segoe UI" w:hAnsi="Segoe UI"/>
        </w:rPr>
        <w:t>Only one issue in progress per developer at any given time (WIP limit = 1).</w:t>
      </w:r>
    </w:p>
    <w:p>
      <w:pPr>
        <w:spacing w:before="40" w:after="80" w:line="276" w:lineRule="auto"/>
      </w:pPr>
      <w:r>
        <w:rPr>
          <w:rFonts w:ascii="Segoe UI" w:hAnsi="Segoe UI"/>
        </w:rPr>
        <w:t xml:space="preserve">4. </w:t>
      </w:r>
      <w:r>
        <w:rPr>
          <w:rFonts w:ascii="Segoe UI" w:hAnsi="Segoe UI"/>
          <w:b/>
        </w:rPr>
        <w:t>`CODE REVIEW`:</w:t>
      </w:r>
    </w:p>
    <w:p>
      <w:pPr>
        <w:pStyle w:val="ListBullet"/>
        <w:spacing w:before="20" w:after="40"/>
      </w:pPr>
      <w:r>
        <w:rPr>
          <w:rFonts w:ascii="Segoe UI" w:hAnsi="Segoe UI"/>
          <w:b/>
        </w:rPr>
        <w:t>Transition Validator:</w:t>
      </w:r>
      <w:r>
        <w:rPr>
          <w:rFonts w:ascii="Segoe UI" w:hAnsi="Segoe UI"/>
        </w:rPr>
        <w:t xml:space="preserve"> Pull Request opened against </w:t>
      </w:r>
      <w:r>
        <w:rPr>
          <w:rFonts w:ascii="Consolas" w:hAnsi="Consolas"/>
          <w:color w:val="B42828"/>
          <w:sz w:val="19"/>
        </w:rPr>
        <w:t>develop</w:t>
      </w:r>
      <w:r>
        <w:rPr>
          <w:rFonts w:ascii="Segoe UI" w:hAnsi="Segoe UI"/>
        </w:rPr>
        <w:t>.</w:t>
      </w:r>
    </w:p>
    <w:p>
      <w:pPr>
        <w:pStyle w:val="ListBullet"/>
        <w:spacing w:before="20" w:after="40"/>
      </w:pPr>
      <w:r>
        <w:rPr>
          <w:rFonts w:ascii="Segoe UI" w:hAnsi="Segoe UI"/>
        </w:rPr>
        <w:t>Automated CI pipeline triggered in GitHub Actions.</w:t>
      </w:r>
    </w:p>
    <w:p>
      <w:pPr>
        <w:pStyle w:val="ListBullet"/>
        <w:spacing w:before="20" w:after="40"/>
      </w:pPr>
      <w:r>
        <w:rPr>
          <w:rFonts w:ascii="Segoe UI" w:hAnsi="Segoe UI"/>
        </w:rPr>
        <w:t>Requires 2 approvals from Senior Engineers. Zero unresolved comments.</w:t>
      </w:r>
    </w:p>
    <w:p>
      <w:pPr>
        <w:spacing w:before="40" w:after="80" w:line="276" w:lineRule="auto"/>
      </w:pPr>
      <w:r>
        <w:rPr>
          <w:rFonts w:ascii="Segoe UI" w:hAnsi="Segoe UI"/>
        </w:rPr>
        <w:t xml:space="preserve">5. </w:t>
      </w:r>
      <w:r>
        <w:rPr>
          <w:rFonts w:ascii="Segoe UI" w:hAnsi="Segoe UI"/>
          <w:b/>
        </w:rPr>
        <w:t>`QA / TESTING`:</w:t>
      </w:r>
    </w:p>
    <w:p>
      <w:pPr>
        <w:pStyle w:val="ListBullet"/>
        <w:spacing w:before="20" w:after="40"/>
      </w:pPr>
      <w:r>
        <w:rPr>
          <w:rFonts w:ascii="Segoe UI" w:hAnsi="Segoe UI"/>
          <w:b/>
        </w:rPr>
        <w:t>Transition Validator:</w:t>
      </w:r>
      <w:r>
        <w:rPr>
          <w:rFonts w:ascii="Segoe UI" w:hAnsi="Segoe UI"/>
        </w:rPr>
        <w:t xml:space="preserve"> PR merged to staging branch. Code deployed to AWS Staging.</w:t>
      </w:r>
    </w:p>
    <w:p>
      <w:pPr>
        <w:pStyle w:val="ListBullet"/>
        <w:spacing w:before="20" w:after="40"/>
      </w:pPr>
      <w:r>
        <w:rPr>
          <w:rFonts w:ascii="Segoe UI" w:hAnsi="Segoe UI"/>
        </w:rPr>
        <w:t>QA engineer executes manual test cases and automated regression suite.</w:t>
      </w:r>
    </w:p>
    <w:p>
      <w:pPr>
        <w:spacing w:before="40" w:after="80" w:line="276" w:lineRule="auto"/>
      </w:pPr>
      <w:r>
        <w:rPr>
          <w:rFonts w:ascii="Segoe UI" w:hAnsi="Segoe UI"/>
        </w:rPr>
        <w:t xml:space="preserve">6. </w:t>
      </w:r>
      <w:r>
        <w:rPr>
          <w:rFonts w:ascii="Segoe UI" w:hAnsi="Segoe UI"/>
          <w:b/>
        </w:rPr>
        <w:t>`DONE / RELEASED`:</w:t>
      </w:r>
    </w:p>
    <w:p>
      <w:pPr>
        <w:pStyle w:val="ListBullet"/>
        <w:spacing w:before="20" w:after="40"/>
      </w:pPr>
      <w:r>
        <w:rPr>
          <w:rFonts w:ascii="Segoe UI" w:hAnsi="Segoe UI"/>
          <w:b/>
        </w:rPr>
        <w:t>Transition Validator:</w:t>
      </w:r>
      <w:r>
        <w:rPr>
          <w:rFonts w:ascii="Segoe UI" w:hAnsi="Segoe UI"/>
        </w:rPr>
        <w:t xml:space="preserve"> Production deployment verified, release notes recorded in Confluence, user documentation updated.</w:t>
      </w:r>
    </w:p>
    <w:p>
      <w:pPr>
        <w:keepNext/>
        <w:spacing w:before="280" w:after="80"/>
      </w:pPr>
      <w:r>
        <w:rPr>
          <w:rFonts w:ascii="Segoe UI" w:hAnsi="Segoe UI"/>
          <w:b/>
          <w:color w:val="162D5F"/>
          <w:sz w:val="26"/>
        </w:rPr>
        <w:t>3.2 The Hotfix &amp; Emergency Incident Workflow (SEV-1 / SEV-2)</w:t>
      </w:r>
    </w:p>
    <w:p>
      <w:pPr>
        <w:spacing w:before="40" w:after="80" w:line="276" w:lineRule="auto"/>
      </w:pPr>
      <w:r>
        <w:rPr>
          <w:rFonts w:ascii="Segoe UI" w:hAnsi="Segoe UI"/>
        </w:rPr>
        <w:t>When an accounting drift or production outage occurs:</w:t>
      </w:r>
    </w:p>
    <w:tbl>
      <w:tblPr>
        <w:tblW w:type="auto" w:w="0"/>
        <w:jc w:val="center"/>
        <w:tblLook w:firstColumn="1" w:firstRow="1" w:lastColumn="0" w:lastRow="0" w:noHBand="0" w:noVBand="1" w:val="04A0"/>
      </w:tblPr>
      <w:tblGrid>
        <w:gridCol w:w="9648"/>
      </w:tblGrid>
      <w:tr>
        <w:tc>
          <w:tcPr>
            <w:tcW w:type="dxa" w:w="9648"/>
            <w:shd w:fill="F1F5F9"/>
            <w:tcMar>
              <w:top w:w="75" w:type="dxa"/>
              <w:bottom w:w="75" w:type="dxa"/>
              <w:left w:w="110" w:type="dxa"/>
              <w:right w:w="110" w:type="dxa"/>
            </w:tcMar>
          </w:tcPr>
          <w:p>
            <w:pPr>
              <w:spacing w:before="40" w:after="40"/>
            </w:pPr>
            <w:r>
              <w:rPr>
                <w:rFonts w:ascii="Consolas" w:hAnsi="Consolas"/>
                <w:color w:val="1E293B"/>
                <w:sz w:val="17"/>
              </w:rPr>
              <w:t>[ PagerDuty Alert / Incident Raised ]</w:t>
              <w:br/>
              <w:t xml:space="preserve">                 │</w:t>
              <w:br/>
              <w:t xml:space="preserve">                 ▼</w:t>
              <w:br/>
              <w:t>[ JIRA: Bug Created with Severity = SEV-1 ]</w:t>
              <w:br/>
              <w:t xml:space="preserve">                 │</w:t>
              <w:br/>
              <w:t xml:space="preserve">                 ▼</w:t>
              <w:br/>
              <w:t>[ Auto-Slack Channel Created: #incident-blynt-123 ]</w:t>
              <w:br/>
              <w:t xml:space="preserve">                 │</w:t>
              <w:br/>
              <w:t xml:space="preserve">                 ▼</w:t>
              <w:br/>
              <w:t>[ Git Branch Created: hotfix/BLYNT-123-emergency-patch ]</w:t>
              <w:br/>
              <w:t xml:space="preserve">                 │</w:t>
              <w:br/>
              <w:t xml:space="preserve">                 ▼</w:t>
              <w:br/>
              <w:t>[ Emergency PR Gate: Requires Lead Architect + IC Approval ]</w:t>
              <w:br/>
              <w:t xml:space="preserve">                 │</w:t>
              <w:br/>
              <w:t xml:space="preserve">                 ▼</w:t>
              <w:br/>
              <w:t>[ Direct Production Deploy via AWS App Runner ]</w:t>
              <w:br/>
              <w:t xml:space="preserve">                 │</w:t>
              <w:br/>
              <w:t xml:space="preserve">                 ▼</w:t>
              <w:br/>
              <w:t>[ CONFLUENCE: Post-Mortem Report Generated within 24 Hours ]</w:t>
            </w:r>
          </w:p>
        </w:tc>
      </w:tr>
    </w:tbl>
    <w:p>
      <w:pPr>
        <w:spacing w:after="80"/>
      </w:pPr>
    </w:p>
    <w:p>
      <w:pPr>
        <w:spacing w:after="120"/>
      </w:pPr>
    </w:p>
    <w:p>
      <w:pPr>
        <w:keepNext/>
        <w:spacing w:before="360" w:after="120"/>
      </w:pPr>
      <w:r>
        <w:rPr>
          <w:rFonts w:ascii="Segoe UI" w:hAnsi="Segoe UI"/>
          <w:b/>
          <w:color w:val="162D5F"/>
          <w:sz w:val="32"/>
        </w:rPr>
        <w:t>4. Quality Gatekeepers: Definition of Ready &amp; Definition of Done</w:t>
      </w:r>
    </w:p>
    <w:p>
      <w:pPr>
        <w:keepNext/>
        <w:spacing w:before="280" w:after="80"/>
      </w:pPr>
      <w:r>
        <w:rPr>
          <w:rFonts w:ascii="Segoe UI" w:hAnsi="Segoe UI"/>
          <w:b/>
          <w:color w:val="162D5F"/>
          <w:sz w:val="26"/>
        </w:rPr>
        <w:t>4.1 Definition of Ready (DoR) Gatekeeper Checklist</w:t>
      </w:r>
    </w:p>
    <w:p>
      <w:pPr>
        <w:spacing w:before="40" w:after="80" w:line="276" w:lineRule="auto"/>
      </w:pPr>
      <w:r>
        <w:rPr>
          <w:rFonts w:ascii="Segoe UI" w:hAnsi="Segoe UI"/>
        </w:rPr>
        <w:t xml:space="preserve">Before an item can transition from </w:t>
      </w:r>
      <w:r>
        <w:rPr>
          <w:rFonts w:ascii="Consolas" w:hAnsi="Consolas"/>
          <w:color w:val="B42828"/>
          <w:sz w:val="19"/>
        </w:rPr>
        <w:t>BACKLOG</w:t>
      </w:r>
      <w:r>
        <w:rPr>
          <w:rFonts w:ascii="Segoe UI" w:hAnsi="Segoe UI"/>
        </w:rPr>
        <w:t xml:space="preserve"> to </w:t>
      </w:r>
      <w:r>
        <w:rPr>
          <w:rFonts w:ascii="Consolas" w:hAnsi="Consolas"/>
          <w:color w:val="B42828"/>
          <w:sz w:val="19"/>
        </w:rPr>
        <w:t>READY FOR DEV</w:t>
      </w:r>
      <w:r>
        <w:rPr>
          <w:rFonts w:ascii="Segoe UI" w:hAnsi="Segoe UI"/>
        </w:rPr>
        <w:t>:</w:t>
      </w:r>
    </w:p>
    <w:p>
      <w:pPr>
        <w:pStyle w:val="ListBullet"/>
        <w:spacing w:before="20" w:after="40"/>
      </w:pPr>
      <w:r>
        <w:rPr>
          <w:rFonts w:ascii="Segoe UI" w:hAnsi="Segoe UI"/>
        </w:rPr>
        <w:t xml:space="preserve">[ ] </w:t>
      </w:r>
      <w:r>
        <w:rPr>
          <w:rFonts w:ascii="Segoe UI" w:hAnsi="Segoe UI"/>
          <w:b/>
        </w:rPr>
        <w:t>Business Value Clear:</w:t>
      </w:r>
      <w:r>
        <w:rPr>
          <w:rFonts w:ascii="Segoe UI" w:hAnsi="Segoe UI"/>
        </w:rPr>
        <w:t xml:space="preserve"> User story follows standard format: </w:t>
      </w:r>
      <w:r>
        <w:rPr>
          <w:rFonts w:ascii="Segoe UI" w:hAnsi="Segoe UI"/>
          <w:i/>
        </w:rPr>
        <w:t>"As a [Role], I want [Feature] so that [Benefit]"</w:t>
      </w:r>
      <w:r>
        <w:rPr>
          <w:rFonts w:ascii="Segoe UI" w:hAnsi="Segoe UI"/>
        </w:rPr>
        <w:t>.</w:t>
      </w:r>
    </w:p>
    <w:p>
      <w:pPr>
        <w:pStyle w:val="ListBullet"/>
        <w:spacing w:before="20" w:after="40"/>
      </w:pPr>
      <w:r>
        <w:rPr>
          <w:rFonts w:ascii="Segoe UI" w:hAnsi="Segoe UI"/>
        </w:rPr>
        <w:t xml:space="preserve">[ ] </w:t>
      </w:r>
      <w:r>
        <w:rPr>
          <w:rFonts w:ascii="Segoe UI" w:hAnsi="Segoe UI"/>
          <w:b/>
        </w:rPr>
        <w:t>Gherkin Acceptance Criteria:</w:t>
      </w:r>
      <w:r>
        <w:rPr>
          <w:rFonts w:ascii="Segoe UI" w:hAnsi="Segoe UI"/>
        </w:rPr>
        <w:t xml:space="preserve"> At least two acceptance scenarios documented using </w:t>
      </w:r>
      <w:r>
        <w:rPr>
          <w:rFonts w:ascii="Consolas" w:hAnsi="Consolas"/>
          <w:color w:val="B42828"/>
          <w:sz w:val="19"/>
        </w:rPr>
        <w:t>Given-When-Then</w:t>
      </w:r>
      <w:r>
        <w:rPr>
          <w:rFonts w:ascii="Segoe UI" w:hAnsi="Segoe UI"/>
        </w:rPr>
        <w:t>.</w:t>
      </w:r>
    </w:p>
    <w:p>
      <w:pPr>
        <w:pStyle w:val="ListBullet"/>
        <w:spacing w:before="20" w:after="40"/>
      </w:pPr>
      <w:r>
        <w:rPr>
          <w:rFonts w:ascii="Segoe UI" w:hAnsi="Segoe UI"/>
        </w:rPr>
        <w:t xml:space="preserve">[ ] </w:t>
      </w:r>
      <w:r>
        <w:rPr>
          <w:rFonts w:ascii="Segoe UI" w:hAnsi="Segoe UI"/>
          <w:b/>
        </w:rPr>
        <w:t>Confluence Link:</w:t>
      </w:r>
      <w:r>
        <w:rPr>
          <w:rFonts w:ascii="Segoe UI" w:hAnsi="Segoe UI"/>
        </w:rPr>
        <w:t xml:space="preserve"> Direct link to approved PRD in Confluence Space </w:t>
      </w:r>
      <w:r>
        <w:rPr>
          <w:rFonts w:ascii="Consolas" w:hAnsi="Consolas"/>
          <w:color w:val="B42828"/>
          <w:sz w:val="19"/>
        </w:rPr>
        <w:t>PROD</w:t>
      </w:r>
      <w:r>
        <w:rPr>
          <w:rFonts w:ascii="Segoe UI" w:hAnsi="Segoe UI"/>
        </w:rPr>
        <w:t>.</w:t>
      </w:r>
    </w:p>
    <w:p>
      <w:pPr>
        <w:pStyle w:val="ListBullet"/>
        <w:spacing w:before="20" w:after="40"/>
      </w:pPr>
      <w:r>
        <w:rPr>
          <w:rFonts w:ascii="Segoe UI" w:hAnsi="Segoe UI"/>
        </w:rPr>
        <w:t xml:space="preserve">[ ] </w:t>
      </w:r>
      <w:r>
        <w:rPr>
          <w:rFonts w:ascii="Segoe UI" w:hAnsi="Segoe UI"/>
          <w:b/>
        </w:rPr>
        <w:t>Accounting Invariant Check:</w:t>
      </w:r>
      <w:r>
        <w:rPr>
          <w:rFonts w:ascii="Segoe UI" w:hAnsi="Segoe UI"/>
        </w:rPr>
        <w:t xml:space="preserve"> Any change to debit/credit handling verified by Lead Accountant.</w:t>
      </w:r>
    </w:p>
    <w:p>
      <w:pPr>
        <w:pStyle w:val="ListBullet"/>
        <w:spacing w:before="20" w:after="40"/>
      </w:pPr>
      <w:r>
        <w:rPr>
          <w:rFonts w:ascii="Segoe UI" w:hAnsi="Segoe UI"/>
        </w:rPr>
        <w:t xml:space="preserve">[ ] </w:t>
      </w:r>
      <w:r>
        <w:rPr>
          <w:rFonts w:ascii="Segoe UI" w:hAnsi="Segoe UI"/>
          <w:b/>
        </w:rPr>
        <w:t>Story Point Sized:</w:t>
      </w:r>
      <w:r>
        <w:rPr>
          <w:rFonts w:ascii="Segoe UI" w:hAnsi="Segoe UI"/>
        </w:rPr>
        <w:t xml:space="preserve"> Estimated using Fibonacci scale by at least 3 team members.</w:t>
      </w:r>
    </w:p>
    <w:p>
      <w:pPr>
        <w:pStyle w:val="ListBullet"/>
        <w:spacing w:before="20" w:after="40"/>
      </w:pPr>
      <w:r>
        <w:rPr>
          <w:rFonts w:ascii="Segoe UI" w:hAnsi="Segoe UI"/>
        </w:rPr>
        <w:t xml:space="preserve">[ ] </w:t>
      </w:r>
      <w:r>
        <w:rPr>
          <w:rFonts w:ascii="Segoe UI" w:hAnsi="Segoe UI"/>
          <w:b/>
        </w:rPr>
        <w:t>No Blocking Dependencies:</w:t>
      </w:r>
      <w:r>
        <w:rPr>
          <w:rFonts w:ascii="Segoe UI" w:hAnsi="Segoe UI"/>
        </w:rPr>
        <w:t xml:space="preserve"> All upstream APIs or database migrations are complete.</w:t>
      </w:r>
    </w:p>
    <w:p>
      <w:pPr>
        <w:keepNext/>
        <w:spacing w:before="280" w:after="80"/>
      </w:pPr>
      <w:r>
        <w:rPr>
          <w:rFonts w:ascii="Segoe UI" w:hAnsi="Segoe UI"/>
          <w:b/>
          <w:color w:val="162D5F"/>
          <w:sz w:val="26"/>
        </w:rPr>
        <w:t>4.2 Pull Request Quality Gate &amp; CI Automation</w:t>
      </w:r>
    </w:p>
    <w:p>
      <w:pPr>
        <w:spacing w:before="40" w:after="80" w:line="276" w:lineRule="auto"/>
      </w:pPr>
      <w:r>
        <w:rPr>
          <w:rFonts w:ascii="Segoe UI" w:hAnsi="Segoe UI"/>
        </w:rPr>
        <w:t xml:space="preserve">Before code can be merged into </w:t>
      </w:r>
      <w:r>
        <w:rPr>
          <w:rFonts w:ascii="Consolas" w:hAnsi="Consolas"/>
          <w:color w:val="B42828"/>
          <w:sz w:val="19"/>
        </w:rPr>
        <w:t>develop</w:t>
      </w:r>
      <w:r>
        <w:rPr>
          <w:rFonts w:ascii="Segoe UI" w:hAnsi="Segoe UI"/>
        </w:rPr>
        <w:t xml:space="preserve"> or </w:t>
      </w:r>
      <w:r>
        <w:rPr>
          <w:rFonts w:ascii="Consolas" w:hAnsi="Consolas"/>
          <w:color w:val="B42828"/>
          <w:sz w:val="19"/>
        </w:rPr>
        <w:t>main</w:t>
      </w:r>
      <w:r>
        <w:rPr>
          <w:rFonts w:ascii="Segoe UI" w:hAnsi="Segoe UI"/>
        </w:rPr>
        <w:t>:</w:t>
      </w:r>
    </w:p>
    <w:p>
      <w:pPr>
        <w:pStyle w:val="ListBullet"/>
        <w:spacing w:before="20" w:after="40"/>
      </w:pPr>
      <w:r>
        <w:rPr>
          <w:rFonts w:ascii="Segoe UI" w:hAnsi="Segoe UI"/>
        </w:rPr>
        <w:t xml:space="preserve">[ ] Branch name formatted as </w:t>
      </w:r>
      <w:r>
        <w:rPr>
          <w:rFonts w:ascii="Consolas" w:hAnsi="Consolas"/>
          <w:color w:val="B42828"/>
          <w:sz w:val="19"/>
        </w:rPr>
        <w:t>feature/BLYNT-XXX-slug</w:t>
      </w:r>
      <w:r>
        <w:rPr>
          <w:rFonts w:ascii="Segoe UI" w:hAnsi="Segoe UI"/>
        </w:rPr>
        <w:t xml:space="preserve"> or </w:t>
      </w:r>
      <w:r>
        <w:rPr>
          <w:rFonts w:ascii="Consolas" w:hAnsi="Consolas"/>
          <w:color w:val="B42828"/>
          <w:sz w:val="19"/>
        </w:rPr>
        <w:t>bugfix/BLYNT-XXX-slug</w:t>
      </w:r>
      <w:r>
        <w:rPr>
          <w:rFonts w:ascii="Segoe UI" w:hAnsi="Segoe UI"/>
        </w:rPr>
        <w:t>.</w:t>
      </w:r>
    </w:p>
    <w:p>
      <w:pPr>
        <w:pStyle w:val="ListBullet"/>
        <w:spacing w:before="20" w:after="40"/>
      </w:pPr>
      <w:r>
        <w:rPr>
          <w:rFonts w:ascii="Segoe UI" w:hAnsi="Segoe UI"/>
        </w:rPr>
        <w:t>[ ] Pull request description links to Jira issue key.</w:t>
      </w:r>
    </w:p>
    <w:p>
      <w:pPr>
        <w:pStyle w:val="ListBullet"/>
        <w:spacing w:before="20" w:after="40"/>
      </w:pPr>
      <w:r>
        <w:rPr>
          <w:rFonts w:ascii="Segoe UI" w:hAnsi="Segoe UI"/>
        </w:rPr>
        <w:t xml:space="preserve">[ ] </w:t>
      </w:r>
      <w:r>
        <w:rPr>
          <w:rFonts w:ascii="Segoe UI" w:hAnsi="Segoe UI"/>
          <w:b/>
        </w:rPr>
        <w:t>Automated CI Checks PASS:</w:t>
      </w:r>
    </w:p>
    <w:p>
      <w:pPr>
        <w:pStyle w:val="ListBullet"/>
        <w:spacing w:before="20" w:after="40"/>
      </w:pPr>
      <w:r>
        <w:rPr>
          <w:rFonts w:ascii="Consolas" w:hAnsi="Consolas"/>
          <w:color w:val="B42828"/>
          <w:sz w:val="19"/>
        </w:rPr>
        <w:t>npm audit</w:t>
      </w:r>
      <w:r>
        <w:rPr>
          <w:rFonts w:ascii="Segoe UI" w:hAnsi="Segoe UI"/>
        </w:rPr>
        <w:t>: Zero high or critical vulnerabilities.</w:t>
      </w:r>
    </w:p>
    <w:p>
      <w:pPr>
        <w:pStyle w:val="ListBullet"/>
        <w:spacing w:before="20" w:after="40"/>
      </w:pPr>
      <w:r>
        <w:rPr>
          <w:rFonts w:ascii="Consolas" w:hAnsi="Consolas"/>
          <w:color w:val="B42828"/>
          <w:sz w:val="19"/>
        </w:rPr>
        <w:t>npx prisma validate</w:t>
      </w:r>
      <w:r>
        <w:rPr>
          <w:rFonts w:ascii="Segoe UI" w:hAnsi="Segoe UI"/>
        </w:rPr>
        <w:t>: Database schema compiles without error.</w:t>
      </w:r>
    </w:p>
    <w:p>
      <w:pPr>
        <w:pStyle w:val="ListBullet"/>
        <w:spacing w:before="20" w:after="40"/>
      </w:pPr>
      <w:r>
        <w:rPr>
          <w:rFonts w:ascii="Consolas" w:hAnsi="Consolas"/>
          <w:color w:val="B42828"/>
          <w:sz w:val="19"/>
        </w:rPr>
        <w:t>npm run lint</w:t>
      </w:r>
      <w:r>
        <w:rPr>
          <w:rFonts w:ascii="Segoe UI" w:hAnsi="Segoe UI"/>
        </w:rPr>
        <w:t>: Zero ESLint warnings or errors.</w:t>
      </w:r>
    </w:p>
    <w:p>
      <w:pPr>
        <w:pStyle w:val="ListBullet"/>
        <w:spacing w:before="20" w:after="40"/>
      </w:pPr>
      <w:r>
        <w:rPr>
          <w:rFonts w:ascii="Consolas" w:hAnsi="Consolas"/>
          <w:color w:val="B42828"/>
          <w:sz w:val="19"/>
        </w:rPr>
        <w:t>npm run typecheck</w:t>
      </w:r>
      <w:r>
        <w:rPr>
          <w:rFonts w:ascii="Segoe UI" w:hAnsi="Segoe UI"/>
        </w:rPr>
        <w:t>: TypeScript compilation succeeds without errors.</w:t>
      </w:r>
    </w:p>
    <w:p>
      <w:pPr>
        <w:pStyle w:val="ListBullet"/>
        <w:spacing w:before="20" w:after="40"/>
      </w:pPr>
      <w:r>
        <w:rPr>
          <w:rFonts w:ascii="Segoe UI" w:hAnsi="Segoe UI"/>
          <w:b/>
        </w:rPr>
        <w:t>Unit &amp; Service Tests:</w:t>
      </w:r>
      <w:r>
        <w:rPr>
          <w:rFonts w:ascii="Segoe UI" w:hAnsi="Segoe UI"/>
        </w:rPr>
        <w:t xml:space="preserve"> All 26 test suites (127 active tests) pass.</w:t>
      </w:r>
    </w:p>
    <w:p>
      <w:pPr>
        <w:pStyle w:val="ListBullet"/>
        <w:spacing w:before="20" w:after="40"/>
      </w:pPr>
      <w:r>
        <w:rPr>
          <w:rFonts w:ascii="Segoe UI" w:hAnsi="Segoe UI"/>
        </w:rPr>
        <w:t>[ ] Code coverage does not decrease.</w:t>
      </w:r>
    </w:p>
    <w:p>
      <w:pPr>
        <w:pStyle w:val="ListBullet"/>
        <w:spacing w:before="20" w:after="40"/>
      </w:pPr>
      <w:r>
        <w:rPr>
          <w:rFonts w:ascii="Segoe UI" w:hAnsi="Segoe UI"/>
        </w:rPr>
        <w:t>[ ] Two peer code review approvals from designated Senior Engineers.</w:t>
      </w:r>
    </w:p>
    <w:p>
      <w:pPr>
        <w:keepNext/>
        <w:spacing w:before="280" w:after="80"/>
      </w:pPr>
      <w:r>
        <w:rPr>
          <w:rFonts w:ascii="Segoe UI" w:hAnsi="Segoe UI"/>
          <w:b/>
          <w:color w:val="162D5F"/>
          <w:sz w:val="26"/>
        </w:rPr>
        <w:t>4.3 Definition of Done (DoD) Sign-Off Criteria</w:t>
      </w:r>
    </w:p>
    <w:p>
      <w:pPr>
        <w:spacing w:before="40" w:after="80" w:line="276" w:lineRule="auto"/>
      </w:pPr>
      <w:r>
        <w:rPr>
          <w:rFonts w:ascii="Segoe UI" w:hAnsi="Segoe UI"/>
        </w:rPr>
        <w:t xml:space="preserve">Before an issue is closed as </w:t>
      </w:r>
      <w:r>
        <w:rPr>
          <w:rFonts w:ascii="Consolas" w:hAnsi="Consolas"/>
          <w:color w:val="B42828"/>
          <w:sz w:val="19"/>
        </w:rPr>
        <w:t>DONE</w:t>
      </w:r>
      <w:r>
        <w:rPr>
          <w:rFonts w:ascii="Segoe UI" w:hAnsi="Segoe UI"/>
        </w:rPr>
        <w:t>:</w:t>
      </w:r>
    </w:p>
    <w:p>
      <w:pPr>
        <w:pStyle w:val="ListBullet"/>
        <w:spacing w:before="20" w:after="40"/>
      </w:pPr>
      <w:r>
        <w:rPr>
          <w:rFonts w:ascii="Segoe UI" w:hAnsi="Segoe UI"/>
        </w:rPr>
        <w:t xml:space="preserve">[ ] Code merged to </w:t>
      </w:r>
      <w:r>
        <w:rPr>
          <w:rFonts w:ascii="Consolas" w:hAnsi="Consolas"/>
          <w:color w:val="B42828"/>
          <w:sz w:val="19"/>
        </w:rPr>
        <w:t>main</w:t>
      </w:r>
      <w:r>
        <w:rPr>
          <w:rFonts w:ascii="Segoe UI" w:hAnsi="Segoe UI"/>
        </w:rPr>
        <w:t xml:space="preserve"> branch.</w:t>
      </w:r>
    </w:p>
    <w:p>
      <w:pPr>
        <w:pStyle w:val="ListBullet"/>
        <w:spacing w:before="20" w:after="40"/>
      </w:pPr>
      <w:r>
        <w:rPr>
          <w:rFonts w:ascii="Segoe UI" w:hAnsi="Segoe UI"/>
        </w:rPr>
        <w:t>[ ] Deployed to AWS Staging and verified by QA.</w:t>
      </w:r>
    </w:p>
    <w:p>
      <w:pPr>
        <w:pStyle w:val="ListBullet"/>
        <w:spacing w:before="20" w:after="40"/>
      </w:pPr>
      <w:r>
        <w:rPr>
          <w:rFonts w:ascii="Segoe UI" w:hAnsi="Segoe UI"/>
        </w:rPr>
        <w:t>[ ] API endpoints documented in OpenAPI / Swagger (</w:t>
      </w:r>
      <w:r>
        <w:rPr>
          <w:rFonts w:ascii="Consolas" w:hAnsi="Consolas"/>
          <w:color w:val="B42828"/>
          <w:sz w:val="19"/>
        </w:rPr>
        <w:t>/api/v1/docs</w:t>
      </w:r>
      <w:r>
        <w:rPr>
          <w:rFonts w:ascii="Segoe UI" w:hAnsi="Segoe UI"/>
        </w:rPr>
        <w:t>).</w:t>
      </w:r>
    </w:p>
    <w:p>
      <w:pPr>
        <w:pStyle w:val="ListBullet"/>
        <w:spacing w:before="20" w:after="40"/>
      </w:pPr>
      <w:r>
        <w:rPr>
          <w:rFonts w:ascii="Segoe UI" w:hAnsi="Segoe UI"/>
        </w:rPr>
        <w:t xml:space="preserve">[ ] Confluence documentation updated in Space </w:t>
      </w:r>
      <w:r>
        <w:rPr>
          <w:rFonts w:ascii="Consolas" w:hAnsi="Consolas"/>
          <w:color w:val="B42828"/>
          <w:sz w:val="19"/>
        </w:rPr>
        <w:t>ENG</w:t>
      </w:r>
      <w:r>
        <w:rPr>
          <w:rFonts w:ascii="Segoe UI" w:hAnsi="Segoe UI"/>
        </w:rPr>
        <w:t xml:space="preserve"> or </w:t>
      </w:r>
      <w:r>
        <w:rPr>
          <w:rFonts w:ascii="Consolas" w:hAnsi="Consolas"/>
          <w:color w:val="B42828"/>
          <w:sz w:val="19"/>
        </w:rPr>
        <w:t>PROD</w:t>
      </w:r>
      <w:r>
        <w:rPr>
          <w:rFonts w:ascii="Segoe UI" w:hAnsi="Segoe UI"/>
        </w:rPr>
        <w:t>.</w:t>
      </w:r>
    </w:p>
    <w:p>
      <w:pPr>
        <w:pStyle w:val="ListBullet"/>
        <w:spacing w:before="20" w:after="40"/>
      </w:pPr>
      <w:r>
        <w:rPr>
          <w:rFonts w:ascii="Segoe UI" w:hAnsi="Segoe UI"/>
        </w:rPr>
        <w:t>[ ] Audit log events verified for any new mutating action.</w:t>
      </w:r>
    </w:p>
    <w:p>
      <w:pPr>
        <w:keepNext/>
        <w:spacing w:before="280" w:after="80"/>
      </w:pPr>
      <w:r>
        <w:rPr>
          <w:rFonts w:ascii="Segoe UI" w:hAnsi="Segoe UI"/>
          <w:b/>
          <w:color w:val="162D5F"/>
          <w:sz w:val="26"/>
        </w:rPr>
        <w:t>4.4 Formal Peer Review &amp; Quality Sign-Off Governance</w:t>
      </w:r>
    </w:p>
    <w:p>
      <w:pPr>
        <w:spacing w:before="40" w:after="80" w:line="276" w:lineRule="auto"/>
      </w:pPr>
      <w:r>
        <w:rPr>
          <w:rFonts w:ascii="Segoe UI" w:hAnsi="Segoe UI"/>
        </w:rPr>
        <w:t>To uphold mathematical invariants, zero-drift floating-point calculations, and multi-tenant isolation, every Jira Story or Task must complete a mandatory four-tier Review &amp; Approval gate before closure:</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65" w:type="dxa"/>
              <w:bottom w:w="65" w:type="dxa"/>
              <w:left w:w="95" w:type="dxa"/>
              <w:right w:w="95" w:type="dxa"/>
            </w:tcMar>
            <w:shd w:fill="162D5F"/>
          </w:tcPr>
          <w:p>
            <w:pPr>
              <w:spacing w:before="40" w:after="40"/>
            </w:pPr>
            <w:r>
              <w:rPr>
                <w:rFonts w:ascii="Segoe UI" w:hAnsi="Segoe UI"/>
                <w:b/>
                <w:color w:val="FFFFFF"/>
                <w:sz w:val="19"/>
              </w:rPr>
              <w:t>Review Tier</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Gatekeeper / Approver</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Mandatory Verification Focus</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Sign-Off Artifact</w:t>
            </w:r>
          </w:p>
        </w:tc>
      </w:tr>
      <w:tr>
        <w:tc>
          <w:tcPr>
            <w:tcW w:type="dxa" w:w="2412"/>
            <w:tcMar>
              <w:top w:w="65" w:type="dxa"/>
              <w:bottom w:w="65" w:type="dxa"/>
              <w:left w:w="95" w:type="dxa"/>
              <w:right w:w="95" w:type="dxa"/>
            </w:tcMar>
            <w:shd w:fill="F8FAFC"/>
          </w:tcPr>
          <w:p>
            <w:pPr>
              <w:spacing w:before="40" w:after="40"/>
            </w:pPr>
            <w:r>
              <w:rPr>
                <w:rFonts w:ascii="Segoe UI" w:hAnsi="Segoe UI"/>
                <w:b/>
                <w:sz w:val="18"/>
              </w:rPr>
              <w:t>Tier 1: Peer Code Review</w:t>
            </w:r>
          </w:p>
        </w:tc>
        <w:tc>
          <w:tcPr>
            <w:tcW w:type="dxa" w:w="2412"/>
            <w:tcMar>
              <w:top w:w="65" w:type="dxa"/>
              <w:bottom w:w="65" w:type="dxa"/>
              <w:left w:w="95" w:type="dxa"/>
              <w:right w:w="95" w:type="dxa"/>
            </w:tcMar>
            <w:shd w:fill="F8FAFC"/>
          </w:tcPr>
          <w:p>
            <w:pPr>
              <w:spacing w:before="40" w:after="40"/>
            </w:pPr>
            <w:r>
              <w:rPr>
                <w:rFonts w:ascii="Segoe UI" w:hAnsi="Segoe UI"/>
                <w:sz w:val="18"/>
              </w:rPr>
              <w:t>2 Senior Engineers</w:t>
            </w:r>
          </w:p>
        </w:tc>
        <w:tc>
          <w:tcPr>
            <w:tcW w:type="dxa" w:w="2412"/>
            <w:tcMar>
              <w:top w:w="65" w:type="dxa"/>
              <w:bottom w:w="65" w:type="dxa"/>
              <w:left w:w="95" w:type="dxa"/>
              <w:right w:w="95" w:type="dxa"/>
            </w:tcMar>
            <w:shd w:fill="F8FAFC"/>
          </w:tcPr>
          <w:p>
            <w:pPr>
              <w:spacing w:before="40" w:after="40"/>
            </w:pPr>
            <w:r>
              <w:rPr>
                <w:rFonts w:ascii="Segoe UI" w:hAnsi="Segoe UI"/>
                <w:sz w:val="18"/>
              </w:rPr>
              <w:t>Strict TypeScript typing, no floating-point math on currencies, domain exception ergonomics, no unhandled async rejections.</w:t>
            </w:r>
          </w:p>
        </w:tc>
        <w:tc>
          <w:tcPr>
            <w:tcW w:type="dxa" w:w="2412"/>
            <w:tcMar>
              <w:top w:w="65" w:type="dxa"/>
              <w:bottom w:w="65" w:type="dxa"/>
              <w:left w:w="95" w:type="dxa"/>
              <w:right w:w="95" w:type="dxa"/>
            </w:tcMar>
            <w:shd w:fill="F8FAFC"/>
          </w:tcPr>
          <w:p>
            <w:pPr>
              <w:spacing w:before="40" w:after="40"/>
            </w:pPr>
            <w:r>
              <w:rPr>
                <w:rFonts w:ascii="Segoe UI" w:hAnsi="Segoe UI"/>
                <w:sz w:val="18"/>
              </w:rPr>
              <w:t>GitHub PR Approvals</w:t>
            </w:r>
          </w:p>
        </w:tc>
      </w:tr>
      <w:tr>
        <w:tc>
          <w:tcPr>
            <w:tcW w:type="dxa" w:w="2412"/>
            <w:tcMar>
              <w:top w:w="65" w:type="dxa"/>
              <w:bottom w:w="65" w:type="dxa"/>
              <w:left w:w="95" w:type="dxa"/>
              <w:right w:w="95" w:type="dxa"/>
            </w:tcMar>
            <w:shd w:fill="FFFFFF"/>
          </w:tcPr>
          <w:p>
            <w:pPr>
              <w:spacing w:before="40" w:after="40"/>
            </w:pPr>
            <w:r>
              <w:rPr>
                <w:rFonts w:ascii="Segoe UI" w:hAnsi="Segoe UI"/>
                <w:b/>
                <w:sz w:val="18"/>
              </w:rPr>
              <w:t>Tier 2: Invariant &amp; Security Review</w:t>
            </w:r>
          </w:p>
        </w:tc>
        <w:tc>
          <w:tcPr>
            <w:tcW w:type="dxa" w:w="2412"/>
            <w:tcMar>
              <w:top w:w="65" w:type="dxa"/>
              <w:bottom w:w="65" w:type="dxa"/>
              <w:left w:w="95" w:type="dxa"/>
              <w:right w:w="95" w:type="dxa"/>
            </w:tcMar>
            <w:shd w:fill="FFFFFF"/>
          </w:tcPr>
          <w:p>
            <w:pPr>
              <w:spacing w:before="40" w:after="40"/>
            </w:pPr>
            <w:r>
              <w:rPr>
                <w:rFonts w:ascii="Segoe UI" w:hAnsi="Segoe UI"/>
                <w:sz w:val="18"/>
              </w:rPr>
              <w:t>Lead Architect / SecOps</w:t>
            </w:r>
          </w:p>
        </w:tc>
        <w:tc>
          <w:tcPr>
            <w:tcW w:type="dxa" w:w="2412"/>
            <w:tcMar>
              <w:top w:w="65" w:type="dxa"/>
              <w:bottom w:w="65" w:type="dxa"/>
              <w:left w:w="95" w:type="dxa"/>
              <w:right w:w="95" w:type="dxa"/>
            </w:tcMar>
            <w:shd w:fill="FFFFFF"/>
          </w:tcPr>
          <w:p>
            <w:pPr>
              <w:spacing w:before="40" w:after="40"/>
            </w:pPr>
            <w:r>
              <w:rPr>
                <w:rFonts w:ascii="Segoe UI" w:hAnsi="Segoe UI"/>
                <w:sz w:val="18"/>
              </w:rPr>
              <w:t>Debit/Credit balance equality (</w:t>
            </w:r>
            <w:r>
              <w:rPr>
                <w:rFonts w:ascii="Consolas" w:hAnsi="Consolas"/>
                <w:color w:val="B42828"/>
                <w:sz w:val="18"/>
              </w:rPr>
              <w:t>sum(dr) === sum(cr)</w:t>
            </w:r>
            <w:r>
              <w:rPr>
                <w:rFonts w:ascii="Segoe UI" w:hAnsi="Segoe UI"/>
                <w:sz w:val="18"/>
              </w:rPr>
              <w:t xml:space="preserve">), multi-tenant </w:t>
            </w:r>
            <w:r>
              <w:rPr>
                <w:rFonts w:ascii="Consolas" w:hAnsi="Consolas"/>
                <w:color w:val="B42828"/>
                <w:sz w:val="18"/>
              </w:rPr>
              <w:t>organizationId</w:t>
            </w:r>
            <w:r>
              <w:rPr>
                <w:rFonts w:ascii="Segoe UI" w:hAnsi="Segoe UI"/>
                <w:sz w:val="18"/>
              </w:rPr>
              <w:t xml:space="preserve"> isolation, audit logging on mutating calls.</w:t>
            </w:r>
          </w:p>
        </w:tc>
        <w:tc>
          <w:tcPr>
            <w:tcW w:type="dxa" w:w="2412"/>
            <w:tcMar>
              <w:top w:w="65" w:type="dxa"/>
              <w:bottom w:w="65" w:type="dxa"/>
              <w:left w:w="95" w:type="dxa"/>
              <w:right w:w="95" w:type="dxa"/>
            </w:tcMar>
            <w:shd w:fill="FFFFFF"/>
          </w:tcPr>
          <w:p>
            <w:pPr>
              <w:spacing w:before="40" w:after="40"/>
            </w:pPr>
            <w:r>
              <w:rPr>
                <w:rFonts w:ascii="Segoe UI" w:hAnsi="Segoe UI"/>
                <w:sz w:val="18"/>
              </w:rPr>
              <w:t>Jira Sign-off Comment</w:t>
            </w:r>
          </w:p>
        </w:tc>
      </w:tr>
      <w:tr>
        <w:tc>
          <w:tcPr>
            <w:tcW w:type="dxa" w:w="2412"/>
            <w:tcMar>
              <w:top w:w="65" w:type="dxa"/>
              <w:bottom w:w="65" w:type="dxa"/>
              <w:left w:w="95" w:type="dxa"/>
              <w:right w:w="95" w:type="dxa"/>
            </w:tcMar>
            <w:shd w:fill="F8FAFC"/>
          </w:tcPr>
          <w:p>
            <w:pPr>
              <w:spacing w:before="40" w:after="40"/>
            </w:pPr>
            <w:r>
              <w:rPr>
                <w:rFonts w:ascii="Segoe UI" w:hAnsi="Segoe UI"/>
                <w:b/>
                <w:sz w:val="18"/>
              </w:rPr>
              <w:t>Tier 3: QA &amp; Automated Testing</w:t>
            </w:r>
          </w:p>
        </w:tc>
        <w:tc>
          <w:tcPr>
            <w:tcW w:type="dxa" w:w="2412"/>
            <w:tcMar>
              <w:top w:w="65" w:type="dxa"/>
              <w:bottom w:w="65" w:type="dxa"/>
              <w:left w:w="95" w:type="dxa"/>
              <w:right w:w="95" w:type="dxa"/>
            </w:tcMar>
            <w:shd w:fill="F8FAFC"/>
          </w:tcPr>
          <w:p>
            <w:pPr>
              <w:spacing w:before="40" w:after="40"/>
            </w:pPr>
            <w:r>
              <w:rPr>
                <w:rFonts w:ascii="Segoe UI" w:hAnsi="Segoe UI"/>
                <w:sz w:val="18"/>
              </w:rPr>
              <w:t>QA Lead / Test Engineer</w:t>
            </w:r>
          </w:p>
        </w:tc>
        <w:tc>
          <w:tcPr>
            <w:tcW w:type="dxa" w:w="2412"/>
            <w:tcMar>
              <w:top w:w="65" w:type="dxa"/>
              <w:bottom w:w="65" w:type="dxa"/>
              <w:left w:w="95" w:type="dxa"/>
              <w:right w:w="95" w:type="dxa"/>
            </w:tcMar>
            <w:shd w:fill="F8FAFC"/>
          </w:tcPr>
          <w:p>
            <w:pPr>
              <w:spacing w:before="40" w:after="40"/>
            </w:pPr>
            <w:r>
              <w:rPr>
                <w:rFonts w:ascii="Segoe UI" w:hAnsi="Segoe UI"/>
                <w:sz w:val="18"/>
              </w:rPr>
              <w:t>100% test pass on all 26 test suites (127 tests), edge-case validation, idempotency testing, API response status checks.</w:t>
            </w:r>
          </w:p>
        </w:tc>
        <w:tc>
          <w:tcPr>
            <w:tcW w:type="dxa" w:w="2412"/>
            <w:tcMar>
              <w:top w:w="65" w:type="dxa"/>
              <w:bottom w:w="65" w:type="dxa"/>
              <w:left w:w="95" w:type="dxa"/>
              <w:right w:w="95" w:type="dxa"/>
            </w:tcMar>
            <w:shd w:fill="F8FAFC"/>
          </w:tcPr>
          <w:p>
            <w:pPr>
              <w:spacing w:before="40" w:after="40"/>
            </w:pPr>
            <w:r>
              <w:rPr>
                <w:rFonts w:ascii="Segoe UI" w:hAnsi="Segoe UI"/>
                <w:sz w:val="18"/>
              </w:rPr>
              <w:t>Jira Test Run Execution Record</w:t>
            </w:r>
          </w:p>
        </w:tc>
      </w:tr>
      <w:tr>
        <w:tc>
          <w:tcPr>
            <w:tcW w:type="dxa" w:w="2412"/>
            <w:tcMar>
              <w:top w:w="65" w:type="dxa"/>
              <w:bottom w:w="65" w:type="dxa"/>
              <w:left w:w="95" w:type="dxa"/>
              <w:right w:w="95" w:type="dxa"/>
            </w:tcMar>
            <w:shd w:fill="FFFFFF"/>
          </w:tcPr>
          <w:p>
            <w:pPr>
              <w:spacing w:before="40" w:after="40"/>
            </w:pPr>
            <w:r>
              <w:rPr>
                <w:rFonts w:ascii="Segoe UI" w:hAnsi="Segoe UI"/>
                <w:b/>
                <w:sz w:val="18"/>
              </w:rPr>
              <w:t>Tier 4: Product Owner Acceptance</w:t>
            </w:r>
          </w:p>
        </w:tc>
        <w:tc>
          <w:tcPr>
            <w:tcW w:type="dxa" w:w="2412"/>
            <w:tcMar>
              <w:top w:w="65" w:type="dxa"/>
              <w:bottom w:w="65" w:type="dxa"/>
              <w:left w:w="95" w:type="dxa"/>
              <w:right w:w="95" w:type="dxa"/>
            </w:tcMar>
            <w:shd w:fill="FFFFFF"/>
          </w:tcPr>
          <w:p>
            <w:pPr>
              <w:spacing w:before="40" w:after="40"/>
            </w:pPr>
            <w:r>
              <w:rPr>
                <w:rFonts w:ascii="Segoe UI" w:hAnsi="Segoe UI"/>
                <w:sz w:val="18"/>
              </w:rPr>
              <w:t>Product Owner</w:t>
            </w:r>
          </w:p>
        </w:tc>
        <w:tc>
          <w:tcPr>
            <w:tcW w:type="dxa" w:w="2412"/>
            <w:tcMar>
              <w:top w:w="65" w:type="dxa"/>
              <w:bottom w:w="65" w:type="dxa"/>
              <w:left w:w="95" w:type="dxa"/>
              <w:right w:w="95" w:type="dxa"/>
            </w:tcMar>
            <w:shd w:fill="FFFFFF"/>
          </w:tcPr>
          <w:p>
            <w:pPr>
              <w:spacing w:before="40" w:after="40"/>
            </w:pPr>
            <w:r>
              <w:rPr>
                <w:rFonts w:ascii="Segoe UI" w:hAnsi="Segoe UI"/>
                <w:sz w:val="18"/>
              </w:rPr>
              <w:t>Business acceptance against Gherkin scenarios in Confluence PRD, UX alignment with design system, user story sign-off.</w:t>
            </w:r>
          </w:p>
        </w:tc>
        <w:tc>
          <w:tcPr>
            <w:tcW w:type="dxa" w:w="2412"/>
            <w:tcMar>
              <w:top w:w="65" w:type="dxa"/>
              <w:bottom w:w="65" w:type="dxa"/>
              <w:left w:w="95" w:type="dxa"/>
              <w:right w:w="95" w:type="dxa"/>
            </w:tcMar>
            <w:shd w:fill="FFFFFF"/>
          </w:tcPr>
          <w:p>
            <w:pPr>
              <w:spacing w:before="40" w:after="40"/>
            </w:pPr>
            <w:r>
              <w:rPr>
                <w:rFonts w:ascii="Segoe UI" w:hAnsi="Segoe UI"/>
                <w:sz w:val="18"/>
              </w:rPr>
              <w:t xml:space="preserve">Jira Status </w:t>
            </w:r>
            <w:r>
              <w:rPr>
                <w:rFonts w:ascii="Consolas" w:hAnsi="Consolas"/>
                <w:color w:val="B42828"/>
                <w:sz w:val="18"/>
              </w:rPr>
              <w:t>DONE</w:t>
            </w:r>
          </w:p>
        </w:tc>
      </w:tr>
    </w:tbl>
    <w:p>
      <w:pPr>
        <w:spacing w:after="80"/>
      </w:pPr>
    </w:p>
    <w:p>
      <w:pPr>
        <w:spacing w:after="120"/>
      </w:pPr>
    </w:p>
    <w:p>
      <w:pPr>
        <w:keepNext/>
        <w:spacing w:before="360" w:after="120"/>
      </w:pPr>
      <w:r>
        <w:rPr>
          <w:rFonts w:ascii="Segoe UI" w:hAnsi="Segoe UI"/>
          <w:b/>
          <w:color w:val="162D5F"/>
          <w:sz w:val="32"/>
        </w:rPr>
        <w:t>5. Confluence Space Architecture &amp; Page Templates</w:t>
      </w:r>
    </w:p>
    <w:p>
      <w:pPr>
        <w:keepNext/>
        <w:spacing w:before="280" w:after="80"/>
      </w:pPr>
      <w:r>
        <w:rPr>
          <w:rFonts w:ascii="Segoe UI" w:hAnsi="Segoe UI"/>
          <w:b/>
          <w:color w:val="162D5F"/>
          <w:sz w:val="26"/>
        </w:rPr>
        <w:t>5.1 Confluence Space Structure</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65" w:type="dxa"/>
              <w:bottom w:w="65" w:type="dxa"/>
              <w:left w:w="95" w:type="dxa"/>
              <w:right w:w="95" w:type="dxa"/>
            </w:tcMar>
            <w:shd w:fill="162D5F"/>
          </w:tcPr>
          <w:p>
            <w:pPr>
              <w:spacing w:before="40" w:after="40"/>
            </w:pPr>
            <w:r>
              <w:rPr>
                <w:rFonts w:ascii="Segoe UI" w:hAnsi="Segoe UI"/>
                <w:b/>
                <w:color w:val="FFFFFF"/>
                <w:sz w:val="19"/>
              </w:rPr>
              <w:t>Space Key</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Space Name</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Purpose &amp; Primary Contents</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Space Admins</w:t>
            </w:r>
          </w:p>
        </w:tc>
      </w:tr>
      <w:tr>
        <w:tc>
          <w:tcPr>
            <w:tcW w:type="dxa" w:w="2412"/>
            <w:tcMar>
              <w:top w:w="65" w:type="dxa"/>
              <w:bottom w:w="65" w:type="dxa"/>
              <w:left w:w="95" w:type="dxa"/>
              <w:right w:w="95" w:type="dxa"/>
            </w:tcMar>
            <w:shd w:fill="F8FAFC"/>
          </w:tcPr>
          <w:p>
            <w:pPr>
              <w:spacing w:before="40" w:after="40"/>
            </w:pPr>
            <w:r>
              <w:rPr>
                <w:rFonts w:ascii="Segoe UI" w:hAnsi="Segoe UI"/>
                <w:b/>
                <w:sz w:val="18"/>
              </w:rPr>
              <w:t>`ENG`</w:t>
            </w:r>
          </w:p>
        </w:tc>
        <w:tc>
          <w:tcPr>
            <w:tcW w:type="dxa" w:w="2412"/>
            <w:tcMar>
              <w:top w:w="65" w:type="dxa"/>
              <w:bottom w:w="65" w:type="dxa"/>
              <w:left w:w="95" w:type="dxa"/>
              <w:right w:w="95" w:type="dxa"/>
            </w:tcMar>
            <w:shd w:fill="F8FAFC"/>
          </w:tcPr>
          <w:p>
            <w:pPr>
              <w:spacing w:before="40" w:after="40"/>
            </w:pPr>
            <w:r>
              <w:rPr>
                <w:rFonts w:ascii="Segoe UI" w:hAnsi="Segoe UI"/>
                <w:b/>
                <w:sz w:val="18"/>
              </w:rPr>
              <w:t>Engineering &amp; Architecture</w:t>
            </w:r>
          </w:p>
        </w:tc>
        <w:tc>
          <w:tcPr>
            <w:tcW w:type="dxa" w:w="2412"/>
            <w:tcMar>
              <w:top w:w="65" w:type="dxa"/>
              <w:bottom w:w="65" w:type="dxa"/>
              <w:left w:w="95" w:type="dxa"/>
              <w:right w:w="95" w:type="dxa"/>
            </w:tcMar>
            <w:shd w:fill="F8FAFC"/>
          </w:tcPr>
          <w:p>
            <w:pPr>
              <w:spacing w:before="40" w:after="40"/>
            </w:pPr>
            <w:r>
              <w:rPr>
                <w:rFonts w:ascii="Segoe UI" w:hAnsi="Segoe UI"/>
                <w:sz w:val="18"/>
              </w:rPr>
              <w:t>Architecture blueprints, ADRs, database schemas, API specs, developer onboarding.</w:t>
            </w:r>
          </w:p>
        </w:tc>
        <w:tc>
          <w:tcPr>
            <w:tcW w:type="dxa" w:w="2412"/>
            <w:tcMar>
              <w:top w:w="65" w:type="dxa"/>
              <w:bottom w:w="65" w:type="dxa"/>
              <w:left w:w="95" w:type="dxa"/>
              <w:right w:w="95" w:type="dxa"/>
            </w:tcMar>
            <w:shd w:fill="F8FAFC"/>
          </w:tcPr>
          <w:p>
            <w:pPr>
              <w:spacing w:before="40" w:after="40"/>
            </w:pPr>
            <w:r>
              <w:rPr>
                <w:rFonts w:ascii="Segoe UI" w:hAnsi="Segoe UI"/>
                <w:sz w:val="18"/>
              </w:rPr>
              <w:t>Lead Architect</w:t>
            </w:r>
          </w:p>
        </w:tc>
      </w:tr>
      <w:tr>
        <w:tc>
          <w:tcPr>
            <w:tcW w:type="dxa" w:w="2412"/>
            <w:tcMar>
              <w:top w:w="65" w:type="dxa"/>
              <w:bottom w:w="65" w:type="dxa"/>
              <w:left w:w="95" w:type="dxa"/>
              <w:right w:w="95" w:type="dxa"/>
            </w:tcMar>
            <w:shd w:fill="FFFFFF"/>
          </w:tcPr>
          <w:p>
            <w:pPr>
              <w:spacing w:before="40" w:after="40"/>
            </w:pPr>
            <w:r>
              <w:rPr>
                <w:rFonts w:ascii="Segoe UI" w:hAnsi="Segoe UI"/>
                <w:b/>
                <w:sz w:val="18"/>
              </w:rPr>
              <w:t>`PROD`</w:t>
            </w:r>
          </w:p>
        </w:tc>
        <w:tc>
          <w:tcPr>
            <w:tcW w:type="dxa" w:w="2412"/>
            <w:tcMar>
              <w:top w:w="65" w:type="dxa"/>
              <w:bottom w:w="65" w:type="dxa"/>
              <w:left w:w="95" w:type="dxa"/>
              <w:right w:w="95" w:type="dxa"/>
            </w:tcMar>
            <w:shd w:fill="FFFFFF"/>
          </w:tcPr>
          <w:p>
            <w:pPr>
              <w:spacing w:before="40" w:after="40"/>
            </w:pPr>
            <w:r>
              <w:rPr>
                <w:rFonts w:ascii="Segoe UI" w:hAnsi="Segoe UI"/>
                <w:b/>
                <w:sz w:val="18"/>
              </w:rPr>
              <w:t>Product Management</w:t>
            </w:r>
          </w:p>
        </w:tc>
        <w:tc>
          <w:tcPr>
            <w:tcW w:type="dxa" w:w="2412"/>
            <w:tcMar>
              <w:top w:w="65" w:type="dxa"/>
              <w:bottom w:w="65" w:type="dxa"/>
              <w:left w:w="95" w:type="dxa"/>
              <w:right w:w="95" w:type="dxa"/>
            </w:tcMar>
            <w:shd w:fill="FFFFFF"/>
          </w:tcPr>
          <w:p>
            <w:pPr>
              <w:spacing w:before="40" w:after="40"/>
            </w:pPr>
            <w:r>
              <w:rPr>
                <w:rFonts w:ascii="Segoe UI" w:hAnsi="Segoe UI"/>
                <w:sz w:val="18"/>
              </w:rPr>
              <w:t>Product Requirement Documents (PRDs), user personas, 50-phase roadmap, competitive benchmarks.</w:t>
            </w:r>
          </w:p>
        </w:tc>
        <w:tc>
          <w:tcPr>
            <w:tcW w:type="dxa" w:w="2412"/>
            <w:tcMar>
              <w:top w:w="65" w:type="dxa"/>
              <w:bottom w:w="65" w:type="dxa"/>
              <w:left w:w="95" w:type="dxa"/>
              <w:right w:w="95" w:type="dxa"/>
            </w:tcMar>
            <w:shd w:fill="FFFFFF"/>
          </w:tcPr>
          <w:p>
            <w:pPr>
              <w:spacing w:before="40" w:after="40"/>
            </w:pPr>
            <w:r>
              <w:rPr>
                <w:rFonts w:ascii="Segoe UI" w:hAnsi="Segoe UI"/>
                <w:sz w:val="18"/>
              </w:rPr>
              <w:t>Product Owner</w:t>
            </w:r>
          </w:p>
        </w:tc>
      </w:tr>
      <w:tr>
        <w:tc>
          <w:tcPr>
            <w:tcW w:type="dxa" w:w="2412"/>
            <w:tcMar>
              <w:top w:w="65" w:type="dxa"/>
              <w:bottom w:w="65" w:type="dxa"/>
              <w:left w:w="95" w:type="dxa"/>
              <w:right w:w="95" w:type="dxa"/>
            </w:tcMar>
            <w:shd w:fill="F8FAFC"/>
          </w:tcPr>
          <w:p>
            <w:pPr>
              <w:spacing w:before="40" w:after="40"/>
            </w:pPr>
            <w:r>
              <w:rPr>
                <w:rFonts w:ascii="Segoe UI" w:hAnsi="Segoe UI"/>
                <w:b/>
                <w:sz w:val="18"/>
              </w:rPr>
              <w:t>`QA`</w:t>
            </w:r>
          </w:p>
        </w:tc>
        <w:tc>
          <w:tcPr>
            <w:tcW w:type="dxa" w:w="2412"/>
            <w:tcMar>
              <w:top w:w="65" w:type="dxa"/>
              <w:bottom w:w="65" w:type="dxa"/>
              <w:left w:w="95" w:type="dxa"/>
              <w:right w:w="95" w:type="dxa"/>
            </w:tcMar>
            <w:shd w:fill="F8FAFC"/>
          </w:tcPr>
          <w:p>
            <w:pPr>
              <w:spacing w:before="40" w:after="40"/>
            </w:pPr>
            <w:r>
              <w:rPr>
                <w:rFonts w:ascii="Segoe UI" w:hAnsi="Segoe UI"/>
                <w:b/>
                <w:sz w:val="18"/>
              </w:rPr>
              <w:t>Quality Assurance</w:t>
            </w:r>
          </w:p>
        </w:tc>
        <w:tc>
          <w:tcPr>
            <w:tcW w:type="dxa" w:w="2412"/>
            <w:tcMar>
              <w:top w:w="65" w:type="dxa"/>
              <w:bottom w:w="65" w:type="dxa"/>
              <w:left w:w="95" w:type="dxa"/>
              <w:right w:w="95" w:type="dxa"/>
            </w:tcMar>
            <w:shd w:fill="F8FAFC"/>
          </w:tcPr>
          <w:p>
            <w:pPr>
              <w:spacing w:before="40" w:after="40"/>
            </w:pPr>
            <w:r>
              <w:rPr>
                <w:rFonts w:ascii="Segoe UI" w:hAnsi="Segoe UI"/>
                <w:sz w:val="18"/>
              </w:rPr>
              <w:t>Test strategies, regression test matrices, automated test execution reports.</w:t>
            </w:r>
          </w:p>
        </w:tc>
        <w:tc>
          <w:tcPr>
            <w:tcW w:type="dxa" w:w="2412"/>
            <w:tcMar>
              <w:top w:w="65" w:type="dxa"/>
              <w:bottom w:w="65" w:type="dxa"/>
              <w:left w:w="95" w:type="dxa"/>
              <w:right w:w="95" w:type="dxa"/>
            </w:tcMar>
            <w:shd w:fill="F8FAFC"/>
          </w:tcPr>
          <w:p>
            <w:pPr>
              <w:spacing w:before="40" w:after="40"/>
            </w:pPr>
            <w:r>
              <w:rPr>
                <w:rFonts w:ascii="Segoe UI" w:hAnsi="Segoe UI"/>
                <w:sz w:val="18"/>
              </w:rPr>
              <w:t>QA Lead</w:t>
            </w:r>
          </w:p>
        </w:tc>
      </w:tr>
      <w:tr>
        <w:tc>
          <w:tcPr>
            <w:tcW w:type="dxa" w:w="2412"/>
            <w:tcMar>
              <w:top w:w="65" w:type="dxa"/>
              <w:bottom w:w="65" w:type="dxa"/>
              <w:left w:w="95" w:type="dxa"/>
              <w:right w:w="95" w:type="dxa"/>
            </w:tcMar>
            <w:shd w:fill="FFFFFF"/>
          </w:tcPr>
          <w:p>
            <w:pPr>
              <w:spacing w:before="40" w:after="40"/>
            </w:pPr>
            <w:r>
              <w:rPr>
                <w:rFonts w:ascii="Segoe UI" w:hAnsi="Segoe UI"/>
                <w:b/>
                <w:sz w:val="18"/>
              </w:rPr>
              <w:t>`SEC`</w:t>
            </w:r>
          </w:p>
        </w:tc>
        <w:tc>
          <w:tcPr>
            <w:tcW w:type="dxa" w:w="2412"/>
            <w:tcMar>
              <w:top w:w="65" w:type="dxa"/>
              <w:bottom w:w="65" w:type="dxa"/>
              <w:left w:w="95" w:type="dxa"/>
              <w:right w:w="95" w:type="dxa"/>
            </w:tcMar>
            <w:shd w:fill="FFFFFF"/>
          </w:tcPr>
          <w:p>
            <w:pPr>
              <w:spacing w:before="40" w:after="40"/>
            </w:pPr>
            <w:r>
              <w:rPr>
                <w:rFonts w:ascii="Segoe UI" w:hAnsi="Segoe UI"/>
                <w:b/>
                <w:sz w:val="18"/>
              </w:rPr>
              <w:t>Security &amp; Compliance</w:t>
            </w:r>
          </w:p>
        </w:tc>
        <w:tc>
          <w:tcPr>
            <w:tcW w:type="dxa" w:w="2412"/>
            <w:tcMar>
              <w:top w:w="65" w:type="dxa"/>
              <w:bottom w:w="65" w:type="dxa"/>
              <w:left w:w="95" w:type="dxa"/>
              <w:right w:w="95" w:type="dxa"/>
            </w:tcMar>
            <w:shd w:fill="FFFFFF"/>
          </w:tcPr>
          <w:p>
            <w:pPr>
              <w:spacing w:before="40" w:after="40"/>
            </w:pPr>
            <w:r>
              <w:rPr>
                <w:rFonts w:ascii="Segoe UI" w:hAnsi="Segoe UI"/>
                <w:sz w:val="18"/>
              </w:rPr>
              <w:t>Statutory UK HMRC MTD certification records, SOC 2 / ISO 27001 policies, audit trail proofs.</w:t>
            </w:r>
          </w:p>
        </w:tc>
        <w:tc>
          <w:tcPr>
            <w:tcW w:type="dxa" w:w="2412"/>
            <w:tcMar>
              <w:top w:w="65" w:type="dxa"/>
              <w:bottom w:w="65" w:type="dxa"/>
              <w:left w:w="95" w:type="dxa"/>
              <w:right w:w="95" w:type="dxa"/>
            </w:tcMar>
            <w:shd w:fill="FFFFFF"/>
          </w:tcPr>
          <w:p>
            <w:pPr>
              <w:spacing w:before="40" w:after="40"/>
            </w:pPr>
            <w:r>
              <w:rPr>
                <w:rFonts w:ascii="Segoe UI" w:hAnsi="Segoe UI"/>
                <w:sz w:val="18"/>
              </w:rPr>
              <w:t>Compliance Lead</w:t>
            </w:r>
          </w:p>
        </w:tc>
      </w:tr>
      <w:tr>
        <w:tc>
          <w:tcPr>
            <w:tcW w:type="dxa" w:w="2412"/>
            <w:tcMar>
              <w:top w:w="65" w:type="dxa"/>
              <w:bottom w:w="65" w:type="dxa"/>
              <w:left w:w="95" w:type="dxa"/>
              <w:right w:w="95" w:type="dxa"/>
            </w:tcMar>
            <w:shd w:fill="F8FAFC"/>
          </w:tcPr>
          <w:p>
            <w:pPr>
              <w:spacing w:before="40" w:after="40"/>
            </w:pPr>
            <w:r>
              <w:rPr>
                <w:rFonts w:ascii="Segoe UI" w:hAnsi="Segoe UI"/>
                <w:b/>
                <w:sz w:val="18"/>
              </w:rPr>
              <w:t>`OPS`</w:t>
            </w:r>
          </w:p>
        </w:tc>
        <w:tc>
          <w:tcPr>
            <w:tcW w:type="dxa" w:w="2412"/>
            <w:tcMar>
              <w:top w:w="65" w:type="dxa"/>
              <w:bottom w:w="65" w:type="dxa"/>
              <w:left w:w="95" w:type="dxa"/>
              <w:right w:w="95" w:type="dxa"/>
            </w:tcMar>
            <w:shd w:fill="F8FAFC"/>
          </w:tcPr>
          <w:p>
            <w:pPr>
              <w:spacing w:before="40" w:after="40"/>
            </w:pPr>
            <w:r>
              <w:rPr>
                <w:rFonts w:ascii="Segoe UI" w:hAnsi="Segoe UI"/>
                <w:b/>
                <w:sz w:val="18"/>
              </w:rPr>
              <w:t>Site Reliability &amp; Operations</w:t>
            </w:r>
          </w:p>
        </w:tc>
        <w:tc>
          <w:tcPr>
            <w:tcW w:type="dxa" w:w="2412"/>
            <w:tcMar>
              <w:top w:w="65" w:type="dxa"/>
              <w:bottom w:w="65" w:type="dxa"/>
              <w:left w:w="95" w:type="dxa"/>
              <w:right w:w="95" w:type="dxa"/>
            </w:tcMar>
            <w:shd w:fill="F8FAFC"/>
          </w:tcPr>
          <w:p>
            <w:pPr>
              <w:spacing w:before="40" w:after="40"/>
            </w:pPr>
            <w:r>
              <w:rPr>
                <w:rFonts w:ascii="Segoe UI" w:hAnsi="Segoe UI"/>
                <w:sz w:val="18"/>
              </w:rPr>
              <w:t>Disaster recovery runbooks, AWS infrastructure playbooks, incident post-mortems.</w:t>
            </w:r>
          </w:p>
        </w:tc>
        <w:tc>
          <w:tcPr>
            <w:tcW w:type="dxa" w:w="2412"/>
            <w:tcMar>
              <w:top w:w="65" w:type="dxa"/>
              <w:bottom w:w="65" w:type="dxa"/>
              <w:left w:w="95" w:type="dxa"/>
              <w:right w:w="95" w:type="dxa"/>
            </w:tcMar>
            <w:shd w:fill="F8FAFC"/>
          </w:tcPr>
          <w:p>
            <w:pPr>
              <w:spacing w:before="40" w:after="40"/>
            </w:pPr>
            <w:r>
              <w:rPr>
                <w:rFonts w:ascii="Segoe UI" w:hAnsi="Segoe UI"/>
                <w:sz w:val="18"/>
              </w:rPr>
              <w:t>Lead SRE</w:t>
            </w:r>
          </w:p>
        </w:tc>
      </w:tr>
    </w:tbl>
    <w:p>
      <w:pPr>
        <w:spacing w:after="80"/>
      </w:pPr>
    </w:p>
    <w:p>
      <w:pPr>
        <w:keepNext/>
        <w:spacing w:before="280" w:after="80"/>
      </w:pPr>
      <w:r>
        <w:rPr>
          <w:rFonts w:ascii="Segoe UI" w:hAnsi="Segoe UI"/>
          <w:b/>
          <w:color w:val="162D5F"/>
          <w:sz w:val="26"/>
        </w:rPr>
        <w:t>5.2 Standard Product Requirement Document (PRD) Template</w:t>
      </w:r>
    </w:p>
    <w:p>
      <w:pPr>
        <w:spacing w:before="40" w:after="80" w:line="276" w:lineRule="auto"/>
      </w:pPr>
      <w:r>
        <w:rPr>
          <w:rFonts w:ascii="Segoe UI" w:hAnsi="Segoe UI"/>
        </w:rPr>
        <w:t xml:space="preserve">Used for every Phase Epic in Confluence Space </w:t>
      </w:r>
      <w:r>
        <w:rPr>
          <w:rFonts w:ascii="Consolas" w:hAnsi="Consolas"/>
          <w:color w:val="B42828"/>
          <w:sz w:val="19"/>
        </w:rPr>
        <w:t>PROD</w:t>
      </w:r>
      <w:r>
        <w:rPr>
          <w:rFonts w:ascii="Segoe UI" w:hAnsi="Segoe UI"/>
        </w:rPr>
        <w:t>:</w:t>
      </w:r>
    </w:p>
    <w:tbl>
      <w:tblPr>
        <w:tblW w:type="auto" w:w="0"/>
        <w:jc w:val="center"/>
        <w:tblLook w:firstColumn="1" w:firstRow="1" w:lastColumn="0" w:lastRow="0" w:noHBand="0" w:noVBand="1" w:val="04A0"/>
      </w:tblPr>
      <w:tblGrid>
        <w:gridCol w:w="9648"/>
      </w:tblGrid>
      <w:tr>
        <w:tc>
          <w:tcPr>
            <w:tcW w:type="dxa" w:w="9648"/>
            <w:shd w:fill="F1F5F9"/>
            <w:tcMar>
              <w:top w:w="75" w:type="dxa"/>
              <w:bottom w:w="75" w:type="dxa"/>
              <w:left w:w="110" w:type="dxa"/>
              <w:right w:w="110" w:type="dxa"/>
            </w:tcMar>
          </w:tcPr>
          <w:p>
            <w:pPr>
              <w:spacing w:before="40" w:after="40"/>
            </w:pPr>
            <w:r>
              <w:rPr>
                <w:rFonts w:ascii="Consolas" w:hAnsi="Consolas"/>
                <w:color w:val="1E293B"/>
                <w:sz w:val="17"/>
              </w:rPr>
              <w:t># [PRD] Phase XX: [Feature Title]</w:t>
              <w:br/>
              <w:br/>
              <w:t xml:space="preserve">**Status:** APPROVED  </w:t>
              <w:br/>
              <w:t xml:space="preserve">**Author:** Product Owner  </w:t>
              <w:br/>
              <w:t xml:space="preserve">**Jira Epic:** BLYNT-EPIC-XX  </w:t>
              <w:br/>
              <w:t xml:space="preserve">**Target Milestone:** Milestone X (Q1 2027)  </w:t>
              <w:br/>
              <w:br/>
              <w:t>## 1. Problem Statement &amp; Business Opportunity</w:t>
              <w:br/>
              <w:t>* What customer problem does this phase solve?</w:t>
              <w:br/>
              <w:t>* What statutory UK tax or accounting regulation requires it?</w:t>
              <w:br/>
              <w:br/>
              <w:t>## 2. User Personas &amp; Permissions</w:t>
              <w:br/>
              <w:t>* Which roles (OWNER, ACCOUNTANT, BOOKKEEPER) have access?</w:t>
              <w:br/>
              <w:br/>
              <w:t>## 3. Functional Requirements &amp; Gherkin Scenarios</w:t>
              <w:br/>
              <w:t>* Scenario 1: Successful Posting</w:t>
              <w:br/>
              <w:t xml:space="preserve">  * Given an invoice with subtotal £100 and VAT rate 20%</w:t>
              <w:br/>
              <w:t xml:space="preserve">  * When the accountant clicks "Approve &amp; Post"</w:t>
              <w:br/>
              <w:t xml:space="preserve">  * Then a journal entry with £120 debit to AR and £20 credit to VAT is posted.</w:t>
              <w:br/>
              <w:br/>
              <w:t>## 4. Non-Functional Requirements</w:t>
              <w:br/>
              <w:t>* Maximum API latency: &lt; 150ms P95.</w:t>
              <w:br/>
              <w:t>* Storage &amp; decimal precision: NUMERIC(19,4).</w:t>
              <w:br/>
              <w:br/>
              <w:t>## 5. Security &amp; Audit Logging</w:t>
              <w:br/>
              <w:t>* What AuditLog eventType is emitted?</w:t>
            </w:r>
          </w:p>
        </w:tc>
      </w:tr>
    </w:tbl>
    <w:p>
      <w:pPr>
        <w:spacing w:after="80"/>
      </w:pPr>
    </w:p>
    <w:p>
      <w:pPr>
        <w:keepNext/>
        <w:spacing w:before="280" w:after="80"/>
      </w:pPr>
      <w:r>
        <w:rPr>
          <w:rFonts w:ascii="Segoe UI" w:hAnsi="Segoe UI"/>
          <w:b/>
          <w:color w:val="162D5F"/>
          <w:sz w:val="26"/>
        </w:rPr>
        <w:t>5.3 Architectural Decision Record (ADR) Template</w:t>
      </w:r>
    </w:p>
    <w:p>
      <w:pPr>
        <w:spacing w:before="40" w:after="80" w:line="276" w:lineRule="auto"/>
      </w:pPr>
      <w:r>
        <w:rPr>
          <w:rFonts w:ascii="Segoe UI" w:hAnsi="Segoe UI"/>
        </w:rPr>
        <w:t xml:space="preserve">Recorded in Confluence Space </w:t>
      </w:r>
      <w:r>
        <w:rPr>
          <w:rFonts w:ascii="Consolas" w:hAnsi="Consolas"/>
          <w:color w:val="B42828"/>
          <w:sz w:val="19"/>
        </w:rPr>
        <w:t>ENG</w:t>
      </w:r>
      <w:r>
        <w:rPr>
          <w:rFonts w:ascii="Segoe UI" w:hAnsi="Segoe UI"/>
        </w:rPr>
        <w:t xml:space="preserve"> whenever an architectural standard is adopted:</w:t>
      </w:r>
    </w:p>
    <w:tbl>
      <w:tblPr>
        <w:tblW w:type="auto" w:w="0"/>
        <w:jc w:val="center"/>
        <w:tblLook w:firstColumn="1" w:firstRow="1" w:lastColumn="0" w:lastRow="0" w:noHBand="0" w:noVBand="1" w:val="04A0"/>
      </w:tblPr>
      <w:tblGrid>
        <w:gridCol w:w="9648"/>
      </w:tblGrid>
      <w:tr>
        <w:tc>
          <w:tcPr>
            <w:tcW w:type="dxa" w:w="9648"/>
            <w:shd w:fill="F1F5F9"/>
            <w:tcMar>
              <w:top w:w="75" w:type="dxa"/>
              <w:bottom w:w="75" w:type="dxa"/>
              <w:left w:w="110" w:type="dxa"/>
              <w:right w:w="110" w:type="dxa"/>
            </w:tcMar>
          </w:tcPr>
          <w:p>
            <w:pPr>
              <w:spacing w:before="40" w:after="40"/>
            </w:pPr>
            <w:r>
              <w:rPr>
                <w:rFonts w:ascii="Consolas" w:hAnsi="Consolas"/>
                <w:color w:val="1E293B"/>
                <w:sz w:val="17"/>
              </w:rPr>
              <w:t># ADR-008: Adoption of Decimal.js for Fixed-Point Financial Math</w:t>
              <w:br/>
              <w:br/>
              <w:t xml:space="preserve">**Date:** 2026-10-10  </w:t>
              <w:br/>
              <w:t xml:space="preserve">**Status:** ACCEPTED  </w:t>
              <w:br/>
              <w:t xml:space="preserve">**Deciders:** Lead Architect, Senior Backend Engineer  </w:t>
              <w:br/>
              <w:br/>
              <w:t>## Context</w:t>
              <w:br/>
              <w:t>JavaScript native floating-point numbers (IEEE 754) produce rounding artifacts (e.g. 0.1 + 0.2 = 0.30000000000000004) that violate statutory accounting invariants.</w:t>
              <w:br/>
              <w:br/>
              <w:t>## Decision</w:t>
              <w:br/>
              <w:t>We wrap Decimal.js inside a dedicated `MoneyService` configuring 4 decimal places of fixed-point precision matching PostgreSQL `NUMERIC(19,4)`.</w:t>
              <w:br/>
              <w:br/>
              <w:t>## Consequences</w:t>
              <w:br/>
              <w:t>* **Positive:** Zero financial drift; exact debit/credit equality verification.</w:t>
              <w:br/>
              <w:t>* **Negative:** Requires converting Prisma Decimal types into MoneyService instances before arithmetic operations.</w:t>
            </w:r>
          </w:p>
        </w:tc>
      </w:tr>
    </w:tbl>
    <w:p>
      <w:pPr>
        <w:spacing w:after="80"/>
      </w:pPr>
    </w:p>
    <w:p>
      <w:pPr>
        <w:keepNext/>
        <w:spacing w:before="280" w:after="80"/>
      </w:pPr>
      <w:r>
        <w:rPr>
          <w:rFonts w:ascii="Segoe UI" w:hAnsi="Segoe UI"/>
          <w:b/>
          <w:color w:val="162D5F"/>
          <w:sz w:val="26"/>
        </w:rPr>
        <w:t>5.5 Standard Jira Issue Description "Review &amp; Approval" Template</w:t>
      </w:r>
    </w:p>
    <w:p>
      <w:pPr>
        <w:spacing w:before="40" w:after="80" w:line="276" w:lineRule="auto"/>
      </w:pPr>
      <w:r>
        <w:rPr>
          <w:rFonts w:ascii="Segoe UI" w:hAnsi="Segoe UI"/>
        </w:rPr>
        <w:t>Every engineering story, task, and bug in Jira must include this standardized Review &amp; Approval matrix embedded in its description:</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Mar>
              <w:top w:w="65" w:type="dxa"/>
              <w:bottom w:w="65" w:type="dxa"/>
              <w:left w:w="95" w:type="dxa"/>
              <w:right w:w="95" w:type="dxa"/>
            </w:tcMar>
            <w:shd w:fill="162D5F"/>
          </w:tcPr>
          <w:p>
            <w:pPr>
              <w:spacing w:before="40" w:after="40"/>
            </w:pPr>
            <w:r>
              <w:rPr>
                <w:rFonts w:ascii="Segoe UI" w:hAnsi="Segoe UI"/>
                <w:b/>
                <w:color w:val="FFFFFF"/>
                <w:sz w:val="19"/>
              </w:rPr>
              <w:t>Review Milestone</w:t>
            </w:r>
          </w:p>
        </w:tc>
        <w:tc>
          <w:tcPr>
            <w:tcW w:type="dxa" w:w="1608"/>
            <w:tcMar>
              <w:top w:w="65" w:type="dxa"/>
              <w:bottom w:w="65" w:type="dxa"/>
              <w:left w:w="95" w:type="dxa"/>
              <w:right w:w="95" w:type="dxa"/>
            </w:tcMar>
            <w:shd w:fill="162D5F"/>
          </w:tcPr>
          <w:p>
            <w:pPr>
              <w:spacing w:before="40" w:after="40"/>
            </w:pPr>
            <w:r>
              <w:rPr>
                <w:rFonts w:ascii="Segoe UI" w:hAnsi="Segoe UI"/>
                <w:b/>
                <w:color w:val="FFFFFF"/>
                <w:sz w:val="19"/>
              </w:rPr>
              <w:t>Gatekeeper Role</w:t>
            </w:r>
          </w:p>
        </w:tc>
        <w:tc>
          <w:tcPr>
            <w:tcW w:type="dxa" w:w="1608"/>
            <w:tcMar>
              <w:top w:w="65" w:type="dxa"/>
              <w:bottom w:w="65" w:type="dxa"/>
              <w:left w:w="95" w:type="dxa"/>
              <w:right w:w="95" w:type="dxa"/>
            </w:tcMar>
            <w:shd w:fill="162D5F"/>
          </w:tcPr>
          <w:p>
            <w:pPr>
              <w:spacing w:before="40" w:after="40"/>
            </w:pPr>
            <w:r>
              <w:rPr>
                <w:rFonts w:ascii="Segoe UI" w:hAnsi="Segoe UI"/>
                <w:b/>
                <w:color w:val="FFFFFF"/>
                <w:sz w:val="19"/>
              </w:rPr>
              <w:t>Sign-Off Status</w:t>
            </w:r>
          </w:p>
        </w:tc>
        <w:tc>
          <w:tcPr>
            <w:tcW w:type="dxa" w:w="1608"/>
            <w:tcMar>
              <w:top w:w="65" w:type="dxa"/>
              <w:bottom w:w="65" w:type="dxa"/>
              <w:left w:w="95" w:type="dxa"/>
              <w:right w:w="95" w:type="dxa"/>
            </w:tcMar>
            <w:shd w:fill="162D5F"/>
          </w:tcPr>
          <w:p>
            <w:pPr>
              <w:spacing w:before="40" w:after="40"/>
            </w:pPr>
            <w:r>
              <w:rPr>
                <w:rFonts w:ascii="Segoe UI" w:hAnsi="Segoe UI"/>
                <w:b/>
                <w:color w:val="FFFFFF"/>
                <w:sz w:val="19"/>
              </w:rPr>
              <w:t>Approver Handle</w:t>
            </w:r>
          </w:p>
        </w:tc>
        <w:tc>
          <w:tcPr>
            <w:tcW w:type="dxa" w:w="1608"/>
            <w:tcMar>
              <w:top w:w="65" w:type="dxa"/>
              <w:bottom w:w="65" w:type="dxa"/>
              <w:left w:w="95" w:type="dxa"/>
              <w:right w:w="95" w:type="dxa"/>
            </w:tcMar>
            <w:shd w:fill="162D5F"/>
          </w:tcPr>
          <w:p>
            <w:pPr>
              <w:spacing w:before="40" w:after="40"/>
            </w:pPr>
            <w:r>
              <w:rPr>
                <w:rFonts w:ascii="Segoe UI" w:hAnsi="Segoe UI"/>
                <w:b/>
                <w:color w:val="FFFFFF"/>
                <w:sz w:val="19"/>
              </w:rPr>
              <w:t>Date Verified</w:t>
            </w:r>
          </w:p>
        </w:tc>
        <w:tc>
          <w:tcPr>
            <w:tcW w:type="dxa" w:w="1608"/>
            <w:tcMar>
              <w:top w:w="65" w:type="dxa"/>
              <w:bottom w:w="65" w:type="dxa"/>
              <w:left w:w="95" w:type="dxa"/>
              <w:right w:w="95" w:type="dxa"/>
            </w:tcMar>
            <w:shd w:fill="162D5F"/>
          </w:tcPr>
          <w:p>
            <w:pPr>
              <w:spacing w:before="40" w:after="40"/>
            </w:pPr>
            <w:r>
              <w:rPr>
                <w:rFonts w:ascii="Segoe UI" w:hAnsi="Segoe UI"/>
                <w:b/>
                <w:color w:val="FFFFFF"/>
                <w:sz w:val="19"/>
              </w:rPr>
              <w:t>Evidence / Link</w:t>
            </w:r>
          </w:p>
        </w:tc>
      </w:tr>
      <w:tr>
        <w:tc>
          <w:tcPr>
            <w:tcW w:type="dxa" w:w="1608"/>
            <w:tcMar>
              <w:top w:w="65" w:type="dxa"/>
              <w:bottom w:w="65" w:type="dxa"/>
              <w:left w:w="95" w:type="dxa"/>
              <w:right w:w="95" w:type="dxa"/>
            </w:tcMar>
            <w:shd w:fill="F8FAFC"/>
          </w:tcPr>
          <w:p>
            <w:pPr>
              <w:spacing w:before="40" w:after="40"/>
            </w:pPr>
            <w:r>
              <w:rPr>
                <w:rFonts w:ascii="Segoe UI" w:hAnsi="Segoe UI"/>
                <w:b/>
                <w:sz w:val="18"/>
              </w:rPr>
              <w:t>1. Peer Code Review</w:t>
            </w:r>
          </w:p>
        </w:tc>
        <w:tc>
          <w:tcPr>
            <w:tcW w:type="dxa" w:w="1608"/>
            <w:tcMar>
              <w:top w:w="65" w:type="dxa"/>
              <w:bottom w:w="65" w:type="dxa"/>
              <w:left w:w="95" w:type="dxa"/>
              <w:right w:w="95" w:type="dxa"/>
            </w:tcMar>
            <w:shd w:fill="F8FAFC"/>
          </w:tcPr>
          <w:p>
            <w:pPr>
              <w:spacing w:before="40" w:after="40"/>
            </w:pPr>
            <w:r>
              <w:rPr>
                <w:rFonts w:ascii="Segoe UI" w:hAnsi="Segoe UI"/>
                <w:sz w:val="18"/>
              </w:rPr>
              <w:t>Senior Engineer 1</w:t>
            </w:r>
          </w:p>
        </w:tc>
        <w:tc>
          <w:tcPr>
            <w:tcW w:type="dxa" w:w="1608"/>
            <w:tcMar>
              <w:top w:w="65" w:type="dxa"/>
              <w:bottom w:w="65" w:type="dxa"/>
              <w:left w:w="95" w:type="dxa"/>
              <w:right w:w="95" w:type="dxa"/>
            </w:tcMar>
            <w:shd w:fill="F8FAFC"/>
          </w:tcPr>
          <w:p>
            <w:pPr>
              <w:spacing w:before="40" w:after="40"/>
            </w:pPr>
            <w:r>
              <w:rPr>
                <w:rFonts w:ascii="Segoe UI" w:hAnsi="Segoe UI"/>
                <w:sz w:val="18"/>
              </w:rPr>
              <w:t>[ ] PENDING / [x] APPROVED</w:t>
            </w:r>
          </w:p>
        </w:tc>
        <w:tc>
          <w:tcPr>
            <w:tcW w:type="dxa" w:w="1608"/>
            <w:tcMar>
              <w:top w:w="65" w:type="dxa"/>
              <w:bottom w:w="65" w:type="dxa"/>
              <w:left w:w="95" w:type="dxa"/>
              <w:right w:w="95" w:type="dxa"/>
            </w:tcMar>
            <w:shd w:fill="F8FAFC"/>
          </w:tcPr>
          <w:p>
            <w:pPr>
              <w:spacing w:before="40" w:after="40"/>
            </w:pPr>
            <w:r>
              <w:rPr>
                <w:rFonts w:ascii="Segoe UI" w:hAnsi="Segoe UI"/>
                <w:sz w:val="18"/>
              </w:rPr>
              <w:t>@dev-lead</w:t>
            </w:r>
          </w:p>
        </w:tc>
        <w:tc>
          <w:tcPr>
            <w:tcW w:type="dxa" w:w="1608"/>
            <w:tcMar>
              <w:top w:w="65" w:type="dxa"/>
              <w:bottom w:w="65" w:type="dxa"/>
              <w:left w:w="95" w:type="dxa"/>
              <w:right w:w="95" w:type="dxa"/>
            </w:tcMar>
            <w:shd w:fill="F8FAFC"/>
          </w:tcPr>
          <w:p>
            <w:pPr>
              <w:spacing w:before="40" w:after="40"/>
            </w:pPr>
            <w:r>
              <w:rPr>
                <w:rFonts w:ascii="Segoe UI" w:hAnsi="Segoe UI"/>
                <w:sz w:val="18"/>
              </w:rPr>
              <w:t>YYYY-MM-DD</w:t>
            </w:r>
          </w:p>
        </w:tc>
        <w:tc>
          <w:tcPr>
            <w:tcW w:type="dxa" w:w="1608"/>
            <w:tcMar>
              <w:top w:w="65" w:type="dxa"/>
              <w:bottom w:w="65" w:type="dxa"/>
              <w:left w:w="95" w:type="dxa"/>
              <w:right w:w="95" w:type="dxa"/>
            </w:tcMar>
            <w:shd w:fill="F8FAFC"/>
          </w:tcPr>
          <w:p>
            <w:pPr>
              <w:spacing w:before="40" w:after="40"/>
            </w:pPr>
            <w:r>
              <w:rPr>
                <w:rFonts w:ascii="Segoe UI" w:hAnsi="Segoe UI"/>
                <w:sz w:val="18"/>
              </w:rPr>
              <w:t>GitHub PR #___</w:t>
            </w:r>
          </w:p>
        </w:tc>
      </w:tr>
      <w:tr>
        <w:tc>
          <w:tcPr>
            <w:tcW w:type="dxa" w:w="1608"/>
            <w:tcMar>
              <w:top w:w="65" w:type="dxa"/>
              <w:bottom w:w="65" w:type="dxa"/>
              <w:left w:w="95" w:type="dxa"/>
              <w:right w:w="95" w:type="dxa"/>
            </w:tcMar>
            <w:shd w:fill="FFFFFF"/>
          </w:tcPr>
          <w:p>
            <w:pPr>
              <w:spacing w:before="40" w:after="40"/>
            </w:pPr>
            <w:r>
              <w:rPr>
                <w:rFonts w:ascii="Segoe UI" w:hAnsi="Segoe UI"/>
                <w:b/>
                <w:sz w:val="18"/>
              </w:rPr>
              <w:t>2. Invariant &amp; Security Review</w:t>
            </w:r>
          </w:p>
        </w:tc>
        <w:tc>
          <w:tcPr>
            <w:tcW w:type="dxa" w:w="1608"/>
            <w:tcMar>
              <w:top w:w="65" w:type="dxa"/>
              <w:bottom w:w="65" w:type="dxa"/>
              <w:left w:w="95" w:type="dxa"/>
              <w:right w:w="95" w:type="dxa"/>
            </w:tcMar>
            <w:shd w:fill="FFFFFF"/>
          </w:tcPr>
          <w:p>
            <w:pPr>
              <w:spacing w:before="40" w:after="40"/>
            </w:pPr>
            <w:r>
              <w:rPr>
                <w:rFonts w:ascii="Segoe UI" w:hAnsi="Segoe UI"/>
                <w:sz w:val="18"/>
              </w:rPr>
              <w:t>Lead Architect</w:t>
            </w:r>
          </w:p>
        </w:tc>
        <w:tc>
          <w:tcPr>
            <w:tcW w:type="dxa" w:w="1608"/>
            <w:tcMar>
              <w:top w:w="65" w:type="dxa"/>
              <w:bottom w:w="65" w:type="dxa"/>
              <w:left w:w="95" w:type="dxa"/>
              <w:right w:w="95" w:type="dxa"/>
            </w:tcMar>
            <w:shd w:fill="FFFFFF"/>
          </w:tcPr>
          <w:p>
            <w:pPr>
              <w:spacing w:before="40" w:after="40"/>
            </w:pPr>
            <w:r>
              <w:rPr>
                <w:rFonts w:ascii="Segoe UI" w:hAnsi="Segoe UI"/>
                <w:sz w:val="18"/>
              </w:rPr>
              <w:t>[ ] PENDING / [x] APPROVED</w:t>
            </w:r>
          </w:p>
        </w:tc>
        <w:tc>
          <w:tcPr>
            <w:tcW w:type="dxa" w:w="1608"/>
            <w:tcMar>
              <w:top w:w="65" w:type="dxa"/>
              <w:bottom w:w="65" w:type="dxa"/>
              <w:left w:w="95" w:type="dxa"/>
              <w:right w:w="95" w:type="dxa"/>
            </w:tcMar>
            <w:shd w:fill="FFFFFF"/>
          </w:tcPr>
          <w:p>
            <w:pPr>
              <w:spacing w:before="40" w:after="40"/>
            </w:pPr>
            <w:r>
              <w:rPr>
                <w:rFonts w:ascii="Segoe UI" w:hAnsi="Segoe UI"/>
                <w:sz w:val="18"/>
              </w:rPr>
              <w:t>@architect</w:t>
            </w:r>
          </w:p>
        </w:tc>
        <w:tc>
          <w:tcPr>
            <w:tcW w:type="dxa" w:w="1608"/>
            <w:tcMar>
              <w:top w:w="65" w:type="dxa"/>
              <w:bottom w:w="65" w:type="dxa"/>
              <w:left w:w="95" w:type="dxa"/>
              <w:right w:w="95" w:type="dxa"/>
            </w:tcMar>
            <w:shd w:fill="FFFFFF"/>
          </w:tcPr>
          <w:p>
            <w:pPr>
              <w:spacing w:before="40" w:after="40"/>
            </w:pPr>
            <w:r>
              <w:rPr>
                <w:rFonts w:ascii="Segoe UI" w:hAnsi="Segoe UI"/>
                <w:sz w:val="18"/>
              </w:rPr>
              <w:t>YYYY-MM-DD</w:t>
            </w:r>
          </w:p>
        </w:tc>
        <w:tc>
          <w:tcPr>
            <w:tcW w:type="dxa" w:w="1608"/>
            <w:tcMar>
              <w:top w:w="65" w:type="dxa"/>
              <w:bottom w:w="65" w:type="dxa"/>
              <w:left w:w="95" w:type="dxa"/>
              <w:right w:w="95" w:type="dxa"/>
            </w:tcMar>
            <w:shd w:fill="FFFFFF"/>
          </w:tcPr>
          <w:p>
            <w:pPr>
              <w:spacing w:before="40" w:after="40"/>
            </w:pPr>
            <w:r>
              <w:rPr>
                <w:rFonts w:ascii="Segoe UI" w:hAnsi="Segoe UI"/>
                <w:sz w:val="18"/>
              </w:rPr>
              <w:t>Invariant Audit</w:t>
            </w:r>
          </w:p>
        </w:tc>
      </w:tr>
      <w:tr>
        <w:tc>
          <w:tcPr>
            <w:tcW w:type="dxa" w:w="1608"/>
            <w:tcMar>
              <w:top w:w="65" w:type="dxa"/>
              <w:bottom w:w="65" w:type="dxa"/>
              <w:left w:w="95" w:type="dxa"/>
              <w:right w:w="95" w:type="dxa"/>
            </w:tcMar>
            <w:shd w:fill="F8FAFC"/>
          </w:tcPr>
          <w:p>
            <w:pPr>
              <w:spacing w:before="40" w:after="40"/>
            </w:pPr>
            <w:r>
              <w:rPr>
                <w:rFonts w:ascii="Segoe UI" w:hAnsi="Segoe UI"/>
                <w:b/>
                <w:sz w:val="18"/>
              </w:rPr>
              <w:t>3. QA &amp; Automated Verification</w:t>
            </w:r>
          </w:p>
        </w:tc>
        <w:tc>
          <w:tcPr>
            <w:tcW w:type="dxa" w:w="1608"/>
            <w:tcMar>
              <w:top w:w="65" w:type="dxa"/>
              <w:bottom w:w="65" w:type="dxa"/>
              <w:left w:w="95" w:type="dxa"/>
              <w:right w:w="95" w:type="dxa"/>
            </w:tcMar>
            <w:shd w:fill="F8FAFC"/>
          </w:tcPr>
          <w:p>
            <w:pPr>
              <w:spacing w:before="40" w:after="40"/>
            </w:pPr>
            <w:r>
              <w:rPr>
                <w:rFonts w:ascii="Segoe UI" w:hAnsi="Segoe UI"/>
                <w:sz w:val="18"/>
              </w:rPr>
              <w:t>QA Lead</w:t>
            </w:r>
          </w:p>
        </w:tc>
        <w:tc>
          <w:tcPr>
            <w:tcW w:type="dxa" w:w="1608"/>
            <w:tcMar>
              <w:top w:w="65" w:type="dxa"/>
              <w:bottom w:w="65" w:type="dxa"/>
              <w:left w:w="95" w:type="dxa"/>
              <w:right w:w="95" w:type="dxa"/>
            </w:tcMar>
            <w:shd w:fill="F8FAFC"/>
          </w:tcPr>
          <w:p>
            <w:pPr>
              <w:spacing w:before="40" w:after="40"/>
            </w:pPr>
            <w:r>
              <w:rPr>
                <w:rFonts w:ascii="Segoe UI" w:hAnsi="Segoe UI"/>
                <w:sz w:val="18"/>
              </w:rPr>
              <w:t>[ ] PENDING / [x] APPROVED</w:t>
            </w:r>
          </w:p>
        </w:tc>
        <w:tc>
          <w:tcPr>
            <w:tcW w:type="dxa" w:w="1608"/>
            <w:tcMar>
              <w:top w:w="65" w:type="dxa"/>
              <w:bottom w:w="65" w:type="dxa"/>
              <w:left w:w="95" w:type="dxa"/>
              <w:right w:w="95" w:type="dxa"/>
            </w:tcMar>
            <w:shd w:fill="F8FAFC"/>
          </w:tcPr>
          <w:p>
            <w:pPr>
              <w:spacing w:before="40" w:after="40"/>
            </w:pPr>
            <w:r>
              <w:rPr>
                <w:rFonts w:ascii="Segoe UI" w:hAnsi="Segoe UI"/>
                <w:sz w:val="18"/>
              </w:rPr>
              <w:t>@qa-lead</w:t>
            </w:r>
          </w:p>
        </w:tc>
        <w:tc>
          <w:tcPr>
            <w:tcW w:type="dxa" w:w="1608"/>
            <w:tcMar>
              <w:top w:w="65" w:type="dxa"/>
              <w:bottom w:w="65" w:type="dxa"/>
              <w:left w:w="95" w:type="dxa"/>
              <w:right w:w="95" w:type="dxa"/>
            </w:tcMar>
            <w:shd w:fill="F8FAFC"/>
          </w:tcPr>
          <w:p>
            <w:pPr>
              <w:spacing w:before="40" w:after="40"/>
            </w:pPr>
            <w:r>
              <w:rPr>
                <w:rFonts w:ascii="Segoe UI" w:hAnsi="Segoe UI"/>
                <w:sz w:val="18"/>
              </w:rPr>
              <w:t>YYYY-MM-DD</w:t>
            </w:r>
          </w:p>
        </w:tc>
        <w:tc>
          <w:tcPr>
            <w:tcW w:type="dxa" w:w="1608"/>
            <w:tcMar>
              <w:top w:w="65" w:type="dxa"/>
              <w:bottom w:w="65" w:type="dxa"/>
              <w:left w:w="95" w:type="dxa"/>
              <w:right w:w="95" w:type="dxa"/>
            </w:tcMar>
            <w:shd w:fill="F8FAFC"/>
          </w:tcPr>
          <w:p>
            <w:pPr>
              <w:spacing w:before="40" w:after="40"/>
            </w:pPr>
            <w:r>
              <w:rPr>
                <w:rFonts w:ascii="Segoe UI" w:hAnsi="Segoe UI"/>
                <w:sz w:val="18"/>
              </w:rPr>
              <w:t>Test Suite Pass</w:t>
            </w:r>
          </w:p>
        </w:tc>
      </w:tr>
      <w:tr>
        <w:tc>
          <w:tcPr>
            <w:tcW w:type="dxa" w:w="1608"/>
            <w:tcMar>
              <w:top w:w="65" w:type="dxa"/>
              <w:bottom w:w="65" w:type="dxa"/>
              <w:left w:w="95" w:type="dxa"/>
              <w:right w:w="95" w:type="dxa"/>
            </w:tcMar>
            <w:shd w:fill="FFFFFF"/>
          </w:tcPr>
          <w:p>
            <w:pPr>
              <w:spacing w:before="40" w:after="40"/>
            </w:pPr>
            <w:r>
              <w:rPr>
                <w:rFonts w:ascii="Segoe UI" w:hAnsi="Segoe UI"/>
                <w:b/>
                <w:sz w:val="18"/>
              </w:rPr>
              <w:t>4. Product Owner Acceptance</w:t>
            </w:r>
          </w:p>
        </w:tc>
        <w:tc>
          <w:tcPr>
            <w:tcW w:type="dxa" w:w="1608"/>
            <w:tcMar>
              <w:top w:w="65" w:type="dxa"/>
              <w:bottom w:w="65" w:type="dxa"/>
              <w:left w:w="95" w:type="dxa"/>
              <w:right w:w="95" w:type="dxa"/>
            </w:tcMar>
            <w:shd w:fill="FFFFFF"/>
          </w:tcPr>
          <w:p>
            <w:pPr>
              <w:spacing w:before="40" w:after="40"/>
            </w:pPr>
            <w:r>
              <w:rPr>
                <w:rFonts w:ascii="Segoe UI" w:hAnsi="Segoe UI"/>
                <w:sz w:val="18"/>
              </w:rPr>
              <w:t>Product Owner</w:t>
            </w:r>
          </w:p>
        </w:tc>
        <w:tc>
          <w:tcPr>
            <w:tcW w:type="dxa" w:w="1608"/>
            <w:tcMar>
              <w:top w:w="65" w:type="dxa"/>
              <w:bottom w:w="65" w:type="dxa"/>
              <w:left w:w="95" w:type="dxa"/>
              <w:right w:w="95" w:type="dxa"/>
            </w:tcMar>
            <w:shd w:fill="FFFFFF"/>
          </w:tcPr>
          <w:p>
            <w:pPr>
              <w:spacing w:before="40" w:after="40"/>
            </w:pPr>
            <w:r>
              <w:rPr>
                <w:rFonts w:ascii="Segoe UI" w:hAnsi="Segoe UI"/>
                <w:sz w:val="18"/>
              </w:rPr>
              <w:t>[ ] PENDING / [x] APPROVED</w:t>
            </w:r>
          </w:p>
        </w:tc>
        <w:tc>
          <w:tcPr>
            <w:tcW w:type="dxa" w:w="1608"/>
            <w:tcMar>
              <w:top w:w="65" w:type="dxa"/>
              <w:bottom w:w="65" w:type="dxa"/>
              <w:left w:w="95" w:type="dxa"/>
              <w:right w:w="95" w:type="dxa"/>
            </w:tcMar>
            <w:shd w:fill="FFFFFF"/>
          </w:tcPr>
          <w:p>
            <w:pPr>
              <w:spacing w:before="40" w:after="40"/>
            </w:pPr>
            <w:r>
              <w:rPr>
                <w:rFonts w:ascii="Segoe UI" w:hAnsi="Segoe UI"/>
                <w:sz w:val="18"/>
              </w:rPr>
              <w:t>@po-lead</w:t>
            </w:r>
          </w:p>
        </w:tc>
        <w:tc>
          <w:tcPr>
            <w:tcW w:type="dxa" w:w="1608"/>
            <w:tcMar>
              <w:top w:w="65" w:type="dxa"/>
              <w:bottom w:w="65" w:type="dxa"/>
              <w:left w:w="95" w:type="dxa"/>
              <w:right w:w="95" w:type="dxa"/>
            </w:tcMar>
            <w:shd w:fill="FFFFFF"/>
          </w:tcPr>
          <w:p>
            <w:pPr>
              <w:spacing w:before="40" w:after="40"/>
            </w:pPr>
            <w:r>
              <w:rPr>
                <w:rFonts w:ascii="Segoe UI" w:hAnsi="Segoe UI"/>
                <w:sz w:val="18"/>
              </w:rPr>
              <w:t>YYYY-MM-DD</w:t>
            </w:r>
          </w:p>
        </w:tc>
        <w:tc>
          <w:tcPr>
            <w:tcW w:type="dxa" w:w="1608"/>
            <w:tcMar>
              <w:top w:w="65" w:type="dxa"/>
              <w:bottom w:w="65" w:type="dxa"/>
              <w:left w:w="95" w:type="dxa"/>
              <w:right w:w="95" w:type="dxa"/>
            </w:tcMar>
            <w:shd w:fill="FFFFFF"/>
          </w:tcPr>
          <w:p>
            <w:pPr>
              <w:spacing w:before="40" w:after="40"/>
            </w:pPr>
            <w:r>
              <w:rPr>
                <w:rFonts w:ascii="Segoe UI" w:hAnsi="Segoe UI"/>
                <w:sz w:val="18"/>
              </w:rPr>
              <w:t>Confluence PRD</w:t>
            </w:r>
          </w:p>
        </w:tc>
      </w:tr>
      <w:tr>
        <w:tc>
          <w:tcPr>
            <w:tcW w:type="dxa" w:w="1608"/>
            <w:tcMar>
              <w:top w:w="65" w:type="dxa"/>
              <w:bottom w:w="65" w:type="dxa"/>
              <w:left w:w="95" w:type="dxa"/>
              <w:right w:w="95" w:type="dxa"/>
            </w:tcMar>
            <w:shd w:fill="F8FAFC"/>
          </w:tcPr>
          <w:p>
            <w:pPr>
              <w:spacing w:before="40" w:after="40"/>
            </w:pPr>
            <w:r>
              <w:rPr>
                <w:rFonts w:ascii="Segoe UI" w:hAnsi="Segoe UI"/>
                <w:b/>
                <w:sz w:val="18"/>
              </w:rPr>
              <w:t>5. Confluence SSOT Sync</w:t>
            </w:r>
          </w:p>
        </w:tc>
        <w:tc>
          <w:tcPr>
            <w:tcW w:type="dxa" w:w="1608"/>
            <w:tcMar>
              <w:top w:w="65" w:type="dxa"/>
              <w:bottom w:w="65" w:type="dxa"/>
              <w:left w:w="95" w:type="dxa"/>
              <w:right w:w="95" w:type="dxa"/>
            </w:tcMar>
            <w:shd w:fill="F8FAFC"/>
          </w:tcPr>
          <w:p>
            <w:pPr>
              <w:spacing w:before="40" w:after="40"/>
            </w:pPr>
            <w:r>
              <w:rPr>
                <w:rFonts w:ascii="Segoe UI" w:hAnsi="Segoe UI"/>
                <w:sz w:val="18"/>
              </w:rPr>
              <w:t>Technical Author</w:t>
            </w:r>
          </w:p>
        </w:tc>
        <w:tc>
          <w:tcPr>
            <w:tcW w:type="dxa" w:w="1608"/>
            <w:tcMar>
              <w:top w:w="65" w:type="dxa"/>
              <w:bottom w:w="65" w:type="dxa"/>
              <w:left w:w="95" w:type="dxa"/>
              <w:right w:w="95" w:type="dxa"/>
            </w:tcMar>
            <w:shd w:fill="F8FAFC"/>
          </w:tcPr>
          <w:p>
            <w:pPr>
              <w:spacing w:before="40" w:after="40"/>
            </w:pPr>
            <w:r>
              <w:rPr>
                <w:rFonts w:ascii="Segoe UI" w:hAnsi="Segoe UI"/>
                <w:sz w:val="18"/>
              </w:rPr>
              <w:t>[ ] PENDING / [x] APPROVED</w:t>
            </w:r>
          </w:p>
        </w:tc>
        <w:tc>
          <w:tcPr>
            <w:tcW w:type="dxa" w:w="1608"/>
            <w:tcMar>
              <w:top w:w="65" w:type="dxa"/>
              <w:bottom w:w="65" w:type="dxa"/>
              <w:left w:w="95" w:type="dxa"/>
              <w:right w:w="95" w:type="dxa"/>
            </w:tcMar>
            <w:shd w:fill="F8FAFC"/>
          </w:tcPr>
          <w:p>
            <w:pPr>
              <w:spacing w:before="40" w:after="40"/>
            </w:pPr>
            <w:r>
              <w:rPr>
                <w:rFonts w:ascii="Segoe UI" w:hAnsi="Segoe UI"/>
                <w:sz w:val="18"/>
              </w:rPr>
              <w:t>@tech-writer</w:t>
            </w:r>
          </w:p>
        </w:tc>
        <w:tc>
          <w:tcPr>
            <w:tcW w:type="dxa" w:w="1608"/>
            <w:tcMar>
              <w:top w:w="65" w:type="dxa"/>
              <w:bottom w:w="65" w:type="dxa"/>
              <w:left w:w="95" w:type="dxa"/>
              <w:right w:w="95" w:type="dxa"/>
            </w:tcMar>
            <w:shd w:fill="F8FAFC"/>
          </w:tcPr>
          <w:p>
            <w:pPr>
              <w:spacing w:before="40" w:after="40"/>
            </w:pPr>
            <w:r>
              <w:rPr>
                <w:rFonts w:ascii="Segoe UI" w:hAnsi="Segoe UI"/>
                <w:sz w:val="18"/>
              </w:rPr>
              <w:t>YYYY-MM-DD</w:t>
            </w:r>
          </w:p>
        </w:tc>
        <w:tc>
          <w:tcPr>
            <w:tcW w:type="dxa" w:w="1608"/>
            <w:tcMar>
              <w:top w:w="65" w:type="dxa"/>
              <w:bottom w:w="65" w:type="dxa"/>
              <w:left w:w="95" w:type="dxa"/>
              <w:right w:w="95" w:type="dxa"/>
            </w:tcMar>
            <w:shd w:fill="F8FAFC"/>
          </w:tcPr>
          <w:p>
            <w:pPr>
              <w:spacing w:before="40" w:after="40"/>
            </w:pPr>
            <w:r>
              <w:rPr>
                <w:rFonts w:ascii="Segoe UI" w:hAnsi="Segoe UI"/>
                <w:sz w:val="18"/>
              </w:rPr>
              <w:t>Space SCRUM</w:t>
            </w:r>
          </w:p>
        </w:tc>
      </w:tr>
    </w:tbl>
    <w:p>
      <w:pPr>
        <w:spacing w:after="80"/>
      </w:pPr>
    </w:p>
    <w:p>
      <w:pPr>
        <w:keepNext/>
        <w:spacing w:before="200" w:after="60"/>
      </w:pPr>
      <w:r>
        <w:rPr>
          <w:rFonts w:ascii="Segoe UI" w:hAnsi="Segoe UI"/>
          <w:b/>
          <w:color w:val="FF7F6C"/>
          <w:sz w:val="22"/>
        </w:rPr>
        <w:t>Mandatory Review Checklist:</w:t>
      </w:r>
    </w:p>
    <w:p>
      <w:pPr>
        <w:pStyle w:val="ListBullet"/>
        <w:spacing w:before="20" w:after="40"/>
      </w:pPr>
      <w:r>
        <w:rPr>
          <w:rFonts w:ascii="Segoe UI" w:hAnsi="Segoe UI"/>
        </w:rPr>
        <w:t xml:space="preserve">[ ] </w:t>
      </w:r>
      <w:r>
        <w:rPr>
          <w:rFonts w:ascii="Segoe UI" w:hAnsi="Segoe UI"/>
          <w:b/>
        </w:rPr>
        <w:t>Debit / Credit Invariant:</w:t>
      </w:r>
      <w:r>
        <w:rPr>
          <w:rFonts w:ascii="Segoe UI" w:hAnsi="Segoe UI"/>
        </w:rPr>
        <w:t xml:space="preserve"> Balanced entries verified (</w:t>
      </w:r>
      <w:r>
        <w:rPr>
          <w:rFonts w:ascii="Consolas" w:hAnsi="Consolas"/>
          <w:color w:val="B42828"/>
          <w:sz w:val="19"/>
        </w:rPr>
        <w:t>sum(debits) === sum(credits)</w:t>
      </w:r>
      <w:r>
        <w:rPr>
          <w:rFonts w:ascii="Segoe UI" w:hAnsi="Segoe UI"/>
        </w:rPr>
        <w:t>).</w:t>
      </w:r>
    </w:p>
    <w:p>
      <w:pPr>
        <w:pStyle w:val="ListBullet"/>
        <w:spacing w:before="20" w:after="40"/>
      </w:pPr>
      <w:r>
        <w:rPr>
          <w:rFonts w:ascii="Segoe UI" w:hAnsi="Segoe UI"/>
        </w:rPr>
        <w:t xml:space="preserve">[ ] </w:t>
      </w:r>
      <w:r>
        <w:rPr>
          <w:rFonts w:ascii="Segoe UI" w:hAnsi="Segoe UI"/>
          <w:b/>
        </w:rPr>
        <w:t>Zero Float Leakage:</w:t>
      </w:r>
      <w:r>
        <w:rPr>
          <w:rFonts w:ascii="Segoe UI" w:hAnsi="Segoe UI"/>
        </w:rPr>
        <w:t xml:space="preserve"> All calculations use </w:t>
      </w:r>
      <w:r>
        <w:rPr>
          <w:rFonts w:ascii="Consolas" w:hAnsi="Consolas"/>
          <w:color w:val="B42828"/>
          <w:sz w:val="19"/>
        </w:rPr>
        <w:t>MoneyService</w:t>
      </w:r>
      <w:r>
        <w:rPr>
          <w:rFonts w:ascii="Segoe UI" w:hAnsi="Segoe UI"/>
        </w:rPr>
        <w:t xml:space="preserve"> (PostgreSQL </w:t>
      </w:r>
      <w:r>
        <w:rPr>
          <w:rFonts w:ascii="Consolas" w:hAnsi="Consolas"/>
          <w:color w:val="B42828"/>
          <w:sz w:val="19"/>
        </w:rPr>
        <w:t>NUMERIC(19,4)</w:t>
      </w:r>
      <w:r>
        <w:rPr>
          <w:rFonts w:ascii="Segoe UI" w:hAnsi="Segoe UI"/>
        </w:rPr>
        <w:t>).</w:t>
      </w:r>
    </w:p>
    <w:p>
      <w:pPr>
        <w:pStyle w:val="ListBullet"/>
        <w:spacing w:before="20" w:after="40"/>
      </w:pPr>
      <w:r>
        <w:rPr>
          <w:rFonts w:ascii="Segoe UI" w:hAnsi="Segoe UI"/>
        </w:rPr>
        <w:t xml:space="preserve">[ ] </w:t>
      </w:r>
      <w:r>
        <w:rPr>
          <w:rFonts w:ascii="Segoe UI" w:hAnsi="Segoe UI"/>
          <w:b/>
        </w:rPr>
        <w:t>Multi-Tenant Isolation:</w:t>
      </w:r>
      <w:r>
        <w:rPr>
          <w:rFonts w:ascii="Segoe UI" w:hAnsi="Segoe UI"/>
        </w:rPr>
        <w:t xml:space="preserve"> Explicit </w:t>
      </w:r>
      <w:r>
        <w:rPr>
          <w:rFonts w:ascii="Consolas" w:hAnsi="Consolas"/>
          <w:color w:val="B42828"/>
          <w:sz w:val="19"/>
        </w:rPr>
        <w:t>organizationId</w:t>
      </w:r>
      <w:r>
        <w:rPr>
          <w:rFonts w:ascii="Segoe UI" w:hAnsi="Segoe UI"/>
        </w:rPr>
        <w:t xml:space="preserve"> scoping enforced on every query.</w:t>
      </w:r>
    </w:p>
    <w:p>
      <w:pPr>
        <w:pStyle w:val="ListBullet"/>
        <w:spacing w:before="20" w:after="40"/>
      </w:pPr>
      <w:r>
        <w:rPr>
          <w:rFonts w:ascii="Segoe UI" w:hAnsi="Segoe UI"/>
        </w:rPr>
        <w:t xml:space="preserve">[ ] </w:t>
      </w:r>
      <w:r>
        <w:rPr>
          <w:rFonts w:ascii="Segoe UI" w:hAnsi="Segoe UI"/>
          <w:b/>
        </w:rPr>
        <w:t>Audit Trail:</w:t>
      </w:r>
      <w:r>
        <w:rPr>
          <w:rFonts w:ascii="Segoe UI" w:hAnsi="Segoe UI"/>
        </w:rPr>
        <w:t xml:space="preserve"> Immutable audit event emitted for state-mutating actions.</w:t>
      </w:r>
    </w:p>
    <w:p>
      <w:pPr>
        <w:pStyle w:val="ListBullet"/>
        <w:spacing w:before="20" w:after="40"/>
      </w:pPr>
      <w:r>
        <w:rPr>
          <w:rFonts w:ascii="Segoe UI" w:hAnsi="Segoe UI"/>
        </w:rPr>
        <w:t xml:space="preserve">[ ] </w:t>
      </w:r>
      <w:r>
        <w:rPr>
          <w:rFonts w:ascii="Segoe UI" w:hAnsi="Segoe UI"/>
          <w:b/>
        </w:rPr>
        <w:t>Confluence Documentation:</w:t>
      </w:r>
      <w:r>
        <w:rPr>
          <w:rFonts w:ascii="Segoe UI" w:hAnsi="Segoe UI"/>
        </w:rPr>
        <w:t xml:space="preserve"> Linked to corresponding PRD or Technical Specification in Space </w:t>
      </w:r>
      <w:r>
        <w:rPr>
          <w:rFonts w:ascii="Consolas" w:hAnsi="Consolas"/>
          <w:color w:val="B42828"/>
          <w:sz w:val="19"/>
        </w:rPr>
        <w:t>SCRUM</w:t>
      </w:r>
      <w:r>
        <w:rPr>
          <w:rFonts w:ascii="Segoe UI" w:hAnsi="Segoe UI"/>
        </w:rPr>
        <w:t>.</w:t>
      </w:r>
    </w:p>
    <w:p>
      <w:pPr>
        <w:spacing w:after="120"/>
      </w:pPr>
    </w:p>
    <w:p>
      <w:pPr>
        <w:keepNext/>
        <w:spacing w:before="360" w:after="120"/>
      </w:pPr>
      <w:r>
        <w:rPr>
          <w:rFonts w:ascii="Segoe UI" w:hAnsi="Segoe UI"/>
          <w:b/>
          <w:color w:val="162D5F"/>
          <w:sz w:val="32"/>
        </w:rPr>
        <w:t>6. Agile Ceremonies, Story Point Estimation &amp; Sprint Cadence</w:t>
      </w:r>
    </w:p>
    <w:p>
      <w:pPr>
        <w:keepNext/>
        <w:spacing w:before="280" w:after="80"/>
      </w:pPr>
      <w:r>
        <w:rPr>
          <w:rFonts w:ascii="Segoe UI" w:hAnsi="Segoe UI"/>
          <w:b/>
          <w:color w:val="162D5F"/>
          <w:sz w:val="26"/>
        </w:rPr>
        <w:t>6.1 2-Week Sprint Schedule &amp; Cadence</w:t>
      </w:r>
    </w:p>
    <w:tbl>
      <w:tblPr>
        <w:tblW w:type="auto" w:w="0"/>
        <w:jc w:val="center"/>
        <w:tblLook w:firstColumn="1" w:firstRow="1" w:lastColumn="0" w:lastRow="0" w:noHBand="0" w:noVBand="1" w:val="04A0"/>
      </w:tblPr>
      <w:tblGrid>
        <w:gridCol w:w="9648"/>
      </w:tblGrid>
      <w:tr>
        <w:tc>
          <w:tcPr>
            <w:tcW w:type="dxa" w:w="9648"/>
            <w:shd w:fill="F1F5F9"/>
            <w:tcMar>
              <w:top w:w="75" w:type="dxa"/>
              <w:bottom w:w="75" w:type="dxa"/>
              <w:left w:w="110" w:type="dxa"/>
              <w:right w:w="110" w:type="dxa"/>
            </w:tcMar>
          </w:tcPr>
          <w:p>
            <w:pPr>
              <w:spacing w:before="40" w:after="40"/>
            </w:pPr>
            <w:r>
              <w:rPr>
                <w:rFonts w:ascii="Consolas" w:hAnsi="Consolas"/>
                <w:color w:val="1E293B"/>
                <w:sz w:val="17"/>
              </w:rPr>
              <w:t>Week 1 - Wednesday (10:00 UTC): Sprint Planning (Committing sprint backlog)</w:t>
              <w:br/>
              <w:t>Week 1 - Daily (09:30 UTC): Standup (15 mins: Done yesterday, Doing today, Blockers)</w:t>
              <w:br/>
              <w:t>Week 1 - Thursday (14:00 UTC): Backlog Refinement &amp; Story Pointing (Sprint N+1)</w:t>
              <w:br/>
              <w:t>Week 2 - Daily (09:30 UTC): Standup</w:t>
              <w:br/>
              <w:t>Week 2 - Tuesday (15:00 UTC): Sprint Demo &amp; Review (Showcase to stakeholders)</w:t>
              <w:br/>
              <w:t>Week 2 - Tuesday (16:00 UTC): Sprint Retrospective (Start, Stop, Continue)</w:t>
              <w:br/>
              <w:t>Week 2 - Tuesday (17:00 UTC): Sprint Closure &amp; Deployment Release Cut</w:t>
            </w:r>
          </w:p>
        </w:tc>
      </w:tr>
    </w:tbl>
    <w:p>
      <w:pPr>
        <w:spacing w:after="80"/>
      </w:pPr>
    </w:p>
    <w:p>
      <w:pPr>
        <w:keepNext/>
        <w:spacing w:before="280" w:after="80"/>
      </w:pPr>
      <w:r>
        <w:rPr>
          <w:rFonts w:ascii="Segoe UI" w:hAnsi="Segoe UI"/>
          <w:b/>
          <w:color w:val="162D5F"/>
          <w:sz w:val="26"/>
        </w:rPr>
        <w:t>6.2 Story Pointing &amp; Modified Fibonacci Sizing</w:t>
      </w:r>
    </w:p>
    <w:tbl>
      <w:tblPr>
        <w:tblW w:type="auto" w:w="0"/>
        <w:jc w:val="center"/>
        <w:tblLook w:firstColumn="1" w:firstRow="1" w:lastColumn="0" w:lastRow="0" w:noHBand="0" w:noVBand="1" w:val="04A0"/>
      </w:tblPr>
      <w:tblGrid>
        <w:gridCol w:w="3216"/>
        <w:gridCol w:w="3216"/>
        <w:gridCol w:w="3216"/>
      </w:tblGrid>
      <w:tr>
        <w:tc>
          <w:tcPr>
            <w:tcW w:type="dxa" w:w="3216"/>
            <w:tcMar>
              <w:top w:w="65" w:type="dxa"/>
              <w:bottom w:w="65" w:type="dxa"/>
              <w:left w:w="95" w:type="dxa"/>
              <w:right w:w="95" w:type="dxa"/>
            </w:tcMar>
            <w:shd w:fill="162D5F"/>
          </w:tcPr>
          <w:p>
            <w:pPr>
              <w:spacing w:before="40" w:after="40"/>
            </w:pPr>
            <w:r>
              <w:rPr>
                <w:rFonts w:ascii="Segoe UI" w:hAnsi="Segoe UI"/>
                <w:b/>
                <w:color w:val="FFFFFF"/>
                <w:sz w:val="19"/>
              </w:rPr>
              <w:t>Story Points</w:t>
            </w:r>
          </w:p>
        </w:tc>
        <w:tc>
          <w:tcPr>
            <w:tcW w:type="dxa" w:w="3216"/>
            <w:tcMar>
              <w:top w:w="65" w:type="dxa"/>
              <w:bottom w:w="65" w:type="dxa"/>
              <w:left w:w="95" w:type="dxa"/>
              <w:right w:w="95" w:type="dxa"/>
            </w:tcMar>
            <w:shd w:fill="162D5F"/>
          </w:tcPr>
          <w:p>
            <w:pPr>
              <w:spacing w:before="40" w:after="40"/>
            </w:pPr>
            <w:r>
              <w:rPr>
                <w:rFonts w:ascii="Segoe UI" w:hAnsi="Segoe UI"/>
                <w:b/>
                <w:color w:val="FFFFFF"/>
                <w:sz w:val="19"/>
              </w:rPr>
              <w:t>Complexity Level</w:t>
            </w:r>
          </w:p>
        </w:tc>
        <w:tc>
          <w:tcPr>
            <w:tcW w:type="dxa" w:w="3216"/>
            <w:tcMar>
              <w:top w:w="65" w:type="dxa"/>
              <w:bottom w:w="65" w:type="dxa"/>
              <w:left w:w="95" w:type="dxa"/>
              <w:right w:w="95" w:type="dxa"/>
            </w:tcMar>
            <w:shd w:fill="162D5F"/>
          </w:tcPr>
          <w:p>
            <w:pPr>
              <w:spacing w:before="40" w:after="40"/>
            </w:pPr>
            <w:r>
              <w:rPr>
                <w:rFonts w:ascii="Segoe UI" w:hAnsi="Segoe UI"/>
                <w:b/>
                <w:color w:val="FFFFFF"/>
                <w:sz w:val="19"/>
              </w:rPr>
              <w:t>Typical Scope &amp; Effort</w:t>
            </w:r>
          </w:p>
        </w:tc>
      </w:tr>
      <w:tr>
        <w:tc>
          <w:tcPr>
            <w:tcW w:type="dxa" w:w="3216"/>
            <w:tcMar>
              <w:top w:w="65" w:type="dxa"/>
              <w:bottom w:w="65" w:type="dxa"/>
              <w:left w:w="95" w:type="dxa"/>
              <w:right w:w="95" w:type="dxa"/>
            </w:tcMar>
            <w:shd w:fill="F8FAFC"/>
          </w:tcPr>
          <w:p>
            <w:pPr>
              <w:spacing w:before="40" w:after="40"/>
            </w:pPr>
            <w:r>
              <w:rPr>
                <w:rFonts w:ascii="Segoe UI" w:hAnsi="Segoe UI"/>
                <w:b/>
                <w:sz w:val="18"/>
              </w:rPr>
              <w:t>1 Point</w:t>
            </w:r>
          </w:p>
        </w:tc>
        <w:tc>
          <w:tcPr>
            <w:tcW w:type="dxa" w:w="3216"/>
            <w:tcMar>
              <w:top w:w="65" w:type="dxa"/>
              <w:bottom w:w="65" w:type="dxa"/>
              <w:left w:w="95" w:type="dxa"/>
              <w:right w:w="95" w:type="dxa"/>
            </w:tcMar>
            <w:shd w:fill="F8FAFC"/>
          </w:tcPr>
          <w:p>
            <w:pPr>
              <w:spacing w:before="40" w:after="40"/>
            </w:pPr>
            <w:r>
              <w:rPr>
                <w:rFonts w:ascii="Segoe UI" w:hAnsi="Segoe UI"/>
                <w:sz w:val="18"/>
              </w:rPr>
              <w:t>Trivial</w:t>
            </w:r>
          </w:p>
        </w:tc>
        <w:tc>
          <w:tcPr>
            <w:tcW w:type="dxa" w:w="3216"/>
            <w:tcMar>
              <w:top w:w="65" w:type="dxa"/>
              <w:bottom w:w="65" w:type="dxa"/>
              <w:left w:w="95" w:type="dxa"/>
              <w:right w:w="95" w:type="dxa"/>
            </w:tcMar>
            <w:shd w:fill="F8FAFC"/>
          </w:tcPr>
          <w:p>
            <w:pPr>
              <w:spacing w:before="40" w:after="40"/>
            </w:pPr>
            <w:r>
              <w:rPr>
                <w:rFonts w:ascii="Segoe UI" w:hAnsi="Segoe UI"/>
                <w:sz w:val="18"/>
              </w:rPr>
              <w:t>Text change, config flag update, simple unit test addition (&lt; 2 hours).</w:t>
            </w:r>
          </w:p>
        </w:tc>
      </w:tr>
      <w:tr>
        <w:tc>
          <w:tcPr>
            <w:tcW w:type="dxa" w:w="3216"/>
            <w:tcMar>
              <w:top w:w="65" w:type="dxa"/>
              <w:bottom w:w="65" w:type="dxa"/>
              <w:left w:w="95" w:type="dxa"/>
              <w:right w:w="95" w:type="dxa"/>
            </w:tcMar>
            <w:shd w:fill="FFFFFF"/>
          </w:tcPr>
          <w:p>
            <w:pPr>
              <w:spacing w:before="40" w:after="40"/>
            </w:pPr>
            <w:r>
              <w:rPr>
                <w:rFonts w:ascii="Segoe UI" w:hAnsi="Segoe UI"/>
                <w:b/>
                <w:sz w:val="18"/>
              </w:rPr>
              <w:t>2 Points</w:t>
            </w:r>
          </w:p>
        </w:tc>
        <w:tc>
          <w:tcPr>
            <w:tcW w:type="dxa" w:w="3216"/>
            <w:tcMar>
              <w:top w:w="65" w:type="dxa"/>
              <w:bottom w:w="65" w:type="dxa"/>
              <w:left w:w="95" w:type="dxa"/>
              <w:right w:w="95" w:type="dxa"/>
            </w:tcMar>
            <w:shd w:fill="FFFFFF"/>
          </w:tcPr>
          <w:p>
            <w:pPr>
              <w:spacing w:before="40" w:after="40"/>
            </w:pPr>
            <w:r>
              <w:rPr>
                <w:rFonts w:ascii="Segoe UI" w:hAnsi="Segoe UI"/>
                <w:sz w:val="18"/>
              </w:rPr>
              <w:t>Small</w:t>
            </w:r>
          </w:p>
        </w:tc>
        <w:tc>
          <w:tcPr>
            <w:tcW w:type="dxa" w:w="3216"/>
            <w:tcMar>
              <w:top w:w="65" w:type="dxa"/>
              <w:bottom w:w="65" w:type="dxa"/>
              <w:left w:w="95" w:type="dxa"/>
              <w:right w:w="95" w:type="dxa"/>
            </w:tcMar>
            <w:shd w:fill="FFFFFF"/>
          </w:tcPr>
          <w:p>
            <w:pPr>
              <w:spacing w:before="40" w:after="40"/>
            </w:pPr>
            <w:r>
              <w:rPr>
                <w:rFonts w:ascii="Segoe UI" w:hAnsi="Segoe UI"/>
                <w:sz w:val="18"/>
              </w:rPr>
              <w:t>Minor bug fix, small API validation tweak, UI button styling (half-day).</w:t>
            </w:r>
          </w:p>
        </w:tc>
      </w:tr>
      <w:tr>
        <w:tc>
          <w:tcPr>
            <w:tcW w:type="dxa" w:w="3216"/>
            <w:tcMar>
              <w:top w:w="65" w:type="dxa"/>
              <w:bottom w:w="65" w:type="dxa"/>
              <w:left w:w="95" w:type="dxa"/>
              <w:right w:w="95" w:type="dxa"/>
            </w:tcMar>
            <w:shd w:fill="F8FAFC"/>
          </w:tcPr>
          <w:p>
            <w:pPr>
              <w:spacing w:before="40" w:after="40"/>
            </w:pPr>
            <w:r>
              <w:rPr>
                <w:rFonts w:ascii="Segoe UI" w:hAnsi="Segoe UI"/>
                <w:b/>
                <w:sz w:val="18"/>
              </w:rPr>
              <w:t>3 Points</w:t>
            </w:r>
          </w:p>
        </w:tc>
        <w:tc>
          <w:tcPr>
            <w:tcW w:type="dxa" w:w="3216"/>
            <w:tcMar>
              <w:top w:w="65" w:type="dxa"/>
              <w:bottom w:w="65" w:type="dxa"/>
              <w:left w:w="95" w:type="dxa"/>
              <w:right w:w="95" w:type="dxa"/>
            </w:tcMar>
            <w:shd w:fill="F8FAFC"/>
          </w:tcPr>
          <w:p>
            <w:pPr>
              <w:spacing w:before="40" w:after="40"/>
            </w:pPr>
            <w:r>
              <w:rPr>
                <w:rFonts w:ascii="Segoe UI" w:hAnsi="Segoe UI"/>
                <w:sz w:val="18"/>
              </w:rPr>
              <w:t>Medium</w:t>
            </w:r>
          </w:p>
        </w:tc>
        <w:tc>
          <w:tcPr>
            <w:tcW w:type="dxa" w:w="3216"/>
            <w:tcMar>
              <w:top w:w="65" w:type="dxa"/>
              <w:bottom w:w="65" w:type="dxa"/>
              <w:left w:w="95" w:type="dxa"/>
              <w:right w:w="95" w:type="dxa"/>
            </w:tcMar>
            <w:shd w:fill="F8FAFC"/>
          </w:tcPr>
          <w:p>
            <w:pPr>
              <w:spacing w:before="40" w:after="40"/>
            </w:pPr>
            <w:r>
              <w:rPr>
                <w:rFonts w:ascii="Segoe UI" w:hAnsi="Segoe UI"/>
                <w:sz w:val="18"/>
              </w:rPr>
              <w:t>Standard CRUD endpoint, new DTO with class-validator, simple UI modal (1 day).</w:t>
            </w:r>
          </w:p>
        </w:tc>
      </w:tr>
      <w:tr>
        <w:tc>
          <w:tcPr>
            <w:tcW w:type="dxa" w:w="3216"/>
            <w:tcMar>
              <w:top w:w="65" w:type="dxa"/>
              <w:bottom w:w="65" w:type="dxa"/>
              <w:left w:w="95" w:type="dxa"/>
              <w:right w:w="95" w:type="dxa"/>
            </w:tcMar>
            <w:shd w:fill="FFFFFF"/>
          </w:tcPr>
          <w:p>
            <w:pPr>
              <w:spacing w:before="40" w:after="40"/>
            </w:pPr>
            <w:r>
              <w:rPr>
                <w:rFonts w:ascii="Segoe UI" w:hAnsi="Segoe UI"/>
                <w:b/>
                <w:sz w:val="18"/>
              </w:rPr>
              <w:t>5 Points</w:t>
            </w:r>
          </w:p>
        </w:tc>
        <w:tc>
          <w:tcPr>
            <w:tcW w:type="dxa" w:w="3216"/>
            <w:tcMar>
              <w:top w:w="65" w:type="dxa"/>
              <w:bottom w:w="65" w:type="dxa"/>
              <w:left w:w="95" w:type="dxa"/>
              <w:right w:w="95" w:type="dxa"/>
            </w:tcMar>
            <w:shd w:fill="FFFFFF"/>
          </w:tcPr>
          <w:p>
            <w:pPr>
              <w:spacing w:before="40" w:after="40"/>
            </w:pPr>
            <w:r>
              <w:rPr>
                <w:rFonts w:ascii="Segoe UI" w:hAnsi="Segoe UI"/>
                <w:sz w:val="18"/>
              </w:rPr>
              <w:t>Large</w:t>
            </w:r>
          </w:p>
        </w:tc>
        <w:tc>
          <w:tcPr>
            <w:tcW w:type="dxa" w:w="3216"/>
            <w:tcMar>
              <w:top w:w="65" w:type="dxa"/>
              <w:bottom w:w="65" w:type="dxa"/>
              <w:left w:w="95" w:type="dxa"/>
              <w:right w:w="95" w:type="dxa"/>
            </w:tcMar>
            <w:shd w:fill="FFFFFF"/>
          </w:tcPr>
          <w:p>
            <w:pPr>
              <w:spacing w:before="40" w:after="40"/>
            </w:pPr>
            <w:r>
              <w:rPr>
                <w:rFonts w:ascii="Segoe UI" w:hAnsi="Segoe UI"/>
                <w:sz w:val="18"/>
              </w:rPr>
              <w:t>Complex business logic, service with transaction locks, multi-line UI grid (2–3 days).</w:t>
            </w:r>
          </w:p>
        </w:tc>
      </w:tr>
      <w:tr>
        <w:tc>
          <w:tcPr>
            <w:tcW w:type="dxa" w:w="3216"/>
            <w:tcMar>
              <w:top w:w="65" w:type="dxa"/>
              <w:bottom w:w="65" w:type="dxa"/>
              <w:left w:w="95" w:type="dxa"/>
              <w:right w:w="95" w:type="dxa"/>
            </w:tcMar>
            <w:shd w:fill="F8FAFC"/>
          </w:tcPr>
          <w:p>
            <w:pPr>
              <w:spacing w:before="40" w:after="40"/>
            </w:pPr>
            <w:r>
              <w:rPr>
                <w:rFonts w:ascii="Segoe UI" w:hAnsi="Segoe UI"/>
                <w:b/>
                <w:sz w:val="18"/>
              </w:rPr>
              <w:t>8 Points</w:t>
            </w:r>
          </w:p>
        </w:tc>
        <w:tc>
          <w:tcPr>
            <w:tcW w:type="dxa" w:w="3216"/>
            <w:tcMar>
              <w:top w:w="65" w:type="dxa"/>
              <w:bottom w:w="65" w:type="dxa"/>
              <w:left w:w="95" w:type="dxa"/>
              <w:right w:w="95" w:type="dxa"/>
            </w:tcMar>
            <w:shd w:fill="F8FAFC"/>
          </w:tcPr>
          <w:p>
            <w:pPr>
              <w:spacing w:before="40" w:after="40"/>
            </w:pPr>
            <w:r>
              <w:rPr>
                <w:rFonts w:ascii="Segoe UI" w:hAnsi="Segoe UI"/>
                <w:sz w:val="18"/>
              </w:rPr>
              <w:t>Very Large</w:t>
            </w:r>
          </w:p>
        </w:tc>
        <w:tc>
          <w:tcPr>
            <w:tcW w:type="dxa" w:w="3216"/>
            <w:tcMar>
              <w:top w:w="65" w:type="dxa"/>
              <w:bottom w:w="65" w:type="dxa"/>
              <w:left w:w="95" w:type="dxa"/>
              <w:right w:w="95" w:type="dxa"/>
            </w:tcMar>
            <w:shd w:fill="F8FAFC"/>
          </w:tcPr>
          <w:p>
            <w:pPr>
              <w:spacing w:before="40" w:after="40"/>
            </w:pPr>
            <w:r>
              <w:rPr>
                <w:rFonts w:ascii="Segoe UI" w:hAnsi="Segoe UI"/>
                <w:sz w:val="18"/>
              </w:rPr>
              <w:t>Major accounting engine module, new subledger pipeline, complex report generation (1 week).</w:t>
            </w:r>
          </w:p>
        </w:tc>
      </w:tr>
      <w:tr>
        <w:tc>
          <w:tcPr>
            <w:tcW w:type="dxa" w:w="3216"/>
            <w:tcMar>
              <w:top w:w="65" w:type="dxa"/>
              <w:bottom w:w="65" w:type="dxa"/>
              <w:left w:w="95" w:type="dxa"/>
              <w:right w:w="95" w:type="dxa"/>
            </w:tcMar>
            <w:shd w:fill="FFFFFF"/>
          </w:tcPr>
          <w:p>
            <w:pPr>
              <w:spacing w:before="40" w:after="40"/>
            </w:pPr>
            <w:r>
              <w:rPr>
                <w:rFonts w:ascii="Segoe UI" w:hAnsi="Segoe UI"/>
                <w:b/>
                <w:sz w:val="18"/>
              </w:rPr>
              <w:t>13+ Points</w:t>
            </w:r>
          </w:p>
        </w:tc>
        <w:tc>
          <w:tcPr>
            <w:tcW w:type="dxa" w:w="3216"/>
            <w:tcMar>
              <w:top w:w="65" w:type="dxa"/>
              <w:bottom w:w="65" w:type="dxa"/>
              <w:left w:w="95" w:type="dxa"/>
              <w:right w:w="95" w:type="dxa"/>
            </w:tcMar>
            <w:shd w:fill="FFFFFF"/>
          </w:tcPr>
          <w:p>
            <w:pPr>
              <w:spacing w:before="40" w:after="40"/>
            </w:pPr>
            <w:r>
              <w:rPr>
                <w:rFonts w:ascii="Segoe UI" w:hAnsi="Segoe UI"/>
                <w:sz w:val="18"/>
              </w:rPr>
              <w:t>Epics</w:t>
            </w:r>
          </w:p>
        </w:tc>
        <w:tc>
          <w:tcPr>
            <w:tcW w:type="dxa" w:w="3216"/>
            <w:tcMar>
              <w:top w:w="65" w:type="dxa"/>
              <w:bottom w:w="65" w:type="dxa"/>
              <w:left w:w="95" w:type="dxa"/>
              <w:right w:w="95" w:type="dxa"/>
            </w:tcMar>
            <w:shd w:fill="FFFFFF"/>
          </w:tcPr>
          <w:p>
            <w:pPr>
              <w:spacing w:before="40" w:after="40"/>
            </w:pPr>
            <w:r>
              <w:rPr>
                <w:rFonts w:ascii="Segoe UI" w:hAnsi="Segoe UI"/>
                <w:b/>
                <w:sz w:val="18"/>
              </w:rPr>
              <w:t>Too large for a single story.</w:t>
            </w:r>
            <w:r>
              <w:rPr>
                <w:rFonts w:ascii="Segoe UI" w:hAnsi="Segoe UI"/>
                <w:sz w:val="18"/>
              </w:rPr>
              <w:t xml:space="preserve"> Must be decomposed into smaller user stories.</w:t>
            </w:r>
          </w:p>
        </w:tc>
      </w:tr>
    </w:tbl>
    <w:p>
      <w:pPr>
        <w:spacing w:after="80"/>
      </w:pPr>
    </w:p>
    <w:p>
      <w:pPr>
        <w:spacing w:after="120"/>
      </w:pPr>
    </w:p>
    <w:p>
      <w:pPr>
        <w:keepNext/>
        <w:spacing w:before="360" w:after="120"/>
      </w:pPr>
      <w:r>
        <w:rPr>
          <w:rFonts w:ascii="Segoe UI" w:hAnsi="Segoe UI"/>
          <w:b/>
          <w:color w:val="162D5F"/>
          <w:sz w:val="32"/>
        </w:rPr>
        <w:t>7. Jira Smart Automations &amp; Webhooks</w:t>
      </w:r>
    </w:p>
    <w:p>
      <w:pPr>
        <w:spacing w:before="40" w:after="80" w:line="276" w:lineRule="auto"/>
      </w:pPr>
      <w:r>
        <w:rPr>
          <w:rFonts w:ascii="Segoe UI" w:hAnsi="Segoe UI"/>
        </w:rPr>
        <w:t>The blynt project utilizes six production Jira automation rules:</w:t>
      </w:r>
    </w:p>
    <w:tbl>
      <w:tblPr>
        <w:tblW w:type="auto" w:w="0"/>
        <w:jc w:val="center"/>
        <w:tblLook w:firstColumn="1" w:firstRow="1" w:lastColumn="0" w:lastRow="0" w:noHBand="0" w:noVBand="1" w:val="04A0"/>
      </w:tblPr>
      <w:tblGrid>
        <w:gridCol w:w="2412"/>
        <w:gridCol w:w="2412"/>
        <w:gridCol w:w="2412"/>
        <w:gridCol w:w="2412"/>
      </w:tblGrid>
      <w:tr>
        <w:tc>
          <w:tcPr>
            <w:tcW w:type="dxa" w:w="2412"/>
            <w:tcMar>
              <w:top w:w="65" w:type="dxa"/>
              <w:bottom w:w="65" w:type="dxa"/>
              <w:left w:w="95" w:type="dxa"/>
              <w:right w:w="95" w:type="dxa"/>
            </w:tcMar>
            <w:shd w:fill="162D5F"/>
          </w:tcPr>
          <w:p>
            <w:pPr>
              <w:spacing w:before="40" w:after="40"/>
            </w:pPr>
            <w:r>
              <w:rPr>
                <w:rFonts w:ascii="Segoe UI" w:hAnsi="Segoe UI"/>
                <w:b/>
                <w:color w:val="FFFFFF"/>
                <w:sz w:val="19"/>
              </w:rPr>
              <w:t>Rule Name</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Trigger Event</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Condition</w:t>
            </w:r>
          </w:p>
        </w:tc>
        <w:tc>
          <w:tcPr>
            <w:tcW w:type="dxa" w:w="2412"/>
            <w:tcMar>
              <w:top w:w="65" w:type="dxa"/>
              <w:bottom w:w="65" w:type="dxa"/>
              <w:left w:w="95" w:type="dxa"/>
              <w:right w:w="95" w:type="dxa"/>
            </w:tcMar>
            <w:shd w:fill="162D5F"/>
          </w:tcPr>
          <w:p>
            <w:pPr>
              <w:spacing w:before="40" w:after="40"/>
            </w:pPr>
            <w:r>
              <w:rPr>
                <w:rFonts w:ascii="Segoe UI" w:hAnsi="Segoe UI"/>
                <w:b/>
                <w:color w:val="FFFFFF"/>
                <w:sz w:val="19"/>
              </w:rPr>
              <w:t>Action Executed</w:t>
            </w:r>
          </w:p>
        </w:tc>
      </w:tr>
      <w:tr>
        <w:tc>
          <w:tcPr>
            <w:tcW w:type="dxa" w:w="2412"/>
            <w:tcMar>
              <w:top w:w="65" w:type="dxa"/>
              <w:bottom w:w="65" w:type="dxa"/>
              <w:left w:w="95" w:type="dxa"/>
              <w:right w:w="95" w:type="dxa"/>
            </w:tcMar>
            <w:shd w:fill="F8FAFC"/>
          </w:tcPr>
          <w:p>
            <w:pPr>
              <w:spacing w:before="40" w:after="40"/>
            </w:pPr>
            <w:r>
              <w:rPr>
                <w:rFonts w:ascii="Segoe UI" w:hAnsi="Segoe UI"/>
                <w:b/>
                <w:sz w:val="18"/>
              </w:rPr>
              <w:t>Rule 1: Auto In-Progress</w:t>
            </w:r>
          </w:p>
        </w:tc>
        <w:tc>
          <w:tcPr>
            <w:tcW w:type="dxa" w:w="2412"/>
            <w:tcMar>
              <w:top w:w="65" w:type="dxa"/>
              <w:bottom w:w="65" w:type="dxa"/>
              <w:left w:w="95" w:type="dxa"/>
              <w:right w:w="95" w:type="dxa"/>
            </w:tcMar>
            <w:shd w:fill="F8FAFC"/>
          </w:tcPr>
          <w:p>
            <w:pPr>
              <w:spacing w:before="40" w:after="40"/>
            </w:pPr>
            <w:r>
              <w:rPr>
                <w:rFonts w:ascii="Segoe UI" w:hAnsi="Segoe UI"/>
                <w:sz w:val="18"/>
              </w:rPr>
              <w:t>GitHub: Branch created</w:t>
            </w:r>
          </w:p>
        </w:tc>
        <w:tc>
          <w:tcPr>
            <w:tcW w:type="dxa" w:w="2412"/>
            <w:tcMar>
              <w:top w:w="65" w:type="dxa"/>
              <w:bottom w:w="65" w:type="dxa"/>
              <w:left w:w="95" w:type="dxa"/>
              <w:right w:w="95" w:type="dxa"/>
            </w:tcMar>
            <w:shd w:fill="F8FAFC"/>
          </w:tcPr>
          <w:p>
            <w:pPr>
              <w:spacing w:before="40" w:after="40"/>
            </w:pPr>
            <w:r>
              <w:rPr>
                <w:rFonts w:ascii="Segoe UI" w:hAnsi="Segoe UI"/>
                <w:sz w:val="18"/>
              </w:rPr>
              <w:t xml:space="preserve">Issue in </w:t>
            </w:r>
            <w:r>
              <w:rPr>
                <w:rFonts w:ascii="Consolas" w:hAnsi="Consolas"/>
                <w:color w:val="B42828"/>
                <w:sz w:val="18"/>
              </w:rPr>
              <w:t>READY FOR DEV</w:t>
            </w:r>
          </w:p>
        </w:tc>
        <w:tc>
          <w:tcPr>
            <w:tcW w:type="dxa" w:w="2412"/>
            <w:tcMar>
              <w:top w:w="65" w:type="dxa"/>
              <w:bottom w:w="65" w:type="dxa"/>
              <w:left w:w="95" w:type="dxa"/>
              <w:right w:w="95" w:type="dxa"/>
            </w:tcMar>
            <w:shd w:fill="F8FAFC"/>
          </w:tcPr>
          <w:p>
            <w:pPr>
              <w:spacing w:before="40" w:after="40"/>
            </w:pPr>
            <w:r>
              <w:rPr>
                <w:rFonts w:ascii="Segoe UI" w:hAnsi="Segoe UI"/>
                <w:sz w:val="18"/>
              </w:rPr>
              <w:t xml:space="preserve">Transition issue to </w:t>
            </w:r>
            <w:r>
              <w:rPr>
                <w:rFonts w:ascii="Consolas" w:hAnsi="Consolas"/>
                <w:color w:val="B42828"/>
                <w:sz w:val="18"/>
              </w:rPr>
              <w:t>IN PROGRESS</w:t>
            </w:r>
            <w:r>
              <w:rPr>
                <w:rFonts w:ascii="Segoe UI" w:hAnsi="Segoe UI"/>
                <w:sz w:val="18"/>
              </w:rPr>
              <w:t>. Assign to branch creator.</w:t>
            </w:r>
          </w:p>
        </w:tc>
      </w:tr>
      <w:tr>
        <w:tc>
          <w:tcPr>
            <w:tcW w:type="dxa" w:w="2412"/>
            <w:tcMar>
              <w:top w:w="65" w:type="dxa"/>
              <w:bottom w:w="65" w:type="dxa"/>
              <w:left w:w="95" w:type="dxa"/>
              <w:right w:w="95" w:type="dxa"/>
            </w:tcMar>
            <w:shd w:fill="FFFFFF"/>
          </w:tcPr>
          <w:p>
            <w:pPr>
              <w:spacing w:before="40" w:after="40"/>
            </w:pPr>
            <w:r>
              <w:rPr>
                <w:rFonts w:ascii="Segoe UI" w:hAnsi="Segoe UI"/>
                <w:b/>
                <w:sz w:val="18"/>
              </w:rPr>
              <w:t>Rule 2: Auto Code Review</w:t>
            </w:r>
          </w:p>
        </w:tc>
        <w:tc>
          <w:tcPr>
            <w:tcW w:type="dxa" w:w="2412"/>
            <w:tcMar>
              <w:top w:w="65" w:type="dxa"/>
              <w:bottom w:w="65" w:type="dxa"/>
              <w:left w:w="95" w:type="dxa"/>
              <w:right w:w="95" w:type="dxa"/>
            </w:tcMar>
            <w:shd w:fill="FFFFFF"/>
          </w:tcPr>
          <w:p>
            <w:pPr>
              <w:spacing w:before="40" w:after="40"/>
            </w:pPr>
            <w:r>
              <w:rPr>
                <w:rFonts w:ascii="Segoe UI" w:hAnsi="Segoe UI"/>
                <w:sz w:val="18"/>
              </w:rPr>
              <w:t>GitHub: Pull Request opened</w:t>
            </w:r>
          </w:p>
        </w:tc>
        <w:tc>
          <w:tcPr>
            <w:tcW w:type="dxa" w:w="2412"/>
            <w:tcMar>
              <w:top w:w="65" w:type="dxa"/>
              <w:bottom w:w="65" w:type="dxa"/>
              <w:left w:w="95" w:type="dxa"/>
              <w:right w:w="95" w:type="dxa"/>
            </w:tcMar>
            <w:shd w:fill="FFFFFF"/>
          </w:tcPr>
          <w:p>
            <w:pPr>
              <w:spacing w:before="40" w:after="40"/>
            </w:pPr>
            <w:r>
              <w:rPr>
                <w:rFonts w:ascii="Segoe UI" w:hAnsi="Segoe UI"/>
                <w:sz w:val="18"/>
              </w:rPr>
              <w:t xml:space="preserve">Issue in </w:t>
            </w:r>
            <w:r>
              <w:rPr>
                <w:rFonts w:ascii="Consolas" w:hAnsi="Consolas"/>
                <w:color w:val="B42828"/>
                <w:sz w:val="18"/>
              </w:rPr>
              <w:t>IN PROGRESS</w:t>
            </w:r>
          </w:p>
        </w:tc>
        <w:tc>
          <w:tcPr>
            <w:tcW w:type="dxa" w:w="2412"/>
            <w:tcMar>
              <w:top w:w="65" w:type="dxa"/>
              <w:bottom w:w="65" w:type="dxa"/>
              <w:left w:w="95" w:type="dxa"/>
              <w:right w:w="95" w:type="dxa"/>
            </w:tcMar>
            <w:shd w:fill="FFFFFF"/>
          </w:tcPr>
          <w:p>
            <w:pPr>
              <w:spacing w:before="40" w:after="40"/>
            </w:pPr>
            <w:r>
              <w:rPr>
                <w:rFonts w:ascii="Segoe UI" w:hAnsi="Segoe UI"/>
                <w:sz w:val="18"/>
              </w:rPr>
              <w:t xml:space="preserve">Transition issue to </w:t>
            </w:r>
            <w:r>
              <w:rPr>
                <w:rFonts w:ascii="Consolas" w:hAnsi="Consolas"/>
                <w:color w:val="B42828"/>
                <w:sz w:val="18"/>
              </w:rPr>
              <w:t>CODE REVIEW</w:t>
            </w:r>
            <w:r>
              <w:rPr>
                <w:rFonts w:ascii="Segoe UI" w:hAnsi="Segoe UI"/>
                <w:sz w:val="18"/>
              </w:rPr>
              <w:t>. Add comment linking PR URL.</w:t>
            </w:r>
          </w:p>
        </w:tc>
      </w:tr>
      <w:tr>
        <w:tc>
          <w:tcPr>
            <w:tcW w:type="dxa" w:w="2412"/>
            <w:tcMar>
              <w:top w:w="65" w:type="dxa"/>
              <w:bottom w:w="65" w:type="dxa"/>
              <w:left w:w="95" w:type="dxa"/>
              <w:right w:w="95" w:type="dxa"/>
            </w:tcMar>
            <w:shd w:fill="F8FAFC"/>
          </w:tcPr>
          <w:p>
            <w:pPr>
              <w:spacing w:before="40" w:after="40"/>
            </w:pPr>
            <w:r>
              <w:rPr>
                <w:rFonts w:ascii="Segoe UI" w:hAnsi="Segoe UI"/>
                <w:b/>
                <w:sz w:val="18"/>
              </w:rPr>
              <w:t>Rule 3: Auto QA Testing</w:t>
            </w:r>
          </w:p>
        </w:tc>
        <w:tc>
          <w:tcPr>
            <w:tcW w:type="dxa" w:w="2412"/>
            <w:tcMar>
              <w:top w:w="65" w:type="dxa"/>
              <w:bottom w:w="65" w:type="dxa"/>
              <w:left w:w="95" w:type="dxa"/>
              <w:right w:w="95" w:type="dxa"/>
            </w:tcMar>
            <w:shd w:fill="F8FAFC"/>
          </w:tcPr>
          <w:p>
            <w:pPr>
              <w:spacing w:before="40" w:after="40"/>
            </w:pPr>
            <w:r>
              <w:rPr>
                <w:rFonts w:ascii="Segoe UI" w:hAnsi="Segoe UI"/>
                <w:sz w:val="18"/>
              </w:rPr>
              <w:t xml:space="preserve">GitHub: PR merged to </w:t>
            </w:r>
            <w:r>
              <w:rPr>
                <w:rFonts w:ascii="Consolas" w:hAnsi="Consolas"/>
                <w:color w:val="B42828"/>
                <w:sz w:val="18"/>
              </w:rPr>
              <w:t>develop</w:t>
            </w:r>
          </w:p>
        </w:tc>
        <w:tc>
          <w:tcPr>
            <w:tcW w:type="dxa" w:w="2412"/>
            <w:tcMar>
              <w:top w:w="65" w:type="dxa"/>
              <w:bottom w:w="65" w:type="dxa"/>
              <w:left w:w="95" w:type="dxa"/>
              <w:right w:w="95" w:type="dxa"/>
            </w:tcMar>
            <w:shd w:fill="F8FAFC"/>
          </w:tcPr>
          <w:p>
            <w:pPr>
              <w:spacing w:before="40" w:after="40"/>
            </w:pPr>
            <w:r>
              <w:rPr>
                <w:rFonts w:ascii="Segoe UI" w:hAnsi="Segoe UI"/>
                <w:sz w:val="18"/>
              </w:rPr>
              <w:t xml:space="preserve">Issue in </w:t>
            </w:r>
            <w:r>
              <w:rPr>
                <w:rFonts w:ascii="Consolas" w:hAnsi="Consolas"/>
                <w:color w:val="B42828"/>
                <w:sz w:val="18"/>
              </w:rPr>
              <w:t>CODE REVIEW</w:t>
            </w:r>
          </w:p>
        </w:tc>
        <w:tc>
          <w:tcPr>
            <w:tcW w:type="dxa" w:w="2412"/>
            <w:tcMar>
              <w:top w:w="65" w:type="dxa"/>
              <w:bottom w:w="65" w:type="dxa"/>
              <w:left w:w="95" w:type="dxa"/>
              <w:right w:w="95" w:type="dxa"/>
            </w:tcMar>
            <w:shd w:fill="F8FAFC"/>
          </w:tcPr>
          <w:p>
            <w:pPr>
              <w:spacing w:before="40" w:after="40"/>
            </w:pPr>
            <w:r>
              <w:rPr>
                <w:rFonts w:ascii="Segoe UI" w:hAnsi="Segoe UI"/>
                <w:sz w:val="18"/>
              </w:rPr>
              <w:t xml:space="preserve">Transition issue to </w:t>
            </w:r>
            <w:r>
              <w:rPr>
                <w:rFonts w:ascii="Consolas" w:hAnsi="Consolas"/>
                <w:color w:val="B42828"/>
                <w:sz w:val="18"/>
              </w:rPr>
              <w:t>QA / TESTING</w:t>
            </w:r>
            <w:r>
              <w:rPr>
                <w:rFonts w:ascii="Segoe UI" w:hAnsi="Segoe UI"/>
                <w:sz w:val="18"/>
              </w:rPr>
              <w:t>. Notify QA Lead.</w:t>
            </w:r>
          </w:p>
        </w:tc>
      </w:tr>
      <w:tr>
        <w:tc>
          <w:tcPr>
            <w:tcW w:type="dxa" w:w="2412"/>
            <w:tcMar>
              <w:top w:w="65" w:type="dxa"/>
              <w:bottom w:w="65" w:type="dxa"/>
              <w:left w:w="95" w:type="dxa"/>
              <w:right w:w="95" w:type="dxa"/>
            </w:tcMar>
            <w:shd w:fill="FFFFFF"/>
          </w:tcPr>
          <w:p>
            <w:pPr>
              <w:spacing w:before="40" w:after="40"/>
            </w:pPr>
            <w:r>
              <w:rPr>
                <w:rFonts w:ascii="Segoe UI" w:hAnsi="Segoe UI"/>
                <w:b/>
                <w:sz w:val="18"/>
              </w:rPr>
              <w:t>Rule 4: Auto Done Release</w:t>
            </w:r>
          </w:p>
        </w:tc>
        <w:tc>
          <w:tcPr>
            <w:tcW w:type="dxa" w:w="2412"/>
            <w:tcMar>
              <w:top w:w="65" w:type="dxa"/>
              <w:bottom w:w="65" w:type="dxa"/>
              <w:left w:w="95" w:type="dxa"/>
              <w:right w:w="95" w:type="dxa"/>
            </w:tcMar>
            <w:shd w:fill="FFFFFF"/>
          </w:tcPr>
          <w:p>
            <w:pPr>
              <w:spacing w:before="40" w:after="40"/>
            </w:pPr>
            <w:r>
              <w:rPr>
                <w:rFonts w:ascii="Segoe UI" w:hAnsi="Segoe UI"/>
                <w:sz w:val="18"/>
              </w:rPr>
              <w:t>AWS: Production deployment event</w:t>
            </w:r>
          </w:p>
        </w:tc>
        <w:tc>
          <w:tcPr>
            <w:tcW w:type="dxa" w:w="2412"/>
            <w:tcMar>
              <w:top w:w="65" w:type="dxa"/>
              <w:bottom w:w="65" w:type="dxa"/>
              <w:left w:w="95" w:type="dxa"/>
              <w:right w:w="95" w:type="dxa"/>
            </w:tcMar>
            <w:shd w:fill="FFFFFF"/>
          </w:tcPr>
          <w:p>
            <w:pPr>
              <w:spacing w:before="40" w:after="40"/>
            </w:pPr>
            <w:r>
              <w:rPr>
                <w:rFonts w:ascii="Segoe UI" w:hAnsi="Segoe UI"/>
                <w:sz w:val="18"/>
              </w:rPr>
              <w:t xml:space="preserve">Issue in </w:t>
            </w:r>
            <w:r>
              <w:rPr>
                <w:rFonts w:ascii="Consolas" w:hAnsi="Consolas"/>
                <w:color w:val="B42828"/>
                <w:sz w:val="18"/>
              </w:rPr>
              <w:t>QA / TESTING</w:t>
            </w:r>
          </w:p>
        </w:tc>
        <w:tc>
          <w:tcPr>
            <w:tcW w:type="dxa" w:w="2412"/>
            <w:tcMar>
              <w:top w:w="65" w:type="dxa"/>
              <w:bottom w:w="65" w:type="dxa"/>
              <w:left w:w="95" w:type="dxa"/>
              <w:right w:w="95" w:type="dxa"/>
            </w:tcMar>
            <w:shd w:fill="FFFFFF"/>
          </w:tcPr>
          <w:p>
            <w:pPr>
              <w:spacing w:before="40" w:after="40"/>
            </w:pPr>
            <w:r>
              <w:rPr>
                <w:rFonts w:ascii="Segoe UI" w:hAnsi="Segoe UI"/>
                <w:sz w:val="18"/>
              </w:rPr>
              <w:t xml:space="preserve">Transition issue to </w:t>
            </w:r>
            <w:r>
              <w:rPr>
                <w:rFonts w:ascii="Consolas" w:hAnsi="Consolas"/>
                <w:color w:val="B42828"/>
                <w:sz w:val="18"/>
              </w:rPr>
              <w:t>DONE</w:t>
            </w:r>
            <w:r>
              <w:rPr>
                <w:rFonts w:ascii="Segoe UI" w:hAnsi="Segoe UI"/>
                <w:sz w:val="18"/>
              </w:rPr>
              <w:t xml:space="preserve">. Set </w:t>
            </w:r>
            <w:r>
              <w:rPr>
                <w:rFonts w:ascii="Consolas" w:hAnsi="Consolas"/>
                <w:color w:val="B42828"/>
                <w:sz w:val="18"/>
              </w:rPr>
              <w:t>fixVersion</w:t>
            </w:r>
            <w:r>
              <w:rPr>
                <w:rFonts w:ascii="Segoe UI" w:hAnsi="Segoe UI"/>
                <w:sz w:val="18"/>
              </w:rPr>
              <w:t xml:space="preserve"> to release tag.</w:t>
            </w:r>
          </w:p>
        </w:tc>
      </w:tr>
      <w:tr>
        <w:tc>
          <w:tcPr>
            <w:tcW w:type="dxa" w:w="2412"/>
            <w:tcMar>
              <w:top w:w="65" w:type="dxa"/>
              <w:bottom w:w="65" w:type="dxa"/>
              <w:left w:w="95" w:type="dxa"/>
              <w:right w:w="95" w:type="dxa"/>
            </w:tcMar>
            <w:shd w:fill="F8FAFC"/>
          </w:tcPr>
          <w:p>
            <w:pPr>
              <w:spacing w:before="40" w:after="40"/>
            </w:pPr>
            <w:r>
              <w:rPr>
                <w:rFonts w:ascii="Segoe UI" w:hAnsi="Segoe UI"/>
                <w:b/>
                <w:sz w:val="18"/>
              </w:rPr>
              <w:t>Rule 5: SEV-1 Alerting</w:t>
            </w:r>
          </w:p>
        </w:tc>
        <w:tc>
          <w:tcPr>
            <w:tcW w:type="dxa" w:w="2412"/>
            <w:tcMar>
              <w:top w:w="65" w:type="dxa"/>
              <w:bottom w:w="65" w:type="dxa"/>
              <w:left w:w="95" w:type="dxa"/>
              <w:right w:w="95" w:type="dxa"/>
            </w:tcMar>
            <w:shd w:fill="F8FAFC"/>
          </w:tcPr>
          <w:p>
            <w:pPr>
              <w:spacing w:before="40" w:after="40"/>
            </w:pPr>
            <w:r>
              <w:rPr>
                <w:rFonts w:ascii="Segoe UI" w:hAnsi="Segoe UI"/>
                <w:sz w:val="18"/>
              </w:rPr>
              <w:t xml:space="preserve">Jira: Bug created with </w:t>
            </w:r>
            <w:r>
              <w:rPr>
                <w:rFonts w:ascii="Consolas" w:hAnsi="Consolas"/>
                <w:color w:val="B42828"/>
                <w:sz w:val="18"/>
              </w:rPr>
              <w:t>Priority = Highest</w:t>
            </w:r>
          </w:p>
        </w:tc>
        <w:tc>
          <w:tcPr>
            <w:tcW w:type="dxa" w:w="2412"/>
            <w:tcMar>
              <w:top w:w="65" w:type="dxa"/>
              <w:bottom w:w="65" w:type="dxa"/>
              <w:left w:w="95" w:type="dxa"/>
              <w:right w:w="95" w:type="dxa"/>
            </w:tcMar>
            <w:shd w:fill="F8FAFC"/>
          </w:tcPr>
          <w:p>
            <w:pPr>
              <w:spacing w:before="40" w:after="40"/>
            </w:pPr>
            <w:r>
              <w:rPr>
                <w:rFonts w:ascii="Segoe UI" w:hAnsi="Segoe UI"/>
                <w:sz w:val="18"/>
              </w:rPr>
              <w:t xml:space="preserve">Issue Type = </w:t>
            </w:r>
            <w:r>
              <w:rPr>
                <w:rFonts w:ascii="Consolas" w:hAnsi="Consolas"/>
                <w:color w:val="B42828"/>
                <w:sz w:val="18"/>
              </w:rPr>
              <w:t>Bug</w:t>
            </w:r>
          </w:p>
        </w:tc>
        <w:tc>
          <w:tcPr>
            <w:tcW w:type="dxa" w:w="2412"/>
            <w:tcMar>
              <w:top w:w="65" w:type="dxa"/>
              <w:bottom w:w="65" w:type="dxa"/>
              <w:left w:w="95" w:type="dxa"/>
              <w:right w:w="95" w:type="dxa"/>
            </w:tcMar>
            <w:shd w:fill="F8FAFC"/>
          </w:tcPr>
          <w:p>
            <w:pPr>
              <w:spacing w:before="40" w:after="40"/>
            </w:pPr>
            <w:r>
              <w:rPr>
                <w:rFonts w:ascii="Segoe UI" w:hAnsi="Segoe UI"/>
                <w:sz w:val="18"/>
              </w:rPr>
              <w:t xml:space="preserve">Send immediate alert to Slack </w:t>
            </w:r>
            <w:r>
              <w:rPr>
                <w:rFonts w:ascii="Consolas" w:hAnsi="Consolas"/>
                <w:color w:val="B42828"/>
                <w:sz w:val="18"/>
              </w:rPr>
              <w:t>#war-room-blynt</w:t>
            </w:r>
            <w:r>
              <w:rPr>
                <w:rFonts w:ascii="Segoe UI" w:hAnsi="Segoe UI"/>
                <w:sz w:val="18"/>
              </w:rPr>
              <w:t xml:space="preserve"> and page on-call engineer.</w:t>
            </w:r>
          </w:p>
        </w:tc>
      </w:tr>
      <w:tr>
        <w:tc>
          <w:tcPr>
            <w:tcW w:type="dxa" w:w="2412"/>
            <w:tcMar>
              <w:top w:w="65" w:type="dxa"/>
              <w:bottom w:w="65" w:type="dxa"/>
              <w:left w:w="95" w:type="dxa"/>
              <w:right w:w="95" w:type="dxa"/>
            </w:tcMar>
            <w:shd w:fill="FFFFFF"/>
          </w:tcPr>
          <w:p>
            <w:pPr>
              <w:spacing w:before="40" w:after="40"/>
            </w:pPr>
            <w:r>
              <w:rPr>
                <w:rFonts w:ascii="Segoe UI" w:hAnsi="Segoe UI"/>
                <w:b/>
                <w:sz w:val="18"/>
              </w:rPr>
              <w:t>Rule 6: Auto-Close Sub-tasks</w:t>
            </w:r>
          </w:p>
        </w:tc>
        <w:tc>
          <w:tcPr>
            <w:tcW w:type="dxa" w:w="2412"/>
            <w:tcMar>
              <w:top w:w="65" w:type="dxa"/>
              <w:bottom w:w="65" w:type="dxa"/>
              <w:left w:w="95" w:type="dxa"/>
              <w:right w:w="95" w:type="dxa"/>
            </w:tcMar>
            <w:shd w:fill="FFFFFF"/>
          </w:tcPr>
          <w:p>
            <w:pPr>
              <w:spacing w:before="40" w:after="40"/>
            </w:pPr>
            <w:r>
              <w:rPr>
                <w:rFonts w:ascii="Segoe UI" w:hAnsi="Segoe UI"/>
                <w:sz w:val="18"/>
              </w:rPr>
              <w:t xml:space="preserve">Jira: Parent issue transitioned to </w:t>
            </w:r>
            <w:r>
              <w:rPr>
                <w:rFonts w:ascii="Consolas" w:hAnsi="Consolas"/>
                <w:color w:val="B42828"/>
                <w:sz w:val="18"/>
              </w:rPr>
              <w:t>Done</w:t>
            </w:r>
          </w:p>
        </w:tc>
        <w:tc>
          <w:tcPr>
            <w:tcW w:type="dxa" w:w="2412"/>
            <w:tcMar>
              <w:top w:w="65" w:type="dxa"/>
              <w:bottom w:w="65" w:type="dxa"/>
              <w:left w:w="95" w:type="dxa"/>
              <w:right w:w="95" w:type="dxa"/>
            </w:tcMar>
            <w:shd w:fill="FFFFFF"/>
          </w:tcPr>
          <w:p>
            <w:pPr>
              <w:spacing w:before="40" w:after="40"/>
            </w:pPr>
            <w:r>
              <w:rPr>
                <w:rFonts w:ascii="Segoe UI" w:hAnsi="Segoe UI"/>
                <w:sz w:val="18"/>
              </w:rPr>
              <w:t>All sub-tasks unresolved</w:t>
            </w:r>
          </w:p>
        </w:tc>
        <w:tc>
          <w:tcPr>
            <w:tcW w:type="dxa" w:w="2412"/>
            <w:tcMar>
              <w:top w:w="65" w:type="dxa"/>
              <w:bottom w:w="65" w:type="dxa"/>
              <w:left w:w="95" w:type="dxa"/>
              <w:right w:w="95" w:type="dxa"/>
            </w:tcMar>
            <w:shd w:fill="FFFFFF"/>
          </w:tcPr>
          <w:p>
            <w:pPr>
              <w:spacing w:before="40" w:after="40"/>
            </w:pPr>
            <w:r>
              <w:rPr>
                <w:rFonts w:ascii="Segoe UI" w:hAnsi="Segoe UI"/>
                <w:sz w:val="18"/>
              </w:rPr>
              <w:t xml:space="preserve">Automatically transition all child sub-tasks to </w:t>
            </w:r>
            <w:r>
              <w:rPr>
                <w:rFonts w:ascii="Consolas" w:hAnsi="Consolas"/>
                <w:color w:val="B42828"/>
                <w:sz w:val="18"/>
              </w:rPr>
              <w:t>Done</w:t>
            </w:r>
            <w:r>
              <w:rPr>
                <w:rFonts w:ascii="Segoe UI" w:hAnsi="Segoe UI"/>
                <w:sz w:val="18"/>
              </w:rPr>
              <w:t>.</w:t>
            </w:r>
          </w:p>
        </w:tc>
      </w:tr>
    </w:tbl>
    <w:p>
      <w:pPr>
        <w:spacing w:after="80"/>
      </w:pPr>
    </w:p>
    <w:p>
      <w:pPr>
        <w:spacing w:after="120"/>
      </w:pPr>
    </w:p>
    <w:p>
      <w:pPr>
        <w:keepNext/>
        <w:spacing w:before="320" w:after="120"/>
      </w:pPr>
      <w:r>
        <w:rPr>
          <w:rFonts w:ascii="Segoe UI" w:hAnsi="Segoe UI"/>
          <w:b/>
          <w:color w:val="162D5F"/>
          <w:sz w:val="32"/>
        </w:rPr>
        <w:t>END OF BLYNT JIRA &amp; CONFLUENCE AGILE WORKFLOW SPECIFICATION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