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Calibri" w:cs="Calibri" w:eastAsia="Calibri" w:hAnsi="Calibri"/>
          <w:b/>
          <w:bCs/>
          <w:color w:val="C6613F"/>
          <w:spacing w:val="80"/>
          <w:sz w:val="28"/>
          <w:szCs w:val="28"/>
        </w:rPr>
        <w:t xml:space="preserve">ALTA INVESTMENTS</w:t>
      </w:r>
    </w:p>
    <w:p>
      <w:pPr>
        <w:spacing w:after="480" w:before="0"/>
      </w:pPr>
      <w:r>
        <w:rPr>
          <w:rFonts w:ascii="Calibri" w:cs="Calibri" w:eastAsia="Calibri" w:hAnsi="Calibri"/>
          <w:b w:val="false"/>
          <w:bCs w:val="false"/>
          <w:color w:val="7A7A7A"/>
          <w:spacing w:val="60"/>
          <w:sz w:val="20"/>
          <w:szCs w:val="20"/>
        </w:rPr>
        <w:t xml:space="preserve">SOVEREIGN TRADING INTELLIGENCE</w:t>
      </w:r>
    </w:p>
    <w:p>
      <w:pPr>
        <w:spacing w:after="200" w:before="0"/>
      </w:pPr>
      <w:r>
        <w:rPr>
          <w:rFonts w:ascii="Georgia" w:cs="Georgia" w:eastAsia="Georgia" w:hAnsi="Georgia"/>
          <w:b/>
          <w:bCs/>
          <w:color w:val="1A1A1A"/>
          <w:sz w:val="52"/>
          <w:szCs w:val="52"/>
        </w:rPr>
        <w:t xml:space="preserve">Five Ways a System Lies to Itself —
and the Mechanisms That Kill Each One</w:t>
      </w:r>
    </w:p>
    <w:p>
      <w:pPr>
        <w:spacing w:after="80" w:before="0"/>
      </w:pPr>
      <w:r>
        <w:rPr>
          <w:rFonts w:ascii="Georgia" w:cs="Georgia" w:eastAsia="Georgia" w:hAnsi="Georgia"/>
          <w:b w:val="false"/>
          <w:bCs w:val="false"/>
          <w:color w:val="7A7A7A"/>
          <w:sz w:val="24"/>
          <w:szCs w:val="24"/>
        </w:rPr>
        <w:t xml:space="preserve">An Architectural Honesty Audit</w:t>
      </w:r>
    </w:p>
    <w:p>
      <w:pPr>
        <w:spacing w:after="600" w:before="0"/>
      </w:pPr>
      <w:r>
        <w:rPr>
          <w:rFonts w:ascii="Calibri" w:cs="Calibri" w:eastAsia="Calibri" w:hAnsi="Calibri"/>
          <w:color w:val="7A7A7A"/>
          <w:sz w:val="20"/>
          <w:szCs w:val="20"/>
        </w:rPr>
        <w:t xml:space="preserve">July 28, 2026  ·  Internal Research Memo</w:t>
      </w:r>
    </w:p>
    <w:p>
      <w:pPr>
        <w:pBdr>
          <w:bottom w:val="single" w:color="E8E4DC" w:sz="1"/>
        </w:pBdr>
        <w:spacing w:after="200" w:before="200"/>
      </w:pPr>
    </w:p>
    <w:p>
      <w:pPr>
        <w:spacing w:after="80" w:before="360"/>
      </w:pPr>
      <w:r>
        <w:rPr>
          <w:rFonts w:ascii="Calibri" w:cs="Calibri" w:eastAsia="Calibri" w:hAnsi="Calibri"/>
          <w:b/>
          <w:bCs/>
          <w:color w:val="C6613F"/>
          <w:spacing w:val="40"/>
          <w:sz w:val="18"/>
          <w:szCs w:val="18"/>
        </w:rPr>
        <w:t xml:space="preserve">EXECUTIVE SUMMARY</w:t>
      </w:r>
    </w:p>
    <w:p>
      <w:pPr>
        <w:spacing w:after="180" w:line="276"/>
      </w:pPr>
      <w:r>
        <w:rPr>
          <w:rFonts w:ascii="Calibri" w:cs="Calibri" w:eastAsia="Calibri" w:hAnsi="Calibri"/>
          <w:b w:val="false"/>
          <w:bCs w:val="false"/>
          <w:color w:val="4A4A4A"/>
          <w:sz w:val="24"/>
          <w:szCs w:val="24"/>
        </w:rPr>
        <w:t xml:space="preserve">The question this memo answers is not how to build a better trading system. It is how to build a system that is structurally unable to believe things that only look true. The distinction matters because every backtest looks good, every system looks smart in hindsight, and a system that grades its own homework always gives itself an A.</w:t>
      </w:r>
    </w:p>
    <w:p>
      <w:pPr>
        <w:spacing w:after="180" w:line="276"/>
      </w:pPr>
      <w:r>
        <w:rPr>
          <w:rFonts w:ascii="Calibri" w:cs="Calibri" w:eastAsia="Calibri" w:hAnsi="Calibri"/>
          <w:b w:val="false"/>
          <w:bCs w:val="false"/>
          <w:color w:val="4A4A4A"/>
          <w:sz w:val="24"/>
          <w:szCs w:val="24"/>
        </w:rPr>
        <w:t xml:space="preserve">TICK-024 exposed the specific failure mode: a cost model wrong by 9× that had been confirmed through infrastructure the system itself wrote. The Sharpe survived honest costs (1.2504 → 1.1919, −4.7%), which means the edge was real. But it survived by luck of magnitude, not by design. The next one might not survive.</w:t>
      </w:r>
    </w:p>
    <w:p>
      <w:pPr>
        <w:spacing w:after="200" w:line="276"/>
      </w:pPr>
      <w:r>
        <w:rPr>
          <w:rFonts w:ascii="Calibri" w:cs="Calibri" w:eastAsia="Calibri" w:hAnsi="Calibri"/>
          <w:b w:val="false"/>
          <w:bCs w:val="false"/>
          <w:color w:val="4A4A4A"/>
          <w:sz w:val="24"/>
          <w:szCs w:val="24"/>
        </w:rPr>
        <w:t xml:space="preserve">This memo identifies the five structural lies a self-grading system tells, the mechanism that kills each one, the attack that survives scrutiny, and the single highest-leverage action available from current repo state.</w:t>
      </w:r>
    </w:p>
    <w:p>
      <w:pPr>
        <w:pBdr>
          <w:bottom w:val="single" w:color="E8E4DC" w:sz="1"/>
        </w:pBdr>
        <w:spacing w:after="200" w:before="200"/>
      </w:pPr>
    </w:p>
    <w:p>
      <w:pPr>
        <w:spacing w:after="80" w:before="360"/>
      </w:pPr>
      <w:r>
        <w:rPr>
          <w:rFonts w:ascii="Calibri" w:cs="Calibri" w:eastAsia="Calibri" w:hAnsi="Calibri"/>
          <w:b/>
          <w:bCs/>
          <w:color w:val="C6613F"/>
          <w:spacing w:val="40"/>
          <w:sz w:val="18"/>
          <w:szCs w:val="18"/>
        </w:rPr>
        <w:t xml:space="preserve">THE THROUGH-LINE</w:t>
      </w:r>
    </w:p>
    <w:p>
      <w:pPr>
        <w:spacing w:after="240" w:before="120"/>
      </w:pPr>
      <w:r>
        <w:rPr>
          <w:rFonts w:ascii="Georgia" w:cs="Georgia" w:eastAsia="Georgia" w:hAnsi="Georgia"/>
          <w:b/>
          <w:bCs/>
          <w:color w:val="1A1A1A"/>
          <w:sz w:val="26"/>
          <w:szCs w:val="26"/>
        </w:rPr>
        <w:t xml:space="preserve">Every mechanism that matters is one that can return “no, not real” and cost you something. Everything that can only confirm is decoration.</w:t>
      </w:r>
    </w:p>
    <w:p>
      <w:pPr>
        <w:spacing w:after="200" w:line="276"/>
      </w:pPr>
      <w:r>
        <w:rPr>
          <w:rFonts w:ascii="Calibri" w:cs="Calibri" w:eastAsia="Calibri" w:hAnsi="Calibri"/>
          <w:b w:val="false"/>
          <w:bCs w:val="false"/>
          <w:color w:val="4A4A4A"/>
          <w:sz w:val="24"/>
          <w:szCs w:val="24"/>
        </w:rPr>
        <w:t xml:space="preserve">The five lies below share a single architecture: they each create a path by which false confidence reaches a CONFIRMED verdict. The mechanisms that kill them share a single requirement: they must be capable of demoting an edge you want to keep. A gate that has never fired is not a gate — it is a ceremony.</w:t>
      </w:r>
    </w:p>
    <w:p>
      <w:pPr>
        <w:pBdr>
          <w:bottom w:val="single" w:color="E8E4DC" w:sz="1"/>
        </w:pBdr>
        <w:spacing w:after="200" w:before="200"/>
      </w:pPr>
    </w:p>
    <w:p>
      <w:pPr>
        <w:spacing w:after="80" w:before="360"/>
      </w:pPr>
      <w:r>
        <w:rPr>
          <w:rFonts w:ascii="Calibri" w:cs="Calibri" w:eastAsia="Calibri" w:hAnsi="Calibri"/>
          <w:b/>
          <w:bCs/>
          <w:color w:val="C6613F"/>
          <w:spacing w:val="40"/>
          <w:sz w:val="18"/>
          <w:szCs w:val="18"/>
        </w:rPr>
        <w:t xml:space="preserve">THE FIVE STRUCTURAL LIES</w:t>
      </w:r>
    </w:p>
    <w:p>
      <w:pPr>
        <w:spacing w:after="100" w:before="320"/>
      </w:pPr>
      <w:r>
        <w:rPr>
          <w:rFonts w:ascii="Georgia" w:cs="Georgia" w:eastAsia="Georgia" w:hAnsi="Georgia"/>
          <w:b/>
          <w:bCs/>
          <w:color w:val="C6613F"/>
          <w:sz w:val="24"/>
          <w:szCs w:val="24"/>
        </w:rPr>
        <w:t xml:space="preserve">LIE 1  </w:t>
      </w:r>
      <w:r>
        <w:rPr>
          <w:rFonts w:ascii="Georgia" w:cs="Georgia" w:eastAsia="Georgia" w:hAnsi="Georgia"/>
          <w:b/>
          <w:bCs/>
          <w:color w:val="1A1A1A"/>
          <w:sz w:val="24"/>
          <w:szCs w:val="24"/>
        </w:rPr>
        <w:t xml:space="preserve">Cost Lies</w:t>
      </w:r>
    </w:p>
    <w:p>
      <w:pPr>
        <w:spacing w:after="100"/>
      </w:pPr>
      <w:r>
        <w:rPr>
          <w:rFonts w:ascii="Calibri" w:cs="Calibri" w:eastAsia="Calibri" w:hAnsi="Calibri"/>
          <w:b/>
          <w:bCs/>
          <w:color w:val="7A7A7A"/>
          <w:spacing w:val="30"/>
          <w:sz w:val="18"/>
          <w:szCs w:val="18"/>
        </w:rPr>
        <w:t xml:space="preserve">THE LIE  </w:t>
      </w:r>
      <w:r>
        <w:rPr>
          <w:rFonts w:ascii="Calibri" w:cs="Calibri" w:eastAsia="Calibri" w:hAnsi="Calibri"/>
          <w:color w:val="4A4A4A"/>
          <w:sz w:val="22"/>
          <w:szCs w:val="22"/>
        </w:rPr>
        <w:t xml:space="preserve">The model understates what reality charges. TICK-024's family.</w:t>
      </w:r>
    </w:p>
    <w:p>
      <w:pPr>
        <w:spacing w:after="100"/>
      </w:pPr>
      <w:r>
        <w:rPr>
          <w:rFonts w:ascii="Calibri" w:cs="Calibri" w:eastAsia="Calibri" w:hAnsi="Calibri"/>
          <w:b/>
          <w:bCs/>
          <w:color w:val="7A7A7A"/>
          <w:spacing w:val="30"/>
          <w:sz w:val="18"/>
          <w:szCs w:val="18"/>
        </w:rPr>
        <w:t xml:space="preserve">MECHANISM  </w:t>
      </w:r>
      <w:r>
        <w:rPr>
          <w:rFonts w:ascii="Calibri" w:cs="Calibri" w:eastAsia="Calibri" w:hAnsi="Calibri"/>
          <w:color w:val="1A1A1A"/>
          <w:sz w:val="22"/>
          <w:szCs w:val="22"/>
        </w:rPr>
        <w:t xml:space="preserve">A cost_reconciliation gate that compares modeled costs vs. actual financing/slippage from live fills. Any CONFIRMED verdict whose backtest cost model diverges &gt;X% from realized fills is demoted automatically.</w:t>
      </w:r>
    </w:p>
    <w:p>
      <w:pPr>
        <w:spacing w:after="100"/>
      </w:pPr>
      <w:r>
        <w:rPr>
          <w:rFonts w:ascii="Calibri" w:cs="Calibri" w:eastAsia="Calibri" w:hAnsi="Calibri"/>
          <w:b/>
          <w:bCs/>
          <w:color w:val="7A7A7A"/>
          <w:spacing w:val="30"/>
          <w:sz w:val="18"/>
          <w:szCs w:val="18"/>
        </w:rPr>
        <w:t xml:space="preserve">ATTACK  </w:t>
      </w:r>
      <w:r>
        <w:rPr>
          <w:rFonts w:ascii="Calibri" w:cs="Calibri" w:eastAsia="Calibri" w:hAnsi="Calibri"/>
          <w:color w:val="4A4A4A"/>
          <w:sz w:val="22"/>
          <w:szCs w:val="22"/>
        </w:rPr>
        <w:t xml:space="preserve">You don't have enough live fills yet to reconcile against. A gate with no data cannot fire.</w:t>
      </w:r>
    </w:p>
    <w:p>
      <w:pPr>
        <w:spacing w:after="160"/>
      </w:pPr>
      <w:r>
        <w:rPr>
          <w:rFonts w:ascii="Calibri" w:cs="Calibri" w:eastAsia="Calibri" w:hAnsi="Calibri"/>
          <w:b/>
          <w:bCs/>
          <w:color w:val="C6613F"/>
          <w:spacing w:val="30"/>
          <w:sz w:val="18"/>
          <w:szCs w:val="18"/>
        </w:rPr>
        <w:t xml:space="preserve">INTERIM  </w:t>
      </w:r>
      <w:r>
        <w:rPr>
          <w:rFonts w:ascii="Calibri" w:cs="Calibri" w:eastAsia="Calibri" w:hAnsi="Calibri"/>
          <w:b/>
          <w:bCs/>
          <w:color w:val="1A1A1A"/>
          <w:sz w:val="22"/>
          <w:szCs w:val="22"/>
        </w:rPr>
        <w:t xml:space="preserve">Model at the pessimistic end of the broker's published rate range. Any edge that dies under the worst-case floor is classified as not-yet-real, not CONFIRMED. This is implementable today.</w:t>
      </w:r>
    </w:p>
    <w:p>
      <w:pPr>
        <w:pBdr>
          <w:bottom w:val="single" w:color="E8E4DC" w:sz="1"/>
        </w:pBdr>
        <w:spacing w:after="200" w:before="200"/>
      </w:pPr>
    </w:p>
    <w:p>
      <w:pPr>
        <w:spacing w:after="100" w:before="320"/>
      </w:pPr>
      <w:r>
        <w:rPr>
          <w:rFonts w:ascii="Georgia" w:cs="Georgia" w:eastAsia="Georgia" w:hAnsi="Georgia"/>
          <w:b/>
          <w:bCs/>
          <w:color w:val="C6613F"/>
          <w:sz w:val="24"/>
          <w:szCs w:val="24"/>
        </w:rPr>
        <w:t xml:space="preserve">LIE 2  </w:t>
      </w:r>
      <w:r>
        <w:rPr>
          <w:rFonts w:ascii="Georgia" w:cs="Georgia" w:eastAsia="Georgia" w:hAnsi="Georgia"/>
          <w:b/>
          <w:bCs/>
          <w:color w:val="1A1A1A"/>
          <w:sz w:val="24"/>
          <w:szCs w:val="24"/>
        </w:rPr>
        <w:t xml:space="preserve">Adjudication Lies</w:t>
      </w:r>
    </w:p>
    <w:p>
      <w:pPr>
        <w:spacing w:after="100"/>
      </w:pPr>
      <w:r>
        <w:rPr>
          <w:rFonts w:ascii="Calibri" w:cs="Calibri" w:eastAsia="Calibri" w:hAnsi="Calibri"/>
          <w:b/>
          <w:bCs/>
          <w:color w:val="7A7A7A"/>
          <w:spacing w:val="30"/>
          <w:sz w:val="18"/>
          <w:szCs w:val="18"/>
        </w:rPr>
        <w:t xml:space="preserve">THE LIE  </w:t>
      </w:r>
      <w:r>
        <w:rPr>
          <w:rFonts w:ascii="Calibri" w:cs="Calibri" w:eastAsia="Calibri" w:hAnsi="Calibri"/>
          <w:color w:val="4A4A4A"/>
          <w:sz w:val="22"/>
          <w:szCs w:val="22"/>
        </w:rPr>
        <w:t xml:space="preserve">The system tests itself against rules it wrote. It can preregister a hypothesis after seeing the data.</w:t>
      </w:r>
    </w:p>
    <w:p>
      <w:pPr>
        <w:spacing w:after="100"/>
      </w:pPr>
      <w:r>
        <w:rPr>
          <w:rFonts w:ascii="Calibri" w:cs="Calibri" w:eastAsia="Calibri" w:hAnsi="Calibri"/>
          <w:b/>
          <w:bCs/>
          <w:color w:val="7A7A7A"/>
          <w:spacing w:val="30"/>
          <w:sz w:val="18"/>
          <w:szCs w:val="18"/>
        </w:rPr>
        <w:t xml:space="preserve">MECHANISM  </w:t>
      </w:r>
      <w:r>
        <w:rPr>
          <w:rFonts w:ascii="Calibri" w:cs="Calibri" w:eastAsia="Calibri" w:hAnsi="Calibri"/>
          <w:color w:val="1A1A1A"/>
          <w:sz w:val="22"/>
          <w:szCs w:val="22"/>
        </w:rPr>
        <w:t xml:space="preserve">Make the timestamp ordering cryptographic, not procedural. The gate refuses any adjudication where the prereg hash timestamp isn't provably earlier than the metric artifact it is judged on.</w:t>
      </w:r>
    </w:p>
    <w:p>
      <w:pPr>
        <w:spacing w:after="100"/>
      </w:pPr>
      <w:r>
        <w:rPr>
          <w:rFonts w:ascii="Calibri" w:cs="Calibri" w:eastAsia="Calibri" w:hAnsi="Calibri"/>
          <w:b/>
          <w:bCs/>
          <w:color w:val="7A7A7A"/>
          <w:spacing w:val="30"/>
          <w:sz w:val="18"/>
          <w:szCs w:val="18"/>
        </w:rPr>
        <w:t xml:space="preserve">ATTACK  </w:t>
      </w:r>
      <w:r>
        <w:rPr>
          <w:rFonts w:ascii="Calibri" w:cs="Calibri" w:eastAsia="Calibri" w:hAnsi="Calibri"/>
          <w:color w:val="4A4A4A"/>
          <w:sz w:val="22"/>
          <w:szCs w:val="22"/>
        </w:rPr>
        <w:t xml:space="preserve">Clock skew and machine-local timestamps can be manipulated. The check needs an external timestamp anchor (e.g., a public blockchain commitment or a trusted third-party notary) to be truly tamper-proof.</w:t>
      </w:r>
    </w:p>
    <w:p>
      <w:pPr>
        <w:spacing w:after="160"/>
      </w:pPr>
      <w:r>
        <w:rPr>
          <w:rFonts w:ascii="Calibri" w:cs="Calibri" w:eastAsia="Calibri" w:hAnsi="Calibri"/>
          <w:b/>
          <w:bCs/>
          <w:color w:val="C6613F"/>
          <w:spacing w:val="30"/>
          <w:sz w:val="18"/>
          <w:szCs w:val="18"/>
        </w:rPr>
        <w:t xml:space="preserve">INTERIM  </w:t>
      </w:r>
      <w:r>
        <w:rPr>
          <w:rFonts w:ascii="Calibri" w:cs="Calibri" w:eastAsia="Calibri" w:hAnsi="Calibri"/>
          <w:b/>
          <w:bCs/>
          <w:color w:val="1A1A1A"/>
          <w:sz w:val="22"/>
          <w:szCs w:val="22"/>
        </w:rPr>
        <w:t xml:space="preserve">Sealed verdicts + preregistration already fight this and are working — HYP-071's fresh prereg with a new hash dated before the metric artifact is exactly right. The cryptographic ordering can be added as a future hardening step; the procedural discipline is the current defense and it is functioning.</w:t>
      </w:r>
    </w:p>
    <w:p>
      <w:pPr>
        <w:pBdr>
          <w:bottom w:val="single" w:color="E8E4DC" w:sz="1"/>
        </w:pBdr>
        <w:spacing w:after="200" w:before="200"/>
      </w:pPr>
    </w:p>
    <w:p>
      <w:pPr>
        <w:spacing w:after="100" w:before="320"/>
      </w:pPr>
      <w:r>
        <w:rPr>
          <w:rFonts w:ascii="Georgia" w:cs="Georgia" w:eastAsia="Georgia" w:hAnsi="Georgia"/>
          <w:b/>
          <w:bCs/>
          <w:color w:val="C6613F"/>
          <w:sz w:val="24"/>
          <w:szCs w:val="24"/>
        </w:rPr>
        <w:t xml:space="preserve">LIE 3  </w:t>
      </w:r>
      <w:r>
        <w:rPr>
          <w:rFonts w:ascii="Georgia" w:cs="Georgia" w:eastAsia="Georgia" w:hAnsi="Georgia"/>
          <w:b/>
          <w:bCs/>
          <w:color w:val="1A1A1A"/>
          <w:sz w:val="24"/>
          <w:szCs w:val="24"/>
        </w:rPr>
        <w:t xml:space="preserve">Multiple-Testing Lies</w:t>
      </w:r>
    </w:p>
    <w:p>
      <w:pPr>
        <w:spacing w:after="100"/>
      </w:pPr>
      <w:r>
        <w:rPr>
          <w:rFonts w:ascii="Calibri" w:cs="Calibri" w:eastAsia="Calibri" w:hAnsi="Calibri"/>
          <w:b/>
          <w:bCs/>
          <w:color w:val="7A7A7A"/>
          <w:spacing w:val="30"/>
          <w:sz w:val="18"/>
          <w:szCs w:val="18"/>
        </w:rPr>
        <w:t xml:space="preserve">THE LIE  </w:t>
      </w:r>
      <w:r>
        <w:rPr>
          <w:rFonts w:ascii="Calibri" w:cs="Calibri" w:eastAsia="Calibri" w:hAnsi="Calibri"/>
          <w:color w:val="4A4A4A"/>
          <w:sz w:val="22"/>
          <w:szCs w:val="22"/>
        </w:rPr>
        <w:t xml:space="preserve">14 CONFIRMED entries, none Benjamini-Hochberg corrected as a family. Each looks solid in isolation; collectively they are likely over-selected.</w:t>
      </w:r>
    </w:p>
    <w:p>
      <w:pPr>
        <w:spacing w:after="100"/>
      </w:pPr>
      <w:r>
        <w:rPr>
          <w:rFonts w:ascii="Calibri" w:cs="Calibri" w:eastAsia="Calibri" w:hAnsi="Calibri"/>
          <w:b/>
          <w:bCs/>
          <w:color w:val="7A7A7A"/>
          <w:spacing w:val="30"/>
          <w:sz w:val="18"/>
          <w:szCs w:val="18"/>
        </w:rPr>
        <w:t xml:space="preserve">MECHANISM  </w:t>
      </w:r>
      <w:r>
        <w:rPr>
          <w:rFonts w:ascii="Calibri" w:cs="Calibri" w:eastAsia="Calibri" w:hAnsi="Calibri"/>
          <w:color w:val="1A1A1A"/>
          <w:sz w:val="22"/>
          <w:szCs w:val="22"/>
        </w:rPr>
        <w:t xml:space="preserve">Retroactive whole-ledger BH correction. Run it once on all 14 entries. Let it fall where it falls. Apply forward to every new CONFIRMED entry automatically.</w:t>
      </w:r>
    </w:p>
    <w:p>
      <w:pPr>
        <w:spacing w:after="100"/>
      </w:pPr>
      <w:r>
        <w:rPr>
          <w:rFonts w:ascii="Calibri" w:cs="Calibri" w:eastAsia="Calibri" w:hAnsi="Calibri"/>
          <w:b/>
          <w:bCs/>
          <w:color w:val="7A7A7A"/>
          <w:spacing w:val="30"/>
          <w:sz w:val="18"/>
          <w:szCs w:val="18"/>
        </w:rPr>
        <w:t xml:space="preserve">ATTACK  </w:t>
      </w:r>
      <w:r>
        <w:rPr>
          <w:rFonts w:ascii="Calibri" w:cs="Calibri" w:eastAsia="Calibri" w:hAnsi="Calibri"/>
          <w:color w:val="4A4A4A"/>
          <w:sz w:val="22"/>
          <w:szCs w:val="22"/>
        </w:rPr>
        <w:t xml:space="preserve">Retroactive BH could unseal HYP-045, the live edge. This is not a reason to avoid it — it is the exact test of whether the discipline is real. A system that won't apply the correction because it might lose its favorite edge is grading its own homework.</w:t>
      </w:r>
    </w:p>
    <w:p>
      <w:pPr>
        <w:spacing w:after="160"/>
      </w:pPr>
      <w:r>
        <w:rPr>
          <w:rFonts w:ascii="Calibri" w:cs="Calibri" w:eastAsia="Calibri" w:hAnsi="Calibri"/>
          <w:b/>
          <w:bCs/>
          <w:color w:val="C6613F"/>
          <w:spacing w:val="30"/>
          <w:sz w:val="18"/>
          <w:szCs w:val="18"/>
        </w:rPr>
        <w:t xml:space="preserve">INTERIM  </w:t>
      </w:r>
      <w:r>
        <w:rPr>
          <w:rFonts w:ascii="Calibri" w:cs="Calibri" w:eastAsia="Calibri" w:hAnsi="Calibri"/>
          <w:b/>
          <w:bCs/>
          <w:color w:val="1A1A1A"/>
          <w:sz w:val="22"/>
          <w:szCs w:val="22"/>
        </w:rPr>
        <w:t xml:space="preserve">This is the load-bearing decision. It cannot be deferred without the deferral itself becoming a form of self-grading. The dry-run (no seals touched) should be run first so the damage is visible before committing.</w:t>
      </w:r>
    </w:p>
    <w:p>
      <w:pPr>
        <w:pBdr>
          <w:bottom w:val="single" w:color="E8E4DC" w:sz="1"/>
        </w:pBdr>
        <w:spacing w:after="200" w:before="200"/>
      </w:pPr>
    </w:p>
    <w:p>
      <w:pPr>
        <w:spacing w:after="100" w:before="320"/>
      </w:pPr>
      <w:r>
        <w:rPr>
          <w:rFonts w:ascii="Georgia" w:cs="Georgia" w:eastAsia="Georgia" w:hAnsi="Georgia"/>
          <w:b/>
          <w:bCs/>
          <w:color w:val="C6613F"/>
          <w:sz w:val="24"/>
          <w:szCs w:val="24"/>
        </w:rPr>
        <w:t xml:space="preserve">LIE 4  </w:t>
      </w:r>
      <w:r>
        <w:rPr>
          <w:rFonts w:ascii="Georgia" w:cs="Georgia" w:eastAsia="Georgia" w:hAnsi="Georgia"/>
          <w:b/>
          <w:bCs/>
          <w:color w:val="1A1A1A"/>
          <w:sz w:val="24"/>
          <w:szCs w:val="24"/>
        </w:rPr>
        <w:t xml:space="preserve">Regime Lies</w:t>
      </w:r>
    </w:p>
    <w:p>
      <w:pPr>
        <w:spacing w:after="100"/>
      </w:pPr>
      <w:r>
        <w:rPr>
          <w:rFonts w:ascii="Calibri" w:cs="Calibri" w:eastAsia="Calibri" w:hAnsi="Calibri"/>
          <w:b/>
          <w:bCs/>
          <w:color w:val="7A7A7A"/>
          <w:spacing w:val="30"/>
          <w:sz w:val="18"/>
          <w:szCs w:val="18"/>
        </w:rPr>
        <w:t xml:space="preserve">THE LIE  </w:t>
      </w:r>
      <w:r>
        <w:rPr>
          <w:rFonts w:ascii="Calibri" w:cs="Calibri" w:eastAsia="Calibri" w:hAnsi="Calibri"/>
          <w:color w:val="4A4A4A"/>
          <w:sz w:val="22"/>
          <w:szCs w:val="22"/>
        </w:rPr>
        <w:t xml:space="preserve">The edge is real but only pays in rate-trending regimes (walk-forward: 2021 −0.13, 2024 −0.09). A full-decade Sharpe averages over regimes the system cannot detect live.</w:t>
      </w:r>
    </w:p>
    <w:p>
      <w:pPr>
        <w:spacing w:after="100"/>
      </w:pPr>
      <w:r>
        <w:rPr>
          <w:rFonts w:ascii="Calibri" w:cs="Calibri" w:eastAsia="Calibri" w:hAnsi="Calibri"/>
          <w:b/>
          <w:bCs/>
          <w:color w:val="7A7A7A"/>
          <w:spacing w:val="30"/>
          <w:sz w:val="18"/>
          <w:szCs w:val="18"/>
        </w:rPr>
        <w:t xml:space="preserve">MECHANISM  </w:t>
      </w:r>
      <w:r>
        <w:rPr>
          <w:rFonts w:ascii="Calibri" w:cs="Calibri" w:eastAsia="Calibri" w:hAnsi="Calibri"/>
          <w:color w:val="1A1A1A"/>
          <w:sz w:val="22"/>
          <w:szCs w:val="22"/>
        </w:rPr>
        <w:t xml:space="preserve">A regime-conditional expectation gate. Before trading, the system must declare which regime it believes it is in and what edge that regime historically pays. If it cannot classify the current regime with confidence above a threshold, it sizes down or sits out.</w:t>
      </w:r>
    </w:p>
    <w:p>
      <w:pPr>
        <w:spacing w:after="100"/>
      </w:pPr>
      <w:r>
        <w:rPr>
          <w:rFonts w:ascii="Calibri" w:cs="Calibri" w:eastAsia="Calibri" w:hAnsi="Calibri"/>
          <w:b/>
          <w:bCs/>
          <w:color w:val="7A7A7A"/>
          <w:spacing w:val="30"/>
          <w:sz w:val="18"/>
          <w:szCs w:val="18"/>
        </w:rPr>
        <w:t xml:space="preserve">ATTACK  </w:t>
      </w:r>
      <w:r>
        <w:rPr>
          <w:rFonts w:ascii="Calibri" w:cs="Calibri" w:eastAsia="Calibri" w:hAnsi="Calibri"/>
          <w:color w:val="4A4A4A"/>
          <w:sz w:val="22"/>
          <w:szCs w:val="22"/>
        </w:rPr>
        <w:t xml:space="preserve">Regime classification is itself a prediction problem with its own error rate. A miscalibrated regime detector is a new lie inside the fix for the old one.</w:t>
      </w:r>
    </w:p>
    <w:p>
      <w:pPr>
        <w:spacing w:after="160"/>
      </w:pPr>
      <w:r>
        <w:rPr>
          <w:rFonts w:ascii="Calibri" w:cs="Calibri" w:eastAsia="Calibri" w:hAnsi="Calibri"/>
          <w:b/>
          <w:bCs/>
          <w:color w:val="C6613F"/>
          <w:spacing w:val="30"/>
          <w:sz w:val="18"/>
          <w:szCs w:val="18"/>
        </w:rPr>
        <w:t xml:space="preserve">INTERIM  </w:t>
      </w:r>
      <w:r>
        <w:rPr>
          <w:rFonts w:ascii="Calibri" w:cs="Calibri" w:eastAsia="Calibri" w:hAnsi="Calibri"/>
          <w:b/>
          <w:bCs/>
          <w:color w:val="1A1A1A"/>
          <w:sz w:val="22"/>
          <w:szCs w:val="22"/>
        </w:rPr>
        <w:t xml:space="preserve">The gate's value is not perfect regime detection — it is forcing the system to have an explicit, auditable belief about regime rather than implicitly averaging over all of them. Even a rough classifier with acknowledged error bars is more honest than silence. Build it with visible uncertainty.</w:t>
      </w:r>
    </w:p>
    <w:p>
      <w:pPr>
        <w:pBdr>
          <w:bottom w:val="single" w:color="E8E4DC" w:sz="1"/>
        </w:pBdr>
        <w:spacing w:after="200" w:before="200"/>
      </w:pPr>
    </w:p>
    <w:p>
      <w:pPr>
        <w:spacing w:after="100" w:before="320"/>
      </w:pPr>
      <w:r>
        <w:rPr>
          <w:rFonts w:ascii="Georgia" w:cs="Georgia" w:eastAsia="Georgia" w:hAnsi="Georgia"/>
          <w:b/>
          <w:bCs/>
          <w:color w:val="C6613F"/>
          <w:sz w:val="24"/>
          <w:szCs w:val="24"/>
        </w:rPr>
        <w:t xml:space="preserve">LIE 5  </w:t>
      </w:r>
      <w:r>
        <w:rPr>
          <w:rFonts w:ascii="Georgia" w:cs="Georgia" w:eastAsia="Georgia" w:hAnsi="Georgia"/>
          <w:b/>
          <w:bCs/>
          <w:color w:val="1A1A1A"/>
          <w:sz w:val="24"/>
          <w:szCs w:val="24"/>
        </w:rPr>
        <w:t xml:space="preserve">Missing-Module Lies</w:t>
      </w:r>
    </w:p>
    <w:p>
      <w:pPr>
        <w:spacing w:after="100"/>
      </w:pPr>
      <w:r>
        <w:rPr>
          <w:rFonts w:ascii="Calibri" w:cs="Calibri" w:eastAsia="Calibri" w:hAnsi="Calibri"/>
          <w:b/>
          <w:bCs/>
          <w:color w:val="7A7A7A"/>
          <w:spacing w:val="30"/>
          <w:sz w:val="18"/>
          <w:szCs w:val="18"/>
        </w:rPr>
        <w:t xml:space="preserve">THE LIE  </w:t>
      </w:r>
      <w:r>
        <w:rPr>
          <w:rFonts w:ascii="Calibri" w:cs="Calibri" w:eastAsia="Calibri" w:hAnsi="Calibri"/>
          <w:color w:val="4A4A4A"/>
          <w:sz w:val="22"/>
          <w:szCs w:val="22"/>
        </w:rPr>
        <w:t xml:space="preserve">A patch passes git apply --check while being semantically false underneath. Mechanical validation passes; the import would fail at runtime.</w:t>
      </w:r>
    </w:p>
    <w:p>
      <w:pPr>
        <w:spacing w:after="100"/>
      </w:pPr>
      <w:r>
        <w:rPr>
          <w:rFonts w:ascii="Calibri" w:cs="Calibri" w:eastAsia="Calibri" w:hAnsi="Calibri"/>
          <w:b/>
          <w:bCs/>
          <w:color w:val="7A7A7A"/>
          <w:spacing w:val="30"/>
          <w:sz w:val="18"/>
          <w:szCs w:val="18"/>
        </w:rPr>
        <w:t xml:space="preserve">MECHANISM  </w:t>
      </w:r>
      <w:r>
        <w:rPr>
          <w:rFonts w:ascii="Calibri" w:cs="Calibri" w:eastAsia="Calibri" w:hAnsi="Calibri"/>
          <w:color w:val="1A1A1A"/>
          <w:sz w:val="22"/>
          <w:szCs w:val="22"/>
        </w:rPr>
        <w:t xml:space="preserve">Every gate pairs a mechanical check with a semantic one. The mechanical check confirms the artifact is well-formed. The semantic check confirms it would not produce a false negative on a passing-but-wrong input.</w:t>
      </w:r>
    </w:p>
    <w:p>
      <w:pPr>
        <w:spacing w:after="100"/>
      </w:pPr>
      <w:r>
        <w:rPr>
          <w:rFonts w:ascii="Calibri" w:cs="Calibri" w:eastAsia="Calibri" w:hAnsi="Calibri"/>
          <w:b/>
          <w:bCs/>
          <w:color w:val="7A7A7A"/>
          <w:spacing w:val="30"/>
          <w:sz w:val="18"/>
          <w:szCs w:val="18"/>
        </w:rPr>
        <w:t xml:space="preserve">ATTACK  </w:t>
      </w:r>
      <w:r>
        <w:rPr>
          <w:rFonts w:ascii="Calibri" w:cs="Calibri" w:eastAsia="Calibri" w:hAnsi="Calibri"/>
          <w:color w:val="4A4A4A"/>
          <w:sz w:val="22"/>
          <w:szCs w:val="22"/>
        </w:rPr>
        <w:t xml:space="preserve">Semantic checks require knowing what 'wrong' looks like, which requires domain knowledge. For some gates, the semantic check is trivial (does the imported module exist?). For others, it is nearly impossible to specify in advance.</w:t>
      </w:r>
    </w:p>
    <w:p>
      <w:pPr>
        <w:spacing w:after="160"/>
      </w:pPr>
      <w:r>
        <w:rPr>
          <w:rFonts w:ascii="Calibri" w:cs="Calibri" w:eastAsia="Calibri" w:hAnsi="Calibri"/>
          <w:b/>
          <w:bCs/>
          <w:color w:val="C6613F"/>
          <w:spacing w:val="30"/>
          <w:sz w:val="18"/>
          <w:szCs w:val="18"/>
        </w:rPr>
        <w:t xml:space="preserve">INTERIM  </w:t>
      </w:r>
      <w:r>
        <w:rPr>
          <w:rFonts w:ascii="Calibri" w:cs="Calibri" w:eastAsia="Calibri" w:hAnsi="Calibri"/>
          <w:b/>
          <w:bCs/>
          <w:color w:val="1A1A1A"/>
          <w:sz w:val="22"/>
          <w:szCs w:val="22"/>
        </w:rPr>
        <w:t xml:space="preserve">The refusal was correct and should become a rule: no mechanical check alone is sufficient evidence of correctness. For import-dependent patches, add a dry-run import test as the semantic check. For other gate types, the semantic check needs to be specified case-by-case.</w:t>
      </w:r>
    </w:p>
    <w:p>
      <w:pPr>
        <w:pBdr>
          <w:bottom w:val="single" w:color="E8E4DC" w:sz="1"/>
        </w:pBdr>
        <w:spacing w:after="200" w:before="200"/>
      </w:pPr>
    </w:p>
    <w:p>
      <w:pPr>
        <w:spacing w:after="80" w:before="360"/>
      </w:pPr>
      <w:r>
        <w:rPr>
          <w:rFonts w:ascii="Calibri" w:cs="Calibri" w:eastAsia="Calibri" w:hAnsi="Calibri"/>
          <w:b/>
          <w:bCs/>
          <w:color w:val="C6613F"/>
          <w:spacing w:val="40"/>
          <w:sz w:val="18"/>
          <w:szCs w:val="18"/>
        </w:rPr>
        <w:t xml:space="preserve">CURRENT STATE BY LIE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1A1A1A" w:color="1A1A1A" w:val="clear"/>
          </w:tcPr>
          <w:p>
            <w:r>
              <w:rPr>
                <w:rFonts w:ascii="Calibri" w:cs="Calibri" w:eastAsia="Calibri" w:hAnsi="Calibri"/>
                <w:b/>
                <w:bCs/>
                <w:color w:val="FFFFFF"/>
                <w:sz w:val="18"/>
                <w:szCs w:val="18"/>
              </w:rPr>
              <w:t xml:space="preserve">Lie</w:t>
            </w:r>
          </w:p>
        </w:tc>
        <w:tc>
          <w:tcPr>
            <w:tcW w:type="dxa" w:w="2880"/>
            <w:shd w:fill="1A1A1A" w:color="1A1A1A" w:val="clear"/>
          </w:tcPr>
          <w:p>
            <w:r>
              <w:rPr>
                <w:rFonts w:ascii="Calibri" w:cs="Calibri" w:eastAsia="Calibri" w:hAnsi="Calibri"/>
                <w:b/>
                <w:bCs/>
                <w:color w:val="FFFFFF"/>
                <w:sz w:val="18"/>
                <w:szCs w:val="18"/>
              </w:rPr>
              <w:t xml:space="preserve">Mechanism</w:t>
            </w:r>
          </w:p>
        </w:tc>
        <w:tc>
          <w:tcPr>
            <w:tcW w:type="dxa" w:w="1800"/>
            <w:shd w:fill="1A1A1A" w:color="1A1A1A" w:val="clear"/>
          </w:tcPr>
          <w:p>
            <w:r>
              <w:rPr>
                <w:rFonts w:ascii="Calibri" w:cs="Calibri" w:eastAsia="Calibri" w:hAnsi="Calibri"/>
                <w:b/>
                <w:bCs/>
                <w:color w:val="FFFFFF"/>
                <w:sz w:val="18"/>
                <w:szCs w:val="18"/>
              </w:rPr>
              <w:t xml:space="preserve">Status</w:t>
            </w:r>
          </w:p>
        </w:tc>
        <w:tc>
          <w:tcPr>
            <w:tcW w:type="dxa" w:w="2880"/>
            <w:shd w:fill="1A1A1A" w:color="1A1A1A" w:val="clear"/>
          </w:tcPr>
          <w:p>
            <w:r>
              <w:rPr>
                <w:rFonts w:ascii="Calibri" w:cs="Calibri" w:eastAsia="Calibri" w:hAnsi="Calibri"/>
                <w:b/>
                <w:bCs/>
                <w:color w:val="FFFFFF"/>
                <w:sz w:val="18"/>
                <w:szCs w:val="18"/>
              </w:rPr>
              <w:t xml:space="preserve">Next Action</w:t>
            </w:r>
          </w:p>
        </w:tc>
      </w:tr>
      <w:tr>
        <w:tc>
          <w:tcPr>
            <w:tcW w:type="dxa" w:w="1800"/>
            <w:shd w:fill="F9F8F5" w:color="F9F8F5" w:val="clear"/>
          </w:tcPr>
          <w:p>
            <w:r>
              <w:rPr>
                <w:rFonts w:ascii="Calibri" w:cs="Calibri" w:eastAsia="Calibri" w:hAnsi="Calibri"/>
                <w:b/>
                <w:bCs/>
                <w:color w:val="1A1A1A"/>
                <w:sz w:val="18"/>
                <w:szCs w:val="18"/>
              </w:rPr>
              <w:t xml:space="preserve">Cost</w:t>
            </w:r>
          </w:p>
        </w:tc>
        <w:tc>
          <w:tcPr>
            <w:tcW w:type="dxa" w:w="2880"/>
            <w:shd w:fill="F9F8F5" w:color="F9F8F5" w:val="clear"/>
          </w:tcPr>
          <w:p>
            <w:r>
              <w:rPr>
                <w:rFonts w:ascii="Calibri" w:cs="Calibri" w:eastAsia="Calibri" w:hAnsi="Calibri"/>
                <w:color w:val="4A4A4A"/>
                <w:sz w:val="18"/>
                <w:szCs w:val="18"/>
              </w:rPr>
              <w:t xml:space="preserve">Worst-case cost floor</w:t>
            </w:r>
          </w:p>
        </w:tc>
        <w:tc>
          <w:tcPr>
            <w:tcW w:type="dxa" w:w="1800"/>
            <w:shd w:fill="F9F8F5" w:color="F9F8F5" w:val="clear"/>
          </w:tcPr>
          <w:p>
            <w:r>
              <w:rPr>
                <w:rFonts w:ascii="Calibri" w:cs="Calibri" w:eastAsia="Calibri" w:hAnsi="Calibri"/>
                <w:b/>
                <w:bCs/>
                <w:color w:val="E65100"/>
                <w:sz w:val="16"/>
                <w:szCs w:val="16"/>
              </w:rPr>
              <w:t xml:space="preserve">PARTIAL</w:t>
            </w:r>
          </w:p>
        </w:tc>
        <w:tc>
          <w:tcPr>
            <w:tcW w:type="dxa" w:w="2880"/>
            <w:shd w:fill="F9F8F5" w:color="F9F8F5" w:val="clear"/>
          </w:tcPr>
          <w:p>
            <w:r>
              <w:rPr>
                <w:rFonts w:ascii="Calibri" w:cs="Calibri" w:eastAsia="Calibri" w:hAnsi="Calibri"/>
                <w:color w:val="1A1A1A"/>
                <w:sz w:val="18"/>
                <w:szCs w:val="18"/>
              </w:rPr>
              <w:t xml:space="preserve">Implement floor in adjudication gate</w:t>
            </w:r>
          </w:p>
        </w:tc>
      </w:tr>
      <w:tr>
        <w:tc>
          <w:tcPr>
            <w:tcW w:type="dxa" w:w="1800"/>
            <w:shd w:fill="FFFFFF" w:color="FFFFFF" w:val="clear"/>
          </w:tcPr>
          <w:p>
            <w:r>
              <w:rPr>
                <w:rFonts w:ascii="Calibri" w:cs="Calibri" w:eastAsia="Calibri" w:hAnsi="Calibri"/>
                <w:b/>
                <w:bCs/>
                <w:color w:val="1A1A1A"/>
                <w:sz w:val="18"/>
                <w:szCs w:val="18"/>
              </w:rPr>
              <w:t xml:space="preserve">Adjudication</w:t>
            </w:r>
          </w:p>
        </w:tc>
        <w:tc>
          <w:tcPr>
            <w:tcW w:type="dxa" w:w="2880"/>
            <w:shd w:fill="FFFFFF" w:color="FFFFFF" w:val="clear"/>
          </w:tcPr>
          <w:p>
            <w:r>
              <w:rPr>
                <w:rFonts w:ascii="Calibri" w:cs="Calibri" w:eastAsia="Calibri" w:hAnsi="Calibri"/>
                <w:color w:val="4A4A4A"/>
                <w:sz w:val="18"/>
                <w:szCs w:val="18"/>
              </w:rPr>
              <w:t xml:space="preserve">Prereg hash timestamp ordering</w:t>
            </w:r>
          </w:p>
        </w:tc>
        <w:tc>
          <w:tcPr>
            <w:tcW w:type="dxa" w:w="1800"/>
            <w:shd w:fill="FFFFFF" w:color="FFFFFF" w:val="clear"/>
          </w:tcPr>
          <w:p>
            <w:r>
              <w:rPr>
                <w:rFonts w:ascii="Calibri" w:cs="Calibri" w:eastAsia="Calibri" w:hAnsi="Calibri"/>
                <w:b/>
                <w:bCs/>
                <w:color w:val="2E7D32"/>
                <w:sz w:val="16"/>
                <w:szCs w:val="16"/>
              </w:rPr>
              <w:t xml:space="preserve">FUNCTIONAL</w:t>
            </w:r>
          </w:p>
        </w:tc>
        <w:tc>
          <w:tcPr>
            <w:tcW w:type="dxa" w:w="2880"/>
            <w:shd w:fill="FFFFFF" w:color="FFFFFF" w:val="clear"/>
          </w:tcPr>
          <w:p>
            <w:r>
              <w:rPr>
                <w:rFonts w:ascii="Calibri" w:cs="Calibri" w:eastAsia="Calibri" w:hAnsi="Calibri"/>
                <w:color w:val="1A1A1A"/>
                <w:sz w:val="18"/>
                <w:szCs w:val="18"/>
              </w:rPr>
              <w:t xml:space="preserve">Track as future hardening, not urgent</w:t>
            </w:r>
          </w:p>
        </w:tc>
      </w:tr>
      <w:tr>
        <w:tc>
          <w:tcPr>
            <w:tcW w:type="dxa" w:w="1800"/>
            <w:shd w:fill="F9F8F5" w:color="F9F8F5" w:val="clear"/>
          </w:tcPr>
          <w:p>
            <w:r>
              <w:rPr>
                <w:rFonts w:ascii="Calibri" w:cs="Calibri" w:eastAsia="Calibri" w:hAnsi="Calibri"/>
                <w:b/>
                <w:bCs/>
                <w:color w:val="1A1A1A"/>
                <w:sz w:val="18"/>
                <w:szCs w:val="18"/>
              </w:rPr>
              <w:t xml:space="preserve">Multiple-testing</w:t>
            </w:r>
          </w:p>
        </w:tc>
        <w:tc>
          <w:tcPr>
            <w:tcW w:type="dxa" w:w="2880"/>
            <w:shd w:fill="F9F8F5" w:color="F9F8F5" w:val="clear"/>
          </w:tcPr>
          <w:p>
            <w:r>
              <w:rPr>
                <w:rFonts w:ascii="Calibri" w:cs="Calibri" w:eastAsia="Calibri" w:hAnsi="Calibri"/>
                <w:color w:val="4A4A4A"/>
                <w:sz w:val="18"/>
                <w:szCs w:val="18"/>
              </w:rPr>
              <w:t xml:space="preserve">Retroactive BH, whole ledger</w:t>
            </w:r>
          </w:p>
        </w:tc>
        <w:tc>
          <w:tcPr>
            <w:tcW w:type="dxa" w:w="1800"/>
            <w:shd w:fill="F9F8F5" w:color="F9F8F5" w:val="clear"/>
          </w:tcPr>
          <w:p>
            <w:r>
              <w:rPr>
                <w:rFonts w:ascii="Calibri" w:cs="Calibri" w:eastAsia="Calibri" w:hAnsi="Calibri"/>
                <w:b/>
                <w:bCs/>
                <w:color w:val="B71C1C"/>
                <w:sz w:val="16"/>
                <w:szCs w:val="16"/>
              </w:rPr>
              <w:t xml:space="preserve">PENDING</w:t>
            </w:r>
          </w:p>
        </w:tc>
        <w:tc>
          <w:tcPr>
            <w:tcW w:type="dxa" w:w="2880"/>
            <w:shd w:fill="F9F8F5" w:color="F9F8F5" w:val="clear"/>
          </w:tcPr>
          <w:p>
            <w:r>
              <w:rPr>
                <w:rFonts w:ascii="Calibri" w:cs="Calibri" w:eastAsia="Calibri" w:hAnsi="Calibri"/>
                <w:color w:val="1A1A1A"/>
                <w:sz w:val="18"/>
                <w:szCs w:val="18"/>
              </w:rPr>
              <w:t xml:space="preserve">Run dry-run first; then apply or record refusal with rationale</w:t>
            </w:r>
          </w:p>
        </w:tc>
      </w:tr>
      <w:tr>
        <w:tc>
          <w:tcPr>
            <w:tcW w:type="dxa" w:w="1800"/>
            <w:shd w:fill="FFFFFF" w:color="FFFFFF" w:val="clear"/>
          </w:tcPr>
          <w:p>
            <w:r>
              <w:rPr>
                <w:rFonts w:ascii="Calibri" w:cs="Calibri" w:eastAsia="Calibri" w:hAnsi="Calibri"/>
                <w:b/>
                <w:bCs/>
                <w:color w:val="1A1A1A"/>
                <w:sz w:val="18"/>
                <w:szCs w:val="18"/>
              </w:rPr>
              <w:t xml:space="preserve">Regime</w:t>
            </w:r>
          </w:p>
        </w:tc>
        <w:tc>
          <w:tcPr>
            <w:tcW w:type="dxa" w:w="2880"/>
            <w:shd w:fill="FFFFFF" w:color="FFFFFF" w:val="clear"/>
          </w:tcPr>
          <w:p>
            <w:r>
              <w:rPr>
                <w:rFonts w:ascii="Calibri" w:cs="Calibri" w:eastAsia="Calibri" w:hAnsi="Calibri"/>
                <w:color w:val="4A4A4A"/>
                <w:sz w:val="18"/>
                <w:szCs w:val="18"/>
              </w:rPr>
              <w:t xml:space="preserve">Regime-conditional expectation gate</w:t>
            </w:r>
          </w:p>
        </w:tc>
        <w:tc>
          <w:tcPr>
            <w:tcW w:type="dxa" w:w="1800"/>
            <w:shd w:fill="FFFFFF" w:color="FFFFFF" w:val="clear"/>
          </w:tcPr>
          <w:p>
            <w:r>
              <w:rPr>
                <w:rFonts w:ascii="Calibri" w:cs="Calibri" w:eastAsia="Calibri" w:hAnsi="Calibri"/>
                <w:b/>
                <w:bCs/>
                <w:color w:val="7A7A7A"/>
                <w:sz w:val="16"/>
                <w:szCs w:val="16"/>
              </w:rPr>
              <w:t xml:space="preserve">NOT BUILT</w:t>
            </w:r>
          </w:p>
        </w:tc>
        <w:tc>
          <w:tcPr>
            <w:tcW w:type="dxa" w:w="2880"/>
            <w:shd w:fill="FFFFFF" w:color="FFFFFF" w:val="clear"/>
          </w:tcPr>
          <w:p>
            <w:r>
              <w:rPr>
                <w:rFonts w:ascii="Calibri" w:cs="Calibri" w:eastAsia="Calibri" w:hAnsi="Calibri"/>
                <w:color w:val="1A1A1A"/>
                <w:sz w:val="18"/>
                <w:szCs w:val="18"/>
              </w:rPr>
              <w:t xml:space="preserve">Design ticket; build as next architectural layer</w:t>
            </w:r>
          </w:p>
        </w:tc>
      </w:tr>
      <w:tr>
        <w:tc>
          <w:tcPr>
            <w:tcW w:type="dxa" w:w="1800"/>
            <w:shd w:fill="F9F8F5" w:color="F9F8F5" w:val="clear"/>
          </w:tcPr>
          <w:p>
            <w:r>
              <w:rPr>
                <w:rFonts w:ascii="Calibri" w:cs="Calibri" w:eastAsia="Calibri" w:hAnsi="Calibri"/>
                <w:b/>
                <w:bCs/>
                <w:color w:val="1A1A1A"/>
                <w:sz w:val="18"/>
                <w:szCs w:val="18"/>
              </w:rPr>
              <w:t xml:space="preserve">Missing-module</w:t>
            </w:r>
          </w:p>
        </w:tc>
        <w:tc>
          <w:tcPr>
            <w:tcW w:type="dxa" w:w="2880"/>
            <w:shd w:fill="F9F8F5" w:color="F9F8F5" w:val="clear"/>
          </w:tcPr>
          <w:p>
            <w:r>
              <w:rPr>
                <w:rFonts w:ascii="Calibri" w:cs="Calibri" w:eastAsia="Calibri" w:hAnsi="Calibri"/>
                <w:color w:val="4A4A4A"/>
                <w:sz w:val="18"/>
                <w:szCs w:val="18"/>
              </w:rPr>
              <w:t xml:space="preserve">Semantic check paired with mechanical</w:t>
            </w:r>
          </w:p>
        </w:tc>
        <w:tc>
          <w:tcPr>
            <w:tcW w:type="dxa" w:w="1800"/>
            <w:shd w:fill="F9F8F5" w:color="F9F8F5" w:val="clear"/>
          </w:tcPr>
          <w:p>
            <w:r>
              <w:rPr>
                <w:rFonts w:ascii="Calibri" w:cs="Calibri" w:eastAsia="Calibri" w:hAnsi="Calibri"/>
                <w:b/>
                <w:bCs/>
                <w:color w:val="2E7D32"/>
                <w:sz w:val="16"/>
                <w:szCs w:val="16"/>
              </w:rPr>
              <w:t xml:space="preserve">FUNCTIONAL</w:t>
            </w:r>
          </w:p>
        </w:tc>
        <w:tc>
          <w:tcPr>
            <w:tcW w:type="dxa" w:w="2880"/>
            <w:shd w:fill="F9F8F5" w:color="F9F8F5" w:val="clear"/>
          </w:tcPr>
          <w:p>
            <w:r>
              <w:rPr>
                <w:rFonts w:ascii="Calibri" w:cs="Calibri" w:eastAsia="Calibri" w:hAnsi="Calibri"/>
                <w:color w:val="1A1A1A"/>
                <w:sz w:val="18"/>
                <w:szCs w:val="18"/>
              </w:rPr>
              <w:t xml:space="preserve">Write the rule; add dry-run import test for patch gates</w:t>
            </w:r>
          </w:p>
        </w:tc>
      </w:tr>
    </w:tbl>
    <w:p>
      <w:pPr>
        <w:spacing w:after="80" w:before="360"/>
      </w:pPr>
      <w:r>
        <w:rPr>
          <w:rFonts w:ascii="Calibri" w:cs="Calibri" w:eastAsia="Calibri" w:hAnsi="Calibri"/>
          <w:b/>
          <w:bCs/>
          <w:color w:val="C6613F"/>
          <w:spacing w:val="40"/>
          <w:sz w:val="18"/>
          <w:szCs w:val="18"/>
        </w:rPr>
        <w:t xml:space="preserve">HIGHEST-LEVERAGE NEXT ACTION</w:t>
      </w:r>
    </w:p>
    <w:p>
      <w:pPr>
        <w:spacing w:after="160" w:before="160"/>
      </w:pPr>
      <w:r>
        <w:rPr>
          <w:rFonts w:ascii="Georgia" w:cs="Georgia" w:eastAsia="Georgia" w:hAnsi="Georgia"/>
          <w:b/>
          <w:bCs/>
          <w:color w:val="1A1A1A"/>
          <w:sz w:val="28"/>
          <w:szCs w:val="28"/>
        </w:rPr>
        <w:t xml:space="preserve">The retroactive BH decision.</w:t>
      </w:r>
    </w:p>
    <w:p>
      <w:pPr>
        <w:spacing w:after="160" w:line="276"/>
      </w:pPr>
      <w:r>
        <w:rPr>
          <w:rFonts w:ascii="Calibri" w:cs="Calibri" w:eastAsia="Calibri" w:hAnsi="Calibri"/>
          <w:b w:val="false"/>
          <w:bCs w:val="false"/>
          <w:color w:val="4A4A4A"/>
          <w:sz w:val="24"/>
          <w:szCs w:val="24"/>
        </w:rPr>
        <w:t xml:space="preserve">Of the five mechanisms, this is the only one that tests whether the entire discipline survives contact with a verdict you don't want to lose. The others can be implemented without cost. This one has a real cost: HYP-045, the live edge, may not survive correction. That is precisely why it is the right test.</w:t>
      </w:r>
    </w:p>
    <w:p>
      <w:pPr>
        <w:spacing w:after="80" w:line="276"/>
      </w:pPr>
      <w:r>
        <w:rPr>
          <w:rFonts w:ascii="Calibri" w:cs="Calibri" w:eastAsia="Calibri" w:hAnsi="Calibri"/>
          <w:b w:val="false"/>
          <w:bCs w:val="false"/>
          <w:color w:val="4A4A4A"/>
          <w:sz w:val="24"/>
          <w:szCs w:val="24"/>
        </w:rPr>
        <w:t xml:space="preserve">The proposed sequence:</w:t>
      </w:r>
    </w:p>
    <w:p>
      <w:pPr>
        <w:spacing w:after="120"/>
        <w:ind w:left="360"/>
      </w:pPr>
      <w:r>
        <w:rPr>
          <w:rFonts w:ascii="Calibri" w:cs="Calibri" w:eastAsia="Calibri" w:hAnsi="Calibri"/>
          <w:color w:val="4A4A4A"/>
          <w:sz w:val="22"/>
          <w:szCs w:val="22"/>
        </w:rPr>
        <w:t xml:space="preserve">1.  Run the dry-run. Compute the BH-adjusted p-values for all 14 CONFIRMED entries at the current family size. Record which entries would be demoted. Do not touch any seals.</w:t>
      </w:r>
    </w:p>
    <w:p>
      <w:pPr>
        <w:spacing w:after="120"/>
        <w:ind w:left="360"/>
      </w:pPr>
      <w:r>
        <w:rPr>
          <w:rFonts w:ascii="Calibri" w:cs="Calibri" w:eastAsia="Calibri" w:hAnsi="Calibri"/>
          <w:color w:val="4A4A4A"/>
          <w:sz w:val="22"/>
          <w:szCs w:val="22"/>
        </w:rPr>
        <w:t xml:space="preserve">2.  Review the damage. If HYP-045 survives, apply the correction and update the ledger. If it doesn't, apply the correction anyway — or record the explicit decision not to, with a written rationale that acknowledges what that decision means for the discipline.</w:t>
      </w:r>
    </w:p>
    <w:p>
      <w:pPr>
        <w:spacing w:after="120"/>
        <w:ind w:left="360"/>
      </w:pPr>
      <w:r>
        <w:rPr>
          <w:rFonts w:ascii="Calibri" w:cs="Calibri" w:eastAsia="Calibri" w:hAnsi="Calibri"/>
          <w:color w:val="4A4A4A"/>
          <w:sz w:val="22"/>
          <w:szCs w:val="22"/>
        </w:rPr>
        <w:t xml:space="preserve">3.  Lock BH correction in as a forward standard. Every future CONFIRMED verdict requires BH adjustment at the family size at the time of adjudication.</w:t>
      </w:r>
    </w:p>
    <w:p>
      <w:pPr>
        <w:spacing w:after="200" w:line="276"/>
      </w:pPr>
      <w:r>
        <w:rPr>
          <w:rFonts w:ascii="Calibri" w:cs="Calibri" w:eastAsia="Calibri" w:hAnsi="Calibri"/>
          <w:b w:val="false"/>
          <w:bCs w:val="false"/>
          <w:color w:val="7A7A7A"/>
          <w:sz w:val="24"/>
          <w:szCs w:val="24"/>
        </w:rPr>
        <w:t xml:space="preserve">The option of not doing this is also available. If that option is chosen, the written record should say so — because a system that documents its own refusals is more honest than one that simply doesn't get around to it.</w:t>
      </w:r>
    </w:p>
    <w:p>
      <w:pPr>
        <w:pBdr>
          <w:bottom w:val="single" w:color="E8E4DC" w:sz="1"/>
        </w:pBdr>
        <w:spacing w:after="200" w:before="200"/>
      </w:pPr>
    </w:p>
    <w:p>
      <w:pPr>
        <w:spacing w:after="80" w:before="360"/>
      </w:pPr>
      <w:r>
        <w:rPr>
          <w:rFonts w:ascii="Calibri" w:cs="Calibri" w:eastAsia="Calibri" w:hAnsi="Calibri"/>
          <w:b/>
          <w:bCs/>
          <w:color w:val="C6613F"/>
          <w:spacing w:val="40"/>
          <w:sz w:val="18"/>
          <w:szCs w:val="18"/>
        </w:rPr>
        <w:t xml:space="preserve">THE STANDARD</w:t>
      </w:r>
    </w:p>
    <w:p>
      <w:pPr>
        <w:spacing w:after="400" w:before="160"/>
      </w:pPr>
      <w:r>
        <w:rPr>
          <w:rFonts w:ascii="Georgia" w:cs="Georgia" w:eastAsia="Georgia" w:hAnsi="Georgia"/>
          <w:b/>
          <w:bCs/>
          <w:color w:val="1A1A1A"/>
          <w:sz w:val="28"/>
          <w:szCs w:val="28"/>
        </w:rPr>
        <w:t xml:space="preserve">The next TICK-024 should be caught by design, not by a diligent session.</w:t>
      </w:r>
    </w:p>
    <w:p>
      <w:pPr>
        <w:spacing w:after="160" w:line="276"/>
      </w:pPr>
      <w:r>
        <w:rPr>
          <w:rFonts w:ascii="Calibri" w:cs="Calibri" w:eastAsia="Calibri" w:hAnsi="Calibri"/>
          <w:b w:val="false"/>
          <w:bCs w:val="false"/>
          <w:color w:val="4A4A4A"/>
          <w:sz w:val="24"/>
          <w:szCs w:val="24"/>
        </w:rPr>
        <w:t xml:space="preserve">That is what this memo is for. Not to describe the mechanisms in the abstract — they are not hard to name. But to force the question of which ones are actually built, which ones are only procedural, and which ones have never been asked to fire.</w:t>
      </w:r>
    </w:p>
    <w:p>
      <w:pPr>
        <w:spacing w:after="400" w:line="276"/>
      </w:pPr>
      <w:r>
        <w:rPr>
          <w:rFonts w:ascii="Calibri" w:cs="Calibri" w:eastAsia="Calibri" w:hAnsi="Calibri"/>
          <w:b w:val="false"/>
          <w:bCs w:val="false"/>
          <w:color w:val="4A4A4A"/>
          <w:sz w:val="24"/>
          <w:szCs w:val="24"/>
        </w:rPr>
        <w:t xml:space="preserve">The edge survived TICK-024. It will face the next one without the same luck unless the mechanisms are in place before it arrives.</w:t>
      </w:r>
    </w:p>
    <w:p>
      <w:pPr>
        <w:spacing w:after="80"/>
      </w:pPr>
      <w:r>
        <w:rPr>
          <w:rFonts w:ascii="Calibri" w:cs="Calibri" w:eastAsia="Calibri" w:hAnsi="Calibri"/>
          <w:color w:val="7A7A7A"/>
          <w:spacing w:val="20"/>
          <w:sz w:val="16"/>
          <w:szCs w:val="16"/>
        </w:rPr>
        <w:t xml:space="preserve">Alta Investments · Sovereign Trading Intelligence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2026-07-29T01:31:38.099Z</dcterms:created>
  <dcterms:modified xsi:type="dcterms:W3CDTF">2026-07-29T01:31:38.099Z</dcterms:modified>
</cp:coreProperties>
</file>

<file path=docProps/custom.xml><?xml version="1.0" encoding="utf-8"?>
<Properties xmlns="http://schemas.openxmlformats.org/officeDocument/2006/custom-properties" xmlns:vt="http://schemas.openxmlformats.org/officeDocument/2006/docPropsVTypes"/>
</file>