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19E" w:rsidRDefault="0087519E" w:rsidP="004B772B">
      <w:bookmarkStart w:id="0" w:name="_GoBack"/>
      <w:bookmarkEnd w:id="0"/>
    </w:p>
    <w:p w:rsidR="004B772B" w:rsidRDefault="004B772B" w:rsidP="004B772B">
      <w:r>
        <w:t>DESCRIÇAO RESUMIDA BOMBA CALIBRAÇAO</w:t>
      </w:r>
    </w:p>
    <w:p w:rsidR="004B772B" w:rsidRDefault="004B772B" w:rsidP="004B772B"/>
    <w:p w:rsidR="004B772B" w:rsidRPr="004B772B" w:rsidRDefault="004B772B" w:rsidP="004B772B">
      <w:pPr>
        <w:spacing w:after="0" w:line="240" w:lineRule="auto"/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</w:pPr>
      <w:r w:rsidRPr="004B772B"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  <w:t xml:space="preserve"> </w:t>
      </w:r>
      <w:r w:rsidRPr="004B772B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>BOMBA DE CALIBRAÇÃO S6000</w:t>
      </w:r>
    </w:p>
    <w:p w:rsidR="004B772B" w:rsidRPr="004B772B" w:rsidRDefault="004B772B" w:rsidP="004B772B">
      <w:pPr>
        <w:spacing w:after="0" w:line="240" w:lineRule="auto"/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</w:pPr>
      <w:r w:rsidRPr="004B772B">
        <w:rPr>
          <w:rFonts w:ascii="Open Sans Condensed" w:eastAsia="Times New Roman" w:hAnsi="Symbol" w:cs="Times New Roman"/>
          <w:color w:val="333745"/>
          <w:sz w:val="21"/>
          <w:szCs w:val="21"/>
          <w:lang w:eastAsia="pt-BR"/>
        </w:rPr>
        <w:t></w:t>
      </w:r>
      <w:r w:rsidRPr="004B772B"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  <w:t xml:space="preserve">  Volante: Em alumínio</w:t>
      </w:r>
    </w:p>
    <w:p w:rsidR="004B772B" w:rsidRPr="004B772B" w:rsidRDefault="004B772B" w:rsidP="004B772B">
      <w:pPr>
        <w:spacing w:after="0" w:line="240" w:lineRule="auto"/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</w:pPr>
      <w:r w:rsidRPr="004B772B">
        <w:rPr>
          <w:rFonts w:ascii="Open Sans Condensed" w:eastAsia="Times New Roman" w:hAnsi="Symbol" w:cs="Times New Roman"/>
          <w:color w:val="333745"/>
          <w:sz w:val="21"/>
          <w:szCs w:val="21"/>
          <w:lang w:eastAsia="pt-BR"/>
        </w:rPr>
        <w:t></w:t>
      </w:r>
      <w:r w:rsidRPr="004B772B"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  <w:t xml:space="preserve">  Fuso: Sem fim em Aço Inox</w:t>
      </w:r>
    </w:p>
    <w:p w:rsidR="004B772B" w:rsidRPr="004B772B" w:rsidRDefault="004B772B" w:rsidP="004B772B">
      <w:pPr>
        <w:spacing w:after="0" w:line="240" w:lineRule="auto"/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</w:pPr>
      <w:r w:rsidRPr="004B772B">
        <w:rPr>
          <w:rFonts w:ascii="Open Sans Condensed" w:eastAsia="Times New Roman" w:hAnsi="Symbol" w:cs="Times New Roman"/>
          <w:color w:val="333745"/>
          <w:sz w:val="21"/>
          <w:szCs w:val="21"/>
          <w:lang w:eastAsia="pt-BR"/>
        </w:rPr>
        <w:t></w:t>
      </w:r>
      <w:r w:rsidRPr="004B772B"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  <w:t xml:space="preserve">  Pistão: Latão</w:t>
      </w:r>
    </w:p>
    <w:p w:rsidR="004B772B" w:rsidRPr="004B772B" w:rsidRDefault="004B772B" w:rsidP="004B772B">
      <w:pPr>
        <w:spacing w:after="0" w:line="240" w:lineRule="auto"/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</w:pPr>
      <w:r w:rsidRPr="004B772B">
        <w:rPr>
          <w:rFonts w:ascii="Open Sans Condensed" w:eastAsia="Times New Roman" w:hAnsi="Symbol" w:cs="Times New Roman"/>
          <w:color w:val="333745"/>
          <w:sz w:val="21"/>
          <w:szCs w:val="21"/>
          <w:lang w:eastAsia="pt-BR"/>
        </w:rPr>
        <w:t></w:t>
      </w:r>
      <w:r w:rsidRPr="004B772B"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  <w:t xml:space="preserve">  Base: MDF Revestido </w:t>
      </w:r>
    </w:p>
    <w:p w:rsidR="004B772B" w:rsidRPr="004B772B" w:rsidRDefault="004B772B" w:rsidP="004B772B">
      <w:pPr>
        <w:spacing w:after="0" w:line="240" w:lineRule="auto"/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</w:pPr>
      <w:r w:rsidRPr="004B772B">
        <w:rPr>
          <w:rFonts w:ascii="Open Sans Condensed" w:eastAsia="Times New Roman" w:hAnsi="Symbol" w:cs="Times New Roman"/>
          <w:color w:val="333745"/>
          <w:sz w:val="21"/>
          <w:szCs w:val="21"/>
          <w:lang w:eastAsia="pt-BR"/>
        </w:rPr>
        <w:t></w:t>
      </w:r>
      <w:r w:rsidRPr="004B772B"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  <w:t xml:space="preserve">  Fluído: Água, óleo de Silicone / Mineral</w:t>
      </w:r>
    </w:p>
    <w:p w:rsidR="004B772B" w:rsidRDefault="004B772B" w:rsidP="004B772B">
      <w:pPr>
        <w:rPr>
          <w:rFonts w:ascii="Open Sans Condensed" w:eastAsia="Times New Roman" w:hAnsi="Open Sans Condensed" w:cs="Times New Roman"/>
          <w:color w:val="333745"/>
          <w:sz w:val="21"/>
          <w:szCs w:val="21"/>
          <w:lang w:val="en-US" w:eastAsia="pt-BR"/>
        </w:rPr>
      </w:pPr>
      <w:r w:rsidRPr="004B772B">
        <w:rPr>
          <w:rFonts w:ascii="Open Sans Condensed" w:eastAsia="Times New Roman" w:hAnsi="Symbol" w:cs="Times New Roman"/>
          <w:color w:val="333745"/>
          <w:sz w:val="21"/>
          <w:szCs w:val="21"/>
          <w:lang w:eastAsia="pt-BR"/>
        </w:rPr>
        <w:t></w:t>
      </w:r>
      <w:r w:rsidRPr="004B772B">
        <w:rPr>
          <w:rFonts w:ascii="Open Sans Condensed" w:eastAsia="Times New Roman" w:hAnsi="Open Sans Condensed" w:cs="Times New Roman"/>
          <w:color w:val="333745"/>
          <w:sz w:val="21"/>
          <w:szCs w:val="21"/>
          <w:lang w:val="en-US" w:eastAsia="pt-BR"/>
        </w:rPr>
        <w:t xml:space="preserve">  Rosca: ½ BSP (F) </w:t>
      </w:r>
      <w:r>
        <w:rPr>
          <w:rFonts w:ascii="Open Sans Condensed" w:eastAsia="Times New Roman" w:hAnsi="Open Sans Condensed" w:cs="Times New Roman"/>
          <w:color w:val="333745"/>
          <w:sz w:val="21"/>
          <w:szCs w:val="21"/>
          <w:lang w:val="en-US" w:eastAsia="pt-BR"/>
        </w:rPr>
        <w:t>–</w:t>
      </w:r>
      <w:r w:rsidRPr="004B772B">
        <w:rPr>
          <w:rFonts w:ascii="Open Sans Condensed" w:eastAsia="Times New Roman" w:hAnsi="Open Sans Condensed" w:cs="Times New Roman"/>
          <w:color w:val="333745"/>
          <w:sz w:val="21"/>
          <w:szCs w:val="21"/>
          <w:lang w:val="en-US" w:eastAsia="pt-BR"/>
        </w:rPr>
        <w:t xml:space="preserve"> </w:t>
      </w:r>
    </w:p>
    <w:p w:rsidR="004B772B" w:rsidRDefault="004B772B" w:rsidP="004B772B">
      <w:pPr>
        <w:rPr>
          <w:rFonts w:ascii="Open Sans Condensed" w:eastAsia="Times New Roman" w:hAnsi="Open Sans Condensed" w:cs="Times New Roman"/>
          <w:color w:val="333745"/>
          <w:sz w:val="21"/>
          <w:szCs w:val="21"/>
          <w:lang w:val="en-US" w:eastAsia="pt-BR"/>
        </w:rPr>
      </w:pPr>
    </w:p>
    <w:p w:rsidR="004B772B" w:rsidRPr="004B772B" w:rsidRDefault="004B772B" w:rsidP="004B772B">
      <w:pPr>
        <w:rPr>
          <w:rFonts w:ascii="Open Sans Condensed" w:hAnsi="Open Sans Condensed"/>
          <w:b/>
          <w:color w:val="333745"/>
          <w:sz w:val="21"/>
          <w:szCs w:val="21"/>
        </w:rPr>
      </w:pPr>
      <w:r w:rsidRPr="004B772B">
        <w:rPr>
          <w:rFonts w:ascii="Open Sans Condensed" w:hAnsi="Open Sans Condensed"/>
          <w:b/>
          <w:color w:val="333745"/>
          <w:sz w:val="21"/>
          <w:szCs w:val="21"/>
        </w:rPr>
        <w:t xml:space="preserve">BOMBA DE CALIBRAÇÃO S6001 </w:t>
      </w:r>
    </w:p>
    <w:p w:rsidR="004B772B" w:rsidRDefault="004B772B" w:rsidP="004B772B">
      <w:pPr>
        <w:rPr>
          <w:rFonts w:ascii="Open Sans Condensed" w:hAnsi="Open Sans Condensed"/>
          <w:color w:val="333745"/>
          <w:sz w:val="21"/>
          <w:szCs w:val="21"/>
        </w:rPr>
      </w:pPr>
      <w:r>
        <w:rPr>
          <w:rFonts w:ascii="Open Sans Condensed" w:hAnsi="Open Sans Condensed"/>
          <w:color w:val="333745"/>
          <w:sz w:val="21"/>
          <w:szCs w:val="21"/>
        </w:rPr>
        <w:t xml:space="preserve">Volante: Em alumínio </w:t>
      </w:r>
    </w:p>
    <w:p w:rsidR="004B772B" w:rsidRDefault="004B772B" w:rsidP="004B772B">
      <w:pPr>
        <w:rPr>
          <w:rFonts w:ascii="Open Sans Condensed" w:hAnsi="Open Sans Condensed"/>
          <w:color w:val="333745"/>
          <w:sz w:val="21"/>
          <w:szCs w:val="21"/>
        </w:rPr>
      </w:pPr>
      <w:r>
        <w:rPr>
          <w:rFonts w:ascii="Open Sans Condensed" w:hAnsi="Open Sans Condensed"/>
          <w:color w:val="333745"/>
          <w:sz w:val="21"/>
          <w:szCs w:val="21"/>
        </w:rPr>
        <w:t xml:space="preserve">Fuso: Sem fim em Aço Inox </w:t>
      </w:r>
    </w:p>
    <w:p w:rsidR="004B772B" w:rsidRDefault="004B772B" w:rsidP="004B772B">
      <w:pPr>
        <w:rPr>
          <w:rFonts w:ascii="Open Sans Condensed" w:hAnsi="Open Sans Condensed"/>
          <w:color w:val="333745"/>
          <w:sz w:val="21"/>
          <w:szCs w:val="21"/>
        </w:rPr>
      </w:pPr>
      <w:r>
        <w:rPr>
          <w:rFonts w:ascii="Open Sans Condensed" w:hAnsi="Open Sans Condensed"/>
          <w:color w:val="333745"/>
          <w:sz w:val="21"/>
          <w:szCs w:val="21"/>
        </w:rPr>
        <w:t>Pistão: Latão</w:t>
      </w:r>
    </w:p>
    <w:p w:rsidR="004B772B" w:rsidRDefault="004B772B" w:rsidP="004B772B">
      <w:pPr>
        <w:rPr>
          <w:rFonts w:ascii="Open Sans Condensed" w:hAnsi="Open Sans Condensed"/>
          <w:color w:val="333745"/>
          <w:sz w:val="21"/>
          <w:szCs w:val="21"/>
        </w:rPr>
      </w:pPr>
      <w:r>
        <w:rPr>
          <w:rFonts w:ascii="Open Sans Condensed" w:hAnsi="Open Sans Condensed"/>
          <w:color w:val="333745"/>
          <w:sz w:val="21"/>
          <w:szCs w:val="21"/>
        </w:rPr>
        <w:t xml:space="preserve"> Base: Alumínio </w:t>
      </w:r>
    </w:p>
    <w:p w:rsidR="004B772B" w:rsidRDefault="004B772B" w:rsidP="004B772B">
      <w:pPr>
        <w:rPr>
          <w:rFonts w:ascii="Open Sans Condensed" w:hAnsi="Open Sans Condensed"/>
          <w:color w:val="333745"/>
          <w:sz w:val="21"/>
          <w:szCs w:val="21"/>
        </w:rPr>
      </w:pPr>
      <w:r>
        <w:rPr>
          <w:rFonts w:ascii="Open Sans Condensed" w:hAnsi="Open Sans Condensed"/>
          <w:color w:val="333745"/>
          <w:sz w:val="21"/>
          <w:szCs w:val="21"/>
        </w:rPr>
        <w:t xml:space="preserve">Fluído: Água, óleo de Silicone / Mineral </w:t>
      </w:r>
    </w:p>
    <w:p w:rsidR="004B772B" w:rsidRPr="004B772B" w:rsidRDefault="004B772B" w:rsidP="004B772B">
      <w:pPr>
        <w:spacing w:before="100" w:beforeAutospacing="1" w:after="100" w:afterAutospacing="1" w:line="240" w:lineRule="auto"/>
        <w:outlineLvl w:val="1"/>
        <w:rPr>
          <w:rFonts w:ascii="Open Sans Condensed" w:eastAsia="Times New Roman" w:hAnsi="Open Sans Condensed" w:cs="Times New Roman"/>
          <w:b/>
          <w:bCs/>
          <w:color w:val="333745"/>
          <w:sz w:val="36"/>
          <w:szCs w:val="36"/>
          <w:lang w:eastAsia="pt-BR"/>
        </w:rPr>
      </w:pPr>
      <w:r w:rsidRPr="004B772B">
        <w:rPr>
          <w:rFonts w:ascii="Open Sans Condensed" w:eastAsia="Times New Roman" w:hAnsi="Open Sans Condensed" w:cs="Times New Roman"/>
          <w:b/>
          <w:bCs/>
          <w:color w:val="333745"/>
          <w:sz w:val="36"/>
          <w:szCs w:val="36"/>
          <w:lang w:eastAsia="pt-BR"/>
        </w:rPr>
        <w:t xml:space="preserve"> Bomba de Pressão Hidráulica Fluke 700HTP-2 Inclui: </w:t>
      </w:r>
    </w:p>
    <w:p w:rsidR="004B772B" w:rsidRDefault="004B772B" w:rsidP="004B772B">
      <w:pPr>
        <w:spacing w:before="100" w:beforeAutospacing="1" w:after="100" w:afterAutospacing="1" w:line="240" w:lineRule="auto"/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</w:pPr>
      <w:r w:rsidRPr="004B772B"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  <w:t>Adaptador de ¼ de polegada NPT por ¼ de polegada NPT para conectar a porta padrão de referência no corpo da bomba ao encaixe de 1/4 NPT fêmea no Fluke 700P29, P30, P31 e módulos de pressão.</w:t>
      </w:r>
      <w:r w:rsidRPr="004B772B"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  <w:br/>
        <w:t>(2) ¼ de polegada NPT masculinos a ¼ polegadas adaptadores BSP Feminino</w:t>
      </w:r>
      <w:r w:rsidRPr="004B772B"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  <w:br/>
      </w:r>
      <w:r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  <w:t>¼ de polegada NPT T</w:t>
      </w:r>
    </w:p>
    <w:p w:rsidR="004B772B" w:rsidRDefault="004B772B" w:rsidP="004B772B">
      <w:pPr>
        <w:spacing w:before="100" w:beforeAutospacing="1" w:after="100" w:afterAutospacing="1" w:line="240" w:lineRule="auto"/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</w:pPr>
    </w:p>
    <w:p w:rsidR="0071668F" w:rsidRDefault="0071668F" w:rsidP="004B772B">
      <w:pPr>
        <w:spacing w:before="100" w:beforeAutospacing="1" w:after="100" w:afterAutospacing="1" w:line="240" w:lineRule="auto"/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</w:pPr>
    </w:p>
    <w:p w:rsidR="004B772B" w:rsidRPr="004B772B" w:rsidRDefault="0071668F" w:rsidP="004B772B">
      <w:pPr>
        <w:spacing w:before="100" w:beforeAutospacing="1" w:after="100" w:afterAutospacing="1" w:line="240" w:lineRule="auto"/>
        <w:rPr>
          <w:rFonts w:ascii="Open Sans Condensed" w:eastAsia="Times New Roman" w:hAnsi="Open Sans Condensed" w:cs="Times New Roman"/>
          <w:color w:val="333745"/>
          <w:sz w:val="21"/>
          <w:szCs w:val="21"/>
          <w:lang w:eastAsia="pt-BR"/>
        </w:rPr>
      </w:pPr>
      <w:r w:rsidRPr="0071668F">
        <w:rPr>
          <w:rFonts w:ascii="Open Sans Condensed" w:hAnsi="Open Sans Condensed"/>
          <w:b/>
          <w:i/>
          <w:color w:val="333745"/>
          <w:sz w:val="21"/>
          <w:szCs w:val="21"/>
        </w:rPr>
        <w:t>BOMBA DE TESTE PENUMATICA DA FLUKE 700 PTP-1</w:t>
      </w:r>
      <w:r>
        <w:rPr>
          <w:rFonts w:ascii="Open Sans Condensed" w:hAnsi="Open Sans Condensed"/>
          <w:color w:val="333745"/>
          <w:sz w:val="21"/>
          <w:szCs w:val="21"/>
        </w:rPr>
        <w:t xml:space="preserve"> inclui: • 1/4 “ em NPT macho a 1/4” em BSP fêmea; • Mangueira de 1 metro; • (2) 1/8“ de NPT macho de conexão rápida; • 1/8“ NPT fêmea para 1/4” em BSP fêmea; • Kit para vedação; - See more at: http://www.salcas.com.br/pressao/bomba-de-calibracao/bomba-de-teste-pneumatico-fluke-700-1-salcas#sthash.bPLvBZ0T.dpuf</w:t>
      </w:r>
    </w:p>
    <w:sectPr w:rsidR="004B772B" w:rsidRPr="004B77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Condensed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19E"/>
    <w:rsid w:val="00495BE0"/>
    <w:rsid w:val="004B772B"/>
    <w:rsid w:val="0071668F"/>
    <w:rsid w:val="0087519E"/>
    <w:rsid w:val="00F0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19E"/>
  </w:style>
  <w:style w:type="paragraph" w:styleId="Ttulo2">
    <w:name w:val="heading 2"/>
    <w:basedOn w:val="Normal"/>
    <w:link w:val="Ttulo2Char"/>
    <w:uiPriority w:val="9"/>
    <w:qFormat/>
    <w:rsid w:val="004B77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75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519E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4B772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4B772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B7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19E"/>
  </w:style>
  <w:style w:type="paragraph" w:styleId="Ttulo2">
    <w:name w:val="heading 2"/>
    <w:basedOn w:val="Normal"/>
    <w:link w:val="Ttulo2Char"/>
    <w:uiPriority w:val="9"/>
    <w:qFormat/>
    <w:rsid w:val="004B77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75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519E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4B772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4B772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B7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53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LigiaSALCAS</dc:creator>
  <cp:lastModifiedBy>Marco Aurélio Costa</cp:lastModifiedBy>
  <cp:revision>2</cp:revision>
  <dcterms:created xsi:type="dcterms:W3CDTF">2015-11-24T19:46:00Z</dcterms:created>
  <dcterms:modified xsi:type="dcterms:W3CDTF">2015-11-24T19:46:00Z</dcterms:modified>
</cp:coreProperties>
</file>