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Księga dowodowa</w:t>
      </w:r>
    </w:p>
    <w:p>
      <w:r>
        <w:rPr>
          <w:b/>
          <w:color w:val="A75C00"/>
        </w:rPr>
        <w:t>Niezależny jawnoźródłowy projekt analityczny — bez materiałów niejawnych — nie jest dokumentem rządowym.</w:t>
      </w:r>
    </w:p>
    <w:p>
      <w:pPr>
        <w:pStyle w:val="Heading2"/>
      </w:pPr>
      <w:r>
        <w:t>Executive Summary / Streszczenie wykonawcze</w:t>
      </w:r>
    </w:p>
    <w:p>
      <w:pPr>
        <w:pStyle w:val="ListBullet"/>
      </w:pPr>
      <w:r>
        <w:rPr>
          <w:b/>
        </w:rPr>
        <w:t>Księga oddziela dowody od narracji.</w:t>
      </w:r>
      <w:r>
        <w:t xml:space="preserve"> Każde ważne twierdzenie ma status, źródło, datę i recenzenta.</w:t>
      </w:r>
    </w:p>
    <w:p>
      <w:pPr>
        <w:pStyle w:val="ListBullet"/>
      </w:pPr>
      <w:r>
        <w:rPr>
          <w:b/>
        </w:rPr>
        <w:t>Niepewność pozostaje widoczna.</w:t>
      </w:r>
      <w:r>
        <w:t xml:space="preserve"> Sprzeczne i niedostępne dane nie są usuwane z rejestru.</w:t>
      </w:r>
    </w:p>
    <w:p>
      <w:pPr>
        <w:pStyle w:val="ListBullet"/>
      </w:pPr>
      <w:r>
        <w:rPr>
          <w:b/>
        </w:rPr>
        <w:t>Dokument jest generowany z rejestrów.</w:t>
      </w:r>
      <w:r>
        <w:t xml:space="preserve"> Kolejne wydania pokażą historię zmian i wycofane twierdzenia.</w:t>
      </w:r>
    </w:p>
    <w:p>
      <w:pPr>
        <w:pStyle w:val="Heading2"/>
      </w:pPr>
      <w:r>
        <w:t>Spis treści</w:t>
      </w:r>
    </w:p>
    <w:p>
      <w:pPr>
        <w:pStyle w:val="ListBullet"/>
      </w:pPr>
      <w:r>
        <w:t>Księga dowodowa</w:t>
      </w:r>
      <w:r>
        <w:br/>
        <w:t>Executive Summary / Streszczenie wykonawcze</w:t>
        <w:br/>
        <w:t>Spis treści</w:t>
        <w:br/>
        <w:t>Jak czytać księgę</w:t>
        <w:br/>
        <w:t>Reguła użycia</w:t>
        <w:br/>
        <w:t>Zakres automatycznej kompilacji</w:t>
        <w:br/>
        <w:t>Dalsze pytania</w:t>
        <w:br/>
        <w:t>Zastrzeżenia i założenia</w:t>
        <w:br/>
        <w:t>Źródła</w:t>
        <w:br/>
        <w:t>Twierdzenia</w:t>
        <w:br/>
        <w:t>Użycie twierdzeń</w:t>
        <w:br/>
        <w:t>Sprzeczności</w:t>
        <w:br/>
        <w:t>Luki danych</w:t>
        <w:br/>
        <w:t>Definicje kontrolowane</w:t>
        <w:br/>
        <w:t>Decyzje</w:t>
        <w:br/>
        <w:t>Ryzyka</w:t>
        <w:br/>
      </w:r>
      <w:r>
        <w:br/>
      </w:r>
    </w:p>
    <w:p>
      <w:pPr>
        <w:pStyle w:val="ListBullet"/>
      </w:pPr>
      <w:r>
        <w:t>Executive Summary / Streszczenie wykonawcze</w:t>
      </w:r>
    </w:p>
    <w:p>
      <w:pPr>
        <w:pStyle w:val="ListBullet"/>
      </w:pPr>
      <w:r>
        <w:t>Spis treści</w:t>
      </w:r>
    </w:p>
    <w:p>
      <w:pPr>
        <w:pStyle w:val="ListBullet"/>
      </w:pPr>
      <w:r>
        <w:t>Jak czytać księgę</w:t>
      </w:r>
    </w:p>
    <w:p>
      <w:pPr>
        <w:pStyle w:val="ListBullet"/>
      </w:pPr>
      <w:r>
        <w:t>Reguła użycia</w:t>
      </w:r>
    </w:p>
    <w:p>
      <w:pPr>
        <w:pStyle w:val="ListBullet"/>
      </w:pPr>
      <w:r>
        <w:t>Zakres automatycznej kompilacji</w:t>
      </w:r>
    </w:p>
    <w:p>
      <w:pPr>
        <w:pStyle w:val="ListBullet"/>
      </w:pPr>
      <w:r>
        <w:t>Dalsze pytania</w:t>
      </w:r>
    </w:p>
    <w:p>
      <w:pPr>
        <w:pStyle w:val="ListBullet"/>
      </w:pPr>
      <w:r>
        <w:t>Zastrzeżenia i założenia</w:t>
      </w:r>
    </w:p>
    <w:p>
      <w:pPr>
        <w:pStyle w:val="ListBullet"/>
      </w:pPr>
      <w:r>
        <w:t>Źródła</w:t>
      </w:r>
    </w:p>
    <w:p>
      <w:pPr>
        <w:pStyle w:val="ListBullet"/>
      </w:pPr>
      <w:r>
        <w:t>Twierdzenia</w:t>
      </w:r>
    </w:p>
    <w:p>
      <w:pPr>
        <w:pStyle w:val="ListBullet"/>
      </w:pPr>
      <w:r>
        <w:t>Użycie twierdzeń</w:t>
      </w:r>
    </w:p>
    <w:p>
      <w:pPr>
        <w:pStyle w:val="ListBullet"/>
      </w:pPr>
      <w:r>
        <w:t>Sprzeczności</w:t>
      </w:r>
    </w:p>
    <w:p>
      <w:pPr>
        <w:pStyle w:val="ListBullet"/>
      </w:pPr>
      <w:r>
        <w:t>Luki danych</w:t>
      </w:r>
    </w:p>
    <w:p>
      <w:pPr>
        <w:pStyle w:val="ListBullet"/>
      </w:pPr>
      <w:r>
        <w:t>Definicje kontrolowane</w:t>
      </w:r>
    </w:p>
    <w:p>
      <w:pPr>
        <w:pStyle w:val="ListBullet"/>
      </w:pPr>
      <w:r>
        <w:t>Decyzje</w:t>
      </w:r>
    </w:p>
    <w:p>
      <w:pPr>
        <w:pStyle w:val="ListBullet"/>
      </w:pPr>
      <w:r>
        <w:t>Ryzyka</w:t>
      </w:r>
    </w:p>
    <w:p>
      <w:pPr>
        <w:pStyle w:val="Heading2"/>
      </w:pPr>
      <w:r>
        <w:t>Jak czytać księgę</w:t>
      </w:r>
    </w:p>
    <w:p>
      <w:r>
        <w:t xml:space="preserve">Poniżej automatycznie dołączane są rejestry: źródeł, twierdzeń, użycia twierdzeń w artefaktach, sprzeczności, luk danych, definicji, decyzji i ryzyk. Identyfikator </w:t>
      </w:r>
      <w:r>
        <w:t>SRC-####</w:t>
      </w:r>
      <w:r>
        <w:t xml:space="preserve"> prowadzi do opisu źródła; </w:t>
      </w:r>
      <w:r>
        <w:t>CLM-####</w:t>
      </w:r>
      <w:r>
        <w:t xml:space="preserve"> do konkretnego twierdzenia; </w:t>
      </w:r>
      <w:r>
        <w:t>DEF-####</w:t>
      </w:r>
      <w:r>
        <w:t xml:space="preserve"> i </w:t>
      </w:r>
      <w:r>
        <w:t>DEC-####</w:t>
      </w:r>
      <w:r>
        <w:t xml:space="preserve"> do kontrolowanej definicji lub kandydata decyzji. Status </w:t>
      </w:r>
      <w:r>
        <w:t>verified</w:t>
      </w:r>
      <w:r>
        <w:t xml:space="preserve"> oznacza recenzję przez osobę inną niż autor twierdzenia, a </w:t>
      </w:r>
      <w:r>
        <w:t>unverified</w:t>
      </w:r>
      <w:r>
        <w:t xml:space="preserve"> — materiał badawczy, którego nie wolno cytować jako potwierdzonego faktu w dokumencie publikacyjnym.</w:t>
      </w:r>
    </w:p>
    <w:p>
      <w:pPr>
        <w:pStyle w:val="Heading2"/>
      </w:pPr>
      <w:r>
        <w:t>Reguła użycia</w:t>
      </w:r>
    </w:p>
    <w:p>
      <w:r>
        <w:t>Rejestr jest szerszy niż treść strategii. Zachowuje również hipotezy odrzucone, sprzeczne i jeszcze niesprawdzone, aby proces był audytowalny. Z tego powodu sam fakt obecności rekordu w Księdze nie jest potwierdzeniem jego prawdziwości.</w:t>
      </w:r>
    </w:p>
    <w:p>
      <w:pPr>
        <w:pStyle w:val="Heading2"/>
      </w:pPr>
      <w:r>
        <w:t>Zakres automatycznej kompilacji</w:t>
      </w:r>
    </w:p>
    <w:p>
      <w:pPr>
        <w:pStyle w:val="ListBullet"/>
      </w:pPr>
      <w:r>
        <w:t>research/sources.yaml</w:t>
      </w:r>
      <w:r>
        <w:t xml:space="preserve"> — metadane i status źródeł;</w:t>
      </w:r>
    </w:p>
    <w:p>
      <w:pPr>
        <w:pStyle w:val="ListBullet"/>
      </w:pPr>
      <w:r>
        <w:t>research/claims.yaml</w:t>
      </w:r>
      <w:r>
        <w:t xml:space="preserve"> — typ, status, pewność, dowody i recenzent twierdzenia;</w:t>
      </w:r>
    </w:p>
    <w:p>
      <w:pPr>
        <w:pStyle w:val="ListBullet"/>
      </w:pPr>
      <w:r>
        <w:t>research/claim-usage.yaml</w:t>
      </w:r>
      <w:r>
        <w:t xml:space="preserve"> — dokumenty, w których wykorzystano dane twierdzenie;</w:t>
      </w:r>
    </w:p>
    <w:p>
      <w:pPr>
        <w:pStyle w:val="ListBullet"/>
      </w:pPr>
      <w:r>
        <w:t>research/contradictions.yaml</w:t>
      </w:r>
      <w:r>
        <w:t xml:space="preserve"> — nierozstrzygnięte i rozstrzygnięte konflikty źródeł;</w:t>
      </w:r>
    </w:p>
    <w:p>
      <w:pPr>
        <w:pStyle w:val="ListBullet"/>
      </w:pPr>
      <w:r>
        <w:t>research/gaps.yaml</w:t>
      </w:r>
      <w:r>
        <w:t xml:space="preserve"> — pytania wymagające danych lub decyzji właściciela;</w:t>
      </w:r>
    </w:p>
    <w:p>
      <w:pPr>
        <w:pStyle w:val="ListBullet"/>
      </w:pPr>
      <w:r>
        <w:t>research/definitions.yaml</w:t>
      </w:r>
      <w:r>
        <w:t xml:space="preserve"> — kontrolowany słownik pojęć;</w:t>
      </w:r>
    </w:p>
    <w:p>
      <w:pPr>
        <w:pStyle w:val="ListBullet"/>
      </w:pPr>
      <w:r>
        <w:t>research/decisions.yaml</w:t>
      </w:r>
      <w:r>
        <w:t xml:space="preserve"> i </w:t>
      </w:r>
      <w:r>
        <w:t>research/risks.yaml</w:t>
      </w:r>
      <w:r>
        <w:t xml:space="preserve"> — kolejka kandydatów decyzji oraz ryzyk.</w:t>
      </w:r>
    </w:p>
    <w:p>
      <w:pPr>
        <w:pStyle w:val="Heading2"/>
      </w:pPr>
      <w:r>
        <w:t>Dalsze pytania</w:t>
      </w:r>
    </w:p>
    <w:p>
      <w:r>
        <w:t>Które luki mogą zmienić rekomendację, a które wpływają jedynie na jej skalę?</w:t>
      </w:r>
    </w:p>
    <w:p>
      <w:pPr>
        <w:pStyle w:val="Heading2"/>
      </w:pPr>
      <w:r>
        <w:t>Zastrzeżenia i założenia</w:t>
      </w:r>
    </w:p>
    <w:p>
      <w:r>
        <w:t>Brak źródła w księdze oznacza brak podstawy do publicznego użycia twierdzenia.</w:t>
      </w:r>
    </w:p>
    <w:p>
      <w:pPr>
        <w:pStyle w:val="Heading2"/>
      </w:pPr>
      <w:r>
        <w:t>Źródła</w:t>
      </w:r>
    </w:p>
    <w:tbl>
      <w:tblPr>
        <w:tblStyle w:val="TableGrid"/>
        <w:tblW w:type="auto" w:w="0"/>
        <w:tblLook w:firstColumn="1" w:firstRow="1" w:lastColumn="0" w:lastRow="0" w:noHBand="0" w:noVBand="1" w:val="04A0"/>
      </w:tblPr>
      <w:tblGrid>
        <w:gridCol w:w="1200"/>
        <w:gridCol w:w="1200"/>
        <w:gridCol w:w="1200"/>
        <w:gridCol w:w="1200"/>
        <w:gridCol w:w="1200"/>
        <w:gridCol w:w="1200"/>
        <w:gridCol w:w="1200"/>
        <w:gridCol w:w="1200"/>
      </w:tblGrid>
      <w:tr>
        <w:tc>
          <w:tcPr>
            <w:tcW w:type="dxa" w:w="1200"/>
          </w:tcPr>
          <w:p>
            <w:r>
              <w:t>id</w:t>
            </w:r>
          </w:p>
        </w:tc>
        <w:tc>
          <w:tcPr>
            <w:tcW w:type="dxa" w:w="1200"/>
          </w:tcPr>
          <w:p>
            <w:r>
              <w:t>title</w:t>
            </w:r>
          </w:p>
        </w:tc>
        <w:tc>
          <w:tcPr>
            <w:tcW w:type="dxa" w:w="1200"/>
          </w:tcPr>
          <w:p>
            <w:r>
              <w:t>publisher</w:t>
            </w:r>
          </w:p>
        </w:tc>
        <w:tc>
          <w:tcPr>
            <w:tcW w:type="dxa" w:w="1200"/>
          </w:tcPr>
          <w:p>
            <w:r>
              <w:t>published_at</w:t>
            </w:r>
          </w:p>
        </w:tc>
        <w:tc>
          <w:tcPr>
            <w:tcW w:type="dxa" w:w="1200"/>
          </w:tcPr>
          <w:p>
            <w:r>
              <w:t>accessed_at</w:t>
            </w:r>
          </w:p>
        </w:tc>
        <w:tc>
          <w:tcPr>
            <w:tcW w:type="dxa" w:w="1200"/>
          </w:tcPr>
          <w:p>
            <w:r>
              <w:t>tier</w:t>
            </w:r>
          </w:p>
        </w:tc>
        <w:tc>
          <w:tcPr>
            <w:tcW w:type="dxa" w:w="1200"/>
          </w:tcPr>
          <w:p>
            <w:r>
              <w:t>status</w:t>
            </w:r>
          </w:p>
        </w:tc>
        <w:tc>
          <w:tcPr>
            <w:tcW w:type="dxa" w:w="1200"/>
          </w:tcPr>
          <w:p>
            <w:r>
              <w:t>locator</w:t>
            </w:r>
          </w:p>
        </w:tc>
      </w:tr>
      <w:tr>
        <w:tc>
          <w:tcPr>
            <w:tcW w:type="dxa" w:w="1200"/>
          </w:tcPr>
          <w:p>
            <w:r>
              <w:t>SRC-0101</w:t>
            </w:r>
          </w:p>
        </w:tc>
        <w:tc>
          <w:tcPr>
            <w:tcW w:type="dxa" w:w="1200"/>
          </w:tcPr>
          <w:p>
            <w:r>
              <w:t>Strategia Bezpieczeństwa Narodowego Rzeczypospolitej Polskiej 2020 https://www.bbn.gov.pl/ftp/dokumenty/Strategia_Bezpieczenstwa_Narodowego_RP_2020.pdf</w:t>
            </w:r>
          </w:p>
        </w:tc>
        <w:tc>
          <w:tcPr>
            <w:tcW w:type="dxa" w:w="1200"/>
          </w:tcPr>
          <w:p>
            <w:r>
              <w:t>Biuro Bezpieczeństwa Narodowego</w:t>
            </w:r>
          </w:p>
        </w:tc>
        <w:tc>
          <w:tcPr>
            <w:tcW w:type="dxa" w:w="1200"/>
          </w:tcPr>
          <w:p>
            <w:r>
              <w:t>2020-05-12</w:t>
            </w:r>
          </w:p>
        </w:tc>
        <w:tc>
          <w:tcPr>
            <w:tcW w:type="dxa" w:w="1200"/>
          </w:tcPr>
          <w:p>
            <w:r>
              <w:t>2026-07-21</w:t>
            </w:r>
          </w:p>
        </w:tc>
        <w:tc>
          <w:tcPr>
            <w:tcW w:type="dxa" w:w="1200"/>
          </w:tcPr>
          <w:p>
            <w:r>
              <w:t>A3-official-policy</w:t>
            </w:r>
          </w:p>
        </w:tc>
        <w:tc>
          <w:tcPr>
            <w:tcW w:type="dxa" w:w="1200"/>
          </w:tcPr>
          <w:p>
            <w:r>
              <w:t>verified</w:t>
            </w:r>
          </w:p>
        </w:tc>
        <w:tc>
          <w:tcPr>
            <w:tcW w:type="dxa" w:w="1200"/>
          </w:tcPr>
          <w:p>
            <w:r>
              <w:t>s. 5–9, 12–19, 22–23, 35–36 pliku PDF; w szczególności pkt 1.1–1.8, 2.7–2.8 i 3.14</w:t>
            </w:r>
          </w:p>
        </w:tc>
      </w:tr>
      <w:tr>
        <w:tc>
          <w:tcPr>
            <w:tcW w:type="dxa" w:w="1200"/>
          </w:tcPr>
          <w:p>
            <w:r>
              <w:t>SRC-0102</w:t>
            </w:r>
          </w:p>
        </w:tc>
        <w:tc>
          <w:tcPr>
            <w:tcW w:type="dxa" w:w="1200"/>
          </w:tcPr>
          <w:p>
            <w:r>
              <w:t>Strategia Bezpieczeństwa Narodowego Rzeczypospolitej Polskiej https://www.gov.pl/web/premier/strategia-bezpieczenstwa-narodowego-rzeczypospolitej-polskiej</w:t>
            </w:r>
          </w:p>
        </w:tc>
        <w:tc>
          <w:tcPr>
            <w:tcW w:type="dxa" w:w="1200"/>
          </w:tcPr>
          <w:p>
            <w:r>
              <w:t>Kancelaria Prezesa Rady Ministrów</w:t>
            </w:r>
          </w:p>
        </w:tc>
        <w:tc>
          <w:tcPr>
            <w:tcW w:type="dxa" w:w="1200"/>
          </w:tcPr>
          <w:p>
            <w:r>
              <w:t>2025-07-25</w:t>
            </w:r>
          </w:p>
        </w:tc>
        <w:tc>
          <w:tcPr>
            <w:tcW w:type="dxa" w:w="1200"/>
          </w:tcPr>
          <w:p>
            <w:r>
              <w:t>2026-07-21</w:t>
            </w:r>
          </w:p>
        </w:tc>
        <w:tc>
          <w:tcPr>
            <w:tcW w:type="dxa" w:w="1200"/>
          </w:tcPr>
          <w:p>
            <w:r>
              <w:t>A3-official-policy</w:t>
            </w:r>
          </w:p>
        </w:tc>
        <w:tc>
          <w:tcPr>
            <w:tcW w:type="dxa" w:w="1200"/>
          </w:tcPr>
          <w:p>
            <w:r>
              <w:t>verified</w:t>
            </w:r>
          </w:p>
        </w:tc>
        <w:tc>
          <w:tcPr>
            <w:tcW w:type="dxa" w:w="1200"/>
          </w:tcPr>
          <w:p>
            <w:r>
              <w:t>sekcje: Rada Ministrów przyjęła projekt uchwały; Najważniejsze rozwiązania</w:t>
            </w:r>
          </w:p>
        </w:tc>
      </w:tr>
      <w:tr>
        <w:tc>
          <w:tcPr>
            <w:tcW w:type="dxa" w:w="1200"/>
          </w:tcPr>
          <w:p>
            <w:r>
              <w:t>SRC-0103</w:t>
            </w:r>
          </w:p>
        </w:tc>
        <w:tc>
          <w:tcPr>
            <w:tcW w:type="dxa" w:w="1200"/>
          </w:tcPr>
          <w:p>
            <w:r>
              <w:t>Posiedzenie Sejmu nr 55, dzień 3, punkt 14 — informacja rządu o Strategii Bezpieczeństwa Narodowego https://www.sejm.gov.pl/sejm10.nsf/wypowiedz.xsp?dzien=3&amp;posiedzenie=55&amp;view=3&amp;wyp=2</w:t>
            </w:r>
          </w:p>
        </w:tc>
        <w:tc>
          <w:tcPr>
            <w:tcW w:type="dxa" w:w="1200"/>
          </w:tcPr>
          <w:p>
            <w:r>
              <w:t>Sejm Rzeczypospolitej Polskiej</w:t>
            </w:r>
          </w:p>
        </w:tc>
        <w:tc>
          <w:tcPr>
            <w:tcW w:type="dxa" w:w="1200"/>
          </w:tcPr>
          <w:p>
            <w:r>
              <w:t>2026-04-16</w:t>
            </w:r>
          </w:p>
        </w:tc>
        <w:tc>
          <w:tcPr>
            <w:tcW w:type="dxa" w:w="1200"/>
          </w:tcPr>
          <w:p>
            <w:r>
              <w:t>2026-07-21</w:t>
            </w:r>
          </w:p>
        </w:tc>
        <w:tc>
          <w:tcPr>
            <w:tcW w:type="dxa" w:w="1200"/>
          </w:tcPr>
          <w:p>
            <w:r>
              <w:t>A2-primary-data</w:t>
            </w:r>
          </w:p>
        </w:tc>
        <w:tc>
          <w:tcPr>
            <w:tcW w:type="dxa" w:w="1200"/>
          </w:tcPr>
          <w:p>
            <w:r>
              <w:t>verified</w:t>
            </w:r>
          </w:p>
        </w:tc>
        <w:tc>
          <w:tcPr>
            <w:tcW w:type="dxa" w:w="1200"/>
          </w:tcPr>
          <w:p>
            <w:r>
              <w:t>wypowiedź podsekretarza stanu Stanisława Wziątka; akapity zaczynające się od: Dotychczas obowiązuje oraz 25 lipca</w:t>
            </w:r>
          </w:p>
        </w:tc>
      </w:tr>
      <w:tr>
        <w:tc>
          <w:tcPr>
            <w:tcW w:type="dxa" w:w="1200"/>
          </w:tcPr>
          <w:p>
            <w:r>
              <w:t>SRC-0104</w:t>
            </w:r>
          </w:p>
        </w:tc>
        <w:tc>
          <w:tcPr>
            <w:tcW w:type="dxa" w:w="1200"/>
          </w:tcPr>
          <w:p>
            <w:r>
              <w:t>Ustawa z dnia 11 marca 2022 r. o obronie Ojczyzny — tekst ujednolicony https://eli.gov.pl/api/acts/DU/2022/655/text/U/D20220655Lj.pdf</w:t>
            </w:r>
          </w:p>
        </w:tc>
        <w:tc>
          <w:tcPr>
            <w:tcW w:type="dxa" w:w="1200"/>
          </w:tcPr>
          <w:p>
            <w:r>
              <w:t>Kancelaria Sejmu / ELI</w:t>
            </w:r>
          </w:p>
        </w:tc>
        <w:tc>
          <w:tcPr>
            <w:tcW w:type="dxa" w:w="1200"/>
          </w:tcPr>
          <w:p>
            <w:r>
              <w:t>2022-03-23</w:t>
            </w:r>
          </w:p>
        </w:tc>
        <w:tc>
          <w:tcPr>
            <w:tcW w:type="dxa" w:w="1200"/>
          </w:tcPr>
          <w:p>
            <w:r>
              <w:t>2026-07-21</w:t>
            </w:r>
          </w:p>
        </w:tc>
        <w:tc>
          <w:tcPr>
            <w:tcW w:type="dxa" w:w="1200"/>
          </w:tcPr>
          <w:p>
            <w:r>
              <w:t>A1-law</w:t>
            </w:r>
          </w:p>
        </w:tc>
        <w:tc>
          <w:tcPr>
            <w:tcW w:type="dxa" w:w="1200"/>
          </w:tcPr>
          <w:p>
            <w:r>
              <w:t>verified</w:t>
            </w:r>
          </w:p>
        </w:tc>
        <w:tc>
          <w:tcPr>
            <w:tcW w:type="dxa" w:w="1200"/>
          </w:tcPr>
          <w:p>
            <w:r>
              <w:t>art. 24 ust. 1 pkt 1–10, s. 24–25/451 pliku PDF</w:t>
            </w:r>
          </w:p>
        </w:tc>
      </w:tr>
      <w:tr>
        <w:tc>
          <w:tcPr>
            <w:tcW w:type="dxa" w:w="1200"/>
          </w:tcPr>
          <w:p>
            <w:r>
              <w:t>SRC-0105</w:t>
            </w:r>
          </w:p>
        </w:tc>
        <w:tc>
          <w:tcPr>
            <w:tcW w:type="dxa" w:w="1200"/>
          </w:tcPr>
          <w:p>
            <w:r>
              <w:t>Wystąpienie Prezydenta RP podczas uroczystości powołania Bartosza Grodeckiego na Szefa BBN https://www.prezydent.pl/aktualnosci/wypowiedzi-prezydenta-rp/wystapienia/wystapienie-prezydenta-rp-podczas-uroczystosci-powolania-bartosza-grodeckiego-na-szefa-bbn%2C120071</w:t>
            </w:r>
          </w:p>
        </w:tc>
        <w:tc>
          <w:tcPr>
            <w:tcW w:type="dxa" w:w="1200"/>
          </w:tcPr>
          <w:p>
            <w:r>
              <w:t>Kancelaria Prezydenta Rzeczypospolitej Polskiej</w:t>
            </w:r>
          </w:p>
        </w:tc>
        <w:tc>
          <w:tcPr>
            <w:tcW w:type="dxa" w:w="1200"/>
          </w:tcPr>
          <w:p>
            <w:r>
              <w:t>2026-05-08</w:t>
            </w:r>
          </w:p>
        </w:tc>
        <w:tc>
          <w:tcPr>
            <w:tcW w:type="dxa" w:w="1200"/>
          </w:tcPr>
          <w:p>
            <w:r>
              <w:t>2026-07-21</w:t>
            </w:r>
          </w:p>
        </w:tc>
        <w:tc>
          <w:tcPr>
            <w:tcW w:type="dxa" w:w="1200"/>
          </w:tcPr>
          <w:p>
            <w:r>
              <w:t>A2-primary-data</w:t>
            </w:r>
          </w:p>
        </w:tc>
        <w:tc>
          <w:tcPr>
            <w:tcW w:type="dxa" w:w="1200"/>
          </w:tcPr>
          <w:p>
            <w:r>
              <w:t>verified</w:t>
            </w:r>
          </w:p>
        </w:tc>
        <w:tc>
          <w:tcPr>
            <w:tcW w:type="dxa" w:w="1200"/>
          </w:tcPr>
          <w:p>
            <w:r>
              <w:t>akapit zaczynający się od: Bezpieczeństwo buduje się do wewnątrz</w:t>
            </w:r>
          </w:p>
        </w:tc>
      </w:tr>
      <w:tr>
        <w:tc>
          <w:tcPr>
            <w:tcW w:type="dxa" w:w="1200"/>
          </w:tcPr>
          <w:p>
            <w:r>
              <w:t>SRC-0106</w:t>
            </w:r>
          </w:p>
        </w:tc>
        <w:tc>
          <w:tcPr>
            <w:tcW w:type="dxa" w:w="1200"/>
          </w:tcPr>
          <w:p>
            <w:r>
              <w:t>Ustawa z dnia 5 grudnia 2024 r. o ochronie ludności i obronie cywilnej — tekst ujednolicony https://eli.gov.pl/api/acts/DU/2024/1907/text/U/D20241907Lj.pdf</w:t>
            </w:r>
          </w:p>
        </w:tc>
        <w:tc>
          <w:tcPr>
            <w:tcW w:type="dxa" w:w="1200"/>
          </w:tcPr>
          <w:p>
            <w:r>
              <w:t>Kancelaria Sejmu / ELI</w:t>
            </w:r>
          </w:p>
        </w:tc>
        <w:tc>
          <w:tcPr>
            <w:tcW w:type="dxa" w:w="1200"/>
          </w:tcPr>
          <w:p>
            <w:r>
              <w:t>2024-12-23</w:t>
            </w:r>
          </w:p>
        </w:tc>
        <w:tc>
          <w:tcPr>
            <w:tcW w:type="dxa" w:w="1200"/>
          </w:tcPr>
          <w:p>
            <w:r>
              <w:t>2026-07-21</w:t>
            </w:r>
          </w:p>
        </w:tc>
        <w:tc>
          <w:tcPr>
            <w:tcW w:type="dxa" w:w="1200"/>
          </w:tcPr>
          <w:p>
            <w:r>
              <w:t>A1-law</w:t>
            </w:r>
          </w:p>
        </w:tc>
        <w:tc>
          <w:tcPr>
            <w:tcW w:type="dxa" w:w="1200"/>
          </w:tcPr>
          <w:p>
            <w:r>
              <w:t>verified</w:t>
            </w:r>
          </w:p>
        </w:tc>
        <w:tc>
          <w:tcPr>
            <w:tcW w:type="dxa" w:w="1200"/>
          </w:tcPr>
          <w:p>
            <w:r>
              <w:t>art. 4 ust. 1, s. 3–5/127; art. 8, s. 7–8/127; art. 156, s. 96–97/127 pliku PDF</w:t>
            </w:r>
          </w:p>
        </w:tc>
      </w:tr>
      <w:tr>
        <w:tc>
          <w:tcPr>
            <w:tcW w:type="dxa" w:w="1200"/>
          </w:tcPr>
          <w:p>
            <w:r>
              <w:t>SRC-0107</w:t>
            </w:r>
          </w:p>
        </w:tc>
        <w:tc>
          <w:tcPr>
            <w:tcW w:type="dxa" w:w="1200"/>
          </w:tcPr>
          <w:p>
            <w:r>
              <w:t>NATO 2022 Strategic Concept https://www.nato.int/content/dam/nato/webready/documents/publications-and-reports/strategic-concepts/2022/290622-strategic-concept.pdf</w:t>
            </w:r>
          </w:p>
        </w:tc>
        <w:tc>
          <w:tcPr>
            <w:tcW w:type="dxa" w:w="1200"/>
          </w:tcPr>
          <w:p>
            <w:r>
              <w:t>North Atlantic Treaty Organization</w:t>
            </w:r>
          </w:p>
        </w:tc>
        <w:tc>
          <w:tcPr>
            <w:tcW w:type="dxa" w:w="1200"/>
          </w:tcPr>
          <w:p>
            <w:r>
              <w:t>2022-06-29</w:t>
            </w:r>
          </w:p>
        </w:tc>
        <w:tc>
          <w:tcPr>
            <w:tcW w:type="dxa" w:w="1200"/>
          </w:tcPr>
          <w:p>
            <w:r>
              <w:t>2026-07-21</w:t>
            </w:r>
          </w:p>
        </w:tc>
        <w:tc>
          <w:tcPr>
            <w:tcW w:type="dxa" w:w="1200"/>
          </w:tcPr>
          <w:p>
            <w:r>
              <w:t>A3-official-policy</w:t>
            </w:r>
          </w:p>
        </w:tc>
        <w:tc>
          <w:tcPr>
            <w:tcW w:type="dxa" w:w="1200"/>
          </w:tcPr>
          <w:p>
            <w:r>
              <w:t>verified</w:t>
            </w:r>
          </w:p>
        </w:tc>
        <w:tc>
          <w:tcPr>
            <w:tcW w:type="dxa" w:w="1200"/>
          </w:tcPr>
          <w:p>
            <w:r>
              <w:t>paras 1–8, 20–27 and 43, pp. 1–7 and 10</w:t>
            </w:r>
          </w:p>
        </w:tc>
      </w:tr>
      <w:tr>
        <w:tc>
          <w:tcPr>
            <w:tcW w:type="dxa" w:w="1200"/>
          </w:tcPr>
          <w:p>
            <w:r>
              <w:t>SRC-0108</w:t>
            </w:r>
          </w:p>
        </w:tc>
        <w:tc>
          <w:tcPr>
            <w:tcW w:type="dxa" w:w="1200"/>
          </w:tcPr>
          <w:p>
            <w:r>
              <w:t>Resilience, civil preparedness and Article 3 https://www.nato.int/en/what-we-do/deterrence-and-defence/resilience-civil-preparedness-and-article-3</w:t>
            </w:r>
          </w:p>
        </w:tc>
        <w:tc>
          <w:tcPr>
            <w:tcW w:type="dxa" w:w="1200"/>
          </w:tcPr>
          <w:p>
            <w:r>
              <w:t>North Atlantic Treaty Organization</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sections: Civil preparedness has three core functions; seven baseline requirements for national resilience</w:t>
            </w:r>
          </w:p>
        </w:tc>
      </w:tr>
      <w:tr>
        <w:tc>
          <w:tcPr>
            <w:tcW w:type="dxa" w:w="1200"/>
          </w:tcPr>
          <w:p>
            <w:r>
              <w:t>SRC-0109</w:t>
            </w:r>
          </w:p>
        </w:tc>
        <w:tc>
          <w:tcPr>
            <w:tcW w:type="dxa" w:w="1200"/>
          </w:tcPr>
          <w:p>
            <w:r>
              <w:t>The Ankara Summit Declaration https://www.nato.int/en/about-us/official-texts-and-resources/official-texts/2026/07/08/the-ankara-summit-declaration</w:t>
            </w:r>
          </w:p>
        </w:tc>
        <w:tc>
          <w:tcPr>
            <w:tcW w:type="dxa" w:w="1200"/>
          </w:tcPr>
          <w:p>
            <w:r>
              <w:t>North Atlantic Treaty Organization</w:t>
            </w:r>
          </w:p>
        </w:tc>
        <w:tc>
          <w:tcPr>
            <w:tcW w:type="dxa" w:w="1200"/>
          </w:tcPr>
          <w:p>
            <w:r>
              <w:t>2026-07-08</w:t>
            </w:r>
          </w:p>
        </w:tc>
        <w:tc>
          <w:tcPr>
            <w:tcW w:type="dxa" w:w="1200"/>
          </w:tcPr>
          <w:p>
            <w:r>
              <w:t>2026-07-21</w:t>
            </w:r>
          </w:p>
        </w:tc>
        <w:tc>
          <w:tcPr>
            <w:tcW w:type="dxa" w:w="1200"/>
          </w:tcPr>
          <w:p>
            <w:r>
              <w:t>A3-official-policy</w:t>
            </w:r>
          </w:p>
        </w:tc>
        <w:tc>
          <w:tcPr>
            <w:tcW w:type="dxa" w:w="1200"/>
          </w:tcPr>
          <w:p>
            <w:r>
              <w:t>verified</w:t>
            </w:r>
          </w:p>
        </w:tc>
        <w:tc>
          <w:tcPr>
            <w:tcW w:type="dxa" w:w="1200"/>
          </w:tcPr>
          <w:p>
            <w:r>
              <w:t>paras 1–5</w:t>
            </w:r>
          </w:p>
        </w:tc>
      </w:tr>
      <w:tr>
        <w:tc>
          <w:tcPr>
            <w:tcW w:type="dxa" w:w="1200"/>
          </w:tcPr>
          <w:p>
            <w:r>
              <w:t>SRC-0110</w:t>
            </w:r>
          </w:p>
        </w:tc>
        <w:tc>
          <w:tcPr>
            <w:tcW w:type="dxa" w:w="1200"/>
          </w:tcPr>
          <w:p>
            <w:r>
              <w:t>Strategy for Industry-NATO Cooperation https://www.nato.int/en/about-us/official-texts-and-resources/official-texts/2026/07/08/strategy-for-industry-nato-cooperation</w:t>
            </w:r>
          </w:p>
        </w:tc>
        <w:tc>
          <w:tcPr>
            <w:tcW w:type="dxa" w:w="1200"/>
          </w:tcPr>
          <w:p>
            <w:r>
              <w:t>North Atlantic Treaty Organization</w:t>
            </w:r>
          </w:p>
        </w:tc>
        <w:tc>
          <w:tcPr>
            <w:tcW w:type="dxa" w:w="1200"/>
          </w:tcPr>
          <w:p>
            <w:r>
              <w:t>2026-07-08</w:t>
            </w:r>
          </w:p>
        </w:tc>
        <w:tc>
          <w:tcPr>
            <w:tcW w:type="dxa" w:w="1200"/>
          </w:tcPr>
          <w:p>
            <w:r>
              <w:t>2026-07-21</w:t>
            </w:r>
          </w:p>
        </w:tc>
        <w:tc>
          <w:tcPr>
            <w:tcW w:type="dxa" w:w="1200"/>
          </w:tcPr>
          <w:p>
            <w:r>
              <w:t>A3-official-policy</w:t>
            </w:r>
          </w:p>
        </w:tc>
        <w:tc>
          <w:tcPr>
            <w:tcW w:type="dxa" w:w="1200"/>
          </w:tcPr>
          <w:p>
            <w:r>
              <w:t>verified</w:t>
            </w:r>
          </w:p>
        </w:tc>
        <w:tc>
          <w:tcPr>
            <w:tcW w:type="dxa" w:w="1200"/>
          </w:tcPr>
          <w:p>
            <w:r>
              <w:t>paras 1–8; section Strategic objectives</w:t>
            </w:r>
          </w:p>
        </w:tc>
      </w:tr>
      <w:tr>
        <w:tc>
          <w:tcPr>
            <w:tcW w:type="dxa" w:w="1200"/>
          </w:tcPr>
          <w:p>
            <w:r>
              <w:t>SRC-0111</w:t>
            </w:r>
          </w:p>
        </w:tc>
        <w:tc>
          <w:tcPr>
            <w:tcW w:type="dxa" w:w="1200"/>
          </w:tcPr>
          <w:p>
            <w:r>
              <w:t>NATO Innovation Scale-Up Package https://www.nato.int/en/about-us/official-texts-and-resources/official-texts/2026/07/08/nato-innovation-scale-up-package</w:t>
            </w:r>
          </w:p>
        </w:tc>
        <w:tc>
          <w:tcPr>
            <w:tcW w:type="dxa" w:w="1200"/>
          </w:tcPr>
          <w:p>
            <w:r>
              <w:t>North Atlantic Treaty Organization</w:t>
            </w:r>
          </w:p>
        </w:tc>
        <w:tc>
          <w:tcPr>
            <w:tcW w:type="dxa" w:w="1200"/>
          </w:tcPr>
          <w:p>
            <w:r>
              <w:t>2026-07-08</w:t>
            </w:r>
          </w:p>
        </w:tc>
        <w:tc>
          <w:tcPr>
            <w:tcW w:type="dxa" w:w="1200"/>
          </w:tcPr>
          <w:p>
            <w:r>
              <w:t>2026-07-21</w:t>
            </w:r>
          </w:p>
        </w:tc>
        <w:tc>
          <w:tcPr>
            <w:tcW w:type="dxa" w:w="1200"/>
          </w:tcPr>
          <w:p>
            <w:r>
              <w:t>A3-official-policy</w:t>
            </w:r>
          </w:p>
        </w:tc>
        <w:tc>
          <w:tcPr>
            <w:tcW w:type="dxa" w:w="1200"/>
          </w:tcPr>
          <w:p>
            <w:r>
              <w:t>verified</w:t>
            </w:r>
          </w:p>
        </w:tc>
        <w:tc>
          <w:tcPr>
            <w:tcW w:type="dxa" w:w="1200"/>
          </w:tcPr>
          <w:p>
            <w:r>
              <w:t>paras 1–10</w:t>
            </w:r>
          </w:p>
        </w:tc>
      </w:tr>
      <w:tr>
        <w:tc>
          <w:tcPr>
            <w:tcW w:type="dxa" w:w="1200"/>
          </w:tcPr>
          <w:p>
            <w:r>
              <w:t>SRC-0112</w:t>
            </w:r>
          </w:p>
        </w:tc>
        <w:tc>
          <w:tcPr>
            <w:tcW w:type="dxa" w:w="1200"/>
          </w:tcPr>
          <w:p>
            <w:r>
              <w:t>A Strategic Compass for security and defence https://www.consilium.europa.eu/en/policies/strategic-compass/</w:t>
            </w:r>
          </w:p>
        </w:tc>
        <w:tc>
          <w:tcPr>
            <w:tcW w:type="dxa" w:w="1200"/>
          </w:tcPr>
          <w:p>
            <w:r>
              <w:t>Council of the European Union</w:t>
            </w:r>
          </w:p>
        </w:tc>
        <w:tc>
          <w:tcPr>
            <w:tcW w:type="dxa" w:w="1200"/>
          </w:tcPr>
          <w:p>
            <w:r>
              <w:t>2022-03-22</w:t>
            </w:r>
          </w:p>
        </w:tc>
        <w:tc>
          <w:tcPr>
            <w:tcW w:type="dxa" w:w="1200"/>
          </w:tcPr>
          <w:p>
            <w:r>
              <w:t>2026-07-21</w:t>
            </w:r>
          </w:p>
        </w:tc>
        <w:tc>
          <w:tcPr>
            <w:tcW w:type="dxa" w:w="1200"/>
          </w:tcPr>
          <w:p>
            <w:r>
              <w:t>A3-official-policy</w:t>
            </w:r>
          </w:p>
        </w:tc>
        <w:tc>
          <w:tcPr>
            <w:tcW w:type="dxa" w:w="1200"/>
          </w:tcPr>
          <w:p>
            <w:r>
              <w:t>verified</w:t>
            </w:r>
          </w:p>
        </w:tc>
        <w:tc>
          <w:tcPr>
            <w:tcW w:type="dxa" w:w="1200"/>
          </w:tcPr>
          <w:p>
            <w:r>
              <w:t>sections: What is the Strategic Compass?; Act; Secure; Invest; Partner</w:t>
            </w:r>
          </w:p>
        </w:tc>
      </w:tr>
      <w:tr>
        <w:tc>
          <w:tcPr>
            <w:tcW w:type="dxa" w:w="1200"/>
          </w:tcPr>
          <w:p>
            <w:r>
              <w:t>SRC-0113</w:t>
            </w:r>
          </w:p>
        </w:tc>
        <w:tc>
          <w:tcPr>
            <w:tcW w:type="dxa" w:w="1200"/>
          </w:tcPr>
          <w:p>
            <w:r>
              <w:t>White Paper for European Defence — Readiness 2030 https://defence-industry-space.ec.europa.eu/eu-defence-industry/white-paper-european-defence-readiness-2030_en</w:t>
            </w:r>
          </w:p>
        </w:tc>
        <w:tc>
          <w:tcPr>
            <w:tcW w:type="dxa" w:w="1200"/>
          </w:tcPr>
          <w:p>
            <w:r>
              <w:t>European Commission, Directorate-General for Defence Industry and Space</w:t>
            </w:r>
          </w:p>
        </w:tc>
        <w:tc>
          <w:tcPr>
            <w:tcW w:type="dxa" w:w="1200"/>
          </w:tcPr>
          <w:p>
            <w:r>
              <w:t>2025-03-19</w:t>
            </w:r>
          </w:p>
        </w:tc>
        <w:tc>
          <w:tcPr>
            <w:tcW w:type="dxa" w:w="1200"/>
          </w:tcPr>
          <w:p>
            <w:r>
              <w:t>2026-07-21</w:t>
            </w:r>
          </w:p>
        </w:tc>
        <w:tc>
          <w:tcPr>
            <w:tcW w:type="dxa" w:w="1200"/>
          </w:tcPr>
          <w:p>
            <w:r>
              <w:t>A3-official-policy</w:t>
            </w:r>
          </w:p>
        </w:tc>
        <w:tc>
          <w:tcPr>
            <w:tcW w:type="dxa" w:w="1200"/>
          </w:tcPr>
          <w:p>
            <w:r>
              <w:t>verified</w:t>
            </w:r>
          </w:p>
        </w:tc>
        <w:tc>
          <w:tcPr>
            <w:tcW w:type="dxa" w:w="1200"/>
          </w:tcPr>
          <w:p>
            <w:r>
              <w:t>sections: European Readiness 2030; Closing the gaps; Supporting European defence industry</w:t>
            </w:r>
          </w:p>
        </w:tc>
      </w:tr>
      <w:tr>
        <w:tc>
          <w:tcPr>
            <w:tcW w:type="dxa" w:w="1200"/>
          </w:tcPr>
          <w:p>
            <w:r>
              <w:t>SRC-0114</w:t>
            </w:r>
          </w:p>
        </w:tc>
        <w:tc>
          <w:tcPr>
            <w:tcW w:type="dxa" w:w="1200"/>
          </w:tcPr>
          <w:p>
            <w:r>
              <w:t>Readiness Roadmap 2030 https://defence-industry-space.ec.europa.eu/eu-defence-industry/readiness-roadmap-2030_en</w:t>
            </w:r>
          </w:p>
        </w:tc>
        <w:tc>
          <w:tcPr>
            <w:tcW w:type="dxa" w:w="1200"/>
          </w:tcPr>
          <w:p>
            <w:r>
              <w:t>European Commission, Directorate-General for Defence Industry and Space</w:t>
            </w:r>
          </w:p>
        </w:tc>
        <w:tc>
          <w:tcPr>
            <w:tcW w:type="dxa" w:w="1200"/>
          </w:tcPr>
          <w:p>
            <w:r>
              <w:t>2025-10-16</w:t>
            </w:r>
          </w:p>
        </w:tc>
        <w:tc>
          <w:tcPr>
            <w:tcW w:type="dxa" w:w="1200"/>
          </w:tcPr>
          <w:p>
            <w:r>
              <w:t>2026-07-21</w:t>
            </w:r>
          </w:p>
        </w:tc>
        <w:tc>
          <w:tcPr>
            <w:tcW w:type="dxa" w:w="1200"/>
          </w:tcPr>
          <w:p>
            <w:r>
              <w:t>A3-official-policy</w:t>
            </w:r>
          </w:p>
        </w:tc>
        <w:tc>
          <w:tcPr>
            <w:tcW w:type="dxa" w:w="1200"/>
          </w:tcPr>
          <w:p>
            <w:r>
              <w:t>verified</w:t>
            </w:r>
          </w:p>
        </w:tc>
        <w:tc>
          <w:tcPr>
            <w:tcW w:type="dxa" w:w="1200"/>
          </w:tcPr>
          <w:p>
            <w:r>
              <w:t>sections: Closing Europe's capability gaps; European Readiness Flagships; Industrial dimension; Ukraine</w:t>
            </w:r>
          </w:p>
        </w:tc>
      </w:tr>
      <w:tr>
        <w:tc>
          <w:tcPr>
            <w:tcW w:type="dxa" w:w="1200"/>
          </w:tcPr>
          <w:p>
            <w:r>
              <w:t>SRC-0115</w:t>
            </w:r>
          </w:p>
        </w:tc>
        <w:tc>
          <w:tcPr>
            <w:tcW w:type="dxa" w:w="1200"/>
          </w:tcPr>
          <w:p>
            <w:r>
              <w:t>EU Preparedness Union https://commission.europa.eu/topics/preparedness_en</w:t>
            </w:r>
          </w:p>
        </w:tc>
        <w:tc>
          <w:tcPr>
            <w:tcW w:type="dxa" w:w="1200"/>
          </w:tcPr>
          <w:p>
            <w:r>
              <w:t>European Commission</w:t>
            </w:r>
          </w:p>
        </w:tc>
        <w:tc>
          <w:tcPr>
            <w:tcW w:type="dxa" w:w="1200"/>
          </w:tcPr>
          <w:p>
            <w:r>
              <w:t>2025-03-26</w:t>
            </w:r>
          </w:p>
        </w:tc>
        <w:tc>
          <w:tcPr>
            <w:tcW w:type="dxa" w:w="1200"/>
          </w:tcPr>
          <w:p>
            <w:r>
              <w:t>2026-07-21</w:t>
            </w:r>
          </w:p>
        </w:tc>
        <w:tc>
          <w:tcPr>
            <w:tcW w:type="dxa" w:w="1200"/>
          </w:tcPr>
          <w:p>
            <w:r>
              <w:t>A3-official-policy</w:t>
            </w:r>
          </w:p>
        </w:tc>
        <w:tc>
          <w:tcPr>
            <w:tcW w:type="dxa" w:w="1200"/>
          </w:tcPr>
          <w:p>
            <w:r>
              <w:t>verified</w:t>
            </w:r>
          </w:p>
        </w:tc>
        <w:tc>
          <w:tcPr>
            <w:tcW w:type="dxa" w:w="1200"/>
          </w:tcPr>
          <w:p>
            <w:r>
              <w:t>sections: Getting ready; three approaches; key actions</w:t>
            </w:r>
          </w:p>
        </w:tc>
      </w:tr>
      <w:tr>
        <w:tc>
          <w:tcPr>
            <w:tcW w:type="dxa" w:w="1200"/>
          </w:tcPr>
          <w:p>
            <w:r>
              <w:t>SRC-0116</w:t>
            </w:r>
          </w:p>
        </w:tc>
        <w:tc>
          <w:tcPr>
            <w:tcW w:type="dxa" w:w="1200"/>
          </w:tcPr>
          <w:p>
            <w:r>
              <w:t>Eleventh progress report on the implementation of the common set of proposals endorsed by EU and NATO Councils https://www.nato.int/content/dam/nato/webready/documents/eu-nato-progress-reports/EU-NATO-progress-report-nr11-2026-en.pdf</w:t>
            </w:r>
          </w:p>
        </w:tc>
        <w:tc>
          <w:tcPr>
            <w:tcW w:type="dxa" w:w="1200"/>
          </w:tcPr>
          <w:p>
            <w:r>
              <w:t>North Atlantic Treaty Organization and European Union</w:t>
            </w:r>
          </w:p>
        </w:tc>
        <w:tc>
          <w:tcPr>
            <w:tcW w:type="dxa" w:w="1200"/>
          </w:tcPr>
          <w:p>
            <w:r>
              <w:t>2026-06-18</w:t>
            </w:r>
          </w:p>
        </w:tc>
        <w:tc>
          <w:tcPr>
            <w:tcW w:type="dxa" w:w="1200"/>
          </w:tcPr>
          <w:p>
            <w:r>
              <w:t>2026-07-21</w:t>
            </w:r>
          </w:p>
        </w:tc>
        <w:tc>
          <w:tcPr>
            <w:tcW w:type="dxa" w:w="1200"/>
          </w:tcPr>
          <w:p>
            <w:r>
              <w:t>A3-official-policy</w:t>
            </w:r>
          </w:p>
        </w:tc>
        <w:tc>
          <w:tcPr>
            <w:tcW w:type="dxa" w:w="1200"/>
          </w:tcPr>
          <w:p>
            <w:r>
              <w:t>verified</w:t>
            </w:r>
          </w:p>
        </w:tc>
        <w:tc>
          <w:tcPr>
            <w:tcW w:type="dxa" w:w="1200"/>
          </w:tcPr>
          <w:p>
            <w:r>
              <w:t>pp. 2–8, sections on resilience, capabilities, industry and emerging technologies</w:t>
            </w:r>
          </w:p>
        </w:tc>
      </w:tr>
      <w:tr>
        <w:tc>
          <w:tcPr>
            <w:tcW w:type="dxa" w:w="1200"/>
          </w:tcPr>
          <w:p>
            <w:r>
              <w:t>SRC-0117</w:t>
            </w:r>
          </w:p>
        </w:tc>
        <w:tc>
          <w:tcPr>
            <w:tcW w:type="dxa" w:w="1200"/>
          </w:tcPr>
          <w:p>
            <w:r>
              <w:t>EDA partners with the European Commission on BraveTech EU https://eda.europa.eu/news-and-events/news/2026/04/29/eda-partners-with-the-european-commission-on-bravetech-eu</w:t>
            </w:r>
          </w:p>
        </w:tc>
        <w:tc>
          <w:tcPr>
            <w:tcW w:type="dxa" w:w="1200"/>
          </w:tcPr>
          <w:p>
            <w:r>
              <w:t>European Defence Agency</w:t>
            </w:r>
          </w:p>
        </w:tc>
        <w:tc>
          <w:tcPr>
            <w:tcW w:type="dxa" w:w="1200"/>
          </w:tcPr>
          <w:p>
            <w:r>
              <w:t>2026-04-29</w:t>
            </w:r>
          </w:p>
        </w:tc>
        <w:tc>
          <w:tcPr>
            <w:tcW w:type="dxa" w:w="1200"/>
          </w:tcPr>
          <w:p>
            <w:r>
              <w:t>2026-07-21</w:t>
            </w:r>
          </w:p>
        </w:tc>
        <w:tc>
          <w:tcPr>
            <w:tcW w:type="dxa" w:w="1200"/>
          </w:tcPr>
          <w:p>
            <w:r>
              <w:t>A3-official-policy</w:t>
            </w:r>
          </w:p>
        </w:tc>
        <w:tc>
          <w:tcPr>
            <w:tcW w:type="dxa" w:w="1200"/>
          </w:tcPr>
          <w:p>
            <w:r>
              <w:t>verified</w:t>
            </w:r>
          </w:p>
        </w:tc>
        <w:tc>
          <w:tcPr>
            <w:tcW w:type="dxa" w:w="1200"/>
          </w:tcPr>
          <w:p>
            <w:r>
              <w:t>introductory paragraphs; section About BraveTech EU</w:t>
            </w:r>
          </w:p>
        </w:tc>
      </w:tr>
      <w:tr>
        <w:tc>
          <w:tcPr>
            <w:tcW w:type="dxa" w:w="1200"/>
          </w:tcPr>
          <w:p>
            <w:r>
              <w:t>SRC-0201</w:t>
            </w:r>
          </w:p>
        </w:tc>
        <w:tc>
          <w:tcPr>
            <w:tcW w:type="dxa" w:w="1200"/>
          </w:tcPr>
          <w:p>
            <w:r>
              <w:t>Obwieszczenie Prezesa Rady Ministrów z dnia 20 kwietnia 2026 r. w sprawie ogłoszenia jednolitego tekstu uchwały Rady Ministrów - Regulamin pracy Rady Ministrów https://eli.gov.pl/eli/MP/2026/404/ogl</w:t>
            </w:r>
          </w:p>
        </w:tc>
        <w:tc>
          <w:tcPr>
            <w:tcW w:type="dxa" w:w="1200"/>
          </w:tcPr>
          <w:p>
            <w:r>
              <w:t>Prezes Rady Ministrów / ELI</w:t>
            </w:r>
          </w:p>
        </w:tc>
        <w:tc>
          <w:tcPr>
            <w:tcW w:type="dxa" w:w="1200"/>
          </w:tcPr>
          <w:p>
            <w:r>
              <w:t>2026-04-21</w:t>
            </w:r>
          </w:p>
        </w:tc>
        <w:tc>
          <w:tcPr>
            <w:tcW w:type="dxa" w:w="1200"/>
          </w:tcPr>
          <w:p>
            <w:r>
              <w:t>2026-07-21</w:t>
            </w:r>
          </w:p>
        </w:tc>
        <w:tc>
          <w:tcPr>
            <w:tcW w:type="dxa" w:w="1200"/>
          </w:tcPr>
          <w:p>
            <w:r>
              <w:t>A1-law</w:t>
            </w:r>
          </w:p>
        </w:tc>
        <w:tc>
          <w:tcPr>
            <w:tcW w:type="dxa" w:w="1200"/>
          </w:tcPr>
          <w:p>
            <w:r>
              <w:t>verified</w:t>
            </w:r>
          </w:p>
        </w:tc>
        <w:tc>
          <w:tcPr>
            <w:tcW w:type="dxa" w:w="1200"/>
          </w:tcPr>
          <w:p>
            <w:r>
              <w:t>§§ 19-25a, 27-31, 34-40, 48-52, 83, 85, 90, 98-100, 152-156</w:t>
            </w:r>
          </w:p>
        </w:tc>
      </w:tr>
      <w:tr>
        <w:tc>
          <w:tcPr>
            <w:tcW w:type="dxa" w:w="1200"/>
          </w:tcPr>
          <w:p>
            <w:r>
              <w:t>SRC-0202</w:t>
            </w:r>
          </w:p>
        </w:tc>
        <w:tc>
          <w:tcPr>
            <w:tcW w:type="dxa" w:w="1200"/>
          </w:tcPr>
          <w:p>
            <w:r>
              <w:t>Obwieszczenie Marszałka Sejmu Rzeczypospolitej Polskiej z dnia 11 czerwca 2025 r. w sprawie ogłoszenia jednolitego tekstu ustawy o Radzie Ministrów https://eli.gov.pl/eli/DU/2025/780/ogl</w:t>
            </w:r>
          </w:p>
        </w:tc>
        <w:tc>
          <w:tcPr>
            <w:tcW w:type="dxa" w:w="1200"/>
          </w:tcPr>
          <w:p>
            <w:r>
              <w:t>Marszałek Sejmu / ELI</w:t>
            </w:r>
          </w:p>
        </w:tc>
        <w:tc>
          <w:tcPr>
            <w:tcW w:type="dxa" w:w="1200"/>
          </w:tcPr>
          <w:p>
            <w:r>
              <w:t>2025-06-17</w:t>
            </w:r>
          </w:p>
        </w:tc>
        <w:tc>
          <w:tcPr>
            <w:tcW w:type="dxa" w:w="1200"/>
          </w:tcPr>
          <w:p>
            <w:r>
              <w:t>2026-07-21</w:t>
            </w:r>
          </w:p>
        </w:tc>
        <w:tc>
          <w:tcPr>
            <w:tcW w:type="dxa" w:w="1200"/>
          </w:tcPr>
          <w:p>
            <w:r>
              <w:t>A1-law</w:t>
            </w:r>
          </w:p>
        </w:tc>
        <w:tc>
          <w:tcPr>
            <w:tcW w:type="dxa" w:w="1200"/>
          </w:tcPr>
          <w:p>
            <w:r>
              <w:t>verified</w:t>
            </w:r>
          </w:p>
        </w:tc>
        <w:tc>
          <w:tcPr>
            <w:tcW w:type="dxa" w:w="1200"/>
          </w:tcPr>
          <w:p>
            <w:r>
              <w:t>art. 5, 7, 10, 10a, 12, 22 ust. 1b, 26, 29, 33</w:t>
            </w:r>
          </w:p>
        </w:tc>
      </w:tr>
      <w:tr>
        <w:tc>
          <w:tcPr>
            <w:tcW w:type="dxa" w:w="1200"/>
          </w:tcPr>
          <w:p>
            <w:r>
              <w:t>SRC-0203</w:t>
            </w:r>
          </w:p>
        </w:tc>
        <w:tc>
          <w:tcPr>
            <w:tcW w:type="dxa" w:w="1200"/>
          </w:tcPr>
          <w:p>
            <w:r>
              <w:t>Ustawa z dnia 9 stycznia 2026 r. o zmianie niektórych ustaw związanych z funkcjonowaniem administracji rządowej https://eli.gov.pl/eli/DU/2026/160/ogl</w:t>
            </w:r>
          </w:p>
        </w:tc>
        <w:tc>
          <w:tcPr>
            <w:tcW w:type="dxa" w:w="1200"/>
          </w:tcPr>
          <w:p>
            <w:r>
              <w:t>Sejm Rzeczypospolitej Polskiej / ELI</w:t>
            </w:r>
          </w:p>
        </w:tc>
        <w:tc>
          <w:tcPr>
            <w:tcW w:type="dxa" w:w="1200"/>
          </w:tcPr>
          <w:p>
            <w:r>
              <w:t>2026-02-12</w:t>
            </w:r>
          </w:p>
        </w:tc>
        <w:tc>
          <w:tcPr>
            <w:tcW w:type="dxa" w:w="1200"/>
          </w:tcPr>
          <w:p>
            <w:r>
              <w:t>2026-07-21</w:t>
            </w:r>
          </w:p>
        </w:tc>
        <w:tc>
          <w:tcPr>
            <w:tcW w:type="dxa" w:w="1200"/>
          </w:tcPr>
          <w:p>
            <w:r>
              <w:t>A1-law</w:t>
            </w:r>
          </w:p>
        </w:tc>
        <w:tc>
          <w:tcPr>
            <w:tcW w:type="dxa" w:w="1200"/>
          </w:tcPr>
          <w:p>
            <w:r>
              <w:t>verified</w:t>
            </w:r>
          </w:p>
        </w:tc>
        <w:tc>
          <w:tcPr>
            <w:tcW w:type="dxa" w:w="1200"/>
          </w:tcPr>
          <w:p>
            <w:r>
              <w:t>art. 2 pkt 1, wprowadzający art. 8a i 8b ustawy o Radzie Ministrów</w:t>
            </w:r>
          </w:p>
        </w:tc>
      </w:tr>
      <w:tr>
        <w:tc>
          <w:tcPr>
            <w:tcW w:type="dxa" w:w="1200"/>
          </w:tcPr>
          <w:p>
            <w:r>
              <w:t>SRC-0204</w:t>
            </w:r>
          </w:p>
        </w:tc>
        <w:tc>
          <w:tcPr>
            <w:tcW w:type="dxa" w:w="1200"/>
          </w:tcPr>
          <w:p>
            <w:r>
              <w:t>Rozporządzenie Prezesa Rady Ministrów z dnia 31 lipca 2025 r. w sprawie szczegółowego zakresu działania Ministra do spraw Nadzoru nad Wdrażaniem Polityki Rządu https://eli.gov.pl/eli/DU/2025/1047/ogl</w:t>
            </w:r>
          </w:p>
        </w:tc>
        <w:tc>
          <w:tcPr>
            <w:tcW w:type="dxa" w:w="1200"/>
          </w:tcPr>
          <w:p>
            <w:r>
              <w:t>Prezes Rady Ministrów / ELI</w:t>
            </w:r>
          </w:p>
        </w:tc>
        <w:tc>
          <w:tcPr>
            <w:tcW w:type="dxa" w:w="1200"/>
          </w:tcPr>
          <w:p>
            <w:r>
              <w:t>2025-07-31</w:t>
            </w:r>
          </w:p>
        </w:tc>
        <w:tc>
          <w:tcPr>
            <w:tcW w:type="dxa" w:w="1200"/>
          </w:tcPr>
          <w:p>
            <w:r>
              <w:t>2026-07-21</w:t>
            </w:r>
          </w:p>
        </w:tc>
        <w:tc>
          <w:tcPr>
            <w:tcW w:type="dxa" w:w="1200"/>
          </w:tcPr>
          <w:p>
            <w:r>
              <w:t>A1-law</w:t>
            </w:r>
          </w:p>
        </w:tc>
        <w:tc>
          <w:tcPr>
            <w:tcW w:type="dxa" w:w="1200"/>
          </w:tcPr>
          <w:p>
            <w:r>
              <w:t>verified</w:t>
            </w:r>
          </w:p>
        </w:tc>
        <w:tc>
          <w:tcPr>
            <w:tcW w:type="dxa" w:w="1200"/>
          </w:tcPr>
          <w:p>
            <w:r>
              <w:t>§§ 1-5</w:t>
            </w:r>
          </w:p>
        </w:tc>
      </w:tr>
      <w:tr>
        <w:tc>
          <w:tcPr>
            <w:tcW w:type="dxa" w:w="1200"/>
          </w:tcPr>
          <w:p>
            <w:r>
              <w:t>SRC-0205</w:t>
            </w:r>
          </w:p>
        </w:tc>
        <w:tc>
          <w:tcPr>
            <w:tcW w:type="dxa" w:w="1200"/>
          </w:tcPr>
          <w:p>
            <w:r>
              <w:t>Zarządzenie nr 46 Prezesa Rady Ministrów z dnia 29 sierpnia 2025 r. w sprawie Komitetu Rady Ministrów do spraw Nadzoru nad Wdrażaniem Polityki Rządu https://eli.gov.pl/eli/MP/2025/869/ogl</w:t>
            </w:r>
          </w:p>
        </w:tc>
        <w:tc>
          <w:tcPr>
            <w:tcW w:type="dxa" w:w="1200"/>
          </w:tcPr>
          <w:p>
            <w:r>
              <w:t>Prezes Rady Ministrów / ELI</w:t>
            </w:r>
          </w:p>
        </w:tc>
        <w:tc>
          <w:tcPr>
            <w:tcW w:type="dxa" w:w="1200"/>
          </w:tcPr>
          <w:p>
            <w:r>
              <w:t>2025-08-29</w:t>
            </w:r>
          </w:p>
        </w:tc>
        <w:tc>
          <w:tcPr>
            <w:tcW w:type="dxa" w:w="1200"/>
          </w:tcPr>
          <w:p>
            <w:r>
              <w:t>2026-07-21</w:t>
            </w:r>
          </w:p>
        </w:tc>
        <w:tc>
          <w:tcPr>
            <w:tcW w:type="dxa" w:w="1200"/>
          </w:tcPr>
          <w:p>
            <w:r>
              <w:t>A1-law</w:t>
            </w:r>
          </w:p>
        </w:tc>
        <w:tc>
          <w:tcPr>
            <w:tcW w:type="dxa" w:w="1200"/>
          </w:tcPr>
          <w:p>
            <w:r>
              <w:t>verified</w:t>
            </w:r>
          </w:p>
        </w:tc>
        <w:tc>
          <w:tcPr>
            <w:tcW w:type="dxa" w:w="1200"/>
          </w:tcPr>
          <w:p>
            <w:r>
              <w:t>§§ 1-11</w:t>
            </w:r>
          </w:p>
        </w:tc>
      </w:tr>
      <w:tr>
        <w:tc>
          <w:tcPr>
            <w:tcW w:type="dxa" w:w="1200"/>
          </w:tcPr>
          <w:p>
            <w:r>
              <w:t>SRC-0206</w:t>
            </w:r>
          </w:p>
        </w:tc>
        <w:tc>
          <w:tcPr>
            <w:tcW w:type="dxa" w:w="1200"/>
          </w:tcPr>
          <w:p>
            <w:r>
              <w:t>Zarządzenie nr 35 Prezesa Rady Ministrów z dnia 25 maja 2026 r. zmieniające zarządzenie w sprawie Komitetu Rady Ministrów do spraw Nadzoru nad Wdrażaniem Polityki Rządu https://eli.gov.pl/eli/MP/2026/530/ogl</w:t>
            </w:r>
          </w:p>
        </w:tc>
        <w:tc>
          <w:tcPr>
            <w:tcW w:type="dxa" w:w="1200"/>
          </w:tcPr>
          <w:p>
            <w:r>
              <w:t>Prezes Rady Ministrów / ELI</w:t>
            </w:r>
          </w:p>
        </w:tc>
        <w:tc>
          <w:tcPr>
            <w:tcW w:type="dxa" w:w="1200"/>
          </w:tcPr>
          <w:p>
            <w:r>
              <w:t>2026-05-26</w:t>
            </w:r>
          </w:p>
        </w:tc>
        <w:tc>
          <w:tcPr>
            <w:tcW w:type="dxa" w:w="1200"/>
          </w:tcPr>
          <w:p>
            <w:r>
              <w:t>2026-07-21</w:t>
            </w:r>
          </w:p>
        </w:tc>
        <w:tc>
          <w:tcPr>
            <w:tcW w:type="dxa" w:w="1200"/>
          </w:tcPr>
          <w:p>
            <w:r>
              <w:t>A1-law</w:t>
            </w:r>
          </w:p>
        </w:tc>
        <w:tc>
          <w:tcPr>
            <w:tcW w:type="dxa" w:w="1200"/>
          </w:tcPr>
          <w:p>
            <w:r>
              <w:t>verified</w:t>
            </w:r>
          </w:p>
        </w:tc>
        <w:tc>
          <w:tcPr>
            <w:tcW w:type="dxa" w:w="1200"/>
          </w:tcPr>
          <w:p>
            <w:r>
              <w:t>§ 1, dodający § 2 pkt 1a do zarządzenia nr 46</w:t>
            </w:r>
          </w:p>
        </w:tc>
      </w:tr>
      <w:tr>
        <w:tc>
          <w:tcPr>
            <w:tcW w:type="dxa" w:w="1200"/>
          </w:tcPr>
          <w:p>
            <w:r>
              <w:t>SRC-0207</w:t>
            </w:r>
          </w:p>
        </w:tc>
        <w:tc>
          <w:tcPr>
            <w:tcW w:type="dxa" w:w="1200"/>
          </w:tcPr>
          <w:p>
            <w:r>
              <w:t>Departament Nadzoru nad Wdrażaniem Polityki Rządu https://www.gov.pl/web/premier/departament-nadzoru-nad-wdrazaniem-polityki-rzadu</w:t>
            </w:r>
          </w:p>
        </w:tc>
        <w:tc>
          <w:tcPr>
            <w:tcW w:type="dxa" w:w="1200"/>
          </w:tcPr>
          <w:p>
            <w:r>
              <w:t>Kancelaria Prezesa Rady Ministrów</w:t>
            </w:r>
          </w:p>
        </w:tc>
        <w:tc>
          <w:tcPr>
            <w:tcW w:type="dxa" w:w="1200"/>
          </w:tcPr>
          <w:p>
            <w:r>
              <w:t>2025-08-27</w:t>
            </w:r>
          </w:p>
        </w:tc>
        <w:tc>
          <w:tcPr>
            <w:tcW w:type="dxa" w:w="1200"/>
          </w:tcPr>
          <w:p>
            <w:r>
              <w:t>2026-07-21</w:t>
            </w:r>
          </w:p>
        </w:tc>
        <w:tc>
          <w:tcPr>
            <w:tcW w:type="dxa" w:w="1200"/>
          </w:tcPr>
          <w:p>
            <w:r>
              <w:t>A3-official-policy</w:t>
            </w:r>
          </w:p>
        </w:tc>
        <w:tc>
          <w:tcPr>
            <w:tcW w:type="dxa" w:w="1200"/>
          </w:tcPr>
          <w:p>
            <w:r>
              <w:t>verified</w:t>
            </w:r>
          </w:p>
        </w:tc>
        <w:tc>
          <w:tcPr>
            <w:tcW w:type="dxa" w:w="1200"/>
          </w:tcPr>
          <w:p>
            <w:r>
              <w:t>sekcja 'Departament ... realizuje zadania w zakresie', pkt 1-9; historia wersji 8.0 z 24.03.2026</w:t>
            </w:r>
          </w:p>
        </w:tc>
      </w:tr>
      <w:tr>
        <w:tc>
          <w:tcPr>
            <w:tcW w:type="dxa" w:w="1200"/>
          </w:tcPr>
          <w:p>
            <w:r>
              <w:t>SRC-0208</w:t>
            </w:r>
          </w:p>
        </w:tc>
        <w:tc>
          <w:tcPr>
            <w:tcW w:type="dxa" w:w="1200"/>
          </w:tcPr>
          <w:p>
            <w:r>
              <w:t>Obwieszczenie Marszałka Sejmu Rzeczypospolitej Polskiej z dnia 5 lutego 2025 r. w sprawie ogłoszenia jednolitego tekstu ustawy o zasadach prowadzenia polityki rozwoju https://eli.gov.pl/eli/DU/2025/198/ogl</w:t>
            </w:r>
          </w:p>
        </w:tc>
        <w:tc>
          <w:tcPr>
            <w:tcW w:type="dxa" w:w="1200"/>
          </w:tcPr>
          <w:p>
            <w:r>
              <w:t>Marszałek Sejmu / ELI</w:t>
            </w:r>
          </w:p>
        </w:tc>
        <w:tc>
          <w:tcPr>
            <w:tcW w:type="dxa" w:w="1200"/>
          </w:tcPr>
          <w:p>
            <w:r>
              <w:t>2025-02-14</w:t>
            </w:r>
          </w:p>
        </w:tc>
        <w:tc>
          <w:tcPr>
            <w:tcW w:type="dxa" w:w="1200"/>
          </w:tcPr>
          <w:p>
            <w:r>
              <w:t>2026-07-21</w:t>
            </w:r>
          </w:p>
        </w:tc>
        <w:tc>
          <w:tcPr>
            <w:tcW w:type="dxa" w:w="1200"/>
          </w:tcPr>
          <w:p>
            <w:r>
              <w:t>A1-law</w:t>
            </w:r>
          </w:p>
        </w:tc>
        <w:tc>
          <w:tcPr>
            <w:tcW w:type="dxa" w:w="1200"/>
          </w:tcPr>
          <w:p>
            <w:r>
              <w:t>verified</w:t>
            </w:r>
          </w:p>
        </w:tc>
        <w:tc>
          <w:tcPr>
            <w:tcW w:type="dxa" w:w="1200"/>
          </w:tcPr>
          <w:p>
            <w:r>
              <w:t>art. 6-6b, 9-10a, 13-15, 17-19a, 21d-21f</w:t>
            </w:r>
          </w:p>
        </w:tc>
      </w:tr>
      <w:tr>
        <w:tc>
          <w:tcPr>
            <w:tcW w:type="dxa" w:w="1200"/>
          </w:tcPr>
          <w:p>
            <w:r>
              <w:t>SRC-0209</w:t>
            </w:r>
          </w:p>
        </w:tc>
        <w:tc>
          <w:tcPr>
            <w:tcW w:type="dxa" w:w="1200"/>
          </w:tcPr>
          <w:p>
            <w:r>
              <w:t>Ocena wpływu w rządowym procesie legislacyjnym https://www.gov.pl/web/premier/ocena-wplywu-w-rzadowym-procesie-legislacyjnym</w:t>
            </w:r>
          </w:p>
        </w:tc>
        <w:tc>
          <w:tcPr>
            <w:tcW w:type="dxa" w:w="1200"/>
          </w:tcPr>
          <w:p>
            <w:r>
              <w:t>Kancelaria Prezesa Rady Ministrów</w:t>
            </w:r>
          </w:p>
        </w:tc>
        <w:tc>
          <w:tcPr>
            <w:tcW w:type="dxa" w:w="1200"/>
          </w:tcPr>
          <w:p>
            <w:r>
              <w:t>2020-11-13</w:t>
            </w:r>
          </w:p>
        </w:tc>
        <w:tc>
          <w:tcPr>
            <w:tcW w:type="dxa" w:w="1200"/>
          </w:tcPr>
          <w:p>
            <w:r>
              <w:t>2026-07-21</w:t>
            </w:r>
          </w:p>
        </w:tc>
        <w:tc>
          <w:tcPr>
            <w:tcW w:type="dxa" w:w="1200"/>
          </w:tcPr>
          <w:p>
            <w:r>
              <w:t>A3-official-policy</w:t>
            </w:r>
          </w:p>
        </w:tc>
        <w:tc>
          <w:tcPr>
            <w:tcW w:type="dxa" w:w="1200"/>
          </w:tcPr>
          <w:p>
            <w:r>
              <w:t>verified</w:t>
            </w:r>
          </w:p>
        </w:tc>
        <w:tc>
          <w:tcPr>
            <w:tcW w:type="dxa" w:w="1200"/>
          </w:tcPr>
          <w:p>
            <w:r>
              <w:t>sekcje: 'Ocena wpływu', 'Ocena skutków regulacji', 'OSR ex post', 'Konsultacje publiczne'</w:t>
            </w:r>
          </w:p>
        </w:tc>
      </w:tr>
      <w:tr>
        <w:tc>
          <w:tcPr>
            <w:tcW w:type="dxa" w:w="1200"/>
          </w:tcPr>
          <w:p>
            <w:r>
              <w:t>SRC-0210</w:t>
            </w:r>
          </w:p>
        </w:tc>
        <w:tc>
          <w:tcPr>
            <w:tcW w:type="dxa" w:w="1200"/>
          </w:tcPr>
          <w:p>
            <w:r>
              <w:t>Wytyczne do przeprowadzania oceny wpływu oraz konsultacji publicznych w ramach rządowego procesu legislacyjnego https://rcl.gov.pl/legislacja/wytyczne-do-przeprowadzania-oceny-wplywu-oraz-konsultacji-publicznych-w-ramach-rzadowego-procesu-legislacyjnego/</w:t>
            </w:r>
          </w:p>
        </w:tc>
        <w:tc>
          <w:tcPr>
            <w:tcW w:type="dxa" w:w="1200"/>
          </w:tcPr>
          <w:p>
            <w:r>
              <w:t>Rządowe Centrum Legislacji</w:t>
            </w:r>
          </w:p>
        </w:tc>
        <w:tc>
          <w:tcPr>
            <w:tcW w:type="dxa" w:w="1200"/>
          </w:tcPr>
          <w:p>
            <w:r>
              <w:t>2015-05-05</w:t>
            </w:r>
          </w:p>
        </w:tc>
        <w:tc>
          <w:tcPr>
            <w:tcW w:type="dxa" w:w="1200"/>
          </w:tcPr>
          <w:p>
            <w:r>
              <w:t>2026-07-21</w:t>
            </w:r>
          </w:p>
        </w:tc>
        <w:tc>
          <w:tcPr>
            <w:tcW w:type="dxa" w:w="1200"/>
          </w:tcPr>
          <w:p>
            <w:r>
              <w:t>A3-official-policy</w:t>
            </w:r>
          </w:p>
        </w:tc>
        <w:tc>
          <w:tcPr>
            <w:tcW w:type="dxa" w:w="1200"/>
          </w:tcPr>
          <w:p>
            <w:r>
              <w:t>verified</w:t>
            </w:r>
          </w:p>
        </w:tc>
        <w:tc>
          <w:tcPr>
            <w:tcW w:type="dxa" w:w="1200"/>
          </w:tcPr>
          <w:p>
            <w:r>
              <w:t>opis celu wytycznych; informacja o przyjęciu przez Radę Ministrów 05.05.2015; komunikat o aktualizacji</w:t>
            </w:r>
          </w:p>
        </w:tc>
      </w:tr>
      <w:tr>
        <w:tc>
          <w:tcPr>
            <w:tcW w:type="dxa" w:w="1200"/>
          </w:tcPr>
          <w:p>
            <w:r>
              <w:t>SRC-0211</w:t>
            </w:r>
          </w:p>
        </w:tc>
        <w:tc>
          <w:tcPr>
            <w:tcW w:type="dxa" w:w="1200"/>
          </w:tcPr>
          <w:p>
            <w:r>
              <w:t>Formularz zgłoszenia do Wykazu prac Rady Ministrów https://www.gov.pl/web/premier/formularz-zgloszenia-do-wykazu-prac-rady-ministrow</w:t>
            </w:r>
          </w:p>
        </w:tc>
        <w:tc>
          <w:tcPr>
            <w:tcW w:type="dxa" w:w="1200"/>
          </w:tcPr>
          <w:p>
            <w:r>
              <w:t>Kancelaria Prezesa Rady Ministrów</w:t>
            </w:r>
          </w:p>
        </w:tc>
        <w:tc>
          <w:tcPr>
            <w:tcW w:type="dxa" w:w="1200"/>
          </w:tcPr>
          <w:p>
            <w:r>
              <w:t>2020-11-13</w:t>
            </w:r>
          </w:p>
        </w:tc>
        <w:tc>
          <w:tcPr>
            <w:tcW w:type="dxa" w:w="1200"/>
          </w:tcPr>
          <w:p>
            <w:r>
              <w:t>2026-07-21</w:t>
            </w:r>
          </w:p>
        </w:tc>
        <w:tc>
          <w:tcPr>
            <w:tcW w:type="dxa" w:w="1200"/>
          </w:tcPr>
          <w:p>
            <w:r>
              <w:t>A3-official-policy</w:t>
            </w:r>
          </w:p>
        </w:tc>
        <w:tc>
          <w:tcPr>
            <w:tcW w:type="dxa" w:w="1200"/>
          </w:tcPr>
          <w:p>
            <w:r>
              <w:t>verified</w:t>
            </w:r>
          </w:p>
        </w:tc>
        <w:tc>
          <w:tcPr>
            <w:tcW w:type="dxa" w:w="1200"/>
          </w:tcPr>
          <w:p>
            <w:r>
              <w:t>sekcja dotycząca wykazu prac programowych oraz formularzy strategii i programów</w:t>
            </w:r>
          </w:p>
        </w:tc>
      </w:tr>
      <w:tr>
        <w:tc>
          <w:tcPr>
            <w:tcW w:type="dxa" w:w="1200"/>
          </w:tcPr>
          <w:p>
            <w:r>
              <w:t>SRC-0212</w:t>
            </w:r>
          </w:p>
        </w:tc>
        <w:tc>
          <w:tcPr>
            <w:tcW w:type="dxa" w:w="1200"/>
          </w:tcPr>
          <w:p>
            <w:r>
              <w:t>Strategia Rozwoju Polski do 2035 r. https://www.gov.pl/web/fundusze-regiony/strategia-rozwoju-polski-do-2035-r-</w:t>
            </w:r>
          </w:p>
        </w:tc>
        <w:tc>
          <w:tcPr>
            <w:tcW w:type="dxa" w:w="1200"/>
          </w:tcPr>
          <w:p>
            <w:r>
              <w:t>Ministerstwo Funduszy i Polityki Regionalnej</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opis przebiegu prac i materiały: konsultacje 10.09-31.10.2025, rekomendacja SKRM 05.03.2026, wersja skierowana na RM 10.04.2026, aktualizacja materiałów 02.07.2026</w:t>
            </w:r>
          </w:p>
        </w:tc>
      </w:tr>
      <w:tr>
        <w:tc>
          <w:tcPr>
            <w:tcW w:type="dxa" w:w="1200"/>
          </w:tcPr>
          <w:p>
            <w:r>
              <w:t>SRC-0213</w:t>
            </w:r>
          </w:p>
        </w:tc>
        <w:tc>
          <w:tcPr>
            <w:tcW w:type="dxa" w:w="1200"/>
          </w:tcPr>
          <w:p>
            <w:r>
              <w:t>Projekt uchwały Rady Ministrów w sprawie przyjęcia projektu 'Strategii Rozwoju Polski do 2035 r.' https://www.gov.pl/web/premier/projekt-uchwaly-rady-ministrow-w-sprawie-przyjecia-projektu-strategii-rozwoju-polski-do-2035-r</w:t>
            </w:r>
          </w:p>
        </w:tc>
        <w:tc>
          <w:tcPr>
            <w:tcW w:type="dxa" w:w="1200"/>
          </w:tcPr>
          <w:p>
            <w:r>
              <w:t>Kancelaria Prezesa Rady Ministrów</w:t>
            </w:r>
          </w:p>
        </w:tc>
        <w:tc>
          <w:tcPr>
            <w:tcW w:type="dxa" w:w="1200"/>
          </w:tcPr>
          <w:p>
            <w:r>
              <w:t>2025-06-30</w:t>
            </w:r>
          </w:p>
        </w:tc>
        <w:tc>
          <w:tcPr>
            <w:tcW w:type="dxa" w:w="1200"/>
          </w:tcPr>
          <w:p>
            <w:r>
              <w:t>2026-07-21</w:t>
            </w:r>
          </w:p>
        </w:tc>
        <w:tc>
          <w:tcPr>
            <w:tcW w:type="dxa" w:w="1200"/>
          </w:tcPr>
          <w:p>
            <w:r>
              <w:t>A3-official-policy</w:t>
            </w:r>
          </w:p>
        </w:tc>
        <w:tc>
          <w:tcPr>
            <w:tcW w:type="dxa" w:w="1200"/>
          </w:tcPr>
          <w:p>
            <w:r>
              <w:t>verified</w:t>
            </w:r>
          </w:p>
        </w:tc>
        <w:tc>
          <w:tcPr>
            <w:tcW w:type="dxa" w:w="1200"/>
          </w:tcPr>
          <w:p>
            <w:r>
              <w:t>ID132; historia wersji 3.0 z 01.07.2026; organ odpowiedzialny MFiPR; planowany termin II kwartał 2026</w:t>
            </w:r>
          </w:p>
        </w:tc>
      </w:tr>
      <w:tr>
        <w:tc>
          <w:tcPr>
            <w:tcW w:type="dxa" w:w="1200"/>
          </w:tcPr>
          <w:p>
            <w:r>
              <w:t>SRC-0214</w:t>
            </w:r>
          </w:p>
        </w:tc>
        <w:tc>
          <w:tcPr>
            <w:tcW w:type="dxa" w:w="1200"/>
          </w:tcPr>
          <w:p>
            <w:r>
              <w:t>Konstytucja Rzeczypospolitej Polskiej z dnia 2 kwietnia 1997 r. https://eli.gov.pl/eli/DU/1997/483/ogl</w:t>
            </w:r>
          </w:p>
        </w:tc>
        <w:tc>
          <w:tcPr>
            <w:tcW w:type="dxa" w:w="1200"/>
          </w:tcPr>
          <w:p>
            <w:r>
              <w:t>Zgromadzenie Narodowe / ELI</w:t>
            </w:r>
          </w:p>
        </w:tc>
        <w:tc>
          <w:tcPr>
            <w:tcW w:type="dxa" w:w="1200"/>
          </w:tcPr>
          <w:p>
            <w:r>
              <w:t>1997-07-16</w:t>
            </w:r>
          </w:p>
        </w:tc>
        <w:tc>
          <w:tcPr>
            <w:tcW w:type="dxa" w:w="1200"/>
          </w:tcPr>
          <w:p>
            <w:r>
              <w:t>2026-07-21</w:t>
            </w:r>
          </w:p>
        </w:tc>
        <w:tc>
          <w:tcPr>
            <w:tcW w:type="dxa" w:w="1200"/>
          </w:tcPr>
          <w:p>
            <w:r>
              <w:t>A1-law</w:t>
            </w:r>
          </w:p>
        </w:tc>
        <w:tc>
          <w:tcPr>
            <w:tcW w:type="dxa" w:w="1200"/>
          </w:tcPr>
          <w:p>
            <w:r>
              <w:t>verified</w:t>
            </w:r>
          </w:p>
        </w:tc>
        <w:tc>
          <w:tcPr>
            <w:tcW w:type="dxa" w:w="1200"/>
          </w:tcPr>
          <w:p>
            <w:r>
              <w:t>art. 92-93</w:t>
            </w:r>
          </w:p>
        </w:tc>
      </w:tr>
      <w:tr>
        <w:tc>
          <w:tcPr>
            <w:tcW w:type="dxa" w:w="1200"/>
          </w:tcPr>
          <w:p>
            <w:r>
              <w:t>SRC-0215</w:t>
            </w:r>
          </w:p>
        </w:tc>
        <w:tc>
          <w:tcPr>
            <w:tcW w:type="dxa" w:w="1200"/>
          </w:tcPr>
          <w:p>
            <w:r>
              <w:t>Obwieszczenie Marszałka Sejmu Rzeczypospolitej Polskiej z dnia 26 września 2025 r. w sprawie ogłoszenia jednolitego tekstu ustawy o finansach publicznych https://eli.gov.pl/eli/DU/2025/1483/ogl</w:t>
            </w:r>
          </w:p>
        </w:tc>
        <w:tc>
          <w:tcPr>
            <w:tcW w:type="dxa" w:w="1200"/>
          </w:tcPr>
          <w:p>
            <w:r>
              <w:t>Marszałek Sejmu / ELI</w:t>
            </w:r>
          </w:p>
        </w:tc>
        <w:tc>
          <w:tcPr>
            <w:tcW w:type="dxa" w:w="1200"/>
          </w:tcPr>
          <w:p>
            <w:r>
              <w:t>2025-10-28</w:t>
            </w:r>
          </w:p>
        </w:tc>
        <w:tc>
          <w:tcPr>
            <w:tcW w:type="dxa" w:w="1200"/>
          </w:tcPr>
          <w:p>
            <w:r>
              <w:t>2026-07-21</w:t>
            </w:r>
          </w:p>
        </w:tc>
        <w:tc>
          <w:tcPr>
            <w:tcW w:type="dxa" w:w="1200"/>
          </w:tcPr>
          <w:p>
            <w:r>
              <w:t>A1-law</w:t>
            </w:r>
          </w:p>
        </w:tc>
        <w:tc>
          <w:tcPr>
            <w:tcW w:type="dxa" w:w="1200"/>
          </w:tcPr>
          <w:p>
            <w:r>
              <w:t>verified</w:t>
            </w:r>
          </w:p>
        </w:tc>
        <w:tc>
          <w:tcPr>
            <w:tcW w:type="dxa" w:w="1200"/>
          </w:tcPr>
          <w:p>
            <w:r>
              <w:t>art. 136</w:t>
            </w:r>
          </w:p>
        </w:tc>
      </w:tr>
      <w:tr>
        <w:tc>
          <w:tcPr>
            <w:tcW w:type="dxa" w:w="1200"/>
          </w:tcPr>
          <w:p>
            <w:r>
              <w:t>SRC-0216</w:t>
            </w:r>
          </w:p>
        </w:tc>
        <w:tc>
          <w:tcPr>
            <w:tcW w:type="dxa" w:w="1200"/>
          </w:tcPr>
          <w:p>
            <w:r>
              <w:t>Obwieszczenie Marszałka Sejmu Rzeczypospolitej Polskiej z dnia 15 maja 2026 r. w sprawie ogłoszenia jednolitego tekstu ustawy o udostępnianiu informacji o środowisku i jego ochronie, udziale społeczeństwa w ochronie środowiska oraz o ocenach oddziaływania na środowisko https://eli.gov.pl/eli/DU/2026/670/ogl</w:t>
            </w:r>
          </w:p>
        </w:tc>
        <w:tc>
          <w:tcPr>
            <w:tcW w:type="dxa" w:w="1200"/>
          </w:tcPr>
          <w:p>
            <w:r>
              <w:t>Marszałek Sejmu / ELI</w:t>
            </w:r>
          </w:p>
        </w:tc>
        <w:tc>
          <w:tcPr>
            <w:tcW w:type="dxa" w:w="1200"/>
          </w:tcPr>
          <w:p>
            <w:r>
              <w:t>2026-05-22</w:t>
            </w:r>
          </w:p>
        </w:tc>
        <w:tc>
          <w:tcPr>
            <w:tcW w:type="dxa" w:w="1200"/>
          </w:tcPr>
          <w:p>
            <w:r>
              <w:t>2026-07-21</w:t>
            </w:r>
          </w:p>
        </w:tc>
        <w:tc>
          <w:tcPr>
            <w:tcW w:type="dxa" w:w="1200"/>
          </w:tcPr>
          <w:p>
            <w:r>
              <w:t>A1-law</w:t>
            </w:r>
          </w:p>
        </w:tc>
        <w:tc>
          <w:tcPr>
            <w:tcW w:type="dxa" w:w="1200"/>
          </w:tcPr>
          <w:p>
            <w:r>
              <w:t>verified</w:t>
            </w:r>
          </w:p>
        </w:tc>
        <w:tc>
          <w:tcPr>
            <w:tcW w:type="dxa" w:w="1200"/>
          </w:tcPr>
          <w:p>
            <w:r>
              <w:t>art. 46-49, 51, 54-55</w:t>
            </w:r>
          </w:p>
        </w:tc>
      </w:tr>
      <w:tr>
        <w:tc>
          <w:tcPr>
            <w:tcW w:type="dxa" w:w="1200"/>
          </w:tcPr>
          <w:p>
            <w:r>
              <w:t>SRC-0217</w:t>
            </w:r>
          </w:p>
        </w:tc>
        <w:tc>
          <w:tcPr>
            <w:tcW w:type="dxa" w:w="1200"/>
          </w:tcPr>
          <w:p>
            <w:r>
              <w:t>Strategiczna OOŚ https://www.gov.pl/web/gdos/strategiczna-oos</w:t>
            </w:r>
          </w:p>
        </w:tc>
        <w:tc>
          <w:tcPr>
            <w:tcW w:type="dxa" w:w="1200"/>
          </w:tcPr>
          <w:p>
            <w:r>
              <w:t>Generalna Dyrekcja Ochrony Środowiska</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sekcje: dokumenty podlegające SOOŚ, etapy, udział społeczeństwa, warunki przyjęcia dokumentu</w:t>
            </w:r>
          </w:p>
        </w:tc>
      </w:tr>
      <w:tr>
        <w:tc>
          <w:tcPr>
            <w:tcW w:type="dxa" w:w="1200"/>
          </w:tcPr>
          <w:p>
            <w:r>
              <w:t>SRC-0218</w:t>
            </w:r>
          </w:p>
        </w:tc>
        <w:tc>
          <w:tcPr>
            <w:tcW w:type="dxa" w:w="1200"/>
          </w:tcPr>
          <w:p>
            <w:r>
              <w:t>System monitorowania projektów strategicznych nie został w pełni wdrożony https://www.nik.gov.pl/aktualnosci/rozwoj-i-gospodarka/system-monitorowania-projektow-strategicznych.html</w:t>
            </w:r>
          </w:p>
        </w:tc>
        <w:tc>
          <w:tcPr>
            <w:tcW w:type="dxa" w:w="1200"/>
          </w:tcPr>
          <w:p>
            <w:r>
              <w:t>Najwyższa Izba Kontroli</w:t>
            </w:r>
          </w:p>
        </w:tc>
        <w:tc>
          <w:tcPr>
            <w:tcW w:type="dxa" w:w="1200"/>
          </w:tcPr>
          <w:p>
            <w:r>
              <w:t>2023-05-08</w:t>
            </w:r>
          </w:p>
        </w:tc>
        <w:tc>
          <w:tcPr>
            <w:tcW w:type="dxa" w:w="1200"/>
          </w:tcPr>
          <w:p>
            <w:r>
              <w:t>2026-07-21</w:t>
            </w:r>
          </w:p>
        </w:tc>
        <w:tc>
          <w:tcPr>
            <w:tcW w:type="dxa" w:w="1200"/>
          </w:tcPr>
          <w:p>
            <w:r>
              <w:t>B2-independent-analysis</w:t>
            </w:r>
          </w:p>
        </w:tc>
        <w:tc>
          <w:tcPr>
            <w:tcW w:type="dxa" w:w="1200"/>
          </w:tcPr>
          <w:p>
            <w:r>
              <w:t>verified</w:t>
            </w:r>
          </w:p>
        </w:tc>
        <w:tc>
          <w:tcPr>
            <w:tcW w:type="dxa" w:w="1200"/>
          </w:tcPr>
          <w:p>
            <w:r>
              <w:t>sekcje: 'System nie został w pełni wdrożony', '(Nie)funkcjonowanie systemu MonAliZa', 'Wnioski'</w:t>
            </w:r>
          </w:p>
        </w:tc>
      </w:tr>
      <w:tr>
        <w:tc>
          <w:tcPr>
            <w:tcW w:type="dxa" w:w="1200"/>
          </w:tcPr>
          <w:p>
            <w:r>
              <w:t>SRC-0301</w:t>
            </w:r>
          </w:p>
        </w:tc>
        <w:tc>
          <w:tcPr>
            <w:tcW w:type="dxa" w:w="1200"/>
          </w:tcPr>
          <w:p>
            <w:r>
              <w:t>Obwieszczenie Marszałka Sejmu Rzeczypospolitej Polskiej z dnia 27 maja 2026 r. w sprawie ogłoszenia jednolitego tekstu ustawy — Prawo zamówień publicznych https://eli.gov.pl/api/acts/DU/2026/793/text/O/D20260793.pdf</w:t>
            </w:r>
          </w:p>
        </w:tc>
        <w:tc>
          <w:tcPr>
            <w:tcW w:type="dxa" w:w="1200"/>
          </w:tcPr>
          <w:p>
            <w:r>
              <w:t>Kancelaria Sejmu / ELI</w:t>
            </w:r>
          </w:p>
        </w:tc>
        <w:tc>
          <w:tcPr>
            <w:tcW w:type="dxa" w:w="1200"/>
          </w:tcPr>
          <w:p>
            <w:r>
              <w:t>2026-06-16</w:t>
            </w:r>
          </w:p>
        </w:tc>
        <w:tc>
          <w:tcPr>
            <w:tcW w:type="dxa" w:w="1200"/>
          </w:tcPr>
          <w:p>
            <w:r>
              <w:t>2026-07-21</w:t>
            </w:r>
          </w:p>
        </w:tc>
        <w:tc>
          <w:tcPr>
            <w:tcW w:type="dxa" w:w="1200"/>
          </w:tcPr>
          <w:p>
            <w:r>
              <w:t>A1-law</w:t>
            </w:r>
          </w:p>
        </w:tc>
        <w:tc>
          <w:tcPr>
            <w:tcW w:type="dxa" w:w="1200"/>
          </w:tcPr>
          <w:p>
            <w:r>
              <w:t>verified</w:t>
            </w:r>
          </w:p>
        </w:tc>
        <w:tc>
          <w:tcPr>
            <w:tcW w:type="dxa" w:w="1200"/>
          </w:tcPr>
          <w:p>
            <w:r>
              <w:t>art. 2 ust. 1 pkt 3, art. 11 ust. 1 pkt 3, art. 12 ust. 1, art. 395 ust. 3, art. 410 ust. 1–2, art. 414 ust. 2, art. 417–418, s. 5, 13, 16, 111, 117, 121–122 pliku PDF</w:t>
            </w:r>
          </w:p>
        </w:tc>
      </w:tr>
      <w:tr>
        <w:tc>
          <w:tcPr>
            <w:tcW w:type="dxa" w:w="1200"/>
          </w:tcPr>
          <w:p>
            <w:r>
              <w:t>SRC-0302</w:t>
            </w:r>
          </w:p>
        </w:tc>
        <w:tc>
          <w:tcPr>
            <w:tcW w:type="dxa" w:w="1200"/>
          </w:tcPr>
          <w:p>
            <w:r>
              <w:t>Ustawa z dnia 25 lipca 2025 r. o szczególnych zasadach przygotowania i realizacji strategicznych inwestycji w zakresie potrzeb obronności państwa lub kluczowych inwestycji w zakresie potrzeb obronności państwa lub bezpieczeństwa publicznego oraz ustanawiania stref ochronnych terenów zamkniętych https://eli.gov.pl/api/acts/DU/2025/1080/text/O/D20251080.pdf</w:t>
            </w:r>
          </w:p>
        </w:tc>
        <w:tc>
          <w:tcPr>
            <w:tcW w:type="dxa" w:w="1200"/>
          </w:tcPr>
          <w:p>
            <w:r>
              <w:t>Kancelaria Sejmu / ELI</w:t>
            </w:r>
          </w:p>
        </w:tc>
        <w:tc>
          <w:tcPr>
            <w:tcW w:type="dxa" w:w="1200"/>
          </w:tcPr>
          <w:p>
            <w:r>
              <w:t>2025-08-07</w:t>
            </w:r>
          </w:p>
        </w:tc>
        <w:tc>
          <w:tcPr>
            <w:tcW w:type="dxa" w:w="1200"/>
          </w:tcPr>
          <w:p>
            <w:r>
              <w:t>2026-07-21</w:t>
            </w:r>
          </w:p>
        </w:tc>
        <w:tc>
          <w:tcPr>
            <w:tcW w:type="dxa" w:w="1200"/>
          </w:tcPr>
          <w:p>
            <w:r>
              <w:t>A1-law</w:t>
            </w:r>
          </w:p>
        </w:tc>
        <w:tc>
          <w:tcPr>
            <w:tcW w:type="dxa" w:w="1200"/>
          </w:tcPr>
          <w:p>
            <w:r>
              <w:t>verified</w:t>
            </w:r>
          </w:p>
        </w:tc>
        <w:tc>
          <w:tcPr>
            <w:tcW w:type="dxa" w:w="1200"/>
          </w:tcPr>
          <w:p>
            <w:r>
              <w:t>art. 2 ust. 5, s. 3 pliku PDF</w:t>
            </w:r>
          </w:p>
        </w:tc>
      </w:tr>
      <w:tr>
        <w:tc>
          <w:tcPr>
            <w:tcW w:type="dxa" w:w="1200"/>
          </w:tcPr>
          <w:p>
            <w:r>
              <w:t>SRC-0303</w:t>
            </w:r>
          </w:p>
        </w:tc>
        <w:tc>
          <w:tcPr>
            <w:tcW w:type="dxa" w:w="1200"/>
          </w:tcPr>
          <w:p>
            <w:r>
              <w:t>Ustawa z dnia 29 maja 2026 r. o zmianie niektórych ustaw w związku z uregulowaniem funkcjonowania lotnictwa służb porządku publicznego https://eli.gov.pl/api/acts/DU/2026/864/text/O/D20260864.pdf</w:t>
            </w:r>
          </w:p>
        </w:tc>
        <w:tc>
          <w:tcPr>
            <w:tcW w:type="dxa" w:w="1200"/>
          </w:tcPr>
          <w:p>
            <w:r>
              <w:t>Kancelaria Sejmu / ELI</w:t>
            </w:r>
          </w:p>
        </w:tc>
        <w:tc>
          <w:tcPr>
            <w:tcW w:type="dxa" w:w="1200"/>
          </w:tcPr>
          <w:p>
            <w:r>
              <w:t>2026-06-30</w:t>
            </w:r>
          </w:p>
        </w:tc>
        <w:tc>
          <w:tcPr>
            <w:tcW w:type="dxa" w:w="1200"/>
          </w:tcPr>
          <w:p>
            <w:r>
              <w:t>2026-07-21</w:t>
            </w:r>
          </w:p>
        </w:tc>
        <w:tc>
          <w:tcPr>
            <w:tcW w:type="dxa" w:w="1200"/>
          </w:tcPr>
          <w:p>
            <w:r>
              <w:t>A1-law</w:t>
            </w:r>
          </w:p>
        </w:tc>
        <w:tc>
          <w:tcPr>
            <w:tcW w:type="dxa" w:w="1200"/>
          </w:tcPr>
          <w:p>
            <w:r>
              <w:t>verified</w:t>
            </w:r>
          </w:p>
        </w:tc>
        <w:tc>
          <w:tcPr>
            <w:tcW w:type="dxa" w:w="1200"/>
          </w:tcPr>
          <w:p>
            <w:r>
              <w:t>art. 5 i art. 14, s. 23–24 pliku PDF</w:t>
            </w:r>
          </w:p>
        </w:tc>
      </w:tr>
      <w:tr>
        <w:tc>
          <w:tcPr>
            <w:tcW w:type="dxa" w:w="1200"/>
          </w:tcPr>
          <w:p>
            <w:r>
              <w:t>SRC-0304</w:t>
            </w:r>
          </w:p>
        </w:tc>
        <w:tc>
          <w:tcPr>
            <w:tcW w:type="dxa" w:w="1200"/>
          </w:tcPr>
          <w:p>
            <w:r>
              <w:t>Agencja Uzbrojenia — zadania https://www.gov.pl/web/obrona-narodowa/agencja-uzbrojenia</w:t>
            </w:r>
          </w:p>
        </w:tc>
        <w:tc>
          <w:tcPr>
            <w:tcW w:type="dxa" w:w="1200"/>
          </w:tcPr>
          <w:p>
            <w:r>
              <w:t>Ministerstwo Obrony Narodowej</w:t>
            </w:r>
          </w:p>
        </w:tc>
        <w:tc>
          <w:tcPr>
            <w:tcW w:type="dxa" w:w="1200"/>
          </w:tcPr>
          <w:p>
            <w:r>
              <w:t>2022-01-03</w:t>
            </w:r>
          </w:p>
        </w:tc>
        <w:tc>
          <w:tcPr>
            <w:tcW w:type="dxa" w:w="1200"/>
          </w:tcPr>
          <w:p>
            <w:r>
              <w:t>2026-07-21</w:t>
            </w:r>
          </w:p>
        </w:tc>
        <w:tc>
          <w:tcPr>
            <w:tcW w:type="dxa" w:w="1200"/>
          </w:tcPr>
          <w:p>
            <w:r>
              <w:t>A3-official-policy</w:t>
            </w:r>
          </w:p>
        </w:tc>
        <w:tc>
          <w:tcPr>
            <w:tcW w:type="dxa" w:w="1200"/>
          </w:tcPr>
          <w:p>
            <w:r>
              <w:t>verified</w:t>
            </w:r>
          </w:p>
        </w:tc>
        <w:tc>
          <w:tcPr>
            <w:tcW w:type="dxa" w:w="1200"/>
          </w:tcPr>
          <w:p>
            <w:r>
              <w:t>sekcja Zadania; wersja strony 7.0 z 20 listopada 2025 r.</w:t>
            </w:r>
          </w:p>
        </w:tc>
      </w:tr>
      <w:tr>
        <w:tc>
          <w:tcPr>
            <w:tcW w:type="dxa" w:w="1200"/>
          </w:tcPr>
          <w:p>
            <w:r>
              <w:t>SRC-0305</w:t>
            </w:r>
          </w:p>
        </w:tc>
        <w:tc>
          <w:tcPr>
            <w:tcW w:type="dxa" w:w="1200"/>
          </w:tcPr>
          <w:p>
            <w:r>
              <w:t>Testy rozwiązań technicznych w zakresie zwalczania bezzałogowych statków powietrznych https://www.gov.pl/web/obrona-narodowa/testy-rozwiazan-technicznych-w-zakresie-zwalczania-bezzalogowych-statkow-powietrznych</w:t>
            </w:r>
          </w:p>
        </w:tc>
        <w:tc>
          <w:tcPr>
            <w:tcW w:type="dxa" w:w="1200"/>
          </w:tcPr>
          <w:p>
            <w:r>
              <w:t>Ministerstwo Obrony Narodowej</w:t>
            </w:r>
          </w:p>
        </w:tc>
        <w:tc>
          <w:tcPr>
            <w:tcW w:type="dxa" w:w="1200"/>
          </w:tcPr>
          <w:p>
            <w:r>
              <w:t>2025-11-26</w:t>
            </w:r>
          </w:p>
        </w:tc>
        <w:tc>
          <w:tcPr>
            <w:tcW w:type="dxa" w:w="1200"/>
          </w:tcPr>
          <w:p>
            <w:r>
              <w:t>2026-07-21</w:t>
            </w:r>
          </w:p>
        </w:tc>
        <w:tc>
          <w:tcPr>
            <w:tcW w:type="dxa" w:w="1200"/>
          </w:tcPr>
          <w:p>
            <w:r>
              <w:t>A2-primary-data</w:t>
            </w:r>
          </w:p>
        </w:tc>
        <w:tc>
          <w:tcPr>
            <w:tcW w:type="dxa" w:w="1200"/>
          </w:tcPr>
          <w:p>
            <w:r>
              <w:t>verified</w:t>
            </w:r>
          </w:p>
        </w:tc>
        <w:tc>
          <w:tcPr>
            <w:tcW w:type="dxa" w:w="1200"/>
          </w:tcPr>
          <w:p>
            <w:r>
              <w:t>akapity po tytule i założenia 1–4 wynikające z decyzji nr 123/MON</w:t>
            </w:r>
          </w:p>
        </w:tc>
      </w:tr>
      <w:tr>
        <w:tc>
          <w:tcPr>
            <w:tcW w:type="dxa" w:w="1200"/>
          </w:tcPr>
          <w:p>
            <w:r>
              <w:t>SRC-0306</w:t>
            </w:r>
          </w:p>
        </w:tc>
        <w:tc>
          <w:tcPr>
            <w:tcW w:type="dxa" w:w="1200"/>
          </w:tcPr>
          <w:p>
            <w:r>
              <w:t>Testy operacyjne innowacyjnych rozwiązań na potrzeby programu „Tarcza Wschód” https://www.gov.pl/web/obrona-narodowa/testy-operacyjne-innowacyjnych-rozwiazan-na-potrzeby-programu-tarcza-wschod</w:t>
            </w:r>
          </w:p>
        </w:tc>
        <w:tc>
          <w:tcPr>
            <w:tcW w:type="dxa" w:w="1200"/>
          </w:tcPr>
          <w:p>
            <w:r>
              <w:t>Ministerstwo Obrony Narodowej</w:t>
            </w:r>
          </w:p>
        </w:tc>
        <w:tc>
          <w:tcPr>
            <w:tcW w:type="dxa" w:w="1200"/>
          </w:tcPr>
          <w:p>
            <w:r>
              <w:t>2026-04-22</w:t>
            </w:r>
          </w:p>
        </w:tc>
        <w:tc>
          <w:tcPr>
            <w:tcW w:type="dxa" w:w="1200"/>
          </w:tcPr>
          <w:p>
            <w:r>
              <w:t>2026-07-21</w:t>
            </w:r>
          </w:p>
        </w:tc>
        <w:tc>
          <w:tcPr>
            <w:tcW w:type="dxa" w:w="1200"/>
          </w:tcPr>
          <w:p>
            <w:r>
              <w:t>A2-primary-data</w:t>
            </w:r>
          </w:p>
        </w:tc>
        <w:tc>
          <w:tcPr>
            <w:tcW w:type="dxa" w:w="1200"/>
          </w:tcPr>
          <w:p>
            <w:r>
              <w:t>verified</w:t>
            </w:r>
          </w:p>
        </w:tc>
        <w:tc>
          <w:tcPr>
            <w:tcW w:type="dxa" w:w="1200"/>
          </w:tcPr>
          <w:p>
            <w:r>
              <w:t>akapity: Do tej pory wpłynęło ponad 715 zgłoszeń; Dotychczas przetestowano 36 rozwiązań; Po zakończeniu obecnych testów</w:t>
            </w:r>
          </w:p>
        </w:tc>
      </w:tr>
      <w:tr>
        <w:tc>
          <w:tcPr>
            <w:tcW w:type="dxa" w:w="1200"/>
          </w:tcPr>
          <w:p>
            <w:r>
              <w:t>SRC-0307</w:t>
            </w:r>
          </w:p>
        </w:tc>
        <w:tc>
          <w:tcPr>
            <w:tcW w:type="dxa" w:w="1200"/>
          </w:tcPr>
          <w:p>
            <w:r>
              <w:t>Poligon Innowatora https://www.gov.pl/web/obrona-narodowa/poligon-innowatora</w:t>
            </w:r>
          </w:p>
        </w:tc>
        <w:tc>
          <w:tcPr>
            <w:tcW w:type="dxa" w:w="1200"/>
          </w:tcPr>
          <w:p>
            <w:r>
              <w:t>Ministerstwo Obrony Narodowej</w:t>
            </w:r>
          </w:p>
        </w:tc>
        <w:tc>
          <w:tcPr>
            <w:tcW w:type="dxa" w:w="1200"/>
          </w:tcPr>
          <w:p>
            <w:r>
              <w:t>2026-06-30</w:t>
            </w:r>
          </w:p>
        </w:tc>
        <w:tc>
          <w:tcPr>
            <w:tcW w:type="dxa" w:w="1200"/>
          </w:tcPr>
          <w:p>
            <w:r>
              <w:t>2026-07-21</w:t>
            </w:r>
          </w:p>
        </w:tc>
        <w:tc>
          <w:tcPr>
            <w:tcW w:type="dxa" w:w="1200"/>
          </w:tcPr>
          <w:p>
            <w:r>
              <w:t>A3-official-policy</w:t>
            </w:r>
          </w:p>
        </w:tc>
        <w:tc>
          <w:tcPr>
            <w:tcW w:type="dxa" w:w="1200"/>
          </w:tcPr>
          <w:p>
            <w:r>
              <w:t>verified</w:t>
            </w:r>
          </w:p>
        </w:tc>
        <w:tc>
          <w:tcPr>
            <w:tcW w:type="dxa" w:w="1200"/>
          </w:tcPr>
          <w:p>
            <w:r>
              <w:t>sekcja Cele Poligonu Innowatora</w:t>
            </w:r>
          </w:p>
        </w:tc>
      </w:tr>
      <w:tr>
        <w:tc>
          <w:tcPr>
            <w:tcW w:type="dxa" w:w="1200"/>
          </w:tcPr>
          <w:p>
            <w:r>
              <w:t>SRC-0308</w:t>
            </w:r>
          </w:p>
        </w:tc>
        <w:tc>
          <w:tcPr>
            <w:tcW w:type="dxa" w:w="1200"/>
          </w:tcPr>
          <w:p>
            <w:r>
              <w:t>NATO Innovation Scale-Up Package https://www.nato.int/en/about-us/official-texts-and-resources/official-texts/2026/07/08/nato-innovation-scale-up-package</w:t>
            </w:r>
          </w:p>
        </w:tc>
        <w:tc>
          <w:tcPr>
            <w:tcW w:type="dxa" w:w="1200"/>
          </w:tcPr>
          <w:p>
            <w:r>
              <w:t>North Atlantic Treaty Organization</w:t>
            </w:r>
          </w:p>
        </w:tc>
        <w:tc>
          <w:tcPr>
            <w:tcW w:type="dxa" w:w="1200"/>
          </w:tcPr>
          <w:p>
            <w:r>
              <w:t>2026-07-08</w:t>
            </w:r>
          </w:p>
        </w:tc>
        <w:tc>
          <w:tcPr>
            <w:tcW w:type="dxa" w:w="1200"/>
          </w:tcPr>
          <w:p>
            <w:r>
              <w:t>2026-07-21</w:t>
            </w:r>
          </w:p>
        </w:tc>
        <w:tc>
          <w:tcPr>
            <w:tcW w:type="dxa" w:w="1200"/>
          </w:tcPr>
          <w:p>
            <w:r>
              <w:t>A3-official-policy</w:t>
            </w:r>
          </w:p>
        </w:tc>
        <w:tc>
          <w:tcPr>
            <w:tcW w:type="dxa" w:w="1200"/>
          </w:tcPr>
          <w:p>
            <w:r>
              <w:t>verified</w:t>
            </w:r>
          </w:p>
        </w:tc>
        <w:tc>
          <w:tcPr>
            <w:tcW w:type="dxa" w:w="1200"/>
          </w:tcPr>
          <w:p>
            <w:r>
              <w:t>paras 5–11, especially paras 6–7 and footnote 5</w:t>
            </w:r>
          </w:p>
        </w:tc>
      </w:tr>
      <w:tr>
        <w:tc>
          <w:tcPr>
            <w:tcW w:type="dxa" w:w="1200"/>
          </w:tcPr>
          <w:p>
            <w:r>
              <w:t>SRC-0309</w:t>
            </w:r>
          </w:p>
        </w:tc>
        <w:tc>
          <w:tcPr>
            <w:tcW w:type="dxa" w:w="1200"/>
          </w:tcPr>
          <w:p>
            <w:r>
              <w:t>DIANA Accelerator Programme https://www.diana.nato.int/accelerator-programme.html</w:t>
            </w:r>
          </w:p>
        </w:tc>
        <w:tc>
          <w:tcPr>
            <w:tcW w:type="dxa" w:w="1200"/>
          </w:tcPr>
          <w:p>
            <w:r>
              <w:t>NATO Defence Innovation Accelerator for the North Atlantic</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sections Funding &amp; Testing and Mission Track</w:t>
            </w:r>
          </w:p>
        </w:tc>
      </w:tr>
      <w:tr>
        <w:tc>
          <w:tcPr>
            <w:tcW w:type="dxa" w:w="1200"/>
          </w:tcPr>
          <w:p>
            <w:r>
              <w:t>SRC-0310</w:t>
            </w:r>
          </w:p>
        </w:tc>
        <w:tc>
          <w:tcPr>
            <w:tcW w:type="dxa" w:w="1200"/>
          </w:tcPr>
          <w:p>
            <w:r>
              <w:t>Hub for EU Defence Innovation (HEDI) https://eda.europa.eu/what-we-do/research-technology/hedi</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sections From HEDI to HEDI 2.0; Innovators Forge; Uptake of Innovation</w:t>
            </w:r>
          </w:p>
        </w:tc>
      </w:tr>
      <w:tr>
        <w:tc>
          <w:tcPr>
            <w:tcW w:type="dxa" w:w="1200"/>
          </w:tcPr>
          <w:p>
            <w:r>
              <w:t>SRC-0311</w:t>
            </w:r>
          </w:p>
        </w:tc>
        <w:tc>
          <w:tcPr>
            <w:tcW w:type="dxa" w:w="1200"/>
          </w:tcPr>
          <w:p>
            <w:r>
              <w:t>EDA's first operational experimentation campaign for defence innovation takes off https://eda.europa.eu/news-and-events/news/2025/02/13/eda%27s-first-operational-experimentation-campaign-for-defence-innovation-takes-off</w:t>
            </w:r>
          </w:p>
        </w:tc>
        <w:tc>
          <w:tcPr>
            <w:tcW w:type="dxa" w:w="1200"/>
          </w:tcPr>
          <w:p>
            <w:r>
              <w:t>European Defence Agency</w:t>
            </w:r>
          </w:p>
        </w:tc>
        <w:tc>
          <w:tcPr>
            <w:tcW w:type="dxa" w:w="1200"/>
          </w:tcPr>
          <w:p>
            <w:r>
              <w:t>2025-02-13</w:t>
            </w:r>
          </w:p>
        </w:tc>
        <w:tc>
          <w:tcPr>
            <w:tcW w:type="dxa" w:w="1200"/>
          </w:tcPr>
          <w:p>
            <w:r>
              <w:t>2026-07-21</w:t>
            </w:r>
          </w:p>
        </w:tc>
        <w:tc>
          <w:tcPr>
            <w:tcW w:type="dxa" w:w="1200"/>
          </w:tcPr>
          <w:p>
            <w:r>
              <w:t>A2-primary-data</w:t>
            </w:r>
          </w:p>
        </w:tc>
        <w:tc>
          <w:tcPr>
            <w:tcW w:type="dxa" w:w="1200"/>
          </w:tcPr>
          <w:p>
            <w:r>
              <w:t>verified</w:t>
            </w:r>
          </w:p>
        </w:tc>
        <w:tc>
          <w:tcPr>
            <w:tcW w:type="dxa" w:w="1200"/>
          </w:tcPr>
          <w:p>
            <w:r>
              <w:t>sections Areas to be tested and EDA's broader role</w:t>
            </w:r>
          </w:p>
        </w:tc>
      </w:tr>
      <w:tr>
        <w:tc>
          <w:tcPr>
            <w:tcW w:type="dxa" w:w="1200"/>
          </w:tcPr>
          <w:p>
            <w:r>
              <w:t>SRC-0401</w:t>
            </w:r>
          </w:p>
        </w:tc>
        <w:tc>
          <w:tcPr>
            <w:tcW w:type="dxa" w:w="1200"/>
          </w:tcPr>
          <w:p>
            <w:r>
              <w:t>Summary of NATO’s Autonomy Implementation Plan https://www.nato.int/en/about-us/official-texts-and-resources/official-texts/2022/10/13/summary-of-natos-autonomy-implementation-plan</w:t>
            </w:r>
          </w:p>
        </w:tc>
        <w:tc>
          <w:tcPr>
            <w:tcW w:type="dxa" w:w="1200"/>
          </w:tcPr>
          <w:p>
            <w:r>
              <w:t>North Atlantic Treaty Organization</w:t>
            </w:r>
          </w:p>
        </w:tc>
        <w:tc>
          <w:tcPr>
            <w:tcW w:type="dxa" w:w="1200"/>
          </w:tcPr>
          <w:p>
            <w:r>
              <w:t>2022-10-13</w:t>
            </w:r>
          </w:p>
        </w:tc>
        <w:tc>
          <w:tcPr>
            <w:tcW w:type="dxa" w:w="1200"/>
          </w:tcPr>
          <w:p>
            <w:r>
              <w:t>2026-07-21</w:t>
            </w:r>
          </w:p>
        </w:tc>
        <w:tc>
          <w:tcPr>
            <w:tcW w:type="dxa" w:w="1200"/>
          </w:tcPr>
          <w:p>
            <w:r>
              <w:t>A3-official-policy</w:t>
            </w:r>
          </w:p>
        </w:tc>
        <w:tc>
          <w:tcPr>
            <w:tcW w:type="dxa" w:w="1200"/>
          </w:tcPr>
          <w:p>
            <w:r>
              <w:t>verified</w:t>
            </w:r>
          </w:p>
        </w:tc>
        <w:tc>
          <w:tcPr>
            <w:tcW w:type="dxa" w:w="1200"/>
          </w:tcPr>
          <w:p>
            <w:r>
              <w:t>paras 4–13</w:t>
            </w:r>
          </w:p>
        </w:tc>
      </w:tr>
      <w:tr>
        <w:tc>
          <w:tcPr>
            <w:tcW w:type="dxa" w:w="1200"/>
          </w:tcPr>
          <w:p>
            <w:r>
              <w:t>SRC-0402</w:t>
            </w:r>
          </w:p>
        </w:tc>
        <w:tc>
          <w:tcPr>
            <w:tcW w:type="dxa" w:w="1200"/>
          </w:tcPr>
          <w:p>
            <w:r>
              <w:t>EDA Action Plan on Autonomous Systems https://eda.europa.eu/publications-and-data/thematic-policy-reports/eda-action-plan-on-autonomous-systems</w:t>
            </w:r>
          </w:p>
        </w:tc>
        <w:tc>
          <w:tcPr>
            <w:tcW w:type="dxa" w:w="1200"/>
          </w:tcPr>
          <w:p>
            <w:r>
              <w:t>European Defence Agency</w:t>
            </w:r>
          </w:p>
        </w:tc>
        <w:tc>
          <w:tcPr>
            <w:tcW w:type="dxa" w:w="1200"/>
          </w:tcPr>
          <w:p>
            <w:r>
              <w:t>2024-10-16</w:t>
            </w:r>
          </w:p>
        </w:tc>
        <w:tc>
          <w:tcPr>
            <w:tcW w:type="dxa" w:w="1200"/>
          </w:tcPr>
          <w:p>
            <w:r>
              <w:t>2026-07-21</w:t>
            </w:r>
          </w:p>
        </w:tc>
        <w:tc>
          <w:tcPr>
            <w:tcW w:type="dxa" w:w="1200"/>
          </w:tcPr>
          <w:p>
            <w:r>
              <w:t>A3-official-policy</w:t>
            </w:r>
          </w:p>
        </w:tc>
        <w:tc>
          <w:tcPr>
            <w:tcW w:type="dxa" w:w="1200"/>
          </w:tcPr>
          <w:p>
            <w:r>
              <w:t>verified</w:t>
            </w:r>
          </w:p>
        </w:tc>
        <w:tc>
          <w:tcPr>
            <w:tcW w:type="dxa" w:w="1200"/>
          </w:tcPr>
          <w:p>
            <w:r>
              <w:t>publication description and APAS download; detailed action lines are summarised on the APAS policy page</w:t>
            </w:r>
          </w:p>
        </w:tc>
      </w:tr>
      <w:tr>
        <w:tc>
          <w:tcPr>
            <w:tcW w:type="dxa" w:w="1200"/>
          </w:tcPr>
          <w:p>
            <w:r>
              <w:t>SRC-0403</w:t>
            </w:r>
          </w:p>
        </w:tc>
        <w:tc>
          <w:tcPr>
            <w:tcW w:type="dxa" w:w="1200"/>
          </w:tcPr>
          <w:p>
            <w:r>
              <w:t>APAS — Action Plan on Autonomous Systems https://eda.europa.eu/what-we-do/eu-policies/autonomous-systems/apas</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APAS objectives, action lines and concept; page lines 131–158 in retrieved version</w:t>
            </w:r>
          </w:p>
        </w:tc>
      </w:tr>
      <w:tr>
        <w:tc>
          <w:tcPr>
            <w:tcW w:type="dxa" w:w="1200"/>
          </w:tcPr>
          <w:p>
            <w:r>
              <w:t>SRC-0404</w:t>
            </w:r>
          </w:p>
        </w:tc>
        <w:tc>
          <w:tcPr>
            <w:tcW w:type="dxa" w:w="1200"/>
          </w:tcPr>
          <w:p>
            <w:r>
              <w:t>Taxonomy — Autonomous Systems https://eda.europa.eu/what-we-do/eu-policies/autonomous-systems/taxonomy</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section Why a Common Language Matters; page lines 129–141 in retrieved version</w:t>
            </w:r>
          </w:p>
        </w:tc>
      </w:tr>
      <w:tr>
        <w:tc>
          <w:tcPr>
            <w:tcW w:type="dxa" w:w="1200"/>
          </w:tcPr>
          <w:p>
            <w:r>
              <w:t>SRC-0405</w:t>
            </w:r>
          </w:p>
        </w:tc>
        <w:tc>
          <w:tcPr>
            <w:tcW w:type="dxa" w:w="1200"/>
          </w:tcPr>
          <w:p>
            <w:r>
              <w:t>EDA-led project shapes standards for unmanned systems https://eda.europa.eu/news-and-events/news/2023/07/12/eda-led-project-shapes-standards-for-unmanned-systems</w:t>
            </w:r>
          </w:p>
        </w:tc>
        <w:tc>
          <w:tcPr>
            <w:tcW w:type="dxa" w:w="1200"/>
          </w:tcPr>
          <w:p>
            <w:r>
              <w:t>European Defence Agency</w:t>
            </w:r>
          </w:p>
        </w:tc>
        <w:tc>
          <w:tcPr>
            <w:tcW w:type="dxa" w:w="1200"/>
          </w:tcPr>
          <w:p>
            <w:r>
              <w:t>2023-07-12</w:t>
            </w:r>
          </w:p>
        </w:tc>
        <w:tc>
          <w:tcPr>
            <w:tcW w:type="dxa" w:w="1200"/>
          </w:tcPr>
          <w:p>
            <w:r>
              <w:t>2026-07-21</w:t>
            </w:r>
          </w:p>
        </w:tc>
        <w:tc>
          <w:tcPr>
            <w:tcW w:type="dxa" w:w="1200"/>
          </w:tcPr>
          <w:p>
            <w:r>
              <w:t>A2-primary-data</w:t>
            </w:r>
          </w:p>
        </w:tc>
        <w:tc>
          <w:tcPr>
            <w:tcW w:type="dxa" w:w="1200"/>
          </w:tcPr>
          <w:p>
            <w:r>
              <w:t>verified</w:t>
            </w:r>
          </w:p>
        </w:tc>
        <w:tc>
          <w:tcPr>
            <w:tcW w:type="dxa" w:w="1200"/>
          </w:tcPr>
          <w:p>
            <w:r>
              <w:t>sections Standardisation of systems, interfaces and Tabletop exercise</w:t>
            </w:r>
          </w:p>
        </w:tc>
      </w:tr>
      <w:tr>
        <w:tc>
          <w:tcPr>
            <w:tcW w:type="dxa" w:w="1200"/>
          </w:tcPr>
          <w:p>
            <w:r>
              <w:t>SRC-0406</w:t>
            </w:r>
          </w:p>
        </w:tc>
        <w:tc>
          <w:tcPr>
            <w:tcW w:type="dxa" w:w="1200"/>
          </w:tcPr>
          <w:p>
            <w:r>
              <w:t>Standardisation — Autonomous Systems https://eda.europa.eu/what-we-do/eu-policies/autonomous-systems/standardisation</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principle on civilian and military standards; EDSTAR; lifecycle standardisation</w:t>
            </w:r>
          </w:p>
        </w:tc>
      </w:tr>
      <w:tr>
        <w:tc>
          <w:tcPr>
            <w:tcW w:type="dxa" w:w="1200"/>
          </w:tcPr>
          <w:p>
            <w:r>
              <w:t>SRC-0407</w:t>
            </w:r>
          </w:p>
        </w:tc>
        <w:tc>
          <w:tcPr>
            <w:tcW w:type="dxa" w:w="1200"/>
          </w:tcPr>
          <w:p>
            <w:r>
              <w:t>Test, Validation, Verification &amp; Certification — Autonomous Systems https://eda.europa.eu/what-we-do/eu-policies/autonomous-systems/taxonomy/test-validation-verification</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sections Test, Validation, and Verification; Certification; The DTEB</w:t>
            </w:r>
          </w:p>
        </w:tc>
      </w:tr>
      <w:tr>
        <w:tc>
          <w:tcPr>
            <w:tcW w:type="dxa" w:w="1200"/>
          </w:tcPr>
          <w:p>
            <w:r>
              <w:t>SRC-0408</w:t>
            </w:r>
          </w:p>
        </w:tc>
        <w:tc>
          <w:tcPr>
            <w:tcW w:type="dxa" w:w="1200"/>
          </w:tcPr>
          <w:p>
            <w:r>
              <w:t>ISO/IEC/IEEE 15288:2023 — Systems and software engineering — System life cycle processes https://www.iso.org/standard/81702.html</w:t>
            </w:r>
          </w:p>
        </w:tc>
        <w:tc>
          <w:tcPr>
            <w:tcW w:type="dxa" w:w="1200"/>
          </w:tcPr>
          <w:p>
            <w:r>
              <w:t>International Organization for Standardization</w:t>
            </w:r>
          </w:p>
        </w:tc>
        <w:tc>
          <w:tcPr>
            <w:tcW w:type="dxa" w:w="1200"/>
          </w:tcPr>
          <w:p>
            <w:r>
              <w:t>2023-05-16</w:t>
            </w:r>
          </w:p>
        </w:tc>
        <w:tc>
          <w:tcPr>
            <w:tcW w:type="dxa" w:w="1200"/>
          </w:tcPr>
          <w:p>
            <w:r>
              <w:t>2026-07-21</w:t>
            </w:r>
          </w:p>
        </w:tc>
        <w:tc>
          <w:tcPr>
            <w:tcW w:type="dxa" w:w="1200"/>
          </w:tcPr>
          <w:p>
            <w:r>
              <w:t>A2-primary-data</w:t>
            </w:r>
          </w:p>
        </w:tc>
        <w:tc>
          <w:tcPr>
            <w:tcW w:type="dxa" w:w="1200"/>
          </w:tcPr>
          <w:p>
            <w:r>
              <w:t>verified</w:t>
            </w:r>
          </w:p>
        </w:tc>
        <w:tc>
          <w:tcPr>
            <w:tcW w:type="dxa" w:w="1200"/>
          </w:tcPr>
          <w:p>
            <w:r>
              <w:t>abstract and general information</w:t>
            </w:r>
          </w:p>
        </w:tc>
      </w:tr>
      <w:tr>
        <w:tc>
          <w:tcPr>
            <w:tcW w:type="dxa" w:w="1200"/>
          </w:tcPr>
          <w:p>
            <w:r>
              <w:t>SRC-0409</w:t>
            </w:r>
          </w:p>
        </w:tc>
        <w:tc>
          <w:tcPr>
            <w:tcW w:type="dxa" w:w="1200"/>
          </w:tcPr>
          <w:p>
            <w:r>
              <w:t>Implementing a Modular Open Systems Approach in Department of Defense Programs https://www.cto.mil/wp-content/uploads/2025/03/MOSA-Implementation-Guidebook-27Feb2025-Cleared.pdf</w:t>
            </w:r>
          </w:p>
        </w:tc>
        <w:tc>
          <w:tcPr>
            <w:tcW w:type="dxa" w:w="1200"/>
          </w:tcPr>
          <w:p>
            <w:r>
              <w:t>United States Department of Defense, Office of the Under Secretary of Defense for Research and Engineering</w:t>
            </w:r>
          </w:p>
        </w:tc>
        <w:tc>
          <w:tcPr>
            <w:tcW w:type="dxa" w:w="1200"/>
          </w:tcPr>
          <w:p>
            <w:r>
              <w:t>2025-02-27</w:t>
            </w:r>
          </w:p>
        </w:tc>
        <w:tc>
          <w:tcPr>
            <w:tcW w:type="dxa" w:w="1200"/>
          </w:tcPr>
          <w:p>
            <w:r>
              <w:t>2026-07-21</w:t>
            </w:r>
          </w:p>
        </w:tc>
        <w:tc>
          <w:tcPr>
            <w:tcW w:type="dxa" w:w="1200"/>
          </w:tcPr>
          <w:p>
            <w:r>
              <w:t>A3-official-policy</w:t>
            </w:r>
          </w:p>
        </w:tc>
        <w:tc>
          <w:tcPr>
            <w:tcW w:type="dxa" w:w="1200"/>
          </w:tcPr>
          <w:p>
            <w:r>
              <w:t>verified</w:t>
            </w:r>
          </w:p>
        </w:tc>
        <w:tc>
          <w:tcPr>
            <w:tcW w:type="dxa" w:w="1200"/>
          </w:tcPr>
          <w:p>
            <w:r>
              <w:t>pp. 5–12, 43–45 and 55–61 of the document</w:t>
            </w:r>
          </w:p>
        </w:tc>
      </w:tr>
      <w:tr>
        <w:tc>
          <w:tcPr>
            <w:tcW w:type="dxa" w:w="1200"/>
          </w:tcPr>
          <w:p>
            <w:r>
              <w:t>SRC-0410</w:t>
            </w:r>
          </w:p>
        </w:tc>
        <w:tc>
          <w:tcPr>
            <w:tcW w:type="dxa" w:w="1200"/>
          </w:tcPr>
          <w:p>
            <w:r>
              <w:t>Land domain — Autonomous Systems https://eda.europa.eu/what-we-do/eu-policies/autonomous-systems/capability-development/land-domain</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Capability Development Priorities and public project list</w:t>
            </w:r>
          </w:p>
        </w:tc>
      </w:tr>
      <w:tr>
        <w:tc>
          <w:tcPr>
            <w:tcW w:type="dxa" w:w="1200"/>
          </w:tcPr>
          <w:p>
            <w:r>
              <w:t>SRC-0411</w:t>
            </w:r>
          </w:p>
        </w:tc>
        <w:tc>
          <w:tcPr>
            <w:tcW w:type="dxa" w:w="1200"/>
          </w:tcPr>
          <w:p>
            <w:r>
              <w:t>Maritime domain — Autonomous Systems https://eda.europa.eu/what-we-do/eu-policies/autonomous-systems/capability-development/maritime-domain</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Capability Development Priorities and Technological challenges</w:t>
            </w:r>
          </w:p>
        </w:tc>
      </w:tr>
      <w:tr>
        <w:tc>
          <w:tcPr>
            <w:tcW w:type="dxa" w:w="1200"/>
          </w:tcPr>
          <w:p>
            <w:r>
              <w:t>SRC-0412</w:t>
            </w:r>
          </w:p>
        </w:tc>
        <w:tc>
          <w:tcPr>
            <w:tcW w:type="dxa" w:w="1200"/>
          </w:tcPr>
          <w:p>
            <w:r>
              <w:t>Air domain — Autonomous Systems https://eda.europa.eu/what-we-do/eu-policies/autonomous-systems/capability-development/air-domain</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Capability Development Priorities and regulatory challenges</w:t>
            </w:r>
          </w:p>
        </w:tc>
      </w:tr>
      <w:tr>
        <w:tc>
          <w:tcPr>
            <w:tcW w:type="dxa" w:w="1200"/>
          </w:tcPr>
          <w:p>
            <w:r>
              <w:t>SRC-0413</w:t>
            </w:r>
          </w:p>
        </w:tc>
        <w:tc>
          <w:tcPr>
            <w:tcW w:type="dxa" w:w="1200"/>
          </w:tcPr>
          <w:p>
            <w:r>
              <w:t>Resolution MSC.595(111) — International Code of Safety for Maritime Autonomous Surface Ships (MASS Code) https://wwwcdn.imo.org/localresources/en/MediaCentre/Documents/MSC%20111-22-Annex%2016%20%28Secretariat%29.pdf</w:t>
            </w:r>
          </w:p>
        </w:tc>
        <w:tc>
          <w:tcPr>
            <w:tcW w:type="dxa" w:w="1200"/>
          </w:tcPr>
          <w:p>
            <w:r>
              <w:t>International Maritime Organization</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resolution operative paras 1–6; chapters 6–10 and 15; definitions 4.2, 4.26–4.32 and 4.42–4.43</w:t>
            </w:r>
          </w:p>
        </w:tc>
      </w:tr>
      <w:tr>
        <w:tc>
          <w:tcPr>
            <w:tcW w:type="dxa" w:w="1200"/>
          </w:tcPr>
          <w:p>
            <w:r>
              <w:t>SRC-0414</w:t>
            </w:r>
          </w:p>
        </w:tc>
        <w:tc>
          <w:tcPr>
            <w:tcW w:type="dxa" w:w="1200"/>
          </w:tcPr>
          <w:p>
            <w:r>
              <w:t>NATO Integrated Air and Missile Defence Policy https://www.nato.int/en/about-us/official-texts-and-resources/official-texts/2025/02/13/nato-integrated-air-and-missile-defence-policy</w:t>
            </w:r>
          </w:p>
        </w:tc>
        <w:tc>
          <w:tcPr>
            <w:tcW w:type="dxa" w:w="1200"/>
          </w:tcPr>
          <w:p>
            <w:r>
              <w:t>North Atlantic Treaty Organization</w:t>
            </w:r>
          </w:p>
        </w:tc>
        <w:tc>
          <w:tcPr>
            <w:tcW w:type="dxa" w:w="1200"/>
          </w:tcPr>
          <w:p>
            <w:r>
              <w:t>2025-02-13</w:t>
            </w:r>
          </w:p>
        </w:tc>
        <w:tc>
          <w:tcPr>
            <w:tcW w:type="dxa" w:w="1200"/>
          </w:tcPr>
          <w:p>
            <w:r>
              <w:t>2026-07-21</w:t>
            </w:r>
          </w:p>
        </w:tc>
        <w:tc>
          <w:tcPr>
            <w:tcW w:type="dxa" w:w="1200"/>
          </w:tcPr>
          <w:p>
            <w:r>
              <w:t>A3-official-policy</w:t>
            </w:r>
          </w:p>
        </w:tc>
        <w:tc>
          <w:tcPr>
            <w:tcW w:type="dxa" w:w="1200"/>
          </w:tcPr>
          <w:p>
            <w:r>
              <w:t>verified</w:t>
            </w:r>
          </w:p>
        </w:tc>
        <w:tc>
          <w:tcPr>
            <w:tcW w:type="dxa" w:w="1200"/>
          </w:tcPr>
          <w:p>
            <w:r>
              <w:t>paras 14–42 and 53–61</w:t>
            </w:r>
          </w:p>
        </w:tc>
      </w:tr>
      <w:tr>
        <w:tc>
          <w:tcPr>
            <w:tcW w:type="dxa" w:w="1200"/>
          </w:tcPr>
          <w:p>
            <w:r>
              <w:t>SRC-0415</w:t>
            </w:r>
          </w:p>
        </w:tc>
        <w:tc>
          <w:tcPr>
            <w:tcW w:type="dxa" w:w="1200"/>
          </w:tcPr>
          <w:p>
            <w:r>
              <w:t>Allies and industry test the latest counter-drone technology during NATO exercise https://www.ncia.nato.int/newsroom/news/allies-and-industry-test-the-latest-counterdrone-technology-during-nato-exercise</w:t>
            </w:r>
          </w:p>
        </w:tc>
        <w:tc>
          <w:tcPr>
            <w:tcW w:type="dxa" w:w="1200"/>
          </w:tcPr>
          <w:p>
            <w:r>
              <w:t>NATO Communications and Information Agency</w:t>
            </w:r>
          </w:p>
        </w:tc>
        <w:tc>
          <w:tcPr>
            <w:tcW w:type="dxa" w:w="1200"/>
          </w:tcPr>
          <w:p>
            <w:r>
              <w:t>2026-05-21</w:t>
            </w:r>
          </w:p>
        </w:tc>
        <w:tc>
          <w:tcPr>
            <w:tcW w:type="dxa" w:w="1200"/>
          </w:tcPr>
          <w:p>
            <w:r>
              <w:t>2026-07-21</w:t>
            </w:r>
          </w:p>
        </w:tc>
        <w:tc>
          <w:tcPr>
            <w:tcW w:type="dxa" w:w="1200"/>
          </w:tcPr>
          <w:p>
            <w:r>
              <w:t>A2-primary-data</w:t>
            </w:r>
          </w:p>
        </w:tc>
        <w:tc>
          <w:tcPr>
            <w:tcW w:type="dxa" w:w="1200"/>
          </w:tcPr>
          <w:p>
            <w:r>
              <w:t>verified</w:t>
            </w:r>
          </w:p>
        </w:tc>
        <w:tc>
          <w:tcPr>
            <w:tcW w:type="dxa" w:w="1200"/>
          </w:tcPr>
          <w:p>
            <w:r>
              <w:t>TIE 26 scope, architecture and evaluation criteria</w:t>
            </w:r>
          </w:p>
        </w:tc>
      </w:tr>
      <w:tr>
        <w:tc>
          <w:tcPr>
            <w:tcW w:type="dxa" w:w="1200"/>
          </w:tcPr>
          <w:p>
            <w:r>
              <w:t>SRC-0416</w:t>
            </w:r>
          </w:p>
        </w:tc>
        <w:tc>
          <w:tcPr>
            <w:tcW w:type="dxa" w:w="1200"/>
          </w:tcPr>
          <w:p>
            <w:r>
              <w:t>New NATO Innovation Range starts counter-drone technology testing in Latvia https://www.nato.int/en/news-and-events/articles/news/2026/03/18/new-nato-innovation-range-starts-counter-drone-technology-testing-in-latvia</w:t>
            </w:r>
          </w:p>
        </w:tc>
        <w:tc>
          <w:tcPr>
            <w:tcW w:type="dxa" w:w="1200"/>
          </w:tcPr>
          <w:p>
            <w:r>
              <w:t>North Atlantic Treaty Organization</w:t>
            </w:r>
          </w:p>
        </w:tc>
        <w:tc>
          <w:tcPr>
            <w:tcW w:type="dxa" w:w="1200"/>
          </w:tcPr>
          <w:p>
            <w:r>
              <w:t>2026-03-18</w:t>
            </w:r>
          </w:p>
        </w:tc>
        <w:tc>
          <w:tcPr>
            <w:tcW w:type="dxa" w:w="1200"/>
          </w:tcPr>
          <w:p>
            <w:r>
              <w:t>2026-07-21</w:t>
            </w:r>
          </w:p>
        </w:tc>
        <w:tc>
          <w:tcPr>
            <w:tcW w:type="dxa" w:w="1200"/>
          </w:tcPr>
          <w:p>
            <w:r>
              <w:t>A2-primary-data</w:t>
            </w:r>
          </w:p>
        </w:tc>
        <w:tc>
          <w:tcPr>
            <w:tcW w:type="dxa" w:w="1200"/>
          </w:tcPr>
          <w:p>
            <w:r>
              <w:t>verified</w:t>
            </w:r>
          </w:p>
        </w:tc>
        <w:tc>
          <w:tcPr>
            <w:tcW w:type="dxa" w:w="1200"/>
          </w:tcPr>
          <w:p>
            <w:r>
              <w:t>paras describing the five Innovation Ranges and the March 2026 TEVV campaign</w:t>
            </w:r>
          </w:p>
        </w:tc>
      </w:tr>
      <w:tr>
        <w:tc>
          <w:tcPr>
            <w:tcW w:type="dxa" w:w="1200"/>
          </w:tcPr>
          <w:p>
            <w:r>
              <w:t>SRC-0417</w:t>
            </w:r>
          </w:p>
        </w:tc>
        <w:tc>
          <w:tcPr>
            <w:tcW w:type="dxa" w:w="1200"/>
          </w:tcPr>
          <w:p>
            <w:r>
              <w:t>Plan działania na rzecz ochrony przed dronami i zwalczania dronów https://digital-strategy.ec.europa.eu/pl/policies/drone-security</w:t>
            </w:r>
          </w:p>
        </w:tc>
        <w:tc>
          <w:tcPr>
            <w:tcW w:type="dxa" w:w="1200"/>
          </w:tcPr>
          <w:p>
            <w:r>
              <w:t>Komisja Europejska</w:t>
            </w:r>
          </w:p>
        </w:tc>
        <w:tc>
          <w:tcPr>
            <w:tcW w:type="dxa" w:w="1200"/>
          </w:tcPr>
          <w:p>
            <w:r>
              <w:t>2026-02-12</w:t>
            </w:r>
          </w:p>
        </w:tc>
        <w:tc>
          <w:tcPr>
            <w:tcW w:type="dxa" w:w="1200"/>
          </w:tcPr>
          <w:p>
            <w:r>
              <w:t>2026-07-21</w:t>
            </w:r>
          </w:p>
        </w:tc>
        <w:tc>
          <w:tcPr>
            <w:tcW w:type="dxa" w:w="1200"/>
          </w:tcPr>
          <w:p>
            <w:r>
              <w:t>A3-official-policy</w:t>
            </w:r>
          </w:p>
        </w:tc>
        <w:tc>
          <w:tcPr>
            <w:tcW w:type="dxa" w:w="1200"/>
          </w:tcPr>
          <w:p>
            <w:r>
              <w:t>verified</w:t>
            </w:r>
          </w:p>
        </w:tc>
        <w:tc>
          <w:tcPr>
            <w:tcW w:type="dxa" w:w="1200"/>
          </w:tcPr>
          <w:p>
            <w:r>
              <w:t>sections Przygotowanie, Wykryj, Odpowiedź and Wzmocnienie</w:t>
            </w:r>
          </w:p>
        </w:tc>
      </w:tr>
      <w:tr>
        <w:tc>
          <w:tcPr>
            <w:tcW w:type="dxa" w:w="1200"/>
          </w:tcPr>
          <w:p>
            <w:r>
              <w:t>SRC-0418</w:t>
            </w:r>
          </w:p>
        </w:tc>
        <w:tc>
          <w:tcPr>
            <w:tcW w:type="dxa" w:w="1200"/>
          </w:tcPr>
          <w:p>
            <w:r>
              <w:t>ISO 22166-1:2021 — Robotics — Modularity for service robots — Part 1: General requirements https://www.iso.org/standard/72715.html</w:t>
            </w:r>
          </w:p>
        </w:tc>
        <w:tc>
          <w:tcPr>
            <w:tcW w:type="dxa" w:w="1200"/>
          </w:tcPr>
          <w:p>
            <w:r>
              <w:t>International Organization for Standardization</w:t>
            </w:r>
          </w:p>
        </w:tc>
        <w:tc>
          <w:tcPr>
            <w:tcW w:type="dxa" w:w="1200"/>
          </w:tcPr>
          <w:p>
            <w:r>
              <w:t>2021-02-01</w:t>
            </w:r>
          </w:p>
        </w:tc>
        <w:tc>
          <w:tcPr>
            <w:tcW w:type="dxa" w:w="1200"/>
          </w:tcPr>
          <w:p>
            <w:r>
              <w:t>2026-07-21</w:t>
            </w:r>
          </w:p>
        </w:tc>
        <w:tc>
          <w:tcPr>
            <w:tcW w:type="dxa" w:w="1200"/>
          </w:tcPr>
          <w:p>
            <w:r>
              <w:t>A2-primary-data</w:t>
            </w:r>
          </w:p>
        </w:tc>
        <w:tc>
          <w:tcPr>
            <w:tcW w:type="dxa" w:w="1200"/>
          </w:tcPr>
          <w:p>
            <w:r>
              <w:t>verified</w:t>
            </w:r>
          </w:p>
        </w:tc>
        <w:tc>
          <w:tcPr>
            <w:tcW w:type="dxa" w:w="1200"/>
          </w:tcPr>
          <w:p>
            <w:r>
              <w:t>abstract and status information</w:t>
            </w:r>
          </w:p>
        </w:tc>
      </w:tr>
      <w:tr>
        <w:tc>
          <w:tcPr>
            <w:tcW w:type="dxa" w:w="1200"/>
          </w:tcPr>
          <w:p>
            <w:r>
              <w:t>SRC-0419</w:t>
            </w:r>
          </w:p>
        </w:tc>
        <w:tc>
          <w:tcPr>
            <w:tcW w:type="dxa" w:w="1200"/>
          </w:tcPr>
          <w:p>
            <w:r>
              <w:t>ISO 22166-201:2024 — Robotics — Modularity for service robots — Part 201: Common information model for modules https://www.iso.org/standard/82334.html</w:t>
            </w:r>
          </w:p>
        </w:tc>
        <w:tc>
          <w:tcPr>
            <w:tcW w:type="dxa" w:w="1200"/>
          </w:tcPr>
          <w:p>
            <w:r>
              <w:t>International Organization for Standardization</w:t>
            </w:r>
          </w:p>
        </w:tc>
        <w:tc>
          <w:tcPr>
            <w:tcW w:type="dxa" w:w="1200"/>
          </w:tcPr>
          <w:p>
            <w:r>
              <w:t>2024-02-23</w:t>
            </w:r>
          </w:p>
        </w:tc>
        <w:tc>
          <w:tcPr>
            <w:tcW w:type="dxa" w:w="1200"/>
          </w:tcPr>
          <w:p>
            <w:r>
              <w:t>2026-07-21</w:t>
            </w:r>
          </w:p>
        </w:tc>
        <w:tc>
          <w:tcPr>
            <w:tcW w:type="dxa" w:w="1200"/>
          </w:tcPr>
          <w:p>
            <w:r>
              <w:t>A2-primary-data</w:t>
            </w:r>
          </w:p>
        </w:tc>
        <w:tc>
          <w:tcPr>
            <w:tcW w:type="dxa" w:w="1200"/>
          </w:tcPr>
          <w:p>
            <w:r>
              <w:t>verified</w:t>
            </w:r>
          </w:p>
        </w:tc>
        <w:tc>
          <w:tcPr>
            <w:tcW w:type="dxa" w:w="1200"/>
          </w:tcPr>
          <w:p>
            <w:r>
              <w:t>abstract and status information</w:t>
            </w:r>
          </w:p>
        </w:tc>
      </w:tr>
      <w:tr>
        <w:tc>
          <w:tcPr>
            <w:tcW w:type="dxa" w:w="1200"/>
          </w:tcPr>
          <w:p>
            <w:r>
              <w:t>SRC-0420</w:t>
            </w:r>
          </w:p>
        </w:tc>
        <w:tc>
          <w:tcPr>
            <w:tcW w:type="dxa" w:w="1200"/>
          </w:tcPr>
          <w:p>
            <w:r>
              <w:t>ISO 55001:2024 — Asset management — Asset management system — Requirements https://www.iso.org/standard/83054.html</w:t>
            </w:r>
          </w:p>
        </w:tc>
        <w:tc>
          <w:tcPr>
            <w:tcW w:type="dxa" w:w="1200"/>
          </w:tcPr>
          <w:p>
            <w:r>
              <w:t>International Organization for Standardization</w:t>
            </w:r>
          </w:p>
        </w:tc>
        <w:tc>
          <w:tcPr>
            <w:tcW w:type="dxa" w:w="1200"/>
          </w:tcPr>
          <w:p>
            <w:r>
              <w:t>2024-07-03</w:t>
            </w:r>
          </w:p>
        </w:tc>
        <w:tc>
          <w:tcPr>
            <w:tcW w:type="dxa" w:w="1200"/>
          </w:tcPr>
          <w:p>
            <w:r>
              <w:t>2026-07-21</w:t>
            </w:r>
          </w:p>
        </w:tc>
        <w:tc>
          <w:tcPr>
            <w:tcW w:type="dxa" w:w="1200"/>
          </w:tcPr>
          <w:p>
            <w:r>
              <w:t>A2-primary-data</w:t>
            </w:r>
          </w:p>
        </w:tc>
        <w:tc>
          <w:tcPr>
            <w:tcW w:type="dxa" w:w="1200"/>
          </w:tcPr>
          <w:p>
            <w:r>
              <w:t>verified</w:t>
            </w:r>
          </w:p>
        </w:tc>
        <w:tc>
          <w:tcPr>
            <w:tcW w:type="dxa" w:w="1200"/>
          </w:tcPr>
          <w:p>
            <w:r>
              <w:t>overview, benefits and general information</w:t>
            </w:r>
          </w:p>
        </w:tc>
      </w:tr>
      <w:tr>
        <w:tc>
          <w:tcPr>
            <w:tcW w:type="dxa" w:w="1200"/>
          </w:tcPr>
          <w:p>
            <w:r>
              <w:t>SRC-0421</w:t>
            </w:r>
          </w:p>
        </w:tc>
        <w:tc>
          <w:tcPr>
            <w:tcW w:type="dxa" w:w="1200"/>
          </w:tcPr>
          <w:p>
            <w:r>
              <w:t>Commission Implementing Regulation (EU) 2019/947 on the rules and procedures for the operation of unmanned aircraft https://eur-lex.europa.eu/eli/reg_impl/2019/947/oj</w:t>
            </w:r>
          </w:p>
        </w:tc>
        <w:tc>
          <w:tcPr>
            <w:tcW w:type="dxa" w:w="1200"/>
          </w:tcPr>
          <w:p>
            <w:r>
              <w:t>European Union, EUR-Lex</w:t>
            </w:r>
          </w:p>
        </w:tc>
        <w:tc>
          <w:tcPr>
            <w:tcW w:type="dxa" w:w="1200"/>
          </w:tcPr>
          <w:p>
            <w:r>
              <w:t>2019-06-11</w:t>
            </w:r>
          </w:p>
        </w:tc>
        <w:tc>
          <w:tcPr>
            <w:tcW w:type="dxa" w:w="1200"/>
          </w:tcPr>
          <w:p>
            <w:r>
              <w:t>2026-07-21</w:t>
            </w:r>
          </w:p>
        </w:tc>
        <w:tc>
          <w:tcPr>
            <w:tcW w:type="dxa" w:w="1200"/>
          </w:tcPr>
          <w:p>
            <w:r>
              <w:t>A1-law</w:t>
            </w:r>
          </w:p>
        </w:tc>
        <w:tc>
          <w:tcPr>
            <w:tcW w:type="dxa" w:w="1200"/>
          </w:tcPr>
          <w:p>
            <w:r>
              <w:t>verified</w:t>
            </w:r>
          </w:p>
        </w:tc>
        <w:tc>
          <w:tcPr>
            <w:tcW w:type="dxa" w:w="1200"/>
          </w:tcPr>
          <w:p>
            <w:r>
              <w:t>recitals 1–6; Article 2; current consolidated version indicated as 1 May 2025</w:t>
            </w:r>
          </w:p>
        </w:tc>
      </w:tr>
      <w:tr>
        <w:tc>
          <w:tcPr>
            <w:tcW w:type="dxa" w:w="1200"/>
          </w:tcPr>
          <w:p>
            <w:r>
              <w:t>SRC-0422</w:t>
            </w:r>
          </w:p>
        </w:tc>
        <w:tc>
          <w:tcPr>
            <w:tcW w:type="dxa" w:w="1200"/>
          </w:tcPr>
          <w:p>
            <w:r>
              <w:t>Maritime Unmanned Systems Enablers — CMRE Annual Report 2025 https://www.cmre.nato.int/ar25/maritime-unmanned-systems-enablers/</w:t>
            </w:r>
          </w:p>
        </w:tc>
        <w:tc>
          <w:tcPr>
            <w:tcW w:type="dxa" w:w="1200"/>
          </w:tcPr>
          <w:p>
            <w:r>
              <w:t>NATO Science and Technology Organization Centre for Maritime Research and Experimentation</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sections Interoperability Standards and Security and Modelling and Simulation</w:t>
            </w:r>
          </w:p>
        </w:tc>
      </w:tr>
      <w:tr>
        <w:tc>
          <w:tcPr>
            <w:tcW w:type="dxa" w:w="1200"/>
          </w:tcPr>
          <w:p>
            <w:r>
              <w:t>SRC-0501</w:t>
            </w:r>
          </w:p>
        </w:tc>
        <w:tc>
          <w:tcPr>
            <w:tcW w:type="dxa" w:w="1200"/>
          </w:tcPr>
          <w:p>
            <w:r>
              <w:t>Summary of NATO's revised Artificial Intelligence (AI) strategy https://www.nato.int/en/about-us/official-texts-and-resources/official-texts/2024/07/10/summary-of-natos-revised-artificial-intelligence-ai-strategy</w:t>
            </w:r>
          </w:p>
        </w:tc>
        <w:tc>
          <w:tcPr>
            <w:tcW w:type="dxa" w:w="1200"/>
          </w:tcPr>
          <w:p>
            <w:r>
              <w:t>North Atlantic Treaty Organization</w:t>
            </w:r>
          </w:p>
        </w:tc>
        <w:tc>
          <w:tcPr>
            <w:tcW w:type="dxa" w:w="1200"/>
          </w:tcPr>
          <w:p>
            <w:r>
              <w:t>2024-07-10</w:t>
            </w:r>
          </w:p>
        </w:tc>
        <w:tc>
          <w:tcPr>
            <w:tcW w:type="dxa" w:w="1200"/>
          </w:tcPr>
          <w:p>
            <w:r>
              <w:t>2026-07-21</w:t>
            </w:r>
          </w:p>
        </w:tc>
        <w:tc>
          <w:tcPr>
            <w:tcW w:type="dxa" w:w="1200"/>
          </w:tcPr>
          <w:p>
            <w:r>
              <w:t>A3-official-policy</w:t>
            </w:r>
          </w:p>
        </w:tc>
        <w:tc>
          <w:tcPr>
            <w:tcW w:type="dxa" w:w="1200"/>
          </w:tcPr>
          <w:p>
            <w:r>
              <w:t>verified</w:t>
            </w:r>
          </w:p>
        </w:tc>
        <w:tc>
          <w:tcPr>
            <w:tcW w:type="dxa" w:w="1200"/>
          </w:tcPr>
          <w:p>
            <w:r>
              <w:t>paras 2–17</w:t>
            </w:r>
          </w:p>
        </w:tc>
      </w:tr>
      <w:tr>
        <w:tc>
          <w:tcPr>
            <w:tcW w:type="dxa" w:w="1200"/>
          </w:tcPr>
          <w:p>
            <w:r>
              <w:t>SRC-0502</w:t>
            </w:r>
          </w:p>
        </w:tc>
        <w:tc>
          <w:tcPr>
            <w:tcW w:type="dxa" w:w="1200"/>
          </w:tcPr>
          <w:p>
            <w:r>
              <w:t>NATO's Digital Transformation Implementation Strategy 2.0 https://www.nato.int/en/about-us/official-texts-and-resources/official-texts/2026/05/26/natos-digital-transformation-implementation-strategy</w:t>
            </w:r>
          </w:p>
        </w:tc>
        <w:tc>
          <w:tcPr>
            <w:tcW w:type="dxa" w:w="1200"/>
          </w:tcPr>
          <w:p>
            <w:r>
              <w:t>North Atlantic Treaty Organization</w:t>
            </w:r>
          </w:p>
        </w:tc>
        <w:tc>
          <w:tcPr>
            <w:tcW w:type="dxa" w:w="1200"/>
          </w:tcPr>
          <w:p>
            <w:r>
              <w:t>2026-05-26</w:t>
            </w:r>
          </w:p>
        </w:tc>
        <w:tc>
          <w:tcPr>
            <w:tcW w:type="dxa" w:w="1200"/>
          </w:tcPr>
          <w:p>
            <w:r>
              <w:t>2026-07-21</w:t>
            </w:r>
          </w:p>
        </w:tc>
        <w:tc>
          <w:tcPr>
            <w:tcW w:type="dxa" w:w="1200"/>
          </w:tcPr>
          <w:p>
            <w:r>
              <w:t>A3-official-policy</w:t>
            </w:r>
          </w:p>
        </w:tc>
        <w:tc>
          <w:tcPr>
            <w:tcW w:type="dxa" w:w="1200"/>
          </w:tcPr>
          <w:p>
            <w:r>
              <w:t>verified</w:t>
            </w:r>
          </w:p>
        </w:tc>
        <w:tc>
          <w:tcPr>
            <w:tcW w:type="dxa" w:w="1200"/>
          </w:tcPr>
          <w:p>
            <w:r>
              <w:t>paras 1–30</w:t>
            </w:r>
          </w:p>
        </w:tc>
      </w:tr>
      <w:tr>
        <w:tc>
          <w:tcPr>
            <w:tcW w:type="dxa" w:w="1200"/>
          </w:tcPr>
          <w:p>
            <w:r>
              <w:t>SRC-0503</w:t>
            </w:r>
          </w:p>
        </w:tc>
        <w:tc>
          <w:tcPr>
            <w:tcW w:type="dxa" w:w="1200"/>
          </w:tcPr>
          <w:p>
            <w:r>
              <w:t>Alliance Digital Strategy https://www.nato.int/en/about-us/official-texts-and-resources/official-texts/2026/01/13/alliance-digital-strategy</w:t>
            </w:r>
          </w:p>
        </w:tc>
        <w:tc>
          <w:tcPr>
            <w:tcW w:type="dxa" w:w="1200"/>
          </w:tcPr>
          <w:p>
            <w:r>
              <w:t>North Atlantic Treaty Organization</w:t>
            </w:r>
          </w:p>
        </w:tc>
        <w:tc>
          <w:tcPr>
            <w:tcW w:type="dxa" w:w="1200"/>
          </w:tcPr>
          <w:p>
            <w:r>
              <w:t>2026-01-13</w:t>
            </w:r>
          </w:p>
        </w:tc>
        <w:tc>
          <w:tcPr>
            <w:tcW w:type="dxa" w:w="1200"/>
          </w:tcPr>
          <w:p>
            <w:r>
              <w:t>2026-07-21</w:t>
            </w:r>
          </w:p>
        </w:tc>
        <w:tc>
          <w:tcPr>
            <w:tcW w:type="dxa" w:w="1200"/>
          </w:tcPr>
          <w:p>
            <w:r>
              <w:t>A3-official-policy</w:t>
            </w:r>
          </w:p>
        </w:tc>
        <w:tc>
          <w:tcPr>
            <w:tcW w:type="dxa" w:w="1200"/>
          </w:tcPr>
          <w:p>
            <w:r>
              <w:t>verified</w:t>
            </w:r>
          </w:p>
        </w:tc>
        <w:tc>
          <w:tcPr>
            <w:tcW w:type="dxa" w:w="1200"/>
          </w:tcPr>
          <w:p>
            <w:r>
              <w:t>sections 10–12 and 25</w:t>
            </w:r>
          </w:p>
        </w:tc>
      </w:tr>
      <w:tr>
        <w:tc>
          <w:tcPr>
            <w:tcW w:type="dxa" w:w="1200"/>
          </w:tcPr>
          <w:p>
            <w:r>
              <w:t>SRC-0504</w:t>
            </w:r>
          </w:p>
        </w:tc>
        <w:tc>
          <w:tcPr>
            <w:tcW w:type="dxa" w:w="1200"/>
          </w:tcPr>
          <w:p>
            <w:r>
              <w:t>Data Quality Framework for the Alliance https://www.nato.int/en/about-us/official-texts-and-resources/official-texts/2025/08/29/data-quality-framework-for-the-alliance</w:t>
            </w:r>
          </w:p>
        </w:tc>
        <w:tc>
          <w:tcPr>
            <w:tcW w:type="dxa" w:w="1200"/>
          </w:tcPr>
          <w:p>
            <w:r>
              <w:t>North Atlantic Treaty Organization</w:t>
            </w:r>
          </w:p>
        </w:tc>
        <w:tc>
          <w:tcPr>
            <w:tcW w:type="dxa" w:w="1200"/>
          </w:tcPr>
          <w:p>
            <w:r>
              <w:t>2025-08-29</w:t>
            </w:r>
          </w:p>
        </w:tc>
        <w:tc>
          <w:tcPr>
            <w:tcW w:type="dxa" w:w="1200"/>
          </w:tcPr>
          <w:p>
            <w:r>
              <w:t>2026-07-21</w:t>
            </w:r>
          </w:p>
        </w:tc>
        <w:tc>
          <w:tcPr>
            <w:tcW w:type="dxa" w:w="1200"/>
          </w:tcPr>
          <w:p>
            <w:r>
              <w:t>A3-official-policy</w:t>
            </w:r>
          </w:p>
        </w:tc>
        <w:tc>
          <w:tcPr>
            <w:tcW w:type="dxa" w:w="1200"/>
          </w:tcPr>
          <w:p>
            <w:r>
              <w:t>verified</w:t>
            </w:r>
          </w:p>
        </w:tc>
        <w:tc>
          <w:tcPr>
            <w:tcW w:type="dxa" w:w="1200"/>
          </w:tcPr>
          <w:p>
            <w:r>
              <w:t>paras 1–26; especially 9–13</w:t>
            </w:r>
          </w:p>
        </w:tc>
      </w:tr>
      <w:tr>
        <w:tc>
          <w:tcPr>
            <w:tcW w:type="dxa" w:w="1200"/>
          </w:tcPr>
          <w:p>
            <w:r>
              <w:t>SRC-0505</w:t>
            </w:r>
          </w:p>
        </w:tc>
        <w:tc>
          <w:tcPr>
            <w:tcW w:type="dxa" w:w="1200"/>
          </w:tcPr>
          <w:p>
            <w:r>
              <w:t>Resortowa strategia sztucznej inteligencji do roku 2039 https://www.gov.pl/web/obrona-narodowa/resortowa-strategia-sztucznej-inteligencji-do-roku-2039</w:t>
            </w:r>
          </w:p>
        </w:tc>
        <w:tc>
          <w:tcPr>
            <w:tcW w:type="dxa" w:w="1200"/>
          </w:tcPr>
          <w:p>
            <w:r>
              <w:t>Ministerstwo Obrony Narodowej</w:t>
            </w:r>
          </w:p>
        </w:tc>
        <w:tc>
          <w:tcPr>
            <w:tcW w:type="dxa" w:w="1200"/>
          </w:tcPr>
          <w:p>
            <w:r>
              <w:t>2024-10-11</w:t>
            </w:r>
          </w:p>
        </w:tc>
        <w:tc>
          <w:tcPr>
            <w:tcW w:type="dxa" w:w="1200"/>
          </w:tcPr>
          <w:p>
            <w:r>
              <w:t>2026-07-21</w:t>
            </w:r>
          </w:p>
        </w:tc>
        <w:tc>
          <w:tcPr>
            <w:tcW w:type="dxa" w:w="1200"/>
          </w:tcPr>
          <w:p>
            <w:r>
              <w:t>A3-official-policy</w:t>
            </w:r>
          </w:p>
        </w:tc>
        <w:tc>
          <w:tcPr>
            <w:tcW w:type="dxa" w:w="1200"/>
          </w:tcPr>
          <w:p>
            <w:r>
              <w:t>verified</w:t>
            </w:r>
          </w:p>
        </w:tc>
        <w:tc>
          <w:tcPr>
            <w:tcW w:type="dxa" w:w="1200"/>
          </w:tcPr>
          <w:p>
            <w:r>
              <w:t>public landing page; PDF pp. 3–10 and 17–32</w:t>
            </w:r>
          </w:p>
        </w:tc>
      </w:tr>
      <w:tr>
        <w:tc>
          <w:tcPr>
            <w:tcW w:type="dxa" w:w="1200"/>
          </w:tcPr>
          <w:p>
            <w:r>
              <w:t>SRC-0506</w:t>
            </w:r>
          </w:p>
        </w:tc>
        <w:tc>
          <w:tcPr>
            <w:tcW w:type="dxa" w:w="1200"/>
          </w:tcPr>
          <w:p>
            <w:r>
              <w:t>Uchwała nr 130 Rady Ministrów z dnia 9 czerwca 2026 r. w sprawie przyjęcia strategii dotyczącej informatyzacji państwa https://eli.gov.pl/eli/MP/2026/620/ogl</w:t>
            </w:r>
          </w:p>
        </w:tc>
        <w:tc>
          <w:tcPr>
            <w:tcW w:type="dxa" w:w="1200"/>
          </w:tcPr>
          <w:p>
            <w:r>
              <w:t>Rada Ministrów / Elektroniczny Dziennik Ustaw</w:t>
            </w:r>
          </w:p>
        </w:tc>
        <w:tc>
          <w:tcPr>
            <w:tcW w:type="dxa" w:w="1200"/>
          </w:tcPr>
          <w:p>
            <w:r>
              <w:t>2026-06-18</w:t>
            </w:r>
          </w:p>
        </w:tc>
        <w:tc>
          <w:tcPr>
            <w:tcW w:type="dxa" w:w="1200"/>
          </w:tcPr>
          <w:p>
            <w:r>
              <w:t>2026-07-21</w:t>
            </w:r>
          </w:p>
        </w:tc>
        <w:tc>
          <w:tcPr>
            <w:tcW w:type="dxa" w:w="1200"/>
          </w:tcPr>
          <w:p>
            <w:r>
              <w:t>A1-law</w:t>
            </w:r>
          </w:p>
        </w:tc>
        <w:tc>
          <w:tcPr>
            <w:tcW w:type="dxa" w:w="1200"/>
          </w:tcPr>
          <w:p>
            <w:r>
              <w:t>verified</w:t>
            </w:r>
          </w:p>
        </w:tc>
        <w:tc>
          <w:tcPr>
            <w:tcW w:type="dxa" w:w="1200"/>
          </w:tcPr>
          <w:p>
            <w:r>
              <w:t>M.P. 2026 poz. 620; strategy pp. 145–161, especially goals 4.2.1–4.2.3</w:t>
            </w:r>
          </w:p>
        </w:tc>
      </w:tr>
      <w:tr>
        <w:tc>
          <w:tcPr>
            <w:tcW w:type="dxa" w:w="1200"/>
          </w:tcPr>
          <w:p>
            <w:r>
              <w:t>SRC-0507</w:t>
            </w:r>
          </w:p>
        </w:tc>
        <w:tc>
          <w:tcPr>
            <w:tcW w:type="dxa" w:w="1200"/>
          </w:tcPr>
          <w:p>
            <w:r>
              <w:t>Polityka rozwoju sztucznej inteligencji w Polsce do 2030 roku — bezpieczne i odpowiedzialne wykorzystanie sztucznej inteligencji https://www.gov.pl/web/cyfryzacja/polityka-rozwoju-sztucznej-inteligencji-w-polsce-do-2030-roku--bezpieczne-i-odpowiedzialne-wykorzystanie-sztucznej-inteligencji</w:t>
            </w:r>
          </w:p>
        </w:tc>
        <w:tc>
          <w:tcPr>
            <w:tcW w:type="dxa" w:w="1200"/>
          </w:tcPr>
          <w:p>
            <w:r>
              <w:t>Ministerstwo Cyfryzacji</w:t>
            </w:r>
          </w:p>
        </w:tc>
        <w:tc>
          <w:tcPr>
            <w:tcW w:type="dxa" w:w="1200"/>
          </w:tcPr>
          <w:p>
            <w:r>
              <w:t>2025-11-17</w:t>
            </w:r>
          </w:p>
        </w:tc>
        <w:tc>
          <w:tcPr>
            <w:tcW w:type="dxa" w:w="1200"/>
          </w:tcPr>
          <w:p>
            <w:r>
              <w:t>2026-07-21</w:t>
            </w:r>
          </w:p>
        </w:tc>
        <w:tc>
          <w:tcPr>
            <w:tcW w:type="dxa" w:w="1200"/>
          </w:tcPr>
          <w:p>
            <w:r>
              <w:t>A3-official-policy</w:t>
            </w:r>
          </w:p>
        </w:tc>
        <w:tc>
          <w:tcPr>
            <w:tcW w:type="dxa" w:w="1200"/>
          </w:tcPr>
          <w:p>
            <w:r>
              <w:t>verified</w:t>
            </w:r>
          </w:p>
        </w:tc>
        <w:tc>
          <w:tcPr>
            <w:tcW w:type="dxa" w:w="1200"/>
          </w:tcPr>
          <w:p>
            <w:r>
              <w:t>landing page and attached November 2025 PDF, especially pp. 12–17</w:t>
            </w:r>
          </w:p>
        </w:tc>
      </w:tr>
      <w:tr>
        <w:tc>
          <w:tcPr>
            <w:tcW w:type="dxa" w:w="1200"/>
          </w:tcPr>
          <w:p>
            <w:r>
              <w:t>SRC-0508</w:t>
            </w:r>
          </w:p>
        </w:tc>
        <w:tc>
          <w:tcPr>
            <w:tcW w:type="dxa" w:w="1200"/>
          </w:tcPr>
          <w:p>
            <w:r>
              <w:t>Gaia AI — fabryka sztucznej inteligencji powstaje w Krakowie https://www.gov.pl/web/cyfryzacja/gaia-ai--fabryka-sztucznej-inteligencji-powstaje-w-krakowie</w:t>
            </w:r>
          </w:p>
        </w:tc>
        <w:tc>
          <w:tcPr>
            <w:tcW w:type="dxa" w:w="1200"/>
          </w:tcPr>
          <w:p>
            <w:r>
              <w:t>Ministerstwo Cyfryzacji</w:t>
            </w:r>
          </w:p>
        </w:tc>
        <w:tc>
          <w:tcPr>
            <w:tcW w:type="dxa" w:w="1200"/>
          </w:tcPr>
          <w:p>
            <w:r>
              <w:t>2026-05-11</w:t>
            </w:r>
          </w:p>
        </w:tc>
        <w:tc>
          <w:tcPr>
            <w:tcW w:type="dxa" w:w="1200"/>
          </w:tcPr>
          <w:p>
            <w:r>
              <w:t>2026-07-21</w:t>
            </w:r>
          </w:p>
        </w:tc>
        <w:tc>
          <w:tcPr>
            <w:tcW w:type="dxa" w:w="1200"/>
          </w:tcPr>
          <w:p>
            <w:r>
              <w:t>A2-primary-data</w:t>
            </w:r>
          </w:p>
        </w:tc>
        <w:tc>
          <w:tcPr>
            <w:tcW w:type="dxa" w:w="1200"/>
          </w:tcPr>
          <w:p>
            <w:r>
              <w:t>verified</w:t>
            </w:r>
          </w:p>
        </w:tc>
        <w:tc>
          <w:tcPr>
            <w:tcW w:type="dxa" w:w="1200"/>
          </w:tcPr>
          <w:p>
            <w:r>
              <w:t>sections Gaia AI Factory and Informacje o projekcie</w:t>
            </w:r>
          </w:p>
        </w:tc>
      </w:tr>
      <w:tr>
        <w:tc>
          <w:tcPr>
            <w:tcW w:type="dxa" w:w="1200"/>
          </w:tcPr>
          <w:p>
            <w:r>
              <w:t>SRC-0509</w:t>
            </w:r>
          </w:p>
        </w:tc>
        <w:tc>
          <w:tcPr>
            <w:tcW w:type="dxa" w:w="1200"/>
          </w:tcPr>
          <w:p>
            <w:r>
              <w:t>Poland — PIAST-AI Factory https://www.eurohpc-ju.europa.eu/ai-factories/poland_en</w:t>
            </w:r>
          </w:p>
        </w:tc>
        <w:tc>
          <w:tcPr>
            <w:tcW w:type="dxa" w:w="1200"/>
          </w:tcPr>
          <w:p>
            <w:r>
              <w:t>European High Performance Computing Joint Undertaking</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Services Available from 2026; Services provided</w:t>
            </w:r>
          </w:p>
        </w:tc>
      </w:tr>
      <w:tr>
        <w:tc>
          <w:tcPr>
            <w:tcW w:type="dxa" w:w="1200"/>
          </w:tcPr>
          <w:p>
            <w:r>
              <w:t>SRC-0510</w:t>
            </w:r>
          </w:p>
        </w:tc>
        <w:tc>
          <w:tcPr>
            <w:tcW w:type="dxa" w:w="1200"/>
          </w:tcPr>
          <w:p>
            <w:r>
              <w:t>Uchwała nr 92 Rady Ministrów z dnia 10 marca 2026 r. w sprawie Strategii Cyberbezpieczeństwa Rzeczypospolitej Polskiej https://eli.gov.pl/eli/MP/2026/309/ogl</w:t>
            </w:r>
          </w:p>
        </w:tc>
        <w:tc>
          <w:tcPr>
            <w:tcW w:type="dxa" w:w="1200"/>
          </w:tcPr>
          <w:p>
            <w:r>
              <w:t>Rada Ministrów / Elektroniczny Dziennik Ustaw</w:t>
            </w:r>
          </w:p>
        </w:tc>
        <w:tc>
          <w:tcPr>
            <w:tcW w:type="dxa" w:w="1200"/>
          </w:tcPr>
          <w:p>
            <w:r>
              <w:t>2026-03-23</w:t>
            </w:r>
          </w:p>
        </w:tc>
        <w:tc>
          <w:tcPr>
            <w:tcW w:type="dxa" w:w="1200"/>
          </w:tcPr>
          <w:p>
            <w:r>
              <w:t>2026-07-21</w:t>
            </w:r>
          </w:p>
        </w:tc>
        <w:tc>
          <w:tcPr>
            <w:tcW w:type="dxa" w:w="1200"/>
          </w:tcPr>
          <w:p>
            <w:r>
              <w:t>A1-law</w:t>
            </w:r>
          </w:p>
        </w:tc>
        <w:tc>
          <w:tcPr>
            <w:tcW w:type="dxa" w:w="1200"/>
          </w:tcPr>
          <w:p>
            <w:r>
              <w:t>verified</w:t>
            </w:r>
          </w:p>
        </w:tc>
        <w:tc>
          <w:tcPr>
            <w:tcW w:type="dxa" w:w="1200"/>
          </w:tcPr>
          <w:p>
            <w:r>
              <w:t>M.P. 2026 poz. 309; resolution and implementation plan</w:t>
            </w:r>
          </w:p>
        </w:tc>
      </w:tr>
      <w:tr>
        <w:tc>
          <w:tcPr>
            <w:tcW w:type="dxa" w:w="1200"/>
          </w:tcPr>
          <w:p>
            <w:r>
              <w:t>SRC-0511</w:t>
            </w:r>
          </w:p>
        </w:tc>
        <w:tc>
          <w:tcPr>
            <w:tcW w:type="dxa" w:w="1200"/>
          </w:tcPr>
          <w:p>
            <w:r>
              <w:t>Ustawa z dnia 23 stycznia 2026 r. o zmianie ustawy o krajowym systemie cyberbezpieczeństwa oraz niektórych innych ustaw https://eli.gov.pl/eli/DU/2026/252/ogl</w:t>
            </w:r>
          </w:p>
        </w:tc>
        <w:tc>
          <w:tcPr>
            <w:tcW w:type="dxa" w:w="1200"/>
          </w:tcPr>
          <w:p>
            <w:r>
              <w:t>Sejm Rzeczypospolitej Polskiej / Elektroniczny Dziennik Ustaw</w:t>
            </w:r>
          </w:p>
        </w:tc>
        <w:tc>
          <w:tcPr>
            <w:tcW w:type="dxa" w:w="1200"/>
          </w:tcPr>
          <w:p>
            <w:r>
              <w:t>2026-03-02</w:t>
            </w:r>
          </w:p>
        </w:tc>
        <w:tc>
          <w:tcPr>
            <w:tcW w:type="dxa" w:w="1200"/>
          </w:tcPr>
          <w:p>
            <w:r>
              <w:t>2026-07-21</w:t>
            </w:r>
          </w:p>
        </w:tc>
        <w:tc>
          <w:tcPr>
            <w:tcW w:type="dxa" w:w="1200"/>
          </w:tcPr>
          <w:p>
            <w:r>
              <w:t>A1-law</w:t>
            </w:r>
          </w:p>
        </w:tc>
        <w:tc>
          <w:tcPr>
            <w:tcW w:type="dxa" w:w="1200"/>
          </w:tcPr>
          <w:p>
            <w:r>
              <w:t>verified</w:t>
            </w:r>
          </w:p>
        </w:tc>
        <w:tc>
          <w:tcPr>
            <w:tcW w:type="dxa" w:w="1200"/>
          </w:tcPr>
          <w:p>
            <w:r>
              <w:t>Dz.U. 2026 poz. 252; entry into force metadata and act text</w:t>
            </w:r>
          </w:p>
        </w:tc>
      </w:tr>
      <w:tr>
        <w:tc>
          <w:tcPr>
            <w:tcW w:type="dxa" w:w="1200"/>
          </w:tcPr>
          <w:p>
            <w:r>
              <w:t>SRC-0512</w:t>
            </w:r>
          </w:p>
        </w:tc>
        <w:tc>
          <w:tcPr>
            <w:tcW w:type="dxa" w:w="1200"/>
          </w:tcPr>
          <w:p>
            <w:r>
              <w:t>Ustawa z dnia 3 lipca 2026 r. o systemach sztucznej inteligencji — tekst ustalony po rozpatrzeniu poprawek Senatu https://orka.sejm.gov.pl/proc10.nsf/ustawy/2443_u.htm</w:t>
            </w:r>
          </w:p>
        </w:tc>
        <w:tc>
          <w:tcPr>
            <w:tcW w:type="dxa" w:w="1200"/>
          </w:tcPr>
          <w:p>
            <w:r>
              <w:t>Sejm Rzeczypospolitej Polskiej</w:t>
            </w:r>
          </w:p>
        </w:tc>
        <w:tc>
          <w:tcPr>
            <w:tcW w:type="dxa" w:w="1200"/>
          </w:tcPr>
          <w:p>
            <w:r>
              <w:t>2026-07-03</w:t>
            </w:r>
          </w:p>
        </w:tc>
        <w:tc>
          <w:tcPr>
            <w:tcW w:type="dxa" w:w="1200"/>
          </w:tcPr>
          <w:p>
            <w:r>
              <w:t>2026-07-21</w:t>
            </w:r>
          </w:p>
        </w:tc>
        <w:tc>
          <w:tcPr>
            <w:tcW w:type="dxa" w:w="1200"/>
          </w:tcPr>
          <w:p>
            <w:r>
              <w:t>A2-primary-data</w:t>
            </w:r>
          </w:p>
        </w:tc>
        <w:tc>
          <w:tcPr>
            <w:tcW w:type="dxa" w:w="1200"/>
          </w:tcPr>
          <w:p>
            <w:r>
              <w:t>verified</w:t>
            </w:r>
          </w:p>
        </w:tc>
        <w:tc>
          <w:tcPr>
            <w:tcW w:type="dxa" w:w="1200"/>
          </w:tcPr>
          <w:p>
            <w:r>
              <w:t>act text and legislative status after Senate amendments</w:t>
            </w:r>
          </w:p>
        </w:tc>
      </w:tr>
      <w:tr>
        <w:tc>
          <w:tcPr>
            <w:tcW w:type="dxa" w:w="1200"/>
          </w:tcPr>
          <w:p>
            <w:r>
              <w:t>SRC-0513</w:t>
            </w:r>
          </w:p>
        </w:tc>
        <w:tc>
          <w:tcPr>
            <w:tcW w:type="dxa" w:w="1200"/>
          </w:tcPr>
          <w:p>
            <w:r>
              <w:t>Regulation (EU) 2024/1689 laying down harmonised rules on artificial intelligence https://eur-lex.europa.eu/eli/reg/2024/1689/oj</w:t>
            </w:r>
          </w:p>
        </w:tc>
        <w:tc>
          <w:tcPr>
            <w:tcW w:type="dxa" w:w="1200"/>
          </w:tcPr>
          <w:p>
            <w:r>
              <w:t>European Parliament and Council / EUR-Lex</w:t>
            </w:r>
          </w:p>
        </w:tc>
        <w:tc>
          <w:tcPr>
            <w:tcW w:type="dxa" w:w="1200"/>
          </w:tcPr>
          <w:p>
            <w:r>
              <w:t>2024-07-12</w:t>
            </w:r>
          </w:p>
        </w:tc>
        <w:tc>
          <w:tcPr>
            <w:tcW w:type="dxa" w:w="1200"/>
          </w:tcPr>
          <w:p>
            <w:r>
              <w:t>2026-07-21</w:t>
            </w:r>
          </w:p>
        </w:tc>
        <w:tc>
          <w:tcPr>
            <w:tcW w:type="dxa" w:w="1200"/>
          </w:tcPr>
          <w:p>
            <w:r>
              <w:t>A1-law</w:t>
            </w:r>
          </w:p>
        </w:tc>
        <w:tc>
          <w:tcPr>
            <w:tcW w:type="dxa" w:w="1200"/>
          </w:tcPr>
          <w:p>
            <w:r>
              <w:t>verified</w:t>
            </w:r>
          </w:p>
        </w:tc>
        <w:tc>
          <w:tcPr>
            <w:tcW w:type="dxa" w:w="1200"/>
          </w:tcPr>
          <w:p>
            <w:r>
              <w:t>Article 2; Articles 9–17 and 72; recitals 24 and 90–111</w:t>
            </w:r>
          </w:p>
        </w:tc>
      </w:tr>
      <w:tr>
        <w:tc>
          <w:tcPr>
            <w:tcW w:type="dxa" w:w="1200"/>
          </w:tcPr>
          <w:p>
            <w:r>
              <w:t>SRC-0514</w:t>
            </w:r>
          </w:p>
        </w:tc>
        <w:tc>
          <w:tcPr>
            <w:tcW w:type="dxa" w:w="1200"/>
          </w:tcPr>
          <w:p>
            <w:r>
              <w:t>Regulation (EU) 2022/868 on European data governance https://eur-lex.europa.eu/eli/reg/2022/868/oj</w:t>
            </w:r>
          </w:p>
        </w:tc>
        <w:tc>
          <w:tcPr>
            <w:tcW w:type="dxa" w:w="1200"/>
          </w:tcPr>
          <w:p>
            <w:r>
              <w:t>European Parliament and Council / EUR-Lex</w:t>
            </w:r>
          </w:p>
        </w:tc>
        <w:tc>
          <w:tcPr>
            <w:tcW w:type="dxa" w:w="1200"/>
          </w:tcPr>
          <w:p>
            <w:r>
              <w:t>2022-06-03</w:t>
            </w:r>
          </w:p>
        </w:tc>
        <w:tc>
          <w:tcPr>
            <w:tcW w:type="dxa" w:w="1200"/>
          </w:tcPr>
          <w:p>
            <w:r>
              <w:t>2026-07-21</w:t>
            </w:r>
          </w:p>
        </w:tc>
        <w:tc>
          <w:tcPr>
            <w:tcW w:type="dxa" w:w="1200"/>
          </w:tcPr>
          <w:p>
            <w:r>
              <w:t>A1-law</w:t>
            </w:r>
          </w:p>
        </w:tc>
        <w:tc>
          <w:tcPr>
            <w:tcW w:type="dxa" w:w="1200"/>
          </w:tcPr>
          <w:p>
            <w:r>
              <w:t>verified</w:t>
            </w:r>
          </w:p>
        </w:tc>
        <w:tc>
          <w:tcPr>
            <w:tcW w:type="dxa" w:w="1200"/>
          </w:tcPr>
          <w:p>
            <w:r>
              <w:t>recitals 7–17 and 25–28; Articles 2–8</w:t>
            </w:r>
          </w:p>
        </w:tc>
      </w:tr>
      <w:tr>
        <w:tc>
          <w:tcPr>
            <w:tcW w:type="dxa" w:w="1200"/>
          </w:tcPr>
          <w:p>
            <w:r>
              <w:t>SRC-0515</w:t>
            </w:r>
          </w:p>
        </w:tc>
        <w:tc>
          <w:tcPr>
            <w:tcW w:type="dxa" w:w="1200"/>
          </w:tcPr>
          <w:p>
            <w:r>
              <w:t>Regulation (EU) 2023/2854 on harmonised rules on fair access to and use of data https://eur-lex.europa.eu/eli/reg/2023/2854/oj</w:t>
            </w:r>
          </w:p>
        </w:tc>
        <w:tc>
          <w:tcPr>
            <w:tcW w:type="dxa" w:w="1200"/>
          </w:tcPr>
          <w:p>
            <w:r>
              <w:t>European Parliament and Council / EUR-Lex</w:t>
            </w:r>
          </w:p>
        </w:tc>
        <w:tc>
          <w:tcPr>
            <w:tcW w:type="dxa" w:w="1200"/>
          </w:tcPr>
          <w:p>
            <w:r>
              <w:t>2023-12-22</w:t>
            </w:r>
          </w:p>
        </w:tc>
        <w:tc>
          <w:tcPr>
            <w:tcW w:type="dxa" w:w="1200"/>
          </w:tcPr>
          <w:p>
            <w:r>
              <w:t>2026-07-21</w:t>
            </w:r>
          </w:p>
        </w:tc>
        <w:tc>
          <w:tcPr>
            <w:tcW w:type="dxa" w:w="1200"/>
          </w:tcPr>
          <w:p>
            <w:r>
              <w:t>A1-law</w:t>
            </w:r>
          </w:p>
        </w:tc>
        <w:tc>
          <w:tcPr>
            <w:tcW w:type="dxa" w:w="1200"/>
          </w:tcPr>
          <w:p>
            <w:r>
              <w:t>verified</w:t>
            </w:r>
          </w:p>
        </w:tc>
        <w:tc>
          <w:tcPr>
            <w:tcW w:type="dxa" w:w="1200"/>
          </w:tcPr>
          <w:p>
            <w:r>
              <w:t>Articles 30, 33–36 and 44</w:t>
            </w:r>
          </w:p>
        </w:tc>
      </w:tr>
      <w:tr>
        <w:tc>
          <w:tcPr>
            <w:tcW w:type="dxa" w:w="1200"/>
          </w:tcPr>
          <w:p>
            <w:r>
              <w:t>SRC-0516</w:t>
            </w:r>
          </w:p>
        </w:tc>
        <w:tc>
          <w:tcPr>
            <w:tcW w:type="dxa" w:w="1200"/>
          </w:tcPr>
          <w:p>
            <w:r>
              <w:t>Regulation (EU) 2024/2847 on horizontal cybersecurity requirements for products with digital elements https://eur-lex.europa.eu/eli/reg/2024/2847/oj</w:t>
            </w:r>
          </w:p>
        </w:tc>
        <w:tc>
          <w:tcPr>
            <w:tcW w:type="dxa" w:w="1200"/>
          </w:tcPr>
          <w:p>
            <w:r>
              <w:t>European Parliament and Council / EUR-Lex</w:t>
            </w:r>
          </w:p>
        </w:tc>
        <w:tc>
          <w:tcPr>
            <w:tcW w:type="dxa" w:w="1200"/>
          </w:tcPr>
          <w:p>
            <w:r>
              <w:t>2024-11-20</w:t>
            </w:r>
          </w:p>
        </w:tc>
        <w:tc>
          <w:tcPr>
            <w:tcW w:type="dxa" w:w="1200"/>
          </w:tcPr>
          <w:p>
            <w:r>
              <w:t>2026-07-21</w:t>
            </w:r>
          </w:p>
        </w:tc>
        <w:tc>
          <w:tcPr>
            <w:tcW w:type="dxa" w:w="1200"/>
          </w:tcPr>
          <w:p>
            <w:r>
              <w:t>A1-law</w:t>
            </w:r>
          </w:p>
        </w:tc>
        <w:tc>
          <w:tcPr>
            <w:tcW w:type="dxa" w:w="1200"/>
          </w:tcPr>
          <w:p>
            <w:r>
              <w:t>verified</w:t>
            </w:r>
          </w:p>
        </w:tc>
        <w:tc>
          <w:tcPr>
            <w:tcW w:type="dxa" w:w="1200"/>
          </w:tcPr>
          <w:p>
            <w:r>
              <w:t>Articles 13–14; Annex I Parts I–II; Annex VII</w:t>
            </w:r>
          </w:p>
        </w:tc>
      </w:tr>
      <w:tr>
        <w:tc>
          <w:tcPr>
            <w:tcW w:type="dxa" w:w="1200"/>
          </w:tcPr>
          <w:p>
            <w:r>
              <w:t>SRC-0517</w:t>
            </w:r>
          </w:p>
        </w:tc>
        <w:tc>
          <w:tcPr>
            <w:tcW w:type="dxa" w:w="1200"/>
          </w:tcPr>
          <w:p>
            <w:r>
              <w:t>Data Spaces Blueprint v2.0 — building block overview and control plane versus data plane https://blueprint.dssc.eu/</w:t>
            </w:r>
          </w:p>
        </w:tc>
        <w:tc>
          <w:tcPr>
            <w:tcW w:type="dxa" w:w="1200"/>
          </w:tcPr>
          <w:p>
            <w:r>
              <w:t>Data Spaces Support Centre</w:t>
            </w:r>
          </w:p>
        </w:tc>
        <w:tc>
          <w:tcPr>
            <w:tcW w:type="dxa" w:w="1200"/>
          </w:tcPr>
          <w:p>
            <w:r>
              <w:t>2025-05-06</w:t>
            </w:r>
          </w:p>
        </w:tc>
        <w:tc>
          <w:tcPr>
            <w:tcW w:type="dxa" w:w="1200"/>
          </w:tcPr>
          <w:p>
            <w:r>
              <w:t>2026-07-21</w:t>
            </w:r>
          </w:p>
        </w:tc>
        <w:tc>
          <w:tcPr>
            <w:tcW w:type="dxa" w:w="1200"/>
          </w:tcPr>
          <w:p>
            <w:r>
              <w:t>A3-official-policy</w:t>
            </w:r>
          </w:p>
        </w:tc>
        <w:tc>
          <w:tcPr>
            <w:tcW w:type="dxa" w:w="1200"/>
          </w:tcPr>
          <w:p>
            <w:r>
              <w:t>verified</w:t>
            </w:r>
          </w:p>
        </w:tc>
        <w:tc>
          <w:tcPr>
            <w:tcW w:type="dxa" w:w="1200"/>
          </w:tcPr>
          <w:p>
            <w:r>
              <w:t>Building Block Overview; Control Plane vs. Data Plane; identity, trust, policy and observability blocks</w:t>
            </w:r>
          </w:p>
        </w:tc>
      </w:tr>
      <w:tr>
        <w:tc>
          <w:tcPr>
            <w:tcW w:type="dxa" w:w="1200"/>
          </w:tcPr>
          <w:p>
            <w:r>
              <w:t>SRC-0518</w:t>
            </w:r>
          </w:p>
        </w:tc>
        <w:tc>
          <w:tcPr>
            <w:tcW w:type="dxa" w:w="1200"/>
          </w:tcPr>
          <w:p>
            <w:r>
              <w:t>Artificial Intelligence Risk Management Framework (AI RMF 1.0) https://www.nist.gov/itl/ai-risk-management-framework</w:t>
            </w:r>
          </w:p>
        </w:tc>
        <w:tc>
          <w:tcPr>
            <w:tcW w:type="dxa" w:w="1200"/>
          </w:tcPr>
          <w:p>
            <w:r>
              <w:t>National Institute of Standards and Technology</w:t>
            </w:r>
          </w:p>
        </w:tc>
        <w:tc>
          <w:tcPr>
            <w:tcW w:type="dxa" w:w="1200"/>
          </w:tcPr>
          <w:p>
            <w:r>
              <w:t>2023-01-26</w:t>
            </w:r>
          </w:p>
        </w:tc>
        <w:tc>
          <w:tcPr>
            <w:tcW w:type="dxa" w:w="1200"/>
          </w:tcPr>
          <w:p>
            <w:r>
              <w:t>2026-07-21</w:t>
            </w:r>
          </w:p>
        </w:tc>
        <w:tc>
          <w:tcPr>
            <w:tcW w:type="dxa" w:w="1200"/>
          </w:tcPr>
          <w:p>
            <w:r>
              <w:t>A2-primary-data</w:t>
            </w:r>
          </w:p>
        </w:tc>
        <w:tc>
          <w:tcPr>
            <w:tcW w:type="dxa" w:w="1200"/>
          </w:tcPr>
          <w:p>
            <w:r>
              <w:t>verified</w:t>
            </w:r>
          </w:p>
        </w:tc>
        <w:tc>
          <w:tcPr>
            <w:tcW w:type="dxa" w:w="1200"/>
          </w:tcPr>
          <w:p>
            <w:r>
              <w:t>AI RMF 1.0 and Playbook; GOVERN, MAP, MEASURE, MANAGE</w:t>
            </w:r>
          </w:p>
        </w:tc>
      </w:tr>
      <w:tr>
        <w:tc>
          <w:tcPr>
            <w:tcW w:type="dxa" w:w="1200"/>
          </w:tcPr>
          <w:p>
            <w:r>
              <w:t>SRC-0519</w:t>
            </w:r>
          </w:p>
        </w:tc>
        <w:tc>
          <w:tcPr>
            <w:tcW w:type="dxa" w:w="1200"/>
          </w:tcPr>
          <w:p>
            <w:r>
              <w:t>Artificial Intelligence Risk Management Framework — Generative Artificial Intelligence Profile https://www.nist.gov/publications/artificial-intelligence-risk-management-framework-generative-artificial-intelligence</w:t>
            </w:r>
          </w:p>
        </w:tc>
        <w:tc>
          <w:tcPr>
            <w:tcW w:type="dxa" w:w="1200"/>
          </w:tcPr>
          <w:p>
            <w:r>
              <w:t>National Institute of Standards and Technology</w:t>
            </w:r>
          </w:p>
        </w:tc>
        <w:tc>
          <w:tcPr>
            <w:tcW w:type="dxa" w:w="1200"/>
          </w:tcPr>
          <w:p>
            <w:r>
              <w:t>2024-07-26</w:t>
            </w:r>
          </w:p>
        </w:tc>
        <w:tc>
          <w:tcPr>
            <w:tcW w:type="dxa" w:w="1200"/>
          </w:tcPr>
          <w:p>
            <w:r>
              <w:t>2026-07-21</w:t>
            </w:r>
          </w:p>
        </w:tc>
        <w:tc>
          <w:tcPr>
            <w:tcW w:type="dxa" w:w="1200"/>
          </w:tcPr>
          <w:p>
            <w:r>
              <w:t>A2-primary-data</w:t>
            </w:r>
          </w:p>
        </w:tc>
        <w:tc>
          <w:tcPr>
            <w:tcW w:type="dxa" w:w="1200"/>
          </w:tcPr>
          <w:p>
            <w:r>
              <w:t>verified</w:t>
            </w:r>
          </w:p>
        </w:tc>
        <w:tc>
          <w:tcPr>
            <w:tcW w:type="dxa" w:w="1200"/>
          </w:tcPr>
          <w:p>
            <w:r>
              <w:t>NIST AI 600-1, risks and recommended actions</w:t>
            </w:r>
          </w:p>
        </w:tc>
      </w:tr>
      <w:tr>
        <w:tc>
          <w:tcPr>
            <w:tcW w:type="dxa" w:w="1200"/>
          </w:tcPr>
          <w:p>
            <w:r>
              <w:t>SRC-0520</w:t>
            </w:r>
          </w:p>
        </w:tc>
        <w:tc>
          <w:tcPr>
            <w:tcW w:type="dxa" w:w="1200"/>
          </w:tcPr>
          <w:p>
            <w:r>
              <w:t>Secure Software Development Framework (SSDF) Version 1.1 https://csrc.nist.gov/pubs/sp/800/218/final</w:t>
            </w:r>
          </w:p>
        </w:tc>
        <w:tc>
          <w:tcPr>
            <w:tcW w:type="dxa" w:w="1200"/>
          </w:tcPr>
          <w:p>
            <w:r>
              <w:t>National Institute of Standards and Technology</w:t>
            </w:r>
          </w:p>
        </w:tc>
        <w:tc>
          <w:tcPr>
            <w:tcW w:type="dxa" w:w="1200"/>
          </w:tcPr>
          <w:p>
            <w:r>
              <w:t>2022-02-03</w:t>
            </w:r>
          </w:p>
        </w:tc>
        <w:tc>
          <w:tcPr>
            <w:tcW w:type="dxa" w:w="1200"/>
          </w:tcPr>
          <w:p>
            <w:r>
              <w:t>2026-07-21</w:t>
            </w:r>
          </w:p>
        </w:tc>
        <w:tc>
          <w:tcPr>
            <w:tcW w:type="dxa" w:w="1200"/>
          </w:tcPr>
          <w:p>
            <w:r>
              <w:t>A2-primary-data</w:t>
            </w:r>
          </w:p>
        </w:tc>
        <w:tc>
          <w:tcPr>
            <w:tcW w:type="dxa" w:w="1200"/>
          </w:tcPr>
          <w:p>
            <w:r>
              <w:t>verified</w:t>
            </w:r>
          </w:p>
        </w:tc>
        <w:tc>
          <w:tcPr>
            <w:tcW w:type="dxa" w:w="1200"/>
          </w:tcPr>
          <w:p>
            <w:r>
              <w:t>practice groups PO, PS, PW and RV</w:t>
            </w:r>
          </w:p>
        </w:tc>
      </w:tr>
      <w:tr>
        <w:tc>
          <w:tcPr>
            <w:tcW w:type="dxa" w:w="1200"/>
          </w:tcPr>
          <w:p>
            <w:r>
              <w:t>SRC-0521</w:t>
            </w:r>
          </w:p>
        </w:tc>
        <w:tc>
          <w:tcPr>
            <w:tcW w:type="dxa" w:w="1200"/>
          </w:tcPr>
          <w:p>
            <w:r>
              <w:t>Zero Trust Architecture https://csrc.nist.gov/pubs/sp/800/207/final</w:t>
            </w:r>
          </w:p>
        </w:tc>
        <w:tc>
          <w:tcPr>
            <w:tcW w:type="dxa" w:w="1200"/>
          </w:tcPr>
          <w:p>
            <w:r>
              <w:t>National Institute of Standards and Technology</w:t>
            </w:r>
          </w:p>
        </w:tc>
        <w:tc>
          <w:tcPr>
            <w:tcW w:type="dxa" w:w="1200"/>
          </w:tcPr>
          <w:p>
            <w:r>
              <w:t>2020-08-11</w:t>
            </w:r>
          </w:p>
        </w:tc>
        <w:tc>
          <w:tcPr>
            <w:tcW w:type="dxa" w:w="1200"/>
          </w:tcPr>
          <w:p>
            <w:r>
              <w:t>2026-07-21</w:t>
            </w:r>
          </w:p>
        </w:tc>
        <w:tc>
          <w:tcPr>
            <w:tcW w:type="dxa" w:w="1200"/>
          </w:tcPr>
          <w:p>
            <w:r>
              <w:t>A2-primary-data</w:t>
            </w:r>
          </w:p>
        </w:tc>
        <w:tc>
          <w:tcPr>
            <w:tcW w:type="dxa" w:w="1200"/>
          </w:tcPr>
          <w:p>
            <w:r>
              <w:t>verified</w:t>
            </w:r>
          </w:p>
        </w:tc>
        <w:tc>
          <w:tcPr>
            <w:tcW w:type="dxa" w:w="1200"/>
          </w:tcPr>
          <w:p>
            <w:r>
              <w:t>abstract, tenets and logical components</w:t>
            </w:r>
          </w:p>
        </w:tc>
      </w:tr>
      <w:tr>
        <w:tc>
          <w:tcPr>
            <w:tcW w:type="dxa" w:w="1200"/>
          </w:tcPr>
          <w:p>
            <w:r>
              <w:t>SRC-0522</w:t>
            </w:r>
          </w:p>
        </w:tc>
        <w:tc>
          <w:tcPr>
            <w:tcW w:type="dxa" w:w="1200"/>
          </w:tcPr>
          <w:p>
            <w:r>
              <w:t>Developing Cyber-Resilient Systems — A Systems Security Engineering Approach https://csrc.nist.gov/pubs/sp/800/160/v2/r1/final</w:t>
            </w:r>
          </w:p>
        </w:tc>
        <w:tc>
          <w:tcPr>
            <w:tcW w:type="dxa" w:w="1200"/>
          </w:tcPr>
          <w:p>
            <w:r>
              <w:t>National Institute of Standards and Technology</w:t>
            </w:r>
          </w:p>
        </w:tc>
        <w:tc>
          <w:tcPr>
            <w:tcW w:type="dxa" w:w="1200"/>
          </w:tcPr>
          <w:p>
            <w:r>
              <w:t>2021-12-09</w:t>
            </w:r>
          </w:p>
        </w:tc>
        <w:tc>
          <w:tcPr>
            <w:tcW w:type="dxa" w:w="1200"/>
          </w:tcPr>
          <w:p>
            <w:r>
              <w:t>2026-07-21</w:t>
            </w:r>
          </w:p>
        </w:tc>
        <w:tc>
          <w:tcPr>
            <w:tcW w:type="dxa" w:w="1200"/>
          </w:tcPr>
          <w:p>
            <w:r>
              <w:t>A2-primary-data</w:t>
            </w:r>
          </w:p>
        </w:tc>
        <w:tc>
          <w:tcPr>
            <w:tcW w:type="dxa" w:w="1200"/>
          </w:tcPr>
          <w:p>
            <w:r>
              <w:t>verified</w:t>
            </w:r>
          </w:p>
        </w:tc>
        <w:tc>
          <w:tcPr>
            <w:tcW w:type="dxa" w:w="1200"/>
          </w:tcPr>
          <w:p>
            <w:r>
              <w:t>abstract; goals to anticipate, withstand, recover and adapt</w:t>
            </w:r>
          </w:p>
        </w:tc>
      </w:tr>
      <w:tr>
        <w:tc>
          <w:tcPr>
            <w:tcW w:type="dxa" w:w="1200"/>
          </w:tcPr>
          <w:p>
            <w:r>
              <w:t>SRC-0523</w:t>
            </w:r>
          </w:p>
        </w:tc>
        <w:tc>
          <w:tcPr>
            <w:tcW w:type="dxa" w:w="1200"/>
          </w:tcPr>
          <w:p>
            <w:r>
              <w:t>2025 Minimum Elements for a Software Bill of Materials (SBOM) https://www.cisa.gov/sites/default/files/2025-08/2025_CISA_SBOM_Minimum_Elements.pdf</w:t>
            </w:r>
          </w:p>
        </w:tc>
        <w:tc>
          <w:tcPr>
            <w:tcW w:type="dxa" w:w="1200"/>
          </w:tcPr>
          <w:p>
            <w:r>
              <w:t>Cybersecurity and Infrastructure Security Agency</w:t>
            </w:r>
          </w:p>
        </w:tc>
        <w:tc>
          <w:tcPr>
            <w:tcW w:type="dxa" w:w="1200"/>
          </w:tcPr>
          <w:p>
            <w:r>
              <w:t>2025-08-22</w:t>
            </w:r>
          </w:p>
        </w:tc>
        <w:tc>
          <w:tcPr>
            <w:tcW w:type="dxa" w:w="1200"/>
          </w:tcPr>
          <w:p>
            <w:r>
              <w:t>2026-07-21</w:t>
            </w:r>
          </w:p>
        </w:tc>
        <w:tc>
          <w:tcPr>
            <w:tcW w:type="dxa" w:w="1200"/>
          </w:tcPr>
          <w:p>
            <w:r>
              <w:t>A3-official-policy</w:t>
            </w:r>
          </w:p>
        </w:tc>
        <w:tc>
          <w:tcPr>
            <w:tcW w:type="dxa" w:w="1200"/>
          </w:tcPr>
          <w:p>
            <w:r>
              <w:t>metadata-only</w:t>
            </w:r>
          </w:p>
        </w:tc>
        <w:tc>
          <w:tcPr>
            <w:tcW w:type="dxa" w:w="1200"/>
          </w:tcPr>
          <w:p>
            <w:r>
              <w:t>minimum data fields, automation support and practices</w:t>
            </w:r>
          </w:p>
        </w:tc>
      </w:tr>
      <w:tr>
        <w:tc>
          <w:tcPr>
            <w:tcW w:type="dxa" w:w="1200"/>
          </w:tcPr>
          <w:p>
            <w:r>
              <w:t>SRC-0524</w:t>
            </w:r>
          </w:p>
        </w:tc>
        <w:tc>
          <w:tcPr>
            <w:tcW w:type="dxa" w:w="1200"/>
          </w:tcPr>
          <w:p>
            <w:r>
              <w:t>Cybersecurity of AI and Standardisation https://www.enisa.europa.eu/publications/cybersecurity-of-ai-and-standardisation</w:t>
            </w:r>
          </w:p>
        </w:tc>
        <w:tc>
          <w:tcPr>
            <w:tcW w:type="dxa" w:w="1200"/>
          </w:tcPr>
          <w:p>
            <w:r>
              <w:t>European Union Agency for Cybersecurity</w:t>
            </w:r>
          </w:p>
        </w:tc>
        <w:tc>
          <w:tcPr>
            <w:tcW w:type="dxa" w:w="1200"/>
          </w:tcPr>
          <w:p>
            <w:r>
              <w:t>2023-03-14</w:t>
            </w:r>
          </w:p>
        </w:tc>
        <w:tc>
          <w:tcPr>
            <w:tcW w:type="dxa" w:w="1200"/>
          </w:tcPr>
          <w:p>
            <w:r>
              <w:t>2026-07-21</w:t>
            </w:r>
          </w:p>
        </w:tc>
        <w:tc>
          <w:tcPr>
            <w:tcW w:type="dxa" w:w="1200"/>
          </w:tcPr>
          <w:p>
            <w:r>
              <w:t>A3-official-policy</w:t>
            </w:r>
          </w:p>
        </w:tc>
        <w:tc>
          <w:tcPr>
            <w:tcW w:type="dxa" w:w="1200"/>
          </w:tcPr>
          <w:p>
            <w:r>
              <w:t>verified</w:t>
            </w:r>
          </w:p>
        </w:tc>
        <w:tc>
          <w:tcPr>
            <w:tcW w:type="dxa" w:w="1200"/>
          </w:tcPr>
          <w:p>
            <w:r>
              <w:t>executive summary and conclusions on standards gaps</w:t>
            </w:r>
          </w:p>
        </w:tc>
      </w:tr>
      <w:tr>
        <w:tc>
          <w:tcPr>
            <w:tcW w:type="dxa" w:w="1200"/>
          </w:tcPr>
          <w:p>
            <w:r>
              <w:t>SRC-0525</w:t>
            </w:r>
          </w:p>
        </w:tc>
        <w:tc>
          <w:tcPr>
            <w:tcW w:type="dxa" w:w="1200"/>
          </w:tcPr>
          <w:p>
            <w:r>
              <w:t>ENISA's view on Cybersecurity in the Frontier AI Era https://www.enisa.europa.eu/sites/default/files/2026-07/ENISA%20view%20on%20cybersecurity%20in%20the%20frontier%20AI%20era_en_0.pdf</w:t>
            </w:r>
          </w:p>
        </w:tc>
        <w:tc>
          <w:tcPr>
            <w:tcW w:type="dxa" w:w="1200"/>
          </w:tcPr>
          <w:p>
            <w:r>
              <w:t>European Union Agency for Cybersecurity</w:t>
            </w:r>
          </w:p>
        </w:tc>
        <w:tc>
          <w:tcPr>
            <w:tcW w:type="dxa" w:w="1200"/>
          </w:tcPr>
          <w:p>
            <w:r>
              <w:t>2026-07-07</w:t>
            </w:r>
          </w:p>
        </w:tc>
        <w:tc>
          <w:tcPr>
            <w:tcW w:type="dxa" w:w="1200"/>
          </w:tcPr>
          <w:p>
            <w:r>
              <w:t>2026-07-21</w:t>
            </w:r>
          </w:p>
        </w:tc>
        <w:tc>
          <w:tcPr>
            <w:tcW w:type="dxa" w:w="1200"/>
          </w:tcPr>
          <w:p>
            <w:r>
              <w:t>A3-official-policy</w:t>
            </w:r>
          </w:p>
        </w:tc>
        <w:tc>
          <w:tcPr>
            <w:tcW w:type="dxa" w:w="1200"/>
          </w:tcPr>
          <w:p>
            <w:r>
              <w:t>verified</w:t>
            </w:r>
          </w:p>
        </w:tc>
        <w:tc>
          <w:tcPr>
            <w:tcW w:type="dxa" w:w="1200"/>
          </w:tcPr>
          <w:p>
            <w:r>
              <w:t>executive overview and recommendations</w:t>
            </w:r>
          </w:p>
        </w:tc>
      </w:tr>
      <w:tr>
        <w:tc>
          <w:tcPr>
            <w:tcW w:type="dxa" w:w="1200"/>
          </w:tcPr>
          <w:p>
            <w:r>
              <w:t>SRC-0526</w:t>
            </w:r>
          </w:p>
        </w:tc>
        <w:tc>
          <w:tcPr>
            <w:tcW w:type="dxa" w:w="1200"/>
          </w:tcPr>
          <w:p>
            <w:r>
              <w:t>ISO/IEC 42001:2023 — Information technology — Artificial intelligence — Management system https://www.iso.org/standard/42001</w:t>
            </w:r>
          </w:p>
        </w:tc>
        <w:tc>
          <w:tcPr>
            <w:tcW w:type="dxa" w:w="1200"/>
          </w:tcPr>
          <w:p>
            <w:r>
              <w:t>International Organization for Standardization</w:t>
            </w:r>
          </w:p>
        </w:tc>
        <w:tc>
          <w:tcPr>
            <w:tcW w:type="dxa" w:w="1200"/>
          </w:tcPr>
          <w:p>
            <w:r>
              <w:t>2023-12-18</w:t>
            </w:r>
          </w:p>
        </w:tc>
        <w:tc>
          <w:tcPr>
            <w:tcW w:type="dxa" w:w="1200"/>
          </w:tcPr>
          <w:p>
            <w:r>
              <w:t>2026-07-21</w:t>
            </w:r>
          </w:p>
        </w:tc>
        <w:tc>
          <w:tcPr>
            <w:tcW w:type="dxa" w:w="1200"/>
          </w:tcPr>
          <w:p>
            <w:r>
              <w:t>A2-primary-data</w:t>
            </w:r>
          </w:p>
        </w:tc>
        <w:tc>
          <w:tcPr>
            <w:tcW w:type="dxa" w:w="1200"/>
          </w:tcPr>
          <w:p>
            <w:r>
              <w:t>verified</w:t>
            </w:r>
          </w:p>
        </w:tc>
        <w:tc>
          <w:tcPr>
            <w:tcW w:type="dxa" w:w="1200"/>
          </w:tcPr>
          <w:p>
            <w:r>
              <w:t>public abstract, scope and status</w:t>
            </w:r>
          </w:p>
        </w:tc>
      </w:tr>
      <w:tr>
        <w:tc>
          <w:tcPr>
            <w:tcW w:type="dxa" w:w="1200"/>
          </w:tcPr>
          <w:p>
            <w:r>
              <w:t>SRC-0527</w:t>
            </w:r>
          </w:p>
        </w:tc>
        <w:tc>
          <w:tcPr>
            <w:tcW w:type="dxa" w:w="1200"/>
          </w:tcPr>
          <w:p>
            <w:r>
              <w:t>ISO/IEC 23894:2023 — Information technology — Artificial intelligence — Guidance on risk management https://www.iso.org/standard/77304.html</w:t>
            </w:r>
          </w:p>
        </w:tc>
        <w:tc>
          <w:tcPr>
            <w:tcW w:type="dxa" w:w="1200"/>
          </w:tcPr>
          <w:p>
            <w:r>
              <w:t>International Organization for Standardization</w:t>
            </w:r>
          </w:p>
        </w:tc>
        <w:tc>
          <w:tcPr>
            <w:tcW w:type="dxa" w:w="1200"/>
          </w:tcPr>
          <w:p>
            <w:r>
              <w:t>2023-02-06</w:t>
            </w:r>
          </w:p>
        </w:tc>
        <w:tc>
          <w:tcPr>
            <w:tcW w:type="dxa" w:w="1200"/>
          </w:tcPr>
          <w:p>
            <w:r>
              <w:t>2026-07-21</w:t>
            </w:r>
          </w:p>
        </w:tc>
        <w:tc>
          <w:tcPr>
            <w:tcW w:type="dxa" w:w="1200"/>
          </w:tcPr>
          <w:p>
            <w:r>
              <w:t>A2-primary-data</w:t>
            </w:r>
          </w:p>
        </w:tc>
        <w:tc>
          <w:tcPr>
            <w:tcW w:type="dxa" w:w="1200"/>
          </w:tcPr>
          <w:p>
            <w:r>
              <w:t>verified</w:t>
            </w:r>
          </w:p>
        </w:tc>
        <w:tc>
          <w:tcPr>
            <w:tcW w:type="dxa" w:w="1200"/>
          </w:tcPr>
          <w:p>
            <w:r>
              <w:t>public abstract, scope and status</w:t>
            </w:r>
          </w:p>
        </w:tc>
      </w:tr>
      <w:tr>
        <w:tc>
          <w:tcPr>
            <w:tcW w:type="dxa" w:w="1200"/>
          </w:tcPr>
          <w:p>
            <w:r>
              <w:t>SRC-0528</w:t>
            </w:r>
          </w:p>
        </w:tc>
        <w:tc>
          <w:tcPr>
            <w:tcW w:type="dxa" w:w="1200"/>
          </w:tcPr>
          <w:p>
            <w:r>
              <w:t>ISO/IEC 5259-3:2024 — Artificial intelligence — Data quality for analytics and machine learning — Data quality management requirements and guidelines https://www.iso.org/standard/81092.html</w:t>
            </w:r>
          </w:p>
        </w:tc>
        <w:tc>
          <w:tcPr>
            <w:tcW w:type="dxa" w:w="1200"/>
          </w:tcPr>
          <w:p>
            <w:r>
              <w:t>International Organization for Standardization</w:t>
            </w:r>
          </w:p>
        </w:tc>
        <w:tc>
          <w:tcPr>
            <w:tcW w:type="dxa" w:w="1200"/>
          </w:tcPr>
          <w:p>
            <w:r>
              <w:t>2024-07-02</w:t>
            </w:r>
          </w:p>
        </w:tc>
        <w:tc>
          <w:tcPr>
            <w:tcW w:type="dxa" w:w="1200"/>
          </w:tcPr>
          <w:p>
            <w:r>
              <w:t>2026-07-21</w:t>
            </w:r>
          </w:p>
        </w:tc>
        <w:tc>
          <w:tcPr>
            <w:tcW w:type="dxa" w:w="1200"/>
          </w:tcPr>
          <w:p>
            <w:r>
              <w:t>A2-primary-data</w:t>
            </w:r>
          </w:p>
        </w:tc>
        <w:tc>
          <w:tcPr>
            <w:tcW w:type="dxa" w:w="1200"/>
          </w:tcPr>
          <w:p>
            <w:r>
              <w:t>verified</w:t>
            </w:r>
          </w:p>
        </w:tc>
        <w:tc>
          <w:tcPr>
            <w:tcW w:type="dxa" w:w="1200"/>
          </w:tcPr>
          <w:p>
            <w:r>
              <w:t>public abstract, scope and status</w:t>
            </w:r>
          </w:p>
        </w:tc>
      </w:tr>
      <w:tr>
        <w:tc>
          <w:tcPr>
            <w:tcW w:type="dxa" w:w="1200"/>
          </w:tcPr>
          <w:p>
            <w:r>
              <w:t>SRC-0529</w:t>
            </w:r>
          </w:p>
        </w:tc>
        <w:tc>
          <w:tcPr>
            <w:tcW w:type="dxa" w:w="1200"/>
          </w:tcPr>
          <w:p>
            <w:r>
              <w:t>ISO/IEC 5259-5:2025 — Artificial intelligence — Data quality for analytics and machine learning — Data quality governance framework https://www.iso.org/standard/84150.html</w:t>
            </w:r>
          </w:p>
        </w:tc>
        <w:tc>
          <w:tcPr>
            <w:tcW w:type="dxa" w:w="1200"/>
          </w:tcPr>
          <w:p>
            <w:r>
              <w:t>International Organization for Standardization</w:t>
            </w:r>
          </w:p>
        </w:tc>
        <w:tc>
          <w:tcPr>
            <w:tcW w:type="dxa" w:w="1200"/>
          </w:tcPr>
          <w:p>
            <w:r>
              <w:t>2025-02-12</w:t>
            </w:r>
          </w:p>
        </w:tc>
        <w:tc>
          <w:tcPr>
            <w:tcW w:type="dxa" w:w="1200"/>
          </w:tcPr>
          <w:p>
            <w:r>
              <w:t>2026-07-21</w:t>
            </w:r>
          </w:p>
        </w:tc>
        <w:tc>
          <w:tcPr>
            <w:tcW w:type="dxa" w:w="1200"/>
          </w:tcPr>
          <w:p>
            <w:r>
              <w:t>A2-primary-data</w:t>
            </w:r>
          </w:p>
        </w:tc>
        <w:tc>
          <w:tcPr>
            <w:tcW w:type="dxa" w:w="1200"/>
          </w:tcPr>
          <w:p>
            <w:r>
              <w:t>verified</w:t>
            </w:r>
          </w:p>
        </w:tc>
        <w:tc>
          <w:tcPr>
            <w:tcW w:type="dxa" w:w="1200"/>
          </w:tcPr>
          <w:p>
            <w:r>
              <w:t>public abstract, scope and status</w:t>
            </w:r>
          </w:p>
        </w:tc>
      </w:tr>
      <w:tr>
        <w:tc>
          <w:tcPr>
            <w:tcW w:type="dxa" w:w="1200"/>
          </w:tcPr>
          <w:p>
            <w:r>
              <w:t>SRC-0530</w:t>
            </w:r>
          </w:p>
        </w:tc>
        <w:tc>
          <w:tcPr>
            <w:tcW w:type="dxa" w:w="1200"/>
          </w:tcPr>
          <w:p>
            <w:r>
              <w:t>ISO/IEC 25059:2023 — Quality model for AI systems https://www.iso.org/standard/80655.html</w:t>
            </w:r>
          </w:p>
        </w:tc>
        <w:tc>
          <w:tcPr>
            <w:tcW w:type="dxa" w:w="1200"/>
          </w:tcPr>
          <w:p>
            <w:r>
              <w:t>International Organization for Standardization</w:t>
            </w:r>
          </w:p>
        </w:tc>
        <w:tc>
          <w:tcPr>
            <w:tcW w:type="dxa" w:w="1200"/>
          </w:tcPr>
          <w:p>
            <w:r>
              <w:t>2023-06-16</w:t>
            </w:r>
          </w:p>
        </w:tc>
        <w:tc>
          <w:tcPr>
            <w:tcW w:type="dxa" w:w="1200"/>
          </w:tcPr>
          <w:p>
            <w:r>
              <w:t>2026-07-21</w:t>
            </w:r>
          </w:p>
        </w:tc>
        <w:tc>
          <w:tcPr>
            <w:tcW w:type="dxa" w:w="1200"/>
          </w:tcPr>
          <w:p>
            <w:r>
              <w:t>A2-primary-data</w:t>
            </w:r>
          </w:p>
        </w:tc>
        <w:tc>
          <w:tcPr>
            <w:tcW w:type="dxa" w:w="1200"/>
          </w:tcPr>
          <w:p>
            <w:r>
              <w:t>verified</w:t>
            </w:r>
          </w:p>
        </w:tc>
        <w:tc>
          <w:tcPr>
            <w:tcW w:type="dxa" w:w="1200"/>
          </w:tcPr>
          <w:p>
            <w:r>
              <w:t>public abstract, scope and revision status</w:t>
            </w:r>
          </w:p>
        </w:tc>
      </w:tr>
      <w:tr>
        <w:tc>
          <w:tcPr>
            <w:tcW w:type="dxa" w:w="1200"/>
          </w:tcPr>
          <w:p>
            <w:r>
              <w:t>SRC-0531</w:t>
            </w:r>
          </w:p>
        </w:tc>
        <w:tc>
          <w:tcPr>
            <w:tcW w:type="dxa" w:w="1200"/>
          </w:tcPr>
          <w:p>
            <w:r>
              <w:t>ISO/IEC 42005:2025 — Artificial intelligence — AI system impact assessment https://www.iso.org/standard/42005</w:t>
            </w:r>
          </w:p>
        </w:tc>
        <w:tc>
          <w:tcPr>
            <w:tcW w:type="dxa" w:w="1200"/>
          </w:tcPr>
          <w:p>
            <w:r>
              <w:t>International Organization for Standardization</w:t>
            </w:r>
          </w:p>
        </w:tc>
        <w:tc>
          <w:tcPr>
            <w:tcW w:type="dxa" w:w="1200"/>
          </w:tcPr>
          <w:p>
            <w:r>
              <w:t>2025-05-06</w:t>
            </w:r>
          </w:p>
        </w:tc>
        <w:tc>
          <w:tcPr>
            <w:tcW w:type="dxa" w:w="1200"/>
          </w:tcPr>
          <w:p>
            <w:r>
              <w:t>2026-07-21</w:t>
            </w:r>
          </w:p>
        </w:tc>
        <w:tc>
          <w:tcPr>
            <w:tcW w:type="dxa" w:w="1200"/>
          </w:tcPr>
          <w:p>
            <w:r>
              <w:t>A2-primary-data</w:t>
            </w:r>
          </w:p>
        </w:tc>
        <w:tc>
          <w:tcPr>
            <w:tcW w:type="dxa" w:w="1200"/>
          </w:tcPr>
          <w:p>
            <w:r>
              <w:t>verified</w:t>
            </w:r>
          </w:p>
        </w:tc>
        <w:tc>
          <w:tcPr>
            <w:tcW w:type="dxa" w:w="1200"/>
          </w:tcPr>
          <w:p>
            <w:r>
              <w:t>public abstract, scope and status</w:t>
            </w:r>
          </w:p>
        </w:tc>
      </w:tr>
      <w:tr>
        <w:tc>
          <w:tcPr>
            <w:tcW w:type="dxa" w:w="1200"/>
          </w:tcPr>
          <w:p>
            <w:r>
              <w:t>SRC-0532</w:t>
            </w:r>
          </w:p>
        </w:tc>
        <w:tc>
          <w:tcPr>
            <w:tcW w:type="dxa" w:w="1200"/>
          </w:tcPr>
          <w:p>
            <w:r>
              <w:t>ISO/IEC 5962:2021 — SPDX Specification V2.2.1 https://www.iso.org/standard/81870.html</w:t>
            </w:r>
          </w:p>
        </w:tc>
        <w:tc>
          <w:tcPr>
            <w:tcW w:type="dxa" w:w="1200"/>
          </w:tcPr>
          <w:p>
            <w:r>
              <w:t>International Organization for Standardization</w:t>
            </w:r>
          </w:p>
        </w:tc>
        <w:tc>
          <w:tcPr>
            <w:tcW w:type="dxa" w:w="1200"/>
          </w:tcPr>
          <w:p>
            <w:r>
              <w:t>2021-08-24</w:t>
            </w:r>
          </w:p>
        </w:tc>
        <w:tc>
          <w:tcPr>
            <w:tcW w:type="dxa" w:w="1200"/>
          </w:tcPr>
          <w:p>
            <w:r>
              <w:t>2026-07-21</w:t>
            </w:r>
          </w:p>
        </w:tc>
        <w:tc>
          <w:tcPr>
            <w:tcW w:type="dxa" w:w="1200"/>
          </w:tcPr>
          <w:p>
            <w:r>
              <w:t>A2-primary-data</w:t>
            </w:r>
          </w:p>
        </w:tc>
        <w:tc>
          <w:tcPr>
            <w:tcW w:type="dxa" w:w="1200"/>
          </w:tcPr>
          <w:p>
            <w:r>
              <w:t>verified</w:t>
            </w:r>
          </w:p>
        </w:tc>
        <w:tc>
          <w:tcPr>
            <w:tcW w:type="dxa" w:w="1200"/>
          </w:tcPr>
          <w:p>
            <w:r>
              <w:t>public abstract and revision status</w:t>
            </w:r>
          </w:p>
        </w:tc>
      </w:tr>
      <w:tr>
        <w:tc>
          <w:tcPr>
            <w:tcW w:type="dxa" w:w="1200"/>
          </w:tcPr>
          <w:p>
            <w:r>
              <w:t>SRC-0601</w:t>
            </w:r>
          </w:p>
        </w:tc>
        <w:tc>
          <w:tcPr>
            <w:tcW w:type="dxa" w:w="1200"/>
          </w:tcPr>
          <w:p>
            <w:r>
              <w:t>Strategy for Industry-NATO Cooperation https://www.nato.int/en/about-us/official-texts-and-resources/official-texts/2026/07/08/strategy-for-industry-nato-cooperation</w:t>
            </w:r>
          </w:p>
        </w:tc>
        <w:tc>
          <w:tcPr>
            <w:tcW w:type="dxa" w:w="1200"/>
          </w:tcPr>
          <w:p>
            <w:r>
              <w:t>North Atlantic Treaty Organization</w:t>
            </w:r>
          </w:p>
        </w:tc>
        <w:tc>
          <w:tcPr>
            <w:tcW w:type="dxa" w:w="1200"/>
          </w:tcPr>
          <w:p>
            <w:r>
              <w:t>2026-07-08</w:t>
            </w:r>
          </w:p>
        </w:tc>
        <w:tc>
          <w:tcPr>
            <w:tcW w:type="dxa" w:w="1200"/>
          </w:tcPr>
          <w:p>
            <w:r>
              <w:t>2026-07-21</w:t>
            </w:r>
          </w:p>
        </w:tc>
        <w:tc>
          <w:tcPr>
            <w:tcW w:type="dxa" w:w="1200"/>
          </w:tcPr>
          <w:p>
            <w:r>
              <w:t>A3-official-policy</w:t>
            </w:r>
          </w:p>
        </w:tc>
        <w:tc>
          <w:tcPr>
            <w:tcW w:type="dxa" w:w="1200"/>
          </w:tcPr>
          <w:p>
            <w:r>
              <w:t>verified</w:t>
            </w:r>
          </w:p>
        </w:tc>
        <w:tc>
          <w:tcPr>
            <w:tcW w:type="dxa" w:w="1200"/>
          </w:tcPr>
          <w:p>
            <w:r>
              <w:t>paras 5, 8–14; especially demand signal, open architectures, production stress tests, redundancy, diversification and co-sustainment</w:t>
            </w:r>
          </w:p>
        </w:tc>
      </w:tr>
      <w:tr>
        <w:tc>
          <w:tcPr>
            <w:tcW w:type="dxa" w:w="1200"/>
          </w:tcPr>
          <w:p>
            <w:r>
              <w:t>SRC-0602</w:t>
            </w:r>
          </w:p>
        </w:tc>
        <w:tc>
          <w:tcPr>
            <w:tcW w:type="dxa" w:w="1200"/>
          </w:tcPr>
          <w:p>
            <w:r>
              <w:t>Updated Defence Production Action Plan https://www.nato.int/en/about-us/official-texts-and-resources/official-texts/2025/02/13/updated-defence-production-action-plan</w:t>
            </w:r>
          </w:p>
        </w:tc>
        <w:tc>
          <w:tcPr>
            <w:tcW w:type="dxa" w:w="1200"/>
          </w:tcPr>
          <w:p>
            <w:r>
              <w:t>North Atlantic Treaty Organization</w:t>
            </w:r>
          </w:p>
        </w:tc>
        <w:tc>
          <w:tcPr>
            <w:tcW w:type="dxa" w:w="1200"/>
          </w:tcPr>
          <w:p>
            <w:r>
              <w:t>2025-02-13</w:t>
            </w:r>
          </w:p>
        </w:tc>
        <w:tc>
          <w:tcPr>
            <w:tcW w:type="dxa" w:w="1200"/>
          </w:tcPr>
          <w:p>
            <w:r>
              <w:t>2026-07-21</w:t>
            </w:r>
          </w:p>
        </w:tc>
        <w:tc>
          <w:tcPr>
            <w:tcW w:type="dxa" w:w="1200"/>
          </w:tcPr>
          <w:p>
            <w:r>
              <w:t>A3-official-policy</w:t>
            </w:r>
          </w:p>
        </w:tc>
        <w:tc>
          <w:tcPr>
            <w:tcW w:type="dxa" w:w="1200"/>
          </w:tcPr>
          <w:p>
            <w:r>
              <w:t>verified</w:t>
            </w:r>
          </w:p>
        </w:tc>
        <w:tc>
          <w:tcPr>
            <w:tcW w:type="dxa" w:w="1200"/>
          </w:tcPr>
          <w:p>
            <w:r>
              <w:t>paras 9–30, especially 13–18 and 24–30</w:t>
            </w:r>
          </w:p>
        </w:tc>
      </w:tr>
      <w:tr>
        <w:tc>
          <w:tcPr>
            <w:tcW w:type="dxa" w:w="1200"/>
          </w:tcPr>
          <w:p>
            <w:r>
              <w:t>SRC-0603</w:t>
            </w:r>
          </w:p>
        </w:tc>
        <w:tc>
          <w:tcPr>
            <w:tcW w:type="dxa" w:w="1200"/>
          </w:tcPr>
          <w:p>
            <w:r>
              <w:t>Plan zabezpieczenia potrzeb Sił Zbrojnych realizowanych przez przedsiębiorców https://www.gov.pl/web/obrona-narodowa/materialy-dla-przedsiebiorcow</w:t>
            </w:r>
          </w:p>
        </w:tc>
        <w:tc>
          <w:tcPr>
            <w:tcW w:type="dxa" w:w="1200"/>
          </w:tcPr>
          <w:p>
            <w:r>
              <w:t>Ministerstwo Obrony Narodowej</w:t>
            </w:r>
          </w:p>
        </w:tc>
        <w:tc>
          <w:tcPr>
            <w:tcW w:type="dxa" w:w="1200"/>
          </w:tcPr>
          <w:p>
            <w:r>
              <w:t>2026-01-16</w:t>
            </w:r>
          </w:p>
        </w:tc>
        <w:tc>
          <w:tcPr>
            <w:tcW w:type="dxa" w:w="1200"/>
          </w:tcPr>
          <w:p>
            <w:r>
              <w:t>2026-07-21</w:t>
            </w:r>
          </w:p>
        </w:tc>
        <w:tc>
          <w:tcPr>
            <w:tcW w:type="dxa" w:w="1200"/>
          </w:tcPr>
          <w:p>
            <w:r>
              <w:t>A3-official-policy</w:t>
            </w:r>
          </w:p>
        </w:tc>
        <w:tc>
          <w:tcPr>
            <w:tcW w:type="dxa" w:w="1200"/>
          </w:tcPr>
          <w:p>
            <w:r>
              <w:t>verified</w:t>
            </w:r>
          </w:p>
        </w:tc>
        <w:tc>
          <w:tcPr>
            <w:tcW w:type="dxa" w:w="1200"/>
          </w:tcPr>
          <w:p>
            <w:r>
              <w:t>wersja 13.0; akapity 1–14 oraz sekcja Materiały</w:t>
            </w:r>
          </w:p>
        </w:tc>
      </w:tr>
      <w:tr>
        <w:tc>
          <w:tcPr>
            <w:tcW w:type="dxa" w:w="1200"/>
          </w:tcPr>
          <w:p>
            <w:r>
              <w:t>SRC-0604</w:t>
            </w:r>
          </w:p>
        </w:tc>
        <w:tc>
          <w:tcPr>
            <w:tcW w:type="dxa" w:w="1200"/>
          </w:tcPr>
          <w:p>
            <w:r>
              <w:t>Rozporządzenie Ministra Obrony Narodowej z dnia 22 kwietnia 2022 r. w sprawie opracowania Planu zabezpieczenia potrzeb Sił Zbrojnych realizowanych przez przedsiębiorców https://eli.gov.pl/eli/DU/2022/949/ogl</w:t>
            </w:r>
          </w:p>
        </w:tc>
        <w:tc>
          <w:tcPr>
            <w:tcW w:type="dxa" w:w="1200"/>
          </w:tcPr>
          <w:p>
            <w:r>
              <w:t>Kancelaria Sejmu / ELI</w:t>
            </w:r>
          </w:p>
        </w:tc>
        <w:tc>
          <w:tcPr>
            <w:tcW w:type="dxa" w:w="1200"/>
          </w:tcPr>
          <w:p>
            <w:r>
              <w:t>2022-04-22</w:t>
            </w:r>
          </w:p>
        </w:tc>
        <w:tc>
          <w:tcPr>
            <w:tcW w:type="dxa" w:w="1200"/>
          </w:tcPr>
          <w:p>
            <w:r>
              <w:t>2026-07-21</w:t>
            </w:r>
          </w:p>
        </w:tc>
        <w:tc>
          <w:tcPr>
            <w:tcW w:type="dxa" w:w="1200"/>
          </w:tcPr>
          <w:p>
            <w:r>
              <w:t>A1-law</w:t>
            </w:r>
          </w:p>
        </w:tc>
        <w:tc>
          <w:tcPr>
            <w:tcW w:type="dxa" w:w="1200"/>
          </w:tcPr>
          <w:p>
            <w:r>
              <w:t>verified</w:t>
            </w:r>
          </w:p>
        </w:tc>
        <w:tc>
          <w:tcPr>
            <w:tcW w:type="dxa" w:w="1200"/>
          </w:tcPr>
          <w:p>
            <w:r>
              <w:t>§ 2–8 oraz załączniki 1–11, w szczególności struktura planu i możliwości produkcyjno-usługowe</w:t>
            </w:r>
          </w:p>
        </w:tc>
      </w:tr>
      <w:tr>
        <w:tc>
          <w:tcPr>
            <w:tcW w:type="dxa" w:w="1200"/>
          </w:tcPr>
          <w:p>
            <w:r>
              <w:t>SRC-0605</w:t>
            </w:r>
          </w:p>
        </w:tc>
        <w:tc>
          <w:tcPr>
            <w:tcW w:type="dxa" w:w="1200"/>
          </w:tcPr>
          <w:p>
            <w:r>
              <w:t>P6 — Produkcja i serwisowanie sprzętu wojskowego przy wiodącej roli przedsiębiorstw Polskiej Grupy Zbrojeniowej https://www.gov.pl/web/priorytety/p6</w:t>
            </w:r>
          </w:p>
        </w:tc>
        <w:tc>
          <w:tcPr>
            <w:tcW w:type="dxa" w:w="1200"/>
          </w:tcPr>
          <w:p>
            <w:r>
              <w:t>Kancelaria Prezesa Rady Ministrów</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Stan realizacji na 31.03.2026; główne działania I i II kwartału 2026</w:t>
            </w:r>
          </w:p>
        </w:tc>
      </w:tr>
      <w:tr>
        <w:tc>
          <w:tcPr>
            <w:tcW w:type="dxa" w:w="1200"/>
          </w:tcPr>
          <w:p>
            <w:r>
              <w:t>SRC-0606</w:t>
            </w:r>
          </w:p>
        </w:tc>
        <w:tc>
          <w:tcPr>
            <w:tcW w:type="dxa" w:w="1200"/>
          </w:tcPr>
          <w:p>
            <w:r>
              <w:t>Rozbudowa przemysłu obronnego i zwiększenie udziału polskich firm w inwestycjach — posiedzenie Komitetu Nadzoru z Ministrem Aktywów Państwowych https://www.gov.pl/web/priorytety/rozbudowa-przemyslu-obronnego-i-zwiekszenie-udzialu-polskich-firm-w-inwestycjach--posiedzenie-komitetu-nadzoru-z-ministrem-aktywow-panstwowych</w:t>
            </w:r>
          </w:p>
        </w:tc>
        <w:tc>
          <w:tcPr>
            <w:tcW w:type="dxa" w:w="1200"/>
          </w:tcPr>
          <w:p>
            <w:r>
              <w:t>Kancelaria Prezesa Rady Ministrów</w:t>
            </w:r>
          </w:p>
        </w:tc>
        <w:tc>
          <w:tcPr>
            <w:tcW w:type="dxa" w:w="1200"/>
          </w:tcPr>
          <w:p>
            <w:r>
              <w:t>2026-02-11</w:t>
            </w:r>
          </w:p>
        </w:tc>
        <w:tc>
          <w:tcPr>
            <w:tcW w:type="dxa" w:w="1200"/>
          </w:tcPr>
          <w:p>
            <w:r>
              <w:t>2026-07-21</w:t>
            </w:r>
          </w:p>
        </w:tc>
        <w:tc>
          <w:tcPr>
            <w:tcW w:type="dxa" w:w="1200"/>
          </w:tcPr>
          <w:p>
            <w:r>
              <w:t>A3-official-policy</w:t>
            </w:r>
          </w:p>
        </w:tc>
        <w:tc>
          <w:tcPr>
            <w:tcW w:type="dxa" w:w="1200"/>
          </w:tcPr>
          <w:p>
            <w:r>
              <w:t>verified</w:t>
            </w:r>
          </w:p>
        </w:tc>
        <w:tc>
          <w:tcPr>
            <w:tcW w:type="dxa" w:w="1200"/>
          </w:tcPr>
          <w:p>
            <w:r>
              <w:t>sekcje Produkcja i serwisowanie oraz local content P12</w:t>
            </w:r>
          </w:p>
        </w:tc>
      </w:tr>
      <w:tr>
        <w:tc>
          <w:tcPr>
            <w:tcW w:type="dxa" w:w="1200"/>
          </w:tcPr>
          <w:p>
            <w:r>
              <w:t>SRC-0607</w:t>
            </w:r>
          </w:p>
        </w:tc>
        <w:tc>
          <w:tcPr>
            <w:tcW w:type="dxa" w:w="1200"/>
          </w:tcPr>
          <w:p>
            <w:r>
              <w:t>Agencja Uzbrojenia https://www.wojsko-polskie.pl/au/</w:t>
            </w:r>
          </w:p>
        </w:tc>
        <w:tc>
          <w:tcPr>
            <w:tcW w:type="dxa" w:w="1200"/>
          </w:tcPr>
          <w:p>
            <w:r>
              <w:t>Agencja Uzbrojenia / Ministerstwo Obrony Narodowej</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sekcja Agencja Uzbrojenia</w:t>
            </w:r>
          </w:p>
        </w:tc>
      </w:tr>
      <w:tr>
        <w:tc>
          <w:tcPr>
            <w:tcW w:type="dxa" w:w="1200"/>
          </w:tcPr>
          <w:p>
            <w:r>
              <w:t>SRC-0608</w:t>
            </w:r>
          </w:p>
        </w:tc>
        <w:tc>
          <w:tcPr>
            <w:tcW w:type="dxa" w:w="1200"/>
          </w:tcPr>
          <w:p>
            <w:r>
              <w:t>Szefostwo Zapewnienia Jakości https://www.wojsko-polskie.pl/au/szefostwo-zapewnienia-jakosci/</w:t>
            </w:r>
          </w:p>
        </w:tc>
        <w:tc>
          <w:tcPr>
            <w:tcW w:type="dxa" w:w="1200"/>
          </w:tcPr>
          <w:p>
            <w:r>
              <w:t>Agencja Uzbrojenia / Ministerstwo Obrony Narodowej</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opis zadań oraz odwołanie do STANAG 4107 i AQAP</w:t>
            </w:r>
          </w:p>
        </w:tc>
      </w:tr>
      <w:tr>
        <w:tc>
          <w:tcPr>
            <w:tcW w:type="dxa" w:w="1200"/>
          </w:tcPr>
          <w:p>
            <w:r>
              <w:t>SRC-0609</w:t>
            </w:r>
          </w:p>
        </w:tc>
        <w:tc>
          <w:tcPr>
            <w:tcW w:type="dxa" w:w="1200"/>
          </w:tcPr>
          <w:p>
            <w:r>
              <w:t>System oceny zgodności wyrobów przeznaczonych na potrzeby obronności i bezpieczeństwa państwa https://www.wojsko-polskie.pl/au/system-oceny-zgodnosci-wyrobow/</w:t>
            </w:r>
          </w:p>
        </w:tc>
        <w:tc>
          <w:tcPr>
            <w:tcW w:type="dxa" w:w="1200"/>
          </w:tcPr>
          <w:p>
            <w:r>
              <w:t>Agencja Uzbrojenia / Ministerstwo Obrony Narodowej</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opis celu systemu i trybów oceny zgodności</w:t>
            </w:r>
          </w:p>
        </w:tc>
      </w:tr>
      <w:tr>
        <w:tc>
          <w:tcPr>
            <w:tcW w:type="dxa" w:w="1200"/>
          </w:tcPr>
          <w:p>
            <w:r>
              <w:t>SRC-0610</w:t>
            </w:r>
          </w:p>
        </w:tc>
        <w:tc>
          <w:tcPr>
            <w:tcW w:type="dxa" w:w="1200"/>
          </w:tcPr>
          <w:p>
            <w:r>
              <w:t>Directive 2009/81/EC on defence and security procurement https://eur-lex.europa.eu/eli/dir/2009/81/oj</w:t>
            </w:r>
          </w:p>
        </w:tc>
        <w:tc>
          <w:tcPr>
            <w:tcW w:type="dxa" w:w="1200"/>
          </w:tcPr>
          <w:p>
            <w:r>
              <w:t>European Parliament and Council of the European Union / EUR-Lex</w:t>
            </w:r>
          </w:p>
        </w:tc>
        <w:tc>
          <w:tcPr>
            <w:tcW w:type="dxa" w:w="1200"/>
          </w:tcPr>
          <w:p>
            <w:r>
              <w:t>2009-07-13</w:t>
            </w:r>
          </w:p>
        </w:tc>
        <w:tc>
          <w:tcPr>
            <w:tcW w:type="dxa" w:w="1200"/>
          </w:tcPr>
          <w:p>
            <w:r>
              <w:t>2026-07-21</w:t>
            </w:r>
          </w:p>
        </w:tc>
        <w:tc>
          <w:tcPr>
            <w:tcW w:type="dxa" w:w="1200"/>
          </w:tcPr>
          <w:p>
            <w:r>
              <w:t>A1-law</w:t>
            </w:r>
          </w:p>
        </w:tc>
        <w:tc>
          <w:tcPr>
            <w:tcW w:type="dxa" w:w="1200"/>
          </w:tcPr>
          <w:p>
            <w:r>
              <w:t>verified</w:t>
            </w:r>
          </w:p>
        </w:tc>
        <w:tc>
          <w:tcPr>
            <w:tcW w:type="dxa" w:w="1200"/>
          </w:tcPr>
          <w:p>
            <w:r>
              <w:t>Article 1(26), recitals 43–44, Articles 22–23 and 42</w:t>
            </w:r>
          </w:p>
        </w:tc>
      </w:tr>
      <w:tr>
        <w:tc>
          <w:tcPr>
            <w:tcW w:type="dxa" w:w="1200"/>
          </w:tcPr>
          <w:p>
            <w:r>
              <w:t>SRC-0611</w:t>
            </w:r>
          </w:p>
        </w:tc>
        <w:tc>
          <w:tcPr>
            <w:tcW w:type="dxa" w:w="1200"/>
          </w:tcPr>
          <w:p>
            <w:r>
              <w:t>European Defence Standards Reference System https://edstar.eda.europa.eu/</w:t>
            </w:r>
          </w:p>
        </w:tc>
        <w:tc>
          <w:tcPr>
            <w:tcW w:type="dxa" w:w="1200"/>
          </w:tcPr>
          <w:p>
            <w:r>
              <w:t>European Defence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homepage; Best Practice Standards and intended users</w:t>
            </w:r>
          </w:p>
        </w:tc>
      </w:tr>
      <w:tr>
        <w:tc>
          <w:tcPr>
            <w:tcW w:type="dxa" w:w="1200"/>
          </w:tcPr>
          <w:p>
            <w:r>
              <w:t>SRC-0612</w:t>
            </w:r>
          </w:p>
        </w:tc>
        <w:tc>
          <w:tcPr>
            <w:tcW w:type="dxa" w:w="1200"/>
          </w:tcPr>
          <w:p>
            <w:r>
              <w:t>Life Cycle Management https://www.nspa.nato.int/en/organization/logistics/LogServ/hub.htm</w:t>
            </w:r>
          </w:p>
        </w:tc>
        <w:tc>
          <w:tcPr>
            <w:tcW w:type="dxa" w:w="1200"/>
          </w:tcPr>
          <w:p>
            <w:r>
              <w:t>NATO Support and Procurement Agency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sekcja Life Cycle Management i zakres zintegrowanego wsparcia</w:t>
            </w:r>
          </w:p>
        </w:tc>
      </w:tr>
      <w:tr>
        <w:tc>
          <w:tcPr>
            <w:tcW w:type="dxa" w:w="1200"/>
          </w:tcPr>
          <w:p>
            <w:r>
              <w:t>SRC-0613</w:t>
            </w:r>
          </w:p>
        </w:tc>
        <w:tc>
          <w:tcPr>
            <w:tcW w:type="dxa" w:w="1200"/>
          </w:tcPr>
          <w:p>
            <w:r>
              <w:t>Critical Raw Materials Act https://single-market-economy.ec.europa.eu/sectors/raw-materials/areas-specific-interest/critical-raw-materials/critical-raw-materials-act_en</w:t>
            </w:r>
          </w:p>
        </w:tc>
        <w:tc>
          <w:tcPr>
            <w:tcW w:type="dxa" w:w="1200"/>
          </w:tcPr>
          <w:p>
            <w:r>
              <w:t>European Commission, Directorate-General for Internal Market, Industry, Entrepreneurship and SMEs</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sections Setting benchmarks by 2030 and Supply risk preparedness and mitigation</w:t>
            </w:r>
          </w:p>
        </w:tc>
      </w:tr>
      <w:tr>
        <w:tc>
          <w:tcPr>
            <w:tcW w:type="dxa" w:w="1200"/>
          </w:tcPr>
          <w:p>
            <w:r>
              <w:t>SRC-0614</w:t>
            </w:r>
          </w:p>
        </w:tc>
        <w:tc>
          <w:tcPr>
            <w:tcW w:type="dxa" w:w="1200"/>
          </w:tcPr>
          <w:p>
            <w:r>
              <w:t>EU trade in rare earth elements increased in 2025 https://ec.europa.eu/eurostat/web/products-eurostat-news/w/ddn-20260629-1</w:t>
            </w:r>
          </w:p>
        </w:tc>
        <w:tc>
          <w:tcPr>
            <w:tcW w:type="dxa" w:w="1200"/>
          </w:tcPr>
          <w:p>
            <w:r>
              <w:t>Eurostat</w:t>
            </w:r>
          </w:p>
        </w:tc>
        <w:tc>
          <w:tcPr>
            <w:tcW w:type="dxa" w:w="1200"/>
          </w:tcPr>
          <w:p>
            <w:r>
              <w:t>2026-06-29</w:t>
            </w:r>
          </w:p>
        </w:tc>
        <w:tc>
          <w:tcPr>
            <w:tcW w:type="dxa" w:w="1200"/>
          </w:tcPr>
          <w:p>
            <w:r>
              <w:t>2026-07-21</w:t>
            </w:r>
          </w:p>
        </w:tc>
        <w:tc>
          <w:tcPr>
            <w:tcW w:type="dxa" w:w="1200"/>
          </w:tcPr>
          <w:p>
            <w:r>
              <w:t>A2-primary-data</w:t>
            </w:r>
          </w:p>
        </w:tc>
        <w:tc>
          <w:tcPr>
            <w:tcW w:type="dxa" w:w="1200"/>
          </w:tcPr>
          <w:p>
            <w:r>
              <w:t>verified</w:t>
            </w:r>
          </w:p>
        </w:tc>
        <w:tc>
          <w:tcPr>
            <w:tcW w:type="dxa" w:w="1200"/>
          </w:tcPr>
          <w:p>
            <w:r>
              <w:t>lines 155–167; dataset ds-045409</w:t>
            </w:r>
          </w:p>
        </w:tc>
      </w:tr>
      <w:tr>
        <w:tc>
          <w:tcPr>
            <w:tcW w:type="dxa" w:w="1200"/>
          </w:tcPr>
          <w:p>
            <w:r>
              <w:t>SRC-0615</w:t>
            </w:r>
          </w:p>
        </w:tc>
        <w:tc>
          <w:tcPr>
            <w:tcW w:type="dxa" w:w="1200"/>
          </w:tcPr>
          <w:p>
            <w:r>
              <w:t>EU high-tech trade back to a surplus in 2024 https://ec.europa.eu/eurostat/web/products-eurostat-news/w/ddn-20250924-2</w:t>
            </w:r>
          </w:p>
        </w:tc>
        <w:tc>
          <w:tcPr>
            <w:tcW w:type="dxa" w:w="1200"/>
          </w:tcPr>
          <w:p>
            <w:r>
              <w:t>Eurostat</w:t>
            </w:r>
          </w:p>
        </w:tc>
        <w:tc>
          <w:tcPr>
            <w:tcW w:type="dxa" w:w="1200"/>
          </w:tcPr>
          <w:p>
            <w:r>
              <w:t>2025-09-24</w:t>
            </w:r>
          </w:p>
        </w:tc>
        <w:tc>
          <w:tcPr>
            <w:tcW w:type="dxa" w:w="1200"/>
          </w:tcPr>
          <w:p>
            <w:r>
              <w:t>2026-07-21</w:t>
            </w:r>
          </w:p>
        </w:tc>
        <w:tc>
          <w:tcPr>
            <w:tcW w:type="dxa" w:w="1200"/>
          </w:tcPr>
          <w:p>
            <w:r>
              <w:t>A2-primary-data</w:t>
            </w:r>
          </w:p>
        </w:tc>
        <w:tc>
          <w:tcPr>
            <w:tcW w:type="dxa" w:w="1200"/>
          </w:tcPr>
          <w:p>
            <w:r>
              <w:t>verified</w:t>
            </w:r>
          </w:p>
        </w:tc>
        <w:tc>
          <w:tcPr>
            <w:tcW w:type="dxa" w:w="1200"/>
          </w:tcPr>
          <w:p>
            <w:r>
              <w:t>lines 155–174; dataset DS-018995</w:t>
            </w:r>
          </w:p>
        </w:tc>
      </w:tr>
      <w:tr>
        <w:tc>
          <w:tcPr>
            <w:tcW w:type="dxa" w:w="1200"/>
          </w:tcPr>
          <w:p>
            <w:r>
              <w:t>SRC-0616</w:t>
            </w:r>
          </w:p>
        </w:tc>
        <w:tc>
          <w:tcPr>
            <w:tcW w:type="dxa" w:w="1200"/>
          </w:tcPr>
          <w:p>
            <w:r>
              <w:t>European Defence Industry Programme — Council gives final approval https://www.consilium.europa.eu/en/press/press-releases/2025/12/08/european-defence-industry-programme-council-gives-final-approval/</w:t>
            </w:r>
          </w:p>
        </w:tc>
        <w:tc>
          <w:tcPr>
            <w:tcW w:type="dxa" w:w="1200"/>
          </w:tcPr>
          <w:p>
            <w:r>
              <w:t>Council of the European Union</w:t>
            </w:r>
          </w:p>
        </w:tc>
        <w:tc>
          <w:tcPr>
            <w:tcW w:type="dxa" w:w="1200"/>
          </w:tcPr>
          <w:p>
            <w:r>
              <w:t>2025-12-08</w:t>
            </w:r>
          </w:p>
        </w:tc>
        <w:tc>
          <w:tcPr>
            <w:tcW w:type="dxa" w:w="1200"/>
          </w:tcPr>
          <w:p>
            <w:r>
              <w:t>2026-07-21</w:t>
            </w:r>
          </w:p>
        </w:tc>
        <w:tc>
          <w:tcPr>
            <w:tcW w:type="dxa" w:w="1200"/>
          </w:tcPr>
          <w:p>
            <w:r>
              <w:t>A3-official-policy</w:t>
            </w:r>
          </w:p>
        </w:tc>
        <w:tc>
          <w:tcPr>
            <w:tcW w:type="dxa" w:w="1200"/>
          </w:tcPr>
          <w:p>
            <w:r>
              <w:t>verified</w:t>
            </w:r>
          </w:p>
        </w:tc>
        <w:tc>
          <w:tcPr>
            <w:tcW w:type="dxa" w:w="1200"/>
          </w:tcPr>
          <w:p>
            <w:r>
              <w:t>sections A strategic boost, How it will work and Developing a resilient European supply chain</w:t>
            </w:r>
          </w:p>
        </w:tc>
      </w:tr>
      <w:tr>
        <w:tc>
          <w:tcPr>
            <w:tcW w:type="dxa" w:w="1200"/>
          </w:tcPr>
          <w:p>
            <w:r>
              <w:t>SRC-0617</w:t>
            </w:r>
          </w:p>
        </w:tc>
        <w:tc>
          <w:tcPr>
            <w:tcW w:type="dxa" w:w="1200"/>
          </w:tcPr>
          <w:p>
            <w:r>
              <w:t>Regulation (EU) 2024/2847 on horizontal cybersecurity requirements for products with digital elements — Cyber Resilience Act https://eur-lex.europa.eu/eli/reg/2024/2847/oj</w:t>
            </w:r>
          </w:p>
        </w:tc>
        <w:tc>
          <w:tcPr>
            <w:tcW w:type="dxa" w:w="1200"/>
          </w:tcPr>
          <w:p>
            <w:r>
              <w:t>European Parliament and Council of the European Union / EUR-Lex</w:t>
            </w:r>
          </w:p>
        </w:tc>
        <w:tc>
          <w:tcPr>
            <w:tcW w:type="dxa" w:w="1200"/>
          </w:tcPr>
          <w:p>
            <w:r>
              <w:t>2024-10-23</w:t>
            </w:r>
          </w:p>
        </w:tc>
        <w:tc>
          <w:tcPr>
            <w:tcW w:type="dxa" w:w="1200"/>
          </w:tcPr>
          <w:p>
            <w:r>
              <w:t>2026-07-21</w:t>
            </w:r>
          </w:p>
        </w:tc>
        <w:tc>
          <w:tcPr>
            <w:tcW w:type="dxa" w:w="1200"/>
          </w:tcPr>
          <w:p>
            <w:r>
              <w:t>A1-law</w:t>
            </w:r>
          </w:p>
        </w:tc>
        <w:tc>
          <w:tcPr>
            <w:tcW w:type="dxa" w:w="1200"/>
          </w:tcPr>
          <w:p>
            <w:r>
              <w:t>verified</w:t>
            </w:r>
          </w:p>
        </w:tc>
        <w:tc>
          <w:tcPr>
            <w:tcW w:type="dxa" w:w="1200"/>
          </w:tcPr>
          <w:p>
            <w:r>
              <w:t>Articles 2(7)–(8), 5, 13–14; Annex I Part II and Annex VII</w:t>
            </w:r>
          </w:p>
        </w:tc>
      </w:tr>
      <w:tr>
        <w:tc>
          <w:tcPr>
            <w:tcW w:type="dxa" w:w="1200"/>
          </w:tcPr>
          <w:p>
            <w:r>
              <w:t>SRC-0618</w:t>
            </w:r>
          </w:p>
        </w:tc>
        <w:tc>
          <w:tcPr>
            <w:tcW w:type="dxa" w:w="1200"/>
          </w:tcPr>
          <w:p>
            <w:r>
              <w:t>Polityka dla sektora półprzewodników gotowa po konsultacjach https://www.gov.pl/web/cyfryzacja/polityka-dla-sektora-polprzewodnikow-gotowa-po-konsultacjach</w:t>
            </w:r>
          </w:p>
        </w:tc>
        <w:tc>
          <w:tcPr>
            <w:tcW w:type="dxa" w:w="1200"/>
          </w:tcPr>
          <w:p>
            <w:r>
              <w:t>Ministerstwo Cyfryzacji</w:t>
            </w:r>
          </w:p>
        </w:tc>
        <w:tc>
          <w:tcPr>
            <w:tcW w:type="dxa" w:w="1200"/>
          </w:tcPr>
          <w:p>
            <w:r>
              <w:t>2025-06-18</w:t>
            </w:r>
          </w:p>
        </w:tc>
        <w:tc>
          <w:tcPr>
            <w:tcW w:type="dxa" w:w="1200"/>
          </w:tcPr>
          <w:p>
            <w:r>
              <w:t>2026-07-21</w:t>
            </w:r>
          </w:p>
        </w:tc>
        <w:tc>
          <w:tcPr>
            <w:tcW w:type="dxa" w:w="1200"/>
          </w:tcPr>
          <w:p>
            <w:r>
              <w:t>A3-official-policy</w:t>
            </w:r>
          </w:p>
        </w:tc>
        <w:tc>
          <w:tcPr>
            <w:tcW w:type="dxa" w:w="1200"/>
          </w:tcPr>
          <w:p>
            <w:r>
              <w:t>verified</w:t>
            </w:r>
          </w:p>
        </w:tc>
        <w:tc>
          <w:tcPr>
            <w:tcW w:type="dxa" w:w="1200"/>
          </w:tcPr>
          <w:p>
            <w:r>
              <w:t>siedem filarów; infrastruktura; cele inwestycyjne i finansowanie</w:t>
            </w:r>
          </w:p>
        </w:tc>
      </w:tr>
      <w:tr>
        <w:tc>
          <w:tcPr>
            <w:tcW w:type="dxa" w:w="1200"/>
          </w:tcPr>
          <w:p>
            <w:r>
              <w:t>SRC-0619</w:t>
            </w:r>
          </w:p>
        </w:tc>
        <w:tc>
          <w:tcPr>
            <w:tcW w:type="dxa" w:w="1200"/>
          </w:tcPr>
          <w:p>
            <w:r>
              <w:t>Drugi etap konkursu na polskie centrum kompetencji w dziedzinie półprzewodników https://www.gov.pl/web/rozwoj-technologia/drugi-etap-konkursu-na-polskie-centrum-kompetencji-w-dziedzinie-polprzewodnikow</w:t>
            </w:r>
          </w:p>
        </w:tc>
        <w:tc>
          <w:tcPr>
            <w:tcW w:type="dxa" w:w="1200"/>
          </w:tcPr>
          <w:p>
            <w:r>
              <w:t>Ministerstwo Rozwoju i Technologii</w:t>
            </w:r>
          </w:p>
        </w:tc>
        <w:tc>
          <w:tcPr>
            <w:tcW w:type="dxa" w:w="1200"/>
          </w:tcPr>
          <w:p>
            <w:r>
              <w:t>2026-05-04</w:t>
            </w:r>
          </w:p>
        </w:tc>
        <w:tc>
          <w:tcPr>
            <w:tcW w:type="dxa" w:w="1200"/>
          </w:tcPr>
          <w:p>
            <w:r>
              <w:t>2026-07-21</w:t>
            </w:r>
          </w:p>
        </w:tc>
        <w:tc>
          <w:tcPr>
            <w:tcW w:type="dxa" w:w="1200"/>
          </w:tcPr>
          <w:p>
            <w:r>
              <w:t>A3-official-policy</w:t>
            </w:r>
          </w:p>
        </w:tc>
        <w:tc>
          <w:tcPr>
            <w:tcW w:type="dxa" w:w="1200"/>
          </w:tcPr>
          <w:p>
            <w:r>
              <w:t>verified</w:t>
            </w:r>
          </w:p>
        </w:tc>
        <w:tc>
          <w:tcPr>
            <w:tcW w:type="dxa" w:w="1200"/>
          </w:tcPr>
          <w:p>
            <w:r>
              <w:t>cel centrum kompetencji i termin naboru przedłużony do 31.08.2026</w:t>
            </w:r>
          </w:p>
        </w:tc>
      </w:tr>
      <w:tr>
        <w:tc>
          <w:tcPr>
            <w:tcW w:type="dxa" w:w="1200"/>
          </w:tcPr>
          <w:p>
            <w:r>
              <w:t>SRC-0620</w:t>
            </w:r>
          </w:p>
        </w:tc>
        <w:tc>
          <w:tcPr>
            <w:tcW w:type="dxa" w:w="1200"/>
          </w:tcPr>
          <w:p>
            <w:r>
              <w:t>Regulation (EU) 2023/1781 establishing a framework of measures for strengthening Europe's semiconductor ecosystem — Chips Act https://eur-lex.europa.eu/eli/reg/2023/1781/oj</w:t>
            </w:r>
          </w:p>
        </w:tc>
        <w:tc>
          <w:tcPr>
            <w:tcW w:type="dxa" w:w="1200"/>
          </w:tcPr>
          <w:p>
            <w:r>
              <w:t>European Parliament and Council of the European Union / EUR-Lex</w:t>
            </w:r>
          </w:p>
        </w:tc>
        <w:tc>
          <w:tcPr>
            <w:tcW w:type="dxa" w:w="1200"/>
          </w:tcPr>
          <w:p>
            <w:r>
              <w:t>2023-09-13</w:t>
            </w:r>
          </w:p>
        </w:tc>
        <w:tc>
          <w:tcPr>
            <w:tcW w:type="dxa" w:w="1200"/>
          </w:tcPr>
          <w:p>
            <w:r>
              <w:t>2026-07-21</w:t>
            </w:r>
          </w:p>
        </w:tc>
        <w:tc>
          <w:tcPr>
            <w:tcW w:type="dxa" w:w="1200"/>
          </w:tcPr>
          <w:p>
            <w:r>
              <w:t>A1-law</w:t>
            </w:r>
          </w:p>
        </w:tc>
        <w:tc>
          <w:tcPr>
            <w:tcW w:type="dxa" w:w="1200"/>
          </w:tcPr>
          <w:p>
            <w:r>
              <w:t>verified</w:t>
            </w:r>
          </w:p>
        </w:tc>
        <w:tc>
          <w:tcPr>
            <w:tcW w:type="dxa" w:w="1200"/>
          </w:tcPr>
          <w:p>
            <w:r>
              <w:t>Articles 19–27; monitoring, alerts, crisis stage and emergency toolbox</w:t>
            </w:r>
          </w:p>
        </w:tc>
      </w:tr>
      <w:tr>
        <w:tc>
          <w:tcPr>
            <w:tcW w:type="dxa" w:w="1200"/>
          </w:tcPr>
          <w:p>
            <w:r>
              <w:t>SRC-0621</w:t>
            </w:r>
          </w:p>
        </w:tc>
        <w:tc>
          <w:tcPr>
            <w:tcW w:type="dxa" w:w="1200"/>
          </w:tcPr>
          <w:p>
            <w:r>
              <w:t>Commission and Member States rehearse coordinated response to semiconductor supply chain shortages https://digital-strategy.ec.europa.eu/en/news/commission-and-member-states-rehearse-coordinated-response-semiconductor-supply-chain-shortages</w:t>
            </w:r>
          </w:p>
        </w:tc>
        <w:tc>
          <w:tcPr>
            <w:tcW w:type="dxa" w:w="1200"/>
          </w:tcPr>
          <w:p>
            <w:r>
              <w:t>European Commission, Directorate-General for Communications Networks, Content and Technology</w:t>
            </w:r>
          </w:p>
        </w:tc>
        <w:tc>
          <w:tcPr>
            <w:tcW w:type="dxa" w:w="1200"/>
          </w:tcPr>
          <w:p>
            <w:r>
              <w:t>2025-11-24</w:t>
            </w:r>
          </w:p>
        </w:tc>
        <w:tc>
          <w:tcPr>
            <w:tcW w:type="dxa" w:w="1200"/>
          </w:tcPr>
          <w:p>
            <w:r>
              <w:t>2026-07-21</w:t>
            </w:r>
          </w:p>
        </w:tc>
        <w:tc>
          <w:tcPr>
            <w:tcW w:type="dxa" w:w="1200"/>
          </w:tcPr>
          <w:p>
            <w:r>
              <w:t>A2-primary-data</w:t>
            </w:r>
          </w:p>
        </w:tc>
        <w:tc>
          <w:tcPr>
            <w:tcW w:type="dxa" w:w="1200"/>
          </w:tcPr>
          <w:p>
            <w:r>
              <w:t>verified</w:t>
            </w:r>
          </w:p>
        </w:tc>
        <w:tc>
          <w:tcPr>
            <w:tcW w:type="dxa" w:w="1200"/>
          </w:tcPr>
          <w:p>
            <w:r>
              <w:t>opis scenariusza, uczestników i celu ćwiczenia</w:t>
            </w:r>
          </w:p>
        </w:tc>
      </w:tr>
      <w:tr>
        <w:tc>
          <w:tcPr>
            <w:tcW w:type="dxa" w:w="1200"/>
          </w:tcPr>
          <w:p>
            <w:r>
              <w:t>SRC-0622</w:t>
            </w:r>
          </w:p>
        </w:tc>
        <w:tc>
          <w:tcPr>
            <w:tcW w:type="dxa" w:w="1200"/>
          </w:tcPr>
          <w:p>
            <w:r>
              <w:t>UK tests defence supply chains under war conditions in major exercise https://www.gov.uk/government/news/uk-tests-defence-supply-chains-under-war-conditions-in-major-exercise</w:t>
            </w:r>
          </w:p>
        </w:tc>
        <w:tc>
          <w:tcPr>
            <w:tcW w:type="dxa" w:w="1200"/>
          </w:tcPr>
          <w:p>
            <w:r>
              <w:t>United Kingdom Ministry of Defence</w:t>
            </w:r>
          </w:p>
        </w:tc>
        <w:tc>
          <w:tcPr>
            <w:tcW w:type="dxa" w:w="1200"/>
          </w:tcPr>
          <w:p>
            <w:r>
              <w:t>2026-04-29</w:t>
            </w:r>
          </w:p>
        </w:tc>
        <w:tc>
          <w:tcPr>
            <w:tcW w:type="dxa" w:w="1200"/>
          </w:tcPr>
          <w:p>
            <w:r>
              <w:t>2026-07-21</w:t>
            </w:r>
          </w:p>
        </w:tc>
        <w:tc>
          <w:tcPr>
            <w:tcW w:type="dxa" w:w="1200"/>
          </w:tcPr>
          <w:p>
            <w:r>
              <w:t>A2-primary-data</w:t>
            </w:r>
          </w:p>
        </w:tc>
        <w:tc>
          <w:tcPr>
            <w:tcW w:type="dxa" w:w="1200"/>
          </w:tcPr>
          <w:p>
            <w:r>
              <w:t>verified</w:t>
            </w:r>
          </w:p>
        </w:tc>
        <w:tc>
          <w:tcPr>
            <w:tcW w:type="dxa" w:w="1200"/>
          </w:tcPr>
          <w:p>
            <w:r>
              <w:t>lines 89–104</w:t>
            </w:r>
          </w:p>
        </w:tc>
      </w:tr>
      <w:tr>
        <w:tc>
          <w:tcPr>
            <w:tcW w:type="dxa" w:w="1200"/>
          </w:tcPr>
          <w:p>
            <w:r>
              <w:t>SRC-0623</w:t>
            </w:r>
          </w:p>
        </w:tc>
        <w:tc>
          <w:tcPr>
            <w:tcW w:type="dxa" w:w="1200"/>
          </w:tcPr>
          <w:p>
            <w:r>
              <w:t>Sytuacja społeczno-gospodarcza kraju — Przemysł, dane za maj 2026 r. https://ssgk.stat.gov.pl/Przemysl.html</w:t>
            </w:r>
          </w:p>
        </w:tc>
        <w:tc>
          <w:tcPr>
            <w:tcW w:type="dxa" w:w="1200"/>
          </w:tcPr>
          <w:p>
            <w:r>
              <w:t>Główny Urząd Statystyczny</w:t>
            </w:r>
          </w:p>
        </w:tc>
        <w:tc>
          <w:tcPr>
            <w:tcW w:type="dxa" w:w="1200"/>
          </w:tcPr>
          <w:p>
            <w:r>
              <w:t>2026-06-24</w:t>
            </w:r>
          </w:p>
        </w:tc>
        <w:tc>
          <w:tcPr>
            <w:tcW w:type="dxa" w:w="1200"/>
          </w:tcPr>
          <w:p>
            <w:r>
              <w:t>2026-07-21</w:t>
            </w:r>
          </w:p>
        </w:tc>
        <w:tc>
          <w:tcPr>
            <w:tcW w:type="dxa" w:w="1200"/>
          </w:tcPr>
          <w:p>
            <w:r>
              <w:t>A2-primary-data</w:t>
            </w:r>
          </w:p>
        </w:tc>
        <w:tc>
          <w:tcPr>
            <w:tcW w:type="dxa" w:w="1200"/>
          </w:tcPr>
          <w:p>
            <w:r>
              <w:t>verified</w:t>
            </w:r>
          </w:p>
        </w:tc>
        <w:tc>
          <w:tcPr>
            <w:tcW w:type="dxa" w:w="1200"/>
          </w:tcPr>
          <w:p>
            <w:r>
              <w:t>produkcja sprzedana przemysłu i wybrane działy, maj 2026</w:t>
            </w:r>
          </w:p>
        </w:tc>
      </w:tr>
      <w:tr>
        <w:tc>
          <w:tcPr>
            <w:tcW w:type="dxa" w:w="1200"/>
          </w:tcPr>
          <w:p>
            <w:r>
              <w:t>SRC-0701</w:t>
            </w:r>
          </w:p>
        </w:tc>
        <w:tc>
          <w:tcPr>
            <w:tcW w:type="dxa" w:w="1200"/>
          </w:tcPr>
          <w:p>
            <w:r>
              <w:t>Posiedzenie Rady do Spraw Gospodarczych i Finansowych https://www.gov.pl/web/finanse/posiedzenie-rady-ds-gospodarczych-i-finansowych</w:t>
            </w:r>
          </w:p>
        </w:tc>
        <w:tc>
          <w:tcPr>
            <w:tcW w:type="dxa" w:w="1200"/>
          </w:tcPr>
          <w:p>
            <w:r>
              <w:t>Ministerstwo Finansów</w:t>
            </w:r>
          </w:p>
        </w:tc>
        <w:tc>
          <w:tcPr>
            <w:tcW w:type="dxa" w:w="1200"/>
          </w:tcPr>
          <w:p>
            <w:r>
              <w:t>2026-02-18</w:t>
            </w:r>
          </w:p>
        </w:tc>
        <w:tc>
          <w:tcPr>
            <w:tcW w:type="dxa" w:w="1200"/>
          </w:tcPr>
          <w:p>
            <w:r>
              <w:t>2026-07-21</w:t>
            </w:r>
          </w:p>
        </w:tc>
        <w:tc>
          <w:tcPr>
            <w:tcW w:type="dxa" w:w="1200"/>
          </w:tcPr>
          <w:p>
            <w:r>
              <w:t>A3-official-policy</w:t>
            </w:r>
          </w:p>
        </w:tc>
        <w:tc>
          <w:tcPr>
            <w:tcW w:type="dxa" w:w="1200"/>
          </w:tcPr>
          <w:p>
            <w:r>
              <w:t>verified</w:t>
            </w:r>
          </w:p>
        </w:tc>
        <w:tc>
          <w:tcPr>
            <w:tcW w:type="dxa" w:w="1200"/>
          </w:tcPr>
          <w:p>
            <w:r>
              <w:t>sekcja Finansowanie obronności; akapity o decyzji wykonawczej, maksymalnej kwocie pożyczki i zakresie planu</w:t>
            </w:r>
          </w:p>
        </w:tc>
      </w:tr>
      <w:tr>
        <w:tc>
          <w:tcPr>
            <w:tcW w:type="dxa" w:w="1200"/>
          </w:tcPr>
          <w:p>
            <w:r>
              <w:t>SRC-0702</w:t>
            </w:r>
          </w:p>
        </w:tc>
        <w:tc>
          <w:tcPr>
            <w:tcW w:type="dxa" w:w="1200"/>
          </w:tcPr>
          <w:p>
            <w:r>
              <w:t>Council Regulation (EU) 2025/1106 establishing the Security Action for Europe (SAFE) through the Reinforcement of the European Defence Industry Instrument https://eur-lex.europa.eu/legal-content/EN/TXT/?uri=CELEX%3A32025R1106</w:t>
            </w:r>
          </w:p>
        </w:tc>
        <w:tc>
          <w:tcPr>
            <w:tcW w:type="dxa" w:w="1200"/>
          </w:tcPr>
          <w:p>
            <w:r>
              <w:t>Official Journal of the European Union / EUR-Lex</w:t>
            </w:r>
          </w:p>
        </w:tc>
        <w:tc>
          <w:tcPr>
            <w:tcW w:type="dxa" w:w="1200"/>
          </w:tcPr>
          <w:p>
            <w:r>
              <w:t>2025-05-28</w:t>
            </w:r>
          </w:p>
        </w:tc>
        <w:tc>
          <w:tcPr>
            <w:tcW w:type="dxa" w:w="1200"/>
          </w:tcPr>
          <w:p>
            <w:r>
              <w:t>2026-07-21</w:t>
            </w:r>
          </w:p>
        </w:tc>
        <w:tc>
          <w:tcPr>
            <w:tcW w:type="dxa" w:w="1200"/>
          </w:tcPr>
          <w:p>
            <w:r>
              <w:t>A1-law</w:t>
            </w:r>
          </w:p>
        </w:tc>
        <w:tc>
          <w:tcPr>
            <w:tcW w:type="dxa" w:w="1200"/>
          </w:tcPr>
          <w:p>
            <w:r>
              <w:t>verified</w:t>
            </w:r>
          </w:p>
        </w:tc>
        <w:tc>
          <w:tcPr>
            <w:tcW w:type="dxa" w:w="1200"/>
          </w:tcPr>
          <w:p>
            <w:r>
              <w:t>art. 5-10, w szczególności art. 6, art. 7 ust. 1-3 i art. 10 ust. 2-3</w:t>
            </w:r>
          </w:p>
        </w:tc>
      </w:tr>
      <w:tr>
        <w:tc>
          <w:tcPr>
            <w:tcW w:type="dxa" w:w="1200"/>
          </w:tcPr>
          <w:p>
            <w:r>
              <w:t>SRC-0703</w:t>
            </w:r>
          </w:p>
        </w:tc>
        <w:tc>
          <w:tcPr>
            <w:tcW w:type="dxa" w:w="1200"/>
          </w:tcPr>
          <w:p>
            <w:r>
              <w:t>Commission continues to strengthen European collaborative defence research and development with additional EUR 1 billion https://defence-industry-space.ec.europa.eu/commission-continues-strengthen-european-collaborative-defence-research-and-development-additional-2025-12-17_en</w:t>
            </w:r>
          </w:p>
        </w:tc>
        <w:tc>
          <w:tcPr>
            <w:tcW w:type="dxa" w:w="1200"/>
          </w:tcPr>
          <w:p>
            <w:r>
              <w:t>European Commission, Directorate-General for Defence Industry and Space</w:t>
            </w:r>
          </w:p>
        </w:tc>
        <w:tc>
          <w:tcPr>
            <w:tcW w:type="dxa" w:w="1200"/>
          </w:tcPr>
          <w:p>
            <w:r>
              <w:t>2025-12-17</w:t>
            </w:r>
          </w:p>
        </w:tc>
        <w:tc>
          <w:tcPr>
            <w:tcW w:type="dxa" w:w="1200"/>
          </w:tcPr>
          <w:p>
            <w:r>
              <w:t>2026-07-21</w:t>
            </w:r>
          </w:p>
        </w:tc>
        <w:tc>
          <w:tcPr>
            <w:tcW w:type="dxa" w:w="1200"/>
          </w:tcPr>
          <w:p>
            <w:r>
              <w:t>A3-official-policy</w:t>
            </w:r>
          </w:p>
        </w:tc>
        <w:tc>
          <w:tcPr>
            <w:tcW w:type="dxa" w:w="1200"/>
          </w:tcPr>
          <w:p>
            <w:r>
              <w:t>verified</w:t>
            </w:r>
          </w:p>
        </w:tc>
        <w:tc>
          <w:tcPr>
            <w:tcW w:type="dxa" w:w="1200"/>
          </w:tcPr>
          <w:p>
            <w:r>
              <w:t>akapity o budżecie 1 mld EUR, 31 tematach, części EUDIS, wsparciu MŚP i usługach akceleracyjnych</w:t>
            </w:r>
          </w:p>
        </w:tc>
      </w:tr>
      <w:tr>
        <w:tc>
          <w:tcPr>
            <w:tcW w:type="dxa" w:w="1200"/>
          </w:tcPr>
          <w:p>
            <w:r>
              <w:t>SRC-0704</w:t>
            </w:r>
          </w:p>
        </w:tc>
        <w:tc>
          <w:tcPr>
            <w:tcW w:type="dxa" w:w="1200"/>
          </w:tcPr>
          <w:p>
            <w:r>
              <w:t>Interim evaluation of the European Defence Fund https://defence-industry-space.ec.europa.eu/document/download/50cb88a0-7a4b-4f41-9649-f6272ca987ca_en?filename=COM_2025_299_1_EN_ACT.pdf</w:t>
            </w:r>
          </w:p>
        </w:tc>
        <w:tc>
          <w:tcPr>
            <w:tcW w:type="dxa" w:w="1200"/>
          </w:tcPr>
          <w:p>
            <w:r>
              <w:t>European Commission</w:t>
            </w:r>
          </w:p>
        </w:tc>
        <w:tc>
          <w:tcPr>
            <w:tcW w:type="dxa" w:w="1200"/>
          </w:tcPr>
          <w:p>
            <w:r>
              <w:t>2025-06-17</w:t>
            </w:r>
          </w:p>
        </w:tc>
        <w:tc>
          <w:tcPr>
            <w:tcW w:type="dxa" w:w="1200"/>
          </w:tcPr>
          <w:p>
            <w:r>
              <w:t>2026-07-21</w:t>
            </w:r>
          </w:p>
        </w:tc>
        <w:tc>
          <w:tcPr>
            <w:tcW w:type="dxa" w:w="1200"/>
          </w:tcPr>
          <w:p>
            <w:r>
              <w:t>A3-official-policy</w:t>
            </w:r>
          </w:p>
        </w:tc>
        <w:tc>
          <w:tcPr>
            <w:tcW w:type="dxa" w:w="1200"/>
          </w:tcPr>
          <w:p>
            <w:r>
              <w:t>verified</w:t>
            </w:r>
          </w:p>
        </w:tc>
        <w:tc>
          <w:tcPr>
            <w:tcW w:type="dxa" w:w="1200"/>
          </w:tcPr>
          <w:p>
            <w:r>
              <w:t>s. 6-8: budżet i instrumenty EUDIS; s. 7-8: ograniczenia i wyniki modelowania społeczno-gospodarczego</w:t>
            </w:r>
          </w:p>
        </w:tc>
      </w:tr>
      <w:tr>
        <w:tc>
          <w:tcPr>
            <w:tcW w:type="dxa" w:w="1200"/>
          </w:tcPr>
          <w:p>
            <w:r>
              <w:t>SRC-0705</w:t>
            </w:r>
          </w:p>
        </w:tc>
        <w:tc>
          <w:tcPr>
            <w:tcW w:type="dxa" w:w="1200"/>
          </w:tcPr>
          <w:p>
            <w:r>
              <w:t>Questions and Answers - Strategic Technologies for Europe Platform https://strategic-technologies.europa.eu/about/step-nutshell/questions-and-answers_en</w:t>
            </w:r>
          </w:p>
        </w:tc>
        <w:tc>
          <w:tcPr>
            <w:tcW w:type="dxa" w:w="1200"/>
          </w:tcPr>
          <w:p>
            <w:r>
              <w:t>European Commission, Directorate-General for Budget</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sekcje Is STEP a new funding programme, What are the eligibility rules, Which technology development phases/stages does STEP support</w:t>
            </w:r>
          </w:p>
        </w:tc>
      </w:tr>
      <w:tr>
        <w:tc>
          <w:tcPr>
            <w:tcW w:type="dxa" w:w="1200"/>
          </w:tcPr>
          <w:p>
            <w:r>
              <w:t>SRC-0706</w:t>
            </w:r>
          </w:p>
        </w:tc>
        <w:tc>
          <w:tcPr>
            <w:tcW w:type="dxa" w:w="1200"/>
          </w:tcPr>
          <w:p>
            <w:r>
              <w:t>Innowacje dla bezpieczeństwa - nauka i biznes wobec wyzwań niepewności https://www.gov.pl/web/ncbr/innowacje-dla-bezpieczenstwa-nauka-i-biznes-wobec-wyzwan-niepewnosci</w:t>
            </w:r>
          </w:p>
        </w:tc>
        <w:tc>
          <w:tcPr>
            <w:tcW w:type="dxa" w:w="1200"/>
          </w:tcPr>
          <w:p>
            <w:r>
              <w:t>Narodowe Centrum Badań i Rozwoju</w:t>
            </w:r>
          </w:p>
        </w:tc>
        <w:tc>
          <w:tcPr>
            <w:tcW w:type="dxa" w:w="1200"/>
          </w:tcPr>
          <w:p>
            <w:r>
              <w:t>2026-03-26</w:t>
            </w:r>
          </w:p>
        </w:tc>
        <w:tc>
          <w:tcPr>
            <w:tcW w:type="dxa" w:w="1200"/>
          </w:tcPr>
          <w:p>
            <w:r>
              <w:t>2026-07-21</w:t>
            </w:r>
          </w:p>
        </w:tc>
        <w:tc>
          <w:tcPr>
            <w:tcW w:type="dxa" w:w="1200"/>
          </w:tcPr>
          <w:p>
            <w:r>
              <w:t>A3-official-policy</w:t>
            </w:r>
          </w:p>
        </w:tc>
        <w:tc>
          <w:tcPr>
            <w:tcW w:type="dxa" w:w="1200"/>
          </w:tcPr>
          <w:p>
            <w:r>
              <w:t>verified</w:t>
            </w:r>
          </w:p>
        </w:tc>
        <w:tc>
          <w:tcPr>
            <w:tcW w:type="dxa" w:w="1200"/>
          </w:tcPr>
          <w:p>
            <w:r>
              <w:t>sekcja Technologie podwójnego przeznaczenia w ofercie NCBR, akapity o Ścieżce SMART i STEP</w:t>
            </w:r>
          </w:p>
        </w:tc>
      </w:tr>
      <w:tr>
        <w:tc>
          <w:tcPr>
            <w:tcW w:type="dxa" w:w="1200"/>
          </w:tcPr>
          <w:p>
            <w:r>
              <w:t>SRC-0707</w:t>
            </w:r>
          </w:p>
        </w:tc>
        <w:tc>
          <w:tcPr>
            <w:tcW w:type="dxa" w:w="1200"/>
          </w:tcPr>
          <w:p>
            <w:r>
              <w:t>Zwiększymy w FENG wsparcie dla technologii obronnych i inwestycji podwójnego zastosowania https://www.gov.pl/web/fundusze-regiony/zwiekszymy-w-feng-wsparcie-dla-technologii-obronnych-i-inwestycji-podwojnego-zastosowania</w:t>
            </w:r>
          </w:p>
        </w:tc>
        <w:tc>
          <w:tcPr>
            <w:tcW w:type="dxa" w:w="1200"/>
          </w:tcPr>
          <w:p>
            <w:r>
              <w:t>Ministerstwo Funduszy i Polityki Regionalnej</w:t>
            </w:r>
          </w:p>
        </w:tc>
        <w:tc>
          <w:tcPr>
            <w:tcW w:type="dxa" w:w="1200"/>
          </w:tcPr>
          <w:p>
            <w:r>
              <w:t>2026-02-04</w:t>
            </w:r>
          </w:p>
        </w:tc>
        <w:tc>
          <w:tcPr>
            <w:tcW w:type="dxa" w:w="1200"/>
          </w:tcPr>
          <w:p>
            <w:r>
              <w:t>2026-07-21</w:t>
            </w:r>
          </w:p>
        </w:tc>
        <w:tc>
          <w:tcPr>
            <w:tcW w:type="dxa" w:w="1200"/>
          </w:tcPr>
          <w:p>
            <w:r>
              <w:t>A3-official-policy</w:t>
            </w:r>
          </w:p>
        </w:tc>
        <w:tc>
          <w:tcPr>
            <w:tcW w:type="dxa" w:w="1200"/>
          </w:tcPr>
          <w:p>
            <w:r>
              <w:t>verified</w:t>
            </w:r>
          </w:p>
        </w:tc>
        <w:tc>
          <w:tcPr>
            <w:tcW w:type="dxa" w:w="1200"/>
          </w:tcPr>
          <w:p>
            <w:r>
              <w:t>akapity o technologii obronnej, dual-use, dalszych uzgodnieniach i planowanych naborach w II połowie 2026 r.</w:t>
            </w:r>
          </w:p>
        </w:tc>
      </w:tr>
      <w:tr>
        <w:tc>
          <w:tcPr>
            <w:tcW w:type="dxa" w:w="1200"/>
          </w:tcPr>
          <w:p>
            <w:r>
              <w:t>SRC-0708</w:t>
            </w:r>
          </w:p>
        </w:tc>
        <w:tc>
          <w:tcPr>
            <w:tcW w:type="dxa" w:w="1200"/>
          </w:tcPr>
          <w:p>
            <w:r>
              <w:t>STEP - Technologie cyfrowe - Innowacyjne technologie krytyczne https://www.parp.gov.pl/component/grants/grants/step---technologie-cyfrowe---innowacyjne-technologie-krytyczne</w:t>
            </w:r>
          </w:p>
        </w:tc>
        <w:tc>
          <w:tcPr>
            <w:tcW w:type="dxa" w:w="1200"/>
          </w:tcPr>
          <w:p>
            <w:r>
              <w:t>Polska Agencja Rozwoju Przedsiębiorczości</w:t>
            </w:r>
          </w:p>
        </w:tc>
        <w:tc>
          <w:tcPr>
            <w:tcW w:type="dxa" w:w="1200"/>
          </w:tcPr>
          <w:p>
            <w:r>
              <w:t>2026-04-28</w:t>
            </w:r>
          </w:p>
        </w:tc>
        <w:tc>
          <w:tcPr>
            <w:tcW w:type="dxa" w:w="1200"/>
          </w:tcPr>
          <w:p>
            <w:r>
              <w:t>2026-07-21</w:t>
            </w:r>
          </w:p>
        </w:tc>
        <w:tc>
          <w:tcPr>
            <w:tcW w:type="dxa" w:w="1200"/>
          </w:tcPr>
          <w:p>
            <w:r>
              <w:t>A2-primary-data</w:t>
            </w:r>
          </w:p>
        </w:tc>
        <w:tc>
          <w:tcPr>
            <w:tcW w:type="dxa" w:w="1200"/>
          </w:tcPr>
          <w:p>
            <w:r>
              <w:t>verified</w:t>
            </w:r>
          </w:p>
        </w:tc>
        <w:tc>
          <w:tcPr>
            <w:tcW w:type="dxa" w:w="1200"/>
          </w:tcPr>
          <w:p>
            <w:r>
              <w:t>sekcje Cel finansowania, Terminy zgłoszeń, Szczegóły dofinansowania i Dokumenty</w:t>
            </w:r>
          </w:p>
        </w:tc>
      </w:tr>
      <w:tr>
        <w:tc>
          <w:tcPr>
            <w:tcW w:type="dxa" w:w="1200"/>
          </w:tcPr>
          <w:p>
            <w:r>
              <w:t>SRC-0709</w:t>
            </w:r>
          </w:p>
        </w:tc>
        <w:tc>
          <w:tcPr>
            <w:tcW w:type="dxa" w:w="1200"/>
          </w:tcPr>
          <w:p>
            <w:r>
              <w:t>Ruszyła rekrutacja do IDA Bootcamp 2026 - PFR zaprasza startupy, naukowców i firmy rozwijające technologie dual-use https://pfr.pl/artykul/ruszyla-rekrutacja-do-ida-bootcamp-2026-pfr-zaprasza-startupy-naukowcow-i-firmy-0</w:t>
            </w:r>
          </w:p>
        </w:tc>
        <w:tc>
          <w:tcPr>
            <w:tcW w:type="dxa" w:w="1200"/>
          </w:tcPr>
          <w:p>
            <w:r>
              <w:t>Polski Fundusz Rozwoju S.A.</w:t>
            </w:r>
          </w:p>
        </w:tc>
        <w:tc>
          <w:tcPr>
            <w:tcW w:type="dxa" w:w="1200"/>
          </w:tcPr>
          <w:p>
            <w:r>
              <w:t>2026-06-16</w:t>
            </w:r>
          </w:p>
        </w:tc>
        <w:tc>
          <w:tcPr>
            <w:tcW w:type="dxa" w:w="1200"/>
          </w:tcPr>
          <w:p>
            <w:r>
              <w:t>2026-07-21</w:t>
            </w:r>
          </w:p>
        </w:tc>
        <w:tc>
          <w:tcPr>
            <w:tcW w:type="dxa" w:w="1200"/>
          </w:tcPr>
          <w:p>
            <w:r>
              <w:t>A3-official-policy</w:t>
            </w:r>
          </w:p>
        </w:tc>
        <w:tc>
          <w:tcPr>
            <w:tcW w:type="dxa" w:w="1200"/>
          </w:tcPr>
          <w:p>
            <w:r>
              <w:t>verified</w:t>
            </w:r>
          </w:p>
        </w:tc>
        <w:tc>
          <w:tcPr>
            <w:tcW w:type="dxa" w:w="1200"/>
          </w:tcPr>
          <w:p>
            <w:r>
              <w:t>opis IDA Bootcamp 2026, odbiorców i form wsparcia</w:t>
            </w:r>
          </w:p>
        </w:tc>
      </w:tr>
      <w:tr>
        <w:tc>
          <w:tcPr>
            <w:tcW w:type="dxa" w:w="1200"/>
          </w:tcPr>
          <w:p>
            <w:r>
              <w:t>SRC-0710</w:t>
            </w:r>
          </w:p>
        </w:tc>
        <w:tc>
          <w:tcPr>
            <w:tcW w:type="dxa" w:w="1200"/>
          </w:tcPr>
          <w:p>
            <w:r>
              <w:t>Pożyczka z Funduszu Bezpieczeństwa i Obronności dla przedsiębiorców https://www.bgk.pl/produkty/pozyczka-z-funduszu-bezpieczenstwa-i-obronnosci-dla-przedsiebiorcow/</w:t>
            </w:r>
          </w:p>
        </w:tc>
        <w:tc>
          <w:tcPr>
            <w:tcW w:type="dxa" w:w="1200"/>
          </w:tcPr>
          <w:p>
            <w:r>
              <w:t>Bank Gospodarstwa Krajowego</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sekcje Wysokość wsparcia, Zobacz na co możesz otrzymać pożyczkę, wyłączenia, Kto może skorzystać i terminy</w:t>
            </w:r>
          </w:p>
        </w:tc>
      </w:tr>
      <w:tr>
        <w:tc>
          <w:tcPr>
            <w:tcW w:type="dxa" w:w="1200"/>
          </w:tcPr>
          <w:p>
            <w:r>
              <w:t>SRC-0711</w:t>
            </w:r>
          </w:p>
        </w:tc>
        <w:tc>
          <w:tcPr>
            <w:tcW w:type="dxa" w:w="1200"/>
          </w:tcPr>
          <w:p>
            <w:r>
              <w:t>BGK - Startuje Fundusz Bezpieczeństwa i Obronności. Samorządy i firmy mogą korzystać z finansowania https://media.bgk.pl/komunikat-prasowy/bgk-startuje-fundusz-bezpieczenstwa-i-obronnosci-samorzady-i-firmy-z-moga-korzystac-z-finansowania/</w:t>
            </w:r>
          </w:p>
        </w:tc>
        <w:tc>
          <w:tcPr>
            <w:tcW w:type="dxa" w:w="1200"/>
          </w:tcPr>
          <w:p>
            <w:r>
              <w:t>Bank Gospodarstwa Krajowego</w:t>
            </w:r>
          </w:p>
        </w:tc>
        <w:tc>
          <w:tcPr>
            <w:tcW w:type="dxa" w:w="1200"/>
          </w:tcPr>
          <w:p>
            <w:r>
              <w:t>2026-07-06</w:t>
            </w:r>
          </w:p>
        </w:tc>
        <w:tc>
          <w:tcPr>
            <w:tcW w:type="dxa" w:w="1200"/>
          </w:tcPr>
          <w:p>
            <w:r>
              <w:t>2026-07-21</w:t>
            </w:r>
          </w:p>
        </w:tc>
        <w:tc>
          <w:tcPr>
            <w:tcW w:type="dxa" w:w="1200"/>
          </w:tcPr>
          <w:p>
            <w:r>
              <w:t>A3-official-policy</w:t>
            </w:r>
          </w:p>
        </w:tc>
        <w:tc>
          <w:tcPr>
            <w:tcW w:type="dxa" w:w="1200"/>
          </w:tcPr>
          <w:p>
            <w:r>
              <w:t>verified</w:t>
            </w:r>
          </w:p>
        </w:tc>
        <w:tc>
          <w:tcPr>
            <w:tcW w:type="dxa" w:w="1200"/>
          </w:tcPr>
          <w:p>
            <w:r>
              <w:t>akapity o łącznej wartości, finansowaniu z KPO i grupach odbiorców</w:t>
            </w:r>
          </w:p>
        </w:tc>
      </w:tr>
      <w:tr>
        <w:tc>
          <w:tcPr>
            <w:tcW w:type="dxa" w:w="1200"/>
          </w:tcPr>
          <w:p>
            <w:r>
              <w:t>SRC-0712</w:t>
            </w:r>
          </w:p>
        </w:tc>
        <w:tc>
          <w:tcPr>
            <w:tcW w:type="dxa" w:w="1200"/>
          </w:tcPr>
          <w:p>
            <w:r>
              <w:t>Nawet do 70 proc. dofinansowania dla firm rozwijających produkcję dual-use. Nowy instrument BGK wspiera konkurencyjność i bezpieczeństwo https://media.bgk.pl/komunikat-prasowy/nawet-do-70-proc-dofinansowania-dla-firm-rozwijajacych-produkcje-dual-use-nowy-instrument-bgk-wspiera-konkurencyjnosc-i-bezpieczenstwo/</w:t>
            </w:r>
          </w:p>
        </w:tc>
        <w:tc>
          <w:tcPr>
            <w:tcW w:type="dxa" w:w="1200"/>
          </w:tcPr>
          <w:p>
            <w:r>
              <w:t>Bank Gospodarstwa Krajowego</w:t>
            </w:r>
          </w:p>
        </w:tc>
        <w:tc>
          <w:tcPr>
            <w:tcW w:type="dxa" w:w="1200"/>
          </w:tcPr>
          <w:p>
            <w:r>
              <w:t>2026-07-16</w:t>
            </w:r>
          </w:p>
        </w:tc>
        <w:tc>
          <w:tcPr>
            <w:tcW w:type="dxa" w:w="1200"/>
          </w:tcPr>
          <w:p>
            <w:r>
              <w:t>2026-07-21</w:t>
            </w:r>
          </w:p>
        </w:tc>
        <w:tc>
          <w:tcPr>
            <w:tcW w:type="dxa" w:w="1200"/>
          </w:tcPr>
          <w:p>
            <w:r>
              <w:t>A3-official-policy</w:t>
            </w:r>
          </w:p>
        </w:tc>
        <w:tc>
          <w:tcPr>
            <w:tcW w:type="dxa" w:w="1200"/>
          </w:tcPr>
          <w:p>
            <w:r>
              <w:t>verified</w:t>
            </w:r>
          </w:p>
        </w:tc>
        <w:tc>
          <w:tcPr>
            <w:tcW w:type="dxa" w:w="1200"/>
          </w:tcPr>
          <w:p>
            <w:r>
              <w:t>akapity o puli 400 mln zł, mechanizmie kredyt plus premia, intensywności, minimalnej wartości i terminie naboru</w:t>
            </w:r>
          </w:p>
        </w:tc>
      </w:tr>
      <w:tr>
        <w:tc>
          <w:tcPr>
            <w:tcW w:type="dxa" w:w="1200"/>
          </w:tcPr>
          <w:p>
            <w:r>
              <w:t>SRC-0713</w:t>
            </w:r>
          </w:p>
        </w:tc>
        <w:tc>
          <w:tcPr>
            <w:tcW w:type="dxa" w:w="1200"/>
          </w:tcPr>
          <w:p>
            <w:r>
              <w:t>Pierwsze inwestycje Future Tech Poland - BGK i EFI inwestują w technologiczną odporność Polski https://www.bgk.pl/aktualnosc/pierwsze-inwestycje-future-tech-poland-bgk-i-efi-inwestuja-w-technologiczna-odpornosc-polski-1/</w:t>
            </w:r>
          </w:p>
        </w:tc>
        <w:tc>
          <w:tcPr>
            <w:tcW w:type="dxa" w:w="1200"/>
          </w:tcPr>
          <w:p>
            <w:r>
              <w:t>Bank Gospodarstwa Krajowego</w:t>
            </w:r>
          </w:p>
        </w:tc>
        <w:tc>
          <w:tcPr>
            <w:tcW w:type="dxa" w:w="1200"/>
          </w:tcPr>
          <w:p>
            <w:r>
              <w:t>2026-03-31</w:t>
            </w:r>
          </w:p>
        </w:tc>
        <w:tc>
          <w:tcPr>
            <w:tcW w:type="dxa" w:w="1200"/>
          </w:tcPr>
          <w:p>
            <w:r>
              <w:t>2026-07-21</w:t>
            </w:r>
          </w:p>
        </w:tc>
        <w:tc>
          <w:tcPr>
            <w:tcW w:type="dxa" w:w="1200"/>
          </w:tcPr>
          <w:p>
            <w:r>
              <w:t>A2-primary-data</w:t>
            </w:r>
          </w:p>
        </w:tc>
        <w:tc>
          <w:tcPr>
            <w:tcW w:type="dxa" w:w="1200"/>
          </w:tcPr>
          <w:p>
            <w:r>
              <w:t>verified</w:t>
            </w:r>
          </w:p>
        </w:tc>
        <w:tc>
          <w:tcPr>
            <w:tcW w:type="dxa" w:w="1200"/>
          </w:tcPr>
          <w:p>
            <w:r>
              <w:t>akapity o 85 mln EUR dla trzech funduszy, charakterze fund-of-funds i docelowej skali</w:t>
            </w:r>
          </w:p>
        </w:tc>
      </w:tr>
      <w:tr>
        <w:tc>
          <w:tcPr>
            <w:tcW w:type="dxa" w:w="1200"/>
          </w:tcPr>
          <w:p>
            <w:r>
              <w:t>SRC-0714</w:t>
            </w:r>
          </w:p>
        </w:tc>
        <w:tc>
          <w:tcPr>
            <w:tcW w:type="dxa" w:w="1200"/>
          </w:tcPr>
          <w:p>
            <w:r>
              <w:t>The EIB Group Operational Plan 2026-2028 https://www.eib.org/files/publications/20250345-290126-eib-group-operational-plan-2026-2028-en.pdf</w:t>
            </w:r>
          </w:p>
        </w:tc>
        <w:tc>
          <w:tcPr>
            <w:tcW w:type="dxa" w:w="1200"/>
          </w:tcPr>
          <w:p>
            <w:r>
              <w:t>European Investment Bank Group</w:t>
            </w:r>
          </w:p>
        </w:tc>
        <w:tc>
          <w:tcPr>
            <w:tcW w:type="dxa" w:w="1200"/>
          </w:tcPr>
          <w:p>
            <w:r>
              <w:t>2026-01-29</w:t>
            </w:r>
          </w:p>
        </w:tc>
        <w:tc>
          <w:tcPr>
            <w:tcW w:type="dxa" w:w="1200"/>
          </w:tcPr>
          <w:p>
            <w:r>
              <w:t>2026-07-21</w:t>
            </w:r>
          </w:p>
        </w:tc>
        <w:tc>
          <w:tcPr>
            <w:tcW w:type="dxa" w:w="1200"/>
          </w:tcPr>
          <w:p>
            <w:r>
              <w:t>A3-official-policy</w:t>
            </w:r>
          </w:p>
        </w:tc>
        <w:tc>
          <w:tcPr>
            <w:tcW w:type="dxa" w:w="1200"/>
          </w:tcPr>
          <w:p>
            <w:r>
              <w:t>verified</w:t>
            </w:r>
          </w:p>
        </w:tc>
        <w:tc>
          <w:tcPr>
            <w:tcW w:type="dxa" w:w="1200"/>
          </w:tcPr>
          <w:p>
            <w:r>
              <w:t>s. 17-18: Defence and Space Tech, rozszerzona kwalifikowalność, produkty i planowany wolumen finansowania w 2026 r.</w:t>
            </w:r>
          </w:p>
        </w:tc>
      </w:tr>
      <w:tr>
        <w:tc>
          <w:tcPr>
            <w:tcW w:type="dxa" w:w="1200"/>
          </w:tcPr>
          <w:p>
            <w:r>
              <w:t>SRC-0715</w:t>
            </w:r>
          </w:p>
        </w:tc>
        <w:tc>
          <w:tcPr>
            <w:tcW w:type="dxa" w:w="1200"/>
          </w:tcPr>
          <w:p>
            <w:r>
              <w:t>Defence Equity Facility https://www.eif.org/equity-products/all/investeu-defence-equity-facility</w:t>
            </w:r>
          </w:p>
        </w:tc>
        <w:tc>
          <w:tcPr>
            <w:tcW w:type="dxa" w:w="1200"/>
          </w:tcPr>
          <w:p>
            <w:r>
              <w:t>European Investment Fund</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sekcje How to apply, Signed funds to date i News and updates; aktualizacja czerwiec 2026</w:t>
            </w:r>
          </w:p>
        </w:tc>
      </w:tr>
      <w:tr>
        <w:tc>
          <w:tcPr>
            <w:tcW w:type="dxa" w:w="1200"/>
          </w:tcPr>
          <w:p>
            <w:r>
              <w:t>SRC-0716</w:t>
            </w:r>
          </w:p>
        </w:tc>
        <w:tc>
          <w:tcPr>
            <w:tcW w:type="dxa" w:w="1200"/>
          </w:tcPr>
          <w:p>
            <w:r>
              <w:t>Strategia zarządzania długiem sektora finansów publicznych w latach 2026-2029 https://www.gov.pl/web/finanse/strategia-zarzadzania-dlugiem-sektora-finansow-publicznych-w-latach-2026-2029</w:t>
            </w:r>
          </w:p>
        </w:tc>
        <w:tc>
          <w:tcPr>
            <w:tcW w:type="dxa" w:w="1200"/>
          </w:tcPr>
          <w:p>
            <w:r>
              <w:t>Ministerstwo Finansów</w:t>
            </w:r>
          </w:p>
        </w:tc>
        <w:tc>
          <w:tcPr>
            <w:tcW w:type="dxa" w:w="1200"/>
          </w:tcPr>
          <w:p>
            <w:r>
              <w:t>2025-09-30</w:t>
            </w:r>
          </w:p>
        </w:tc>
        <w:tc>
          <w:tcPr>
            <w:tcW w:type="dxa" w:w="1200"/>
          </w:tcPr>
          <w:p>
            <w:r>
              <w:t>2026-07-21</w:t>
            </w:r>
          </w:p>
        </w:tc>
        <w:tc>
          <w:tcPr>
            <w:tcW w:type="dxa" w:w="1200"/>
          </w:tcPr>
          <w:p>
            <w:r>
              <w:t>A3-official-policy</w:t>
            </w:r>
          </w:p>
        </w:tc>
        <w:tc>
          <w:tcPr>
            <w:tcW w:type="dxa" w:w="1200"/>
          </w:tcPr>
          <w:p>
            <w:r>
              <w:t>verified</w:t>
            </w:r>
          </w:p>
        </w:tc>
        <w:tc>
          <w:tcPr>
            <w:tcW w:type="dxa" w:w="1200"/>
          </w:tcPr>
          <w:p>
            <w:r>
              <w:t>sekcja Strategia przewiduje że, punkty o długu PDP, długu EDP i kosztach obsługi</w:t>
            </w:r>
          </w:p>
        </w:tc>
      </w:tr>
      <w:tr>
        <w:tc>
          <w:tcPr>
            <w:tcW w:type="dxa" w:w="1200"/>
          </w:tcPr>
          <w:p>
            <w:r>
              <w:t>SRC-0717</w:t>
            </w:r>
          </w:p>
        </w:tc>
        <w:tc>
          <w:tcPr>
            <w:tcW w:type="dxa" w:w="1200"/>
          </w:tcPr>
          <w:p>
            <w:r>
              <w:t>Euro area government deficit at 2.9% and EU at 3.1% of GDP - provision of deficit and debt data for 2025, first notification https://ec.europa.eu/eurostat/web/products-euro-indicators/w/2-22042026-ap</w:t>
            </w:r>
          </w:p>
        </w:tc>
        <w:tc>
          <w:tcPr>
            <w:tcW w:type="dxa" w:w="1200"/>
          </w:tcPr>
          <w:p>
            <w:r>
              <w:t>Eurostat</w:t>
            </w:r>
          </w:p>
        </w:tc>
        <w:tc>
          <w:tcPr>
            <w:tcW w:type="dxa" w:w="1200"/>
          </w:tcPr>
          <w:p>
            <w:r>
              <w:t>2026-04-22</w:t>
            </w:r>
          </w:p>
        </w:tc>
        <w:tc>
          <w:tcPr>
            <w:tcW w:type="dxa" w:w="1200"/>
          </w:tcPr>
          <w:p>
            <w:r>
              <w:t>2026-07-21</w:t>
            </w:r>
          </w:p>
        </w:tc>
        <w:tc>
          <w:tcPr>
            <w:tcW w:type="dxa" w:w="1200"/>
          </w:tcPr>
          <w:p>
            <w:r>
              <w:t>A2-primary-data</w:t>
            </w:r>
          </w:p>
        </w:tc>
        <w:tc>
          <w:tcPr>
            <w:tcW w:type="dxa" w:w="1200"/>
          </w:tcPr>
          <w:p>
            <w:r>
              <w:t>verified</w:t>
            </w:r>
          </w:p>
        </w:tc>
        <w:tc>
          <w:tcPr>
            <w:tcW w:type="dxa" w:w="1200"/>
          </w:tcPr>
          <w:p>
            <w:r>
              <w:t>tabela krajowa oraz akapit o najwyższych deficytach; metodologia ESA 2010</w:t>
            </w:r>
          </w:p>
        </w:tc>
      </w:tr>
      <w:tr>
        <w:tc>
          <w:tcPr>
            <w:tcW w:type="dxa" w:w="1200"/>
          </w:tcPr>
          <w:p>
            <w:r>
              <w:t>SRC-0718</w:t>
            </w:r>
          </w:p>
        </w:tc>
        <w:tc>
          <w:tcPr>
            <w:tcW w:type="dxa" w:w="1200"/>
          </w:tcPr>
          <w:p>
            <w:r>
              <w:t>2026 Country Report - Poland https://economy-finance.ec.europa.eu/economic-surveillance-eu-member-states/country-pages-including-country-reports/country-report-poland_en</w:t>
            </w:r>
          </w:p>
        </w:tc>
        <w:tc>
          <w:tcPr>
            <w:tcW w:type="dxa" w:w="1200"/>
          </w:tcPr>
          <w:p>
            <w:r>
              <w:t>European Commission, Directorate-General for Economic and Financial Affairs</w:t>
            </w:r>
          </w:p>
        </w:tc>
        <w:tc>
          <w:tcPr>
            <w:tcW w:type="dxa" w:w="1200"/>
          </w:tcPr>
          <w:p>
            <w:r>
              <w:t>2026-06-03</w:t>
            </w:r>
          </w:p>
        </w:tc>
        <w:tc>
          <w:tcPr>
            <w:tcW w:type="dxa" w:w="1200"/>
          </w:tcPr>
          <w:p>
            <w:r>
              <w:t>2026-07-21</w:t>
            </w:r>
          </w:p>
        </w:tc>
        <w:tc>
          <w:tcPr>
            <w:tcW w:type="dxa" w:w="1200"/>
          </w:tcPr>
          <w:p>
            <w:r>
              <w:t>A3-official-policy</w:t>
            </w:r>
          </w:p>
        </w:tc>
        <w:tc>
          <w:tcPr>
            <w:tcW w:type="dxa" w:w="1200"/>
          </w:tcPr>
          <w:p>
            <w:r>
              <w:t>verified</w:t>
            </w:r>
          </w:p>
        </w:tc>
        <w:tc>
          <w:tcPr>
            <w:tcW w:type="dxa" w:w="1200"/>
          </w:tcPr>
          <w:p>
            <w:r>
              <w:t>sekcja o finansach publicznych i wykres 1.1; prognozy deficytu i długu na lata 2026-2027</w:t>
            </w:r>
          </w:p>
        </w:tc>
      </w:tr>
      <w:tr>
        <w:tc>
          <w:tcPr>
            <w:tcW w:type="dxa" w:w="1200"/>
          </w:tcPr>
          <w:p>
            <w:r>
              <w:t>SRC-0719</w:t>
            </w:r>
          </w:p>
        </w:tc>
        <w:tc>
          <w:tcPr>
            <w:tcW w:type="dxa" w:w="1200"/>
          </w:tcPr>
          <w:p>
            <w:r>
              <w:t>Rachunek podaży i wykorzystania wyrobów i usług w 2022 r. https://stat.gov.pl/obszary-tematyczne/rachunki-narodowe/roczne-rachunki-narodowe/rachunek-podazy-i-wykorzystania-wyrobow-i-uslug-w-2022-r-%2C6%2C12.html</w:t>
            </w:r>
          </w:p>
        </w:tc>
        <w:tc>
          <w:tcPr>
            <w:tcW w:type="dxa" w:w="1200"/>
          </w:tcPr>
          <w:p>
            <w:r>
              <w:t>Główny Urząd Statystyczny</w:t>
            </w:r>
          </w:p>
        </w:tc>
        <w:tc>
          <w:tcPr>
            <w:tcW w:type="dxa" w:w="1200"/>
          </w:tcPr>
          <w:p>
            <w:r>
              <w:t>2026-03-31</w:t>
            </w:r>
          </w:p>
        </w:tc>
        <w:tc>
          <w:tcPr>
            <w:tcW w:type="dxa" w:w="1200"/>
          </w:tcPr>
          <w:p>
            <w:r>
              <w:t>2026-07-21</w:t>
            </w:r>
          </w:p>
        </w:tc>
        <w:tc>
          <w:tcPr>
            <w:tcW w:type="dxa" w:w="1200"/>
          </w:tcPr>
          <w:p>
            <w:r>
              <w:t>A2-primary-data</w:t>
            </w:r>
          </w:p>
        </w:tc>
        <w:tc>
          <w:tcPr>
            <w:tcW w:type="dxa" w:w="1200"/>
          </w:tcPr>
          <w:p>
            <w:r>
              <w:t>verified</w:t>
            </w:r>
          </w:p>
        </w:tc>
        <w:tc>
          <w:tcPr>
            <w:tcW w:type="dxa" w:w="1200"/>
          </w:tcPr>
          <w:p>
            <w:r>
              <w:t>opis zakresu danych i tablice XLSX dla 2022 r.</w:t>
            </w:r>
          </w:p>
        </w:tc>
      </w:tr>
      <w:tr>
        <w:tc>
          <w:tcPr>
            <w:tcW w:type="dxa" w:w="1200"/>
          </w:tcPr>
          <w:p>
            <w:r>
              <w:t>SRC-0720</w:t>
            </w:r>
          </w:p>
        </w:tc>
        <w:tc>
          <w:tcPr>
            <w:tcW w:type="dxa" w:w="1200"/>
          </w:tcPr>
          <w:p>
            <w:r>
              <w:t>Działalność badawcza i rozwojowa w Polsce w 2024 r. https://stat.gov.pl/obszary-tematyczne/nauka-i-technika-spoleczenstwo-informacyjne/nauka-i-technika/dzialalnosc-badawcza-i-rozwojowa-w-polsce-w-2024-r-%2C8%2C14.html</w:t>
            </w:r>
          </w:p>
        </w:tc>
        <w:tc>
          <w:tcPr>
            <w:tcW w:type="dxa" w:w="1200"/>
          </w:tcPr>
          <w:p>
            <w:r>
              <w:t>Główny Urząd Statystyczny</w:t>
            </w:r>
          </w:p>
        </w:tc>
        <w:tc>
          <w:tcPr>
            <w:tcW w:type="dxa" w:w="1200"/>
          </w:tcPr>
          <w:p>
            <w:r>
              <w:t>2025-10-23</w:t>
            </w:r>
          </w:p>
        </w:tc>
        <w:tc>
          <w:tcPr>
            <w:tcW w:type="dxa" w:w="1200"/>
          </w:tcPr>
          <w:p>
            <w:r>
              <w:t>2026-07-21</w:t>
            </w:r>
          </w:p>
        </w:tc>
        <w:tc>
          <w:tcPr>
            <w:tcW w:type="dxa" w:w="1200"/>
          </w:tcPr>
          <w:p>
            <w:r>
              <w:t>A2-primary-data</w:t>
            </w:r>
          </w:p>
        </w:tc>
        <w:tc>
          <w:tcPr>
            <w:tcW w:type="dxa" w:w="1200"/>
          </w:tcPr>
          <w:p>
            <w:r>
              <w:t>verified</w:t>
            </w:r>
          </w:p>
        </w:tc>
        <w:tc>
          <w:tcPr>
            <w:tcW w:type="dxa" w:w="1200"/>
          </w:tcPr>
          <w:p>
            <w:r>
              <w:t>wartość GERD, intensywność B+R oraz załączone tablice XLSX</w:t>
            </w:r>
          </w:p>
        </w:tc>
      </w:tr>
      <w:tr>
        <w:tc>
          <w:tcPr>
            <w:tcW w:type="dxa" w:w="1200"/>
          </w:tcPr>
          <w:p>
            <w:r>
              <w:t>SRC-0721</w:t>
            </w:r>
          </w:p>
        </w:tc>
        <w:tc>
          <w:tcPr>
            <w:tcW w:type="dxa" w:w="1200"/>
          </w:tcPr>
          <w:p>
            <w:r>
              <w:t>API - Getting started for DS-prefixed datasets from Comext database https://ec.europa.eu/eurostat/web/user-guides/data-browser/api-data-access/api-getting-started/comext-database</w:t>
            </w:r>
          </w:p>
        </w:tc>
        <w:tc>
          <w:tcPr>
            <w:tcW w:type="dxa" w:w="1200"/>
          </w:tcPr>
          <w:p>
            <w:r>
              <w:t>Eurostat</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sekcje About Comext reference database, Listing of available datasets, Files available outside the API</w:t>
            </w:r>
          </w:p>
        </w:tc>
      </w:tr>
      <w:tr>
        <w:tc>
          <w:tcPr>
            <w:tcW w:type="dxa" w:w="1200"/>
          </w:tcPr>
          <w:p>
            <w:r>
              <w:t>SRC-0722</w:t>
            </w:r>
          </w:p>
        </w:tc>
        <w:tc>
          <w:tcPr>
            <w:tcW w:type="dxa" w:w="1200"/>
          </w:tcPr>
          <w:p>
            <w:r>
              <w:t>Regulation (EU, Euratom) 2024/2509 on the financial rules applicable to the general budget of the Union https://eur-lex.europa.eu/eli/reg/2024/2509/</w:t>
            </w:r>
          </w:p>
        </w:tc>
        <w:tc>
          <w:tcPr>
            <w:tcW w:type="dxa" w:w="1200"/>
          </w:tcPr>
          <w:p>
            <w:r>
              <w:t>Official Journal of the European Union / EUR-Lex</w:t>
            </w:r>
          </w:p>
        </w:tc>
        <w:tc>
          <w:tcPr>
            <w:tcW w:type="dxa" w:w="1200"/>
          </w:tcPr>
          <w:p>
            <w:r>
              <w:t>2024-09-26</w:t>
            </w:r>
          </w:p>
        </w:tc>
        <w:tc>
          <w:tcPr>
            <w:tcW w:type="dxa" w:w="1200"/>
          </w:tcPr>
          <w:p>
            <w:r>
              <w:t>2026-07-21</w:t>
            </w:r>
          </w:p>
        </w:tc>
        <w:tc>
          <w:tcPr>
            <w:tcW w:type="dxa" w:w="1200"/>
          </w:tcPr>
          <w:p>
            <w:r>
              <w:t>A1-law</w:t>
            </w:r>
          </w:p>
        </w:tc>
        <w:tc>
          <w:tcPr>
            <w:tcW w:type="dxa" w:w="1200"/>
          </w:tcPr>
          <w:p>
            <w:r>
              <w:t>verified</w:t>
            </w:r>
          </w:p>
        </w:tc>
        <w:tc>
          <w:tcPr>
            <w:tcW w:type="dxa" w:w="1200"/>
          </w:tcPr>
          <w:p>
            <w:r>
              <w:t>art. 193-195, w szczególności art. 194 ust. 1-3</w:t>
            </w:r>
          </w:p>
        </w:tc>
      </w:tr>
      <w:tr>
        <w:tc>
          <w:tcPr>
            <w:tcW w:type="dxa" w:w="1200"/>
          </w:tcPr>
          <w:p>
            <w:r>
              <w:t>SRC-0723</w:t>
            </w:r>
          </w:p>
        </w:tc>
        <w:tc>
          <w:tcPr>
            <w:tcW w:type="dxa" w:w="1200"/>
          </w:tcPr>
          <w:p>
            <w:r>
              <w:t>Regulation (EU) 2021/241 establishing the Recovery and Resilience Facility https://eur-lex.europa.eu/legal-content/EN/TXT/?uri=CELEX%3A32021R0241</w:t>
            </w:r>
          </w:p>
        </w:tc>
        <w:tc>
          <w:tcPr>
            <w:tcW w:type="dxa" w:w="1200"/>
          </w:tcPr>
          <w:p>
            <w:r>
              <w:t>Official Journal of the European Union / EUR-Lex</w:t>
            </w:r>
          </w:p>
        </w:tc>
        <w:tc>
          <w:tcPr>
            <w:tcW w:type="dxa" w:w="1200"/>
          </w:tcPr>
          <w:p>
            <w:r>
              <w:t>2021-02-18</w:t>
            </w:r>
          </w:p>
        </w:tc>
        <w:tc>
          <w:tcPr>
            <w:tcW w:type="dxa" w:w="1200"/>
          </w:tcPr>
          <w:p>
            <w:r>
              <w:t>2026-07-21</w:t>
            </w:r>
          </w:p>
        </w:tc>
        <w:tc>
          <w:tcPr>
            <w:tcW w:type="dxa" w:w="1200"/>
          </w:tcPr>
          <w:p>
            <w:r>
              <w:t>A1-law</w:t>
            </w:r>
          </w:p>
        </w:tc>
        <w:tc>
          <w:tcPr>
            <w:tcW w:type="dxa" w:w="1200"/>
          </w:tcPr>
          <w:p>
            <w:r>
              <w:t>verified</w:t>
            </w:r>
          </w:p>
        </w:tc>
        <w:tc>
          <w:tcPr>
            <w:tcW w:type="dxa" w:w="1200"/>
          </w:tcPr>
          <w:p>
            <w:r>
              <w:t>art. 9 Additionality and complementary funding</w:t>
            </w:r>
          </w:p>
        </w:tc>
      </w:tr>
      <w:tr>
        <w:tc>
          <w:tcPr>
            <w:tcW w:type="dxa" w:w="1200"/>
          </w:tcPr>
          <w:p>
            <w:r>
              <w:t>SRC-0724</w:t>
            </w:r>
          </w:p>
        </w:tc>
        <w:tc>
          <w:tcPr>
            <w:tcW w:type="dxa" w:w="1200"/>
          </w:tcPr>
          <w:p>
            <w:r>
              <w:t>Komunikat Ministerstwa Finansów w sprawie sposobu funkcjonowania klauzuli obronnej w SRW i regułach UE oraz procesu budżetowego https://www.gov.pl/web/finanse/komunikat-ministerstwa-finansow-w-sprawie-sposobu-funkcjonowania-klauzuli-obronnej-w-srw-i-regulach-ue-oraz-procesu-budzetowego-w-odniesieniu-do-stanowiska-rady-fiskalnej-z-15-kwietnia-2026-r</w:t>
            </w:r>
          </w:p>
        </w:tc>
        <w:tc>
          <w:tcPr>
            <w:tcW w:type="dxa" w:w="1200"/>
          </w:tcPr>
          <w:p>
            <w:r>
              <w:t>Ministerstwo Finansów</w:t>
            </w:r>
          </w:p>
        </w:tc>
        <w:tc>
          <w:tcPr>
            <w:tcW w:type="dxa" w:w="1200"/>
          </w:tcPr>
          <w:p>
            <w:r>
              <w:t>2026-04-21</w:t>
            </w:r>
          </w:p>
        </w:tc>
        <w:tc>
          <w:tcPr>
            <w:tcW w:type="dxa" w:w="1200"/>
          </w:tcPr>
          <w:p>
            <w:r>
              <w:t>2026-07-21</w:t>
            </w:r>
          </w:p>
        </w:tc>
        <w:tc>
          <w:tcPr>
            <w:tcW w:type="dxa" w:w="1200"/>
          </w:tcPr>
          <w:p>
            <w:r>
              <w:t>A3-official-policy</w:t>
            </w:r>
          </w:p>
        </w:tc>
        <w:tc>
          <w:tcPr>
            <w:tcW w:type="dxa" w:w="1200"/>
          </w:tcPr>
          <w:p>
            <w:r>
              <w:t>verified</w:t>
            </w:r>
          </w:p>
        </w:tc>
        <w:tc>
          <w:tcPr>
            <w:tcW w:type="dxa" w:w="1200"/>
          </w:tcPr>
          <w:p>
            <w:r>
              <w:t>pkt 1-2, zwłaszcza rozróżnienie ujęcia kasowego i memoriałowego oraz charakter klauzuli</w:t>
            </w:r>
          </w:p>
        </w:tc>
      </w:tr>
      <w:tr>
        <w:tc>
          <w:tcPr>
            <w:tcW w:type="dxa" w:w="1200"/>
          </w:tcPr>
          <w:p>
            <w:r>
              <w:t>SRC-0801</w:t>
            </w:r>
          </w:p>
        </w:tc>
        <w:tc>
          <w:tcPr>
            <w:tcW w:type="dxa" w:w="1200"/>
          </w:tcPr>
          <w:p>
            <w:r>
              <w:t>Agreement on Security Cooperation between Ukraine and the Republic of Poland https://www.president.gov.ua/en/news/ugoda-pro-spivrobitnictvo-u-sferi-bezpeki-mizh-ukrayinoyu-ta-92009</w:t>
            </w:r>
          </w:p>
        </w:tc>
        <w:tc>
          <w:tcPr>
            <w:tcW w:type="dxa" w:w="1200"/>
          </w:tcPr>
          <w:p>
            <w:r>
              <w:t>Official website of the President of Ukraine</w:t>
            </w:r>
          </w:p>
        </w:tc>
        <w:tc>
          <w:tcPr>
            <w:tcW w:type="dxa" w:w="1200"/>
          </w:tcPr>
          <w:p>
            <w:r>
              <w:t>2024-07-08</w:t>
            </w:r>
          </w:p>
        </w:tc>
        <w:tc>
          <w:tcPr>
            <w:tcW w:type="dxa" w:w="1200"/>
          </w:tcPr>
          <w:p>
            <w:r>
              <w:t>2026-07-21</w:t>
            </w:r>
          </w:p>
        </w:tc>
        <w:tc>
          <w:tcPr>
            <w:tcW w:type="dxa" w:w="1200"/>
          </w:tcPr>
          <w:p>
            <w:r>
              <w:t>A3-official-policy</w:t>
            </w:r>
          </w:p>
        </w:tc>
        <w:tc>
          <w:tcPr>
            <w:tcW w:type="dxa" w:w="1200"/>
          </w:tcPr>
          <w:p>
            <w:r>
              <w:t>verified</w:t>
            </w:r>
          </w:p>
        </w:tc>
        <w:tc>
          <w:tcPr>
            <w:tcW w:type="dxa" w:w="1200"/>
          </w:tcPr>
          <w:p>
            <w:r>
              <w:t>section Defence industry cooperation, points 1-11; Final provisions</w:t>
            </w:r>
          </w:p>
        </w:tc>
      </w:tr>
      <w:tr>
        <w:tc>
          <w:tcPr>
            <w:tcW w:type="dxa" w:w="1200"/>
          </w:tcPr>
          <w:p>
            <w:r>
              <w:t>SRC-0802</w:t>
            </w:r>
          </w:p>
        </w:tc>
        <w:tc>
          <w:tcPr>
            <w:tcW w:type="dxa" w:w="1200"/>
          </w:tcPr>
          <w:p>
            <w:r>
              <w:t>Prime Minister Tusk in Kyiv: We support everything that is right and true https://www.gov.pl/web/primeminister/prime-minister-tusk-in-kyiv-we-support-everything-that-is-right-and-true</w:t>
            </w:r>
          </w:p>
        </w:tc>
        <w:tc>
          <w:tcPr>
            <w:tcW w:type="dxa" w:w="1200"/>
          </w:tcPr>
          <w:p>
            <w:r>
              <w:t>Chancellery of the Prime Minister of Poland</w:t>
            </w:r>
          </w:p>
        </w:tc>
        <w:tc>
          <w:tcPr>
            <w:tcW w:type="dxa" w:w="1200"/>
          </w:tcPr>
          <w:p>
            <w:r>
              <w:t>2026-02-05</w:t>
            </w:r>
          </w:p>
        </w:tc>
        <w:tc>
          <w:tcPr>
            <w:tcW w:type="dxa" w:w="1200"/>
          </w:tcPr>
          <w:p>
            <w:r>
              <w:t>2026-07-21</w:t>
            </w:r>
          </w:p>
        </w:tc>
        <w:tc>
          <w:tcPr>
            <w:tcW w:type="dxa" w:w="1200"/>
          </w:tcPr>
          <w:p>
            <w:r>
              <w:t>A3-official-policy</w:t>
            </w:r>
          </w:p>
        </w:tc>
        <w:tc>
          <w:tcPr>
            <w:tcW w:type="dxa" w:w="1200"/>
          </w:tcPr>
          <w:p>
            <w:r>
              <w:t>verified</w:t>
            </w:r>
          </w:p>
        </w:tc>
        <w:tc>
          <w:tcPr>
            <w:tcW w:type="dxa" w:w="1200"/>
          </w:tcPr>
          <w:p>
            <w:r>
              <w:t>sections Poland-Ukraine cooperation in security and paragraphs 71, 94-102</w:t>
            </w:r>
          </w:p>
        </w:tc>
      </w:tr>
      <w:tr>
        <w:tc>
          <w:tcPr>
            <w:tcW w:type="dxa" w:w="1200"/>
          </w:tcPr>
          <w:p>
            <w:r>
              <w:t>SRC-0803</w:t>
            </w:r>
          </w:p>
        </w:tc>
        <w:tc>
          <w:tcPr>
            <w:tcW w:type="dxa" w:w="1200"/>
          </w:tcPr>
          <w:p>
            <w:r>
              <w:t>President of Ukraine and the Prime Minister of Poland Agreed on the Implementation of Joint Energy Projects and the Joint Production of Drones https://www.president.gov.ua/en/news/prezident-ukrayini-j-premyer-ministr-polshi-domovilisya-pro-102725</w:t>
            </w:r>
          </w:p>
        </w:tc>
        <w:tc>
          <w:tcPr>
            <w:tcW w:type="dxa" w:w="1200"/>
          </w:tcPr>
          <w:p>
            <w:r>
              <w:t>Official website of the President of Ukraine</w:t>
            </w:r>
          </w:p>
        </w:tc>
        <w:tc>
          <w:tcPr>
            <w:tcW w:type="dxa" w:w="1200"/>
          </w:tcPr>
          <w:p>
            <w:r>
              <w:t>2026-02-05</w:t>
            </w:r>
          </w:p>
        </w:tc>
        <w:tc>
          <w:tcPr>
            <w:tcW w:type="dxa" w:w="1200"/>
          </w:tcPr>
          <w:p>
            <w:r>
              <w:t>2026-07-21</w:t>
            </w:r>
          </w:p>
        </w:tc>
        <w:tc>
          <w:tcPr>
            <w:tcW w:type="dxa" w:w="1200"/>
          </w:tcPr>
          <w:p>
            <w:r>
              <w:t>A3-official-policy</w:t>
            </w:r>
          </w:p>
        </w:tc>
        <w:tc>
          <w:tcPr>
            <w:tcW w:type="dxa" w:w="1200"/>
          </w:tcPr>
          <w:p>
            <w:r>
              <w:t>verified</w:t>
            </w:r>
          </w:p>
        </w:tc>
        <w:tc>
          <w:tcPr>
            <w:tcW w:type="dxa" w:w="1200"/>
          </w:tcPr>
          <w:p>
            <w:r>
              <w:t>paragraphs 209-212</w:t>
            </w:r>
          </w:p>
        </w:tc>
      </w:tr>
      <w:tr>
        <w:tc>
          <w:tcPr>
            <w:tcW w:type="dxa" w:w="1200"/>
          </w:tcPr>
          <w:p>
            <w:r>
              <w:t>SRC-0804</w:t>
            </w:r>
          </w:p>
        </w:tc>
        <w:tc>
          <w:tcPr>
            <w:tcW w:type="dxa" w:w="1200"/>
          </w:tcPr>
          <w:p>
            <w:r>
              <w:t>European Commission partners with the European Defence Agency on BraveTech EU https://defence-industry-space.ec.europa.eu/european-commission-partners-european-defence-agency-bravetech-eu-2026-04-29_en</w:t>
            </w:r>
          </w:p>
        </w:tc>
        <w:tc>
          <w:tcPr>
            <w:tcW w:type="dxa" w:w="1200"/>
          </w:tcPr>
          <w:p>
            <w:r>
              <w:t>European Commission, Directorate-General for Defence Industry and Space</w:t>
            </w:r>
          </w:p>
        </w:tc>
        <w:tc>
          <w:tcPr>
            <w:tcW w:type="dxa" w:w="1200"/>
          </w:tcPr>
          <w:p>
            <w:r>
              <w:t>2026-04-29</w:t>
            </w:r>
          </w:p>
        </w:tc>
        <w:tc>
          <w:tcPr>
            <w:tcW w:type="dxa" w:w="1200"/>
          </w:tcPr>
          <w:p>
            <w:r>
              <w:t>2026-07-21</w:t>
            </w:r>
          </w:p>
        </w:tc>
        <w:tc>
          <w:tcPr>
            <w:tcW w:type="dxa" w:w="1200"/>
          </w:tcPr>
          <w:p>
            <w:r>
              <w:t>A3-official-policy</w:t>
            </w:r>
          </w:p>
        </w:tc>
        <w:tc>
          <w:tcPr>
            <w:tcW w:type="dxa" w:w="1200"/>
          </w:tcPr>
          <w:p>
            <w:r>
              <w:t>verified</w:t>
            </w:r>
          </w:p>
        </w:tc>
        <w:tc>
          <w:tcPr>
            <w:tcW w:type="dxa" w:w="1200"/>
          </w:tcPr>
          <w:p>
            <w:r>
              <w:t>paragraphs on the Contribution Agreement, EUR 35 million second phase, two-phase structure and testing</w:t>
            </w:r>
          </w:p>
        </w:tc>
      </w:tr>
      <w:tr>
        <w:tc>
          <w:tcPr>
            <w:tcW w:type="dxa" w:w="1200"/>
          </w:tcPr>
          <w:p>
            <w:r>
              <w:t>SRC-0805</w:t>
            </w:r>
          </w:p>
        </w:tc>
        <w:tc>
          <w:tcPr>
            <w:tcW w:type="dxa" w:w="1200"/>
          </w:tcPr>
          <w:p>
            <w:r>
              <w:t>EDA partners with the European Commission on BraveTech EU https://www.eda.europa.eu/news-and-events/news/2026/04/29/eda-partners-with-the-european-commission-on-bravetech-eu</w:t>
            </w:r>
          </w:p>
        </w:tc>
        <w:tc>
          <w:tcPr>
            <w:tcW w:type="dxa" w:w="1200"/>
          </w:tcPr>
          <w:p>
            <w:r>
              <w:t>European Defence Agency</w:t>
            </w:r>
          </w:p>
        </w:tc>
        <w:tc>
          <w:tcPr>
            <w:tcW w:type="dxa" w:w="1200"/>
          </w:tcPr>
          <w:p>
            <w:r>
              <w:t>2026-04-29</w:t>
            </w:r>
          </w:p>
        </w:tc>
        <w:tc>
          <w:tcPr>
            <w:tcW w:type="dxa" w:w="1200"/>
          </w:tcPr>
          <w:p>
            <w:r>
              <w:t>2026-07-21</w:t>
            </w:r>
          </w:p>
        </w:tc>
        <w:tc>
          <w:tcPr>
            <w:tcW w:type="dxa" w:w="1200"/>
          </w:tcPr>
          <w:p>
            <w:r>
              <w:t>A3-official-policy</w:t>
            </w:r>
          </w:p>
        </w:tc>
        <w:tc>
          <w:tcPr>
            <w:tcW w:type="dxa" w:w="1200"/>
          </w:tcPr>
          <w:p>
            <w:r>
              <w:t>verified</w:t>
            </w:r>
          </w:p>
        </w:tc>
        <w:tc>
          <w:tcPr>
            <w:tcW w:type="dxa" w:w="1200"/>
          </w:tcPr>
          <w:p>
            <w:r>
              <w:t>About BraveTech EU and paragraphs 127-141</w:t>
            </w:r>
          </w:p>
        </w:tc>
      </w:tr>
      <w:tr>
        <w:tc>
          <w:tcPr>
            <w:tcW w:type="dxa" w:w="1200"/>
          </w:tcPr>
          <w:p>
            <w:r>
              <w:t>SRC-0806</w:t>
            </w:r>
          </w:p>
        </w:tc>
        <w:tc>
          <w:tcPr>
            <w:tcW w:type="dxa" w:w="1200"/>
          </w:tcPr>
          <w:p>
            <w:r>
              <w:t>Council Regulation (EU) 2025/1106 establishing the Security Action for Europe (SAFE) https://eur-lex.europa.eu/legal-content/EN/TXT/PDF/?uri=CELEX%3A32025R1106</w:t>
            </w:r>
          </w:p>
        </w:tc>
        <w:tc>
          <w:tcPr>
            <w:tcW w:type="dxa" w:w="1200"/>
          </w:tcPr>
          <w:p>
            <w:r>
              <w:t>Official Journal of the European Union / EUR-Lex</w:t>
            </w:r>
          </w:p>
        </w:tc>
        <w:tc>
          <w:tcPr>
            <w:tcW w:type="dxa" w:w="1200"/>
          </w:tcPr>
          <w:p>
            <w:r>
              <w:t>2025-05-28</w:t>
            </w:r>
          </w:p>
        </w:tc>
        <w:tc>
          <w:tcPr>
            <w:tcW w:type="dxa" w:w="1200"/>
          </w:tcPr>
          <w:p>
            <w:r>
              <w:t>2026-07-21</w:t>
            </w:r>
          </w:p>
        </w:tc>
        <w:tc>
          <w:tcPr>
            <w:tcW w:type="dxa" w:w="1200"/>
          </w:tcPr>
          <w:p>
            <w:r>
              <w:t>A1-law</w:t>
            </w:r>
          </w:p>
        </w:tc>
        <w:tc>
          <w:tcPr>
            <w:tcW w:type="dxa" w:w="1200"/>
          </w:tcPr>
          <w:p>
            <w:r>
              <w:t>verified</w:t>
            </w:r>
          </w:p>
        </w:tc>
        <w:tc>
          <w:tcPr>
            <w:tcW w:type="dxa" w:w="1200"/>
          </w:tcPr>
          <w:p>
            <w:r>
              <w:t>Article 2 point 3; Article 16 paragraphs 3-13; recitals 18-23</w:t>
            </w:r>
          </w:p>
        </w:tc>
      </w:tr>
      <w:tr>
        <w:tc>
          <w:tcPr>
            <w:tcW w:type="dxa" w:w="1200"/>
          </w:tcPr>
          <w:p>
            <w:r>
              <w:t>SRC-0807</w:t>
            </w:r>
          </w:p>
        </w:tc>
        <w:tc>
          <w:tcPr>
            <w:tcW w:type="dxa" w:w="1200"/>
          </w:tcPr>
          <w:p>
            <w:r>
              <w:t>Regulation (EU) 2021/697 establishing the European Defence Fund https://eur-lex.europa.eu/legal-content/EN/ALL/?uri=celex%3A32021R0697</w:t>
            </w:r>
          </w:p>
        </w:tc>
        <w:tc>
          <w:tcPr>
            <w:tcW w:type="dxa" w:w="1200"/>
          </w:tcPr>
          <w:p>
            <w:r>
              <w:t>Official Journal of the European Union / EUR-Lex</w:t>
            </w:r>
          </w:p>
        </w:tc>
        <w:tc>
          <w:tcPr>
            <w:tcW w:type="dxa" w:w="1200"/>
          </w:tcPr>
          <w:p>
            <w:r>
              <w:t>2021-05-12</w:t>
            </w:r>
          </w:p>
        </w:tc>
        <w:tc>
          <w:tcPr>
            <w:tcW w:type="dxa" w:w="1200"/>
          </w:tcPr>
          <w:p>
            <w:r>
              <w:t>2026-07-21</w:t>
            </w:r>
          </w:p>
        </w:tc>
        <w:tc>
          <w:tcPr>
            <w:tcW w:type="dxa" w:w="1200"/>
          </w:tcPr>
          <w:p>
            <w:r>
              <w:t>A1-law</w:t>
            </w:r>
          </w:p>
        </w:tc>
        <w:tc>
          <w:tcPr>
            <w:tcW w:type="dxa" w:w="1200"/>
          </w:tcPr>
          <w:p>
            <w:r>
              <w:t>verified</w:t>
            </w:r>
          </w:p>
        </w:tc>
        <w:tc>
          <w:tcPr>
            <w:tcW w:type="dxa" w:w="1200"/>
          </w:tcPr>
          <w:p>
            <w:r>
              <w:t>Articles 9, 20 and 23</w:t>
            </w:r>
          </w:p>
        </w:tc>
      </w:tr>
      <w:tr>
        <w:tc>
          <w:tcPr>
            <w:tcW w:type="dxa" w:w="1200"/>
          </w:tcPr>
          <w:p>
            <w:r>
              <w:t>SRC-0808</w:t>
            </w:r>
          </w:p>
        </w:tc>
        <w:tc>
          <w:tcPr>
            <w:tcW w:type="dxa" w:w="1200"/>
          </w:tcPr>
          <w:p>
            <w:r>
              <w:t>EDF MaJoR project launches first cascade funding call https://defence-industry-space.ec.europa.eu/edf-major-project-launches-first-cascade-funding-call-2026-01-28_en</w:t>
            </w:r>
          </w:p>
        </w:tc>
        <w:tc>
          <w:tcPr>
            <w:tcW w:type="dxa" w:w="1200"/>
          </w:tcPr>
          <w:p>
            <w:r>
              <w:t>European Commission, Directorate-General for Defence Industry and Space</w:t>
            </w:r>
          </w:p>
        </w:tc>
        <w:tc>
          <w:tcPr>
            <w:tcW w:type="dxa" w:w="1200"/>
          </w:tcPr>
          <w:p>
            <w:r>
              <w:t>2026-01-28</w:t>
            </w:r>
          </w:p>
        </w:tc>
        <w:tc>
          <w:tcPr>
            <w:tcW w:type="dxa" w:w="1200"/>
          </w:tcPr>
          <w:p>
            <w:r>
              <w:t>2026-07-21</w:t>
            </w:r>
          </w:p>
        </w:tc>
        <w:tc>
          <w:tcPr>
            <w:tcW w:type="dxa" w:w="1200"/>
          </w:tcPr>
          <w:p>
            <w:r>
              <w:t>A3-official-policy</w:t>
            </w:r>
          </w:p>
        </w:tc>
        <w:tc>
          <w:tcPr>
            <w:tcW w:type="dxa" w:w="1200"/>
          </w:tcPr>
          <w:p>
            <w:r>
              <w:t>verified</w:t>
            </w:r>
          </w:p>
        </w:tc>
        <w:tc>
          <w:tcPr>
            <w:tcW w:type="dxa" w:w="1200"/>
          </w:tcPr>
          <w:p>
            <w:r>
              <w:t>paragraphs 104-117</w:t>
            </w:r>
          </w:p>
        </w:tc>
      </w:tr>
      <w:tr>
        <w:tc>
          <w:tcPr>
            <w:tcW w:type="dxa" w:w="1200"/>
          </w:tcPr>
          <w:p>
            <w:r>
              <w:t>SRC-0809</w:t>
            </w:r>
          </w:p>
        </w:tc>
        <w:tc>
          <w:tcPr>
            <w:tcW w:type="dxa" w:w="1200"/>
          </w:tcPr>
          <w:p>
            <w:r>
              <w:t>New EUDIS Defence Business Accelerator Call https://defence-industry-space.ec.europa.eu/new-eudis-defence-business-accelerator-call-2026-04-16_en</w:t>
            </w:r>
          </w:p>
        </w:tc>
        <w:tc>
          <w:tcPr>
            <w:tcW w:type="dxa" w:w="1200"/>
          </w:tcPr>
          <w:p>
            <w:r>
              <w:t>European Commission, Directorate-General for Defence Industry and Space</w:t>
            </w:r>
          </w:p>
        </w:tc>
        <w:tc>
          <w:tcPr>
            <w:tcW w:type="dxa" w:w="1200"/>
          </w:tcPr>
          <w:p>
            <w:r>
              <w:t>2026-04-16</w:t>
            </w:r>
          </w:p>
        </w:tc>
        <w:tc>
          <w:tcPr>
            <w:tcW w:type="dxa" w:w="1200"/>
          </w:tcPr>
          <w:p>
            <w:r>
              <w:t>2026-07-21</w:t>
            </w:r>
          </w:p>
        </w:tc>
        <w:tc>
          <w:tcPr>
            <w:tcW w:type="dxa" w:w="1200"/>
          </w:tcPr>
          <w:p>
            <w:r>
              <w:t>A3-official-policy</w:t>
            </w:r>
          </w:p>
        </w:tc>
        <w:tc>
          <w:tcPr>
            <w:tcW w:type="dxa" w:w="1200"/>
          </w:tcPr>
          <w:p>
            <w:r>
              <w:t>verified</w:t>
            </w:r>
          </w:p>
        </w:tc>
        <w:tc>
          <w:tcPr>
            <w:tcW w:type="dxa" w:w="1200"/>
          </w:tcPr>
          <w:p>
            <w:r>
              <w:t>paragraphs 103-114</w:t>
            </w:r>
          </w:p>
        </w:tc>
      </w:tr>
      <w:tr>
        <w:tc>
          <w:tcPr>
            <w:tcW w:type="dxa" w:w="1200"/>
          </w:tcPr>
          <w:p>
            <w:r>
              <w:t>SRC-0810</w:t>
            </w:r>
          </w:p>
        </w:tc>
        <w:tc>
          <w:tcPr>
            <w:tcW w:type="dxa" w:w="1200"/>
          </w:tcPr>
          <w:p>
            <w:r>
              <w:t>Questions and Answers - Strategic Technologies for Europe Platform https://strategic-technologies.europa.eu/about/step-nutshell/questions-and-answers_en</w:t>
            </w:r>
          </w:p>
        </w:tc>
        <w:tc>
          <w:tcPr>
            <w:tcW w:type="dxa" w:w="1200"/>
          </w:tcPr>
          <w:p>
            <w:r>
              <w:t>European Commission / STEP Portal</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questions Is STEP a new funding programme, What are the eligibility rules, Which stages does STEP support, What does STEP do for defence</w:t>
            </w:r>
          </w:p>
        </w:tc>
      </w:tr>
      <w:tr>
        <w:tc>
          <w:tcPr>
            <w:tcW w:type="dxa" w:w="1200"/>
          </w:tcPr>
          <w:p>
            <w:r>
              <w:t>SRC-0811</w:t>
            </w:r>
          </w:p>
        </w:tc>
        <w:tc>
          <w:tcPr>
            <w:tcW w:type="dxa" w:w="1200"/>
          </w:tcPr>
          <w:p>
            <w:r>
              <w:t>Relations with Ukraine https://nato.int/en/what-we-do/partnerships-and-cooperation/relations-with-ukraine</w:t>
            </w:r>
          </w:p>
        </w:tc>
        <w:tc>
          <w:tcPr>
            <w:tcW w:type="dxa" w:w="1200"/>
          </w:tcPr>
          <w:p>
            <w:r>
              <w:t>NATO</w:t>
            </w:r>
          </w:p>
        </w:tc>
        <w:tc>
          <w:tcPr>
            <w:tcW w:type="dxa" w:w="1200"/>
          </w:tcPr>
          <w:p>
            <w:r>
              <w:t>2026-07-09</w:t>
            </w:r>
          </w:p>
        </w:tc>
        <w:tc>
          <w:tcPr>
            <w:tcW w:type="dxa" w:w="1200"/>
          </w:tcPr>
          <w:p>
            <w:r>
              <w:t>2026-07-21</w:t>
            </w:r>
          </w:p>
        </w:tc>
        <w:tc>
          <w:tcPr>
            <w:tcW w:type="dxa" w:w="1200"/>
          </w:tcPr>
          <w:p>
            <w:r>
              <w:t>A3-official-policy</w:t>
            </w:r>
          </w:p>
        </w:tc>
        <w:tc>
          <w:tcPr>
            <w:tcW w:type="dxa" w:w="1200"/>
          </w:tcPr>
          <w:p>
            <w:r>
              <w:t>verified</w:t>
            </w:r>
          </w:p>
        </w:tc>
        <w:tc>
          <w:tcPr>
            <w:tcW w:type="dxa" w:w="1200"/>
          </w:tcPr>
          <w:p>
            <w:r>
              <w:t>Innovation, science and technology; UNITE - Brave NATO; JATEC</w:t>
            </w:r>
          </w:p>
        </w:tc>
      </w:tr>
      <w:tr>
        <w:tc>
          <w:tcPr>
            <w:tcW w:type="dxa" w:w="1200"/>
          </w:tcPr>
          <w:p>
            <w:r>
              <w:t>SRC-0812</w:t>
            </w:r>
          </w:p>
        </w:tc>
        <w:tc>
          <w:tcPr>
            <w:tcW w:type="dxa" w:w="1200"/>
          </w:tcPr>
          <w:p>
            <w:r>
              <w:t>NATO Innovation Scale-Up Package https://www.nato.int/en/about-us/official-texts-and-resources/official-texts/2026/07/08/nato-innovation-scale-up-package</w:t>
            </w:r>
          </w:p>
        </w:tc>
        <w:tc>
          <w:tcPr>
            <w:tcW w:type="dxa" w:w="1200"/>
          </w:tcPr>
          <w:p>
            <w:r>
              <w:t>NATO</w:t>
            </w:r>
          </w:p>
        </w:tc>
        <w:tc>
          <w:tcPr>
            <w:tcW w:type="dxa" w:w="1200"/>
          </w:tcPr>
          <w:p>
            <w:r>
              <w:t>2026-07-08</w:t>
            </w:r>
          </w:p>
        </w:tc>
        <w:tc>
          <w:tcPr>
            <w:tcW w:type="dxa" w:w="1200"/>
          </w:tcPr>
          <w:p>
            <w:r>
              <w:t>2026-07-21</w:t>
            </w:r>
          </w:p>
        </w:tc>
        <w:tc>
          <w:tcPr>
            <w:tcW w:type="dxa" w:w="1200"/>
          </w:tcPr>
          <w:p>
            <w:r>
              <w:t>A3-official-policy</w:t>
            </w:r>
          </w:p>
        </w:tc>
        <w:tc>
          <w:tcPr>
            <w:tcW w:type="dxa" w:w="1200"/>
          </w:tcPr>
          <w:p>
            <w:r>
              <w:t>verified</w:t>
            </w:r>
          </w:p>
        </w:tc>
        <w:tc>
          <w:tcPr>
            <w:tcW w:type="dxa" w:w="1200"/>
          </w:tcPr>
          <w:p>
            <w:r>
              <w:t>paragraphs 6-10, 13-21</w:t>
            </w:r>
          </w:p>
        </w:tc>
      </w:tr>
      <w:tr>
        <w:tc>
          <w:tcPr>
            <w:tcW w:type="dxa" w:w="1200"/>
          </w:tcPr>
          <w:p>
            <w:r>
              <w:t>SRC-0813</w:t>
            </w:r>
          </w:p>
        </w:tc>
        <w:tc>
          <w:tcPr>
            <w:tcW w:type="dxa" w:w="1200"/>
          </w:tcPr>
          <w:p>
            <w:r>
              <w:t>Are DIANA and the NATO Innovation Fund related? https://www.diana.nato.int/about-diana/nato-innovation-fund.html</w:t>
            </w:r>
          </w:p>
        </w:tc>
        <w:tc>
          <w:tcPr>
            <w:tcW w:type="dxa" w:w="1200"/>
          </w:tcPr>
          <w:p>
            <w:r>
              <w:t>NATO Defence Innovation Accelerator for the North Atlantic</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full page</w:t>
            </w:r>
          </w:p>
        </w:tc>
      </w:tr>
      <w:tr>
        <w:tc>
          <w:tcPr>
            <w:tcW w:type="dxa" w:w="1200"/>
          </w:tcPr>
          <w:p>
            <w:r>
              <w:t>SRC-0814</w:t>
            </w:r>
          </w:p>
        </w:tc>
        <w:tc>
          <w:tcPr>
            <w:tcW w:type="dxa" w:w="1200"/>
          </w:tcPr>
          <w:p>
            <w:r>
              <w:t>EU launches Ukraine defence industrial partnership, Drone Deal and disburses EUR 1 billion for drones https://www.eeas.europa.eu/delegations/ukraine/eu-launches-ukraine-defence-industrial-partnership-drone-deal-and-disburses-eur1-billion-drones_en</w:t>
            </w:r>
          </w:p>
        </w:tc>
        <w:tc>
          <w:tcPr>
            <w:tcW w:type="dxa" w:w="1200"/>
          </w:tcPr>
          <w:p>
            <w:r>
              <w:t>European External Action Service, Delegation of the European Union to Ukraine</w:t>
            </w:r>
          </w:p>
        </w:tc>
        <w:tc>
          <w:tcPr>
            <w:tcW w:type="dxa" w:w="1200"/>
          </w:tcPr>
          <w:p>
            <w:r>
              <w:t>2026-07-16</w:t>
            </w:r>
          </w:p>
        </w:tc>
        <w:tc>
          <w:tcPr>
            <w:tcW w:type="dxa" w:w="1200"/>
          </w:tcPr>
          <w:p>
            <w:r>
              <w:t>2026-07-21</w:t>
            </w:r>
          </w:p>
        </w:tc>
        <w:tc>
          <w:tcPr>
            <w:tcW w:type="dxa" w:w="1200"/>
          </w:tcPr>
          <w:p>
            <w:r>
              <w:t>A3-official-policy</w:t>
            </w:r>
          </w:p>
        </w:tc>
        <w:tc>
          <w:tcPr>
            <w:tcW w:type="dxa" w:w="1200"/>
          </w:tcPr>
          <w:p>
            <w:r>
              <w:t>verified</w:t>
            </w:r>
          </w:p>
        </w:tc>
        <w:tc>
          <w:tcPr>
            <w:tcW w:type="dxa" w:w="1200"/>
          </w:tcPr>
          <w:p>
            <w:r>
              <w:t>sections EU-Ukraine Defence Industrial Partnership; BraveTechEU, European Defence Fund and defence innovation; background</w:t>
            </w:r>
          </w:p>
        </w:tc>
      </w:tr>
      <w:tr>
        <w:tc>
          <w:tcPr>
            <w:tcW w:type="dxa" w:w="1200"/>
          </w:tcPr>
          <w:p>
            <w:r>
              <w:t>SRC-0815</w:t>
            </w:r>
          </w:p>
        </w:tc>
        <w:tc>
          <w:tcPr>
            <w:tcW w:type="dxa" w:w="1200"/>
          </w:tcPr>
          <w:p>
            <w:r>
              <w:t>Readiness Roadmap 2030 https://defence-industry-space.ec.europa.eu/eu-defence-industry/readiness-roadmap-2030_en</w:t>
            </w:r>
          </w:p>
        </w:tc>
        <w:tc>
          <w:tcPr>
            <w:tcW w:type="dxa" w:w="1200"/>
          </w:tcPr>
          <w:p>
            <w:r>
              <w:t>European Commission, Directorate-General for Defence Industry and Space</w:t>
            </w:r>
          </w:p>
        </w:tc>
        <w:tc>
          <w:tcPr>
            <w:tcW w:type="dxa" w:w="1200"/>
          </w:tcPr>
          <w:p>
            <w:r>
              <w:t>2025-10-16</w:t>
            </w:r>
          </w:p>
        </w:tc>
        <w:tc>
          <w:tcPr>
            <w:tcW w:type="dxa" w:w="1200"/>
          </w:tcPr>
          <w:p>
            <w:r>
              <w:t>2026-07-21</w:t>
            </w:r>
          </w:p>
        </w:tc>
        <w:tc>
          <w:tcPr>
            <w:tcW w:type="dxa" w:w="1200"/>
          </w:tcPr>
          <w:p>
            <w:r>
              <w:t>A3-official-policy</w:t>
            </w:r>
          </w:p>
        </w:tc>
        <w:tc>
          <w:tcPr>
            <w:tcW w:type="dxa" w:w="1200"/>
          </w:tcPr>
          <w:p>
            <w:r>
              <w:t>verified</w:t>
            </w:r>
          </w:p>
        </w:tc>
        <w:tc>
          <w:tcPr>
            <w:tcW w:type="dxa" w:w="1200"/>
          </w:tcPr>
          <w:p>
            <w:r>
              <w:t>Ukraine as a key part of Europe's readiness effort; objectives, milestones and indicators</w:t>
            </w:r>
          </w:p>
        </w:tc>
      </w:tr>
      <w:tr>
        <w:tc>
          <w:tcPr>
            <w:tcW w:type="dxa" w:w="1200"/>
          </w:tcPr>
          <w:p>
            <w:r>
              <w:t>SRC-0816</w:t>
            </w:r>
          </w:p>
        </w:tc>
        <w:tc>
          <w:tcPr>
            <w:tcW w:type="dxa" w:w="1200"/>
          </w:tcPr>
          <w:p>
            <w:r>
              <w:t>Jak uzyskać zezwolenie na obrót uzbrojeniem https://www.gov.pl/web/rozwoj-technologia/zezwolenia-na-obrot-uzbrojeniem</w:t>
            </w:r>
          </w:p>
        </w:tc>
        <w:tc>
          <w:tcPr>
            <w:tcW w:type="dxa" w:w="1200"/>
          </w:tcPr>
          <w:p>
            <w:r>
              <w:t>Ministerstwo Rozwoju i Technologii</w:t>
            </w:r>
          </w:p>
        </w:tc>
        <w:tc>
          <w:tcPr>
            <w:tcW w:type="dxa" w:w="1200"/>
          </w:tcPr>
          <w:p>
            <w:r>
              <w:t>2026-06-23</w:t>
            </w:r>
          </w:p>
        </w:tc>
        <w:tc>
          <w:tcPr>
            <w:tcW w:type="dxa" w:w="1200"/>
          </w:tcPr>
          <w:p>
            <w:r>
              <w:t>2026-07-21</w:t>
            </w:r>
          </w:p>
        </w:tc>
        <w:tc>
          <w:tcPr>
            <w:tcW w:type="dxa" w:w="1200"/>
          </w:tcPr>
          <w:p>
            <w:r>
              <w:t>A3-official-policy</w:t>
            </w:r>
          </w:p>
        </w:tc>
        <w:tc>
          <w:tcPr>
            <w:tcW w:type="dxa" w:w="1200"/>
          </w:tcPr>
          <w:p>
            <w:r>
              <w:t>verified</w:t>
            </w:r>
          </w:p>
        </w:tc>
        <w:tc>
          <w:tcPr>
            <w:tcW w:type="dxa" w:w="1200"/>
          </w:tcPr>
          <w:p>
            <w:r>
              <w:t>sections Zezwolenia indywidualne i globalne, WSK and Podstawa prawna</w:t>
            </w:r>
          </w:p>
        </w:tc>
      </w:tr>
      <w:tr>
        <w:tc>
          <w:tcPr>
            <w:tcW w:type="dxa" w:w="1200"/>
          </w:tcPr>
          <w:p>
            <w:r>
              <w:t>SRC-0817</w:t>
            </w:r>
          </w:p>
        </w:tc>
        <w:tc>
          <w:tcPr>
            <w:tcW w:type="dxa" w:w="1200"/>
          </w:tcPr>
          <w:p>
            <w:r>
              <w:t>Kontrola eksportu uzbrojenia i sprzętu wojskowego https://www.gov.pl/web/dyplomacja/kontrola-eksportu-uzbrojenia-i-sprzetu-wojskowego</w:t>
            </w:r>
          </w:p>
        </w:tc>
        <w:tc>
          <w:tcPr>
            <w:tcW w:type="dxa" w:w="1200"/>
          </w:tcPr>
          <w:p>
            <w:r>
              <w:t>Ministerstwo Spraw Zagranicznych</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paragraphs 97-110</w:t>
            </w:r>
          </w:p>
        </w:tc>
      </w:tr>
      <w:tr>
        <w:tc>
          <w:tcPr>
            <w:tcW w:type="dxa" w:w="1200"/>
          </w:tcPr>
          <w:p>
            <w:r>
              <w:t>SRC-0818</w:t>
            </w:r>
          </w:p>
        </w:tc>
        <w:tc>
          <w:tcPr>
            <w:tcW w:type="dxa" w:w="1200"/>
          </w:tcPr>
          <w:p>
            <w:r>
              <w:t>Regulation (EU) 2021/821 setting up a Union regime for the control of exports, brokering, technical assistance, transit and transfer of dual-use items https://eur-lex.europa.eu/eli/reg/2021/821</w:t>
            </w:r>
          </w:p>
        </w:tc>
        <w:tc>
          <w:tcPr>
            <w:tcW w:type="dxa" w:w="1200"/>
          </w:tcPr>
          <w:p>
            <w:r>
              <w:t>Official Journal of the European Union / EUR-Lex</w:t>
            </w:r>
          </w:p>
        </w:tc>
        <w:tc>
          <w:tcPr>
            <w:tcW w:type="dxa" w:w="1200"/>
          </w:tcPr>
          <w:p>
            <w:r>
              <w:t>2021-06-11</w:t>
            </w:r>
          </w:p>
        </w:tc>
        <w:tc>
          <w:tcPr>
            <w:tcW w:type="dxa" w:w="1200"/>
          </w:tcPr>
          <w:p>
            <w:r>
              <w:t>2026-07-21</w:t>
            </w:r>
          </w:p>
        </w:tc>
        <w:tc>
          <w:tcPr>
            <w:tcW w:type="dxa" w:w="1200"/>
          </w:tcPr>
          <w:p>
            <w:r>
              <w:t>A1-law</w:t>
            </w:r>
          </w:p>
        </w:tc>
        <w:tc>
          <w:tcPr>
            <w:tcW w:type="dxa" w:w="1200"/>
          </w:tcPr>
          <w:p>
            <w:r>
              <w:t>verified</w:t>
            </w:r>
          </w:p>
        </w:tc>
        <w:tc>
          <w:tcPr>
            <w:tcW w:type="dxa" w:w="1200"/>
          </w:tcPr>
          <w:p>
            <w:r>
              <w:t>current consolidated text; Articles 3-10 and 12-15</w:t>
            </w:r>
          </w:p>
        </w:tc>
      </w:tr>
      <w:tr>
        <w:tc>
          <w:tcPr>
            <w:tcW w:type="dxa" w:w="1200"/>
          </w:tcPr>
          <w:p>
            <w:r>
              <w:t>SRC-0819</w:t>
            </w:r>
          </w:p>
        </w:tc>
        <w:tc>
          <w:tcPr>
            <w:tcW w:type="dxa" w:w="1200"/>
          </w:tcPr>
          <w:p>
            <w:r>
              <w:t>Council Common Position 2008/944/CFSP defining common rules governing control of exports of military technology and equipment https://eur-lex.europa.eu/legal-content/EN/ALL/?uri=CELEX%3A32008E0944</w:t>
            </w:r>
          </w:p>
        </w:tc>
        <w:tc>
          <w:tcPr>
            <w:tcW w:type="dxa" w:w="1200"/>
          </w:tcPr>
          <w:p>
            <w:r>
              <w:t>Council of the European Union / EUR-Lex</w:t>
            </w:r>
          </w:p>
        </w:tc>
        <w:tc>
          <w:tcPr>
            <w:tcW w:type="dxa" w:w="1200"/>
          </w:tcPr>
          <w:p>
            <w:r>
              <w:t>2008-12-13</w:t>
            </w:r>
          </w:p>
        </w:tc>
        <w:tc>
          <w:tcPr>
            <w:tcW w:type="dxa" w:w="1200"/>
          </w:tcPr>
          <w:p>
            <w:r>
              <w:t>2026-07-21</w:t>
            </w:r>
          </w:p>
        </w:tc>
        <w:tc>
          <w:tcPr>
            <w:tcW w:type="dxa" w:w="1200"/>
          </w:tcPr>
          <w:p>
            <w:r>
              <w:t>A1-law</w:t>
            </w:r>
          </w:p>
        </w:tc>
        <w:tc>
          <w:tcPr>
            <w:tcW w:type="dxa" w:w="1200"/>
          </w:tcPr>
          <w:p>
            <w:r>
              <w:t>verified</w:t>
            </w:r>
          </w:p>
        </w:tc>
        <w:tc>
          <w:tcPr>
            <w:tcW w:type="dxa" w:w="1200"/>
          </w:tcPr>
          <w:p>
            <w:r>
              <w:t>current version 15 April 2025; Articles 1-10</w:t>
            </w:r>
          </w:p>
        </w:tc>
      </w:tr>
      <w:tr>
        <w:tc>
          <w:tcPr>
            <w:tcW w:type="dxa" w:w="1200"/>
          </w:tcPr>
          <w:p>
            <w:r>
              <w:t>SRC-0820</w:t>
            </w:r>
          </w:p>
        </w:tc>
        <w:tc>
          <w:tcPr>
            <w:tcW w:type="dxa" w:w="1200"/>
          </w:tcPr>
          <w:p>
            <w:r>
              <w:t>Ustawa z dnia 13 marca 2026 r. o zmianie ustawy o obrocie z zagranicą towarami, technologiami i usługami o znaczeniu strategicznym https://www.dziennikustaw.gov.pl/DU/2026/471</w:t>
            </w:r>
          </w:p>
        </w:tc>
        <w:tc>
          <w:tcPr>
            <w:tcW w:type="dxa" w:w="1200"/>
          </w:tcPr>
          <w:p>
            <w:r>
              <w:t>Dziennik Ustaw / Rządowe Centrum Legislacji</w:t>
            </w:r>
          </w:p>
        </w:tc>
        <w:tc>
          <w:tcPr>
            <w:tcW w:type="dxa" w:w="1200"/>
          </w:tcPr>
          <w:p>
            <w:r>
              <w:t>2026-04-07</w:t>
            </w:r>
          </w:p>
        </w:tc>
        <w:tc>
          <w:tcPr>
            <w:tcW w:type="dxa" w:w="1200"/>
          </w:tcPr>
          <w:p>
            <w:r>
              <w:t>2026-07-21</w:t>
            </w:r>
          </w:p>
        </w:tc>
        <w:tc>
          <w:tcPr>
            <w:tcW w:type="dxa" w:w="1200"/>
          </w:tcPr>
          <w:p>
            <w:r>
              <w:t>A1-law</w:t>
            </w:r>
          </w:p>
        </w:tc>
        <w:tc>
          <w:tcPr>
            <w:tcW w:type="dxa" w:w="1200"/>
          </w:tcPr>
          <w:p>
            <w:r>
              <w:t>verified</w:t>
            </w:r>
          </w:p>
        </w:tc>
        <w:tc>
          <w:tcPr>
            <w:tcW w:type="dxa" w:w="1200"/>
          </w:tcPr>
          <w:p>
            <w:r>
              <w:t>Dz.U. 2026 poz. 471; full act</w:t>
            </w:r>
          </w:p>
        </w:tc>
      </w:tr>
      <w:tr>
        <w:tc>
          <w:tcPr>
            <w:tcW w:type="dxa" w:w="1200"/>
          </w:tcPr>
          <w:p>
            <w:r>
              <w:t>SRC-0821</w:t>
            </w:r>
          </w:p>
        </w:tc>
        <w:tc>
          <w:tcPr>
            <w:tcW w:type="dxa" w:w="1200"/>
          </w:tcPr>
          <w:p>
            <w:r>
              <w:t>Obwieszczenie Marszałka Sejmu Rzeczypospolitej Polskiej z dnia 9 stycznia 2026 r. w sprawie ogłoszenia jednolitego tekstu ustawy o kontroli niektórych inwestycji https://eli.gov.pl/eli/DU/2026/47/ogl</w:t>
            </w:r>
          </w:p>
        </w:tc>
        <w:tc>
          <w:tcPr>
            <w:tcW w:type="dxa" w:w="1200"/>
          </w:tcPr>
          <w:p>
            <w:r>
              <w:t>Dziennik Ustaw / Elektroniczny Dziennik Ustaw</w:t>
            </w:r>
          </w:p>
        </w:tc>
        <w:tc>
          <w:tcPr>
            <w:tcW w:type="dxa" w:w="1200"/>
          </w:tcPr>
          <w:p>
            <w:r>
              <w:t>2026-01-15</w:t>
            </w:r>
          </w:p>
        </w:tc>
        <w:tc>
          <w:tcPr>
            <w:tcW w:type="dxa" w:w="1200"/>
          </w:tcPr>
          <w:p>
            <w:r>
              <w:t>2026-07-21</w:t>
            </w:r>
          </w:p>
        </w:tc>
        <w:tc>
          <w:tcPr>
            <w:tcW w:type="dxa" w:w="1200"/>
          </w:tcPr>
          <w:p>
            <w:r>
              <w:t>A1-law</w:t>
            </w:r>
          </w:p>
        </w:tc>
        <w:tc>
          <w:tcPr>
            <w:tcW w:type="dxa" w:w="1200"/>
          </w:tcPr>
          <w:p>
            <w:r>
              <w:t>verified</w:t>
            </w:r>
          </w:p>
        </w:tc>
        <w:tc>
          <w:tcPr>
            <w:tcW w:type="dxa" w:w="1200"/>
          </w:tcPr>
          <w:p>
            <w:r>
              <w:t>Dz.U. 2026 poz. 47; full consolidated act</w:t>
            </w:r>
          </w:p>
        </w:tc>
      </w:tr>
      <w:tr>
        <w:tc>
          <w:tcPr>
            <w:tcW w:type="dxa" w:w="1200"/>
          </w:tcPr>
          <w:p>
            <w:r>
              <w:t>SRC-0822</w:t>
            </w:r>
          </w:p>
        </w:tc>
        <w:tc>
          <w:tcPr>
            <w:tcW w:type="dxa" w:w="1200"/>
          </w:tcPr>
          <w:p>
            <w:r>
              <w:t>New clarifications on investment control https://uokik.gov.pl/public/en/new-clarifications-on-investment-control</w:t>
            </w:r>
          </w:p>
        </w:tc>
        <w:tc>
          <w:tcPr>
            <w:tcW w:type="dxa" w:w="1200"/>
          </w:tcPr>
          <w:p>
            <w:r>
              <w:t>Urząd Ochrony Konkurencji i Konsumentów</w:t>
            </w:r>
          </w:p>
        </w:tc>
        <w:tc>
          <w:tcPr>
            <w:tcW w:type="dxa" w:w="1200"/>
          </w:tcPr>
          <w:p>
            <w:r>
              <w:t>2024-05-09</w:t>
            </w:r>
          </w:p>
        </w:tc>
        <w:tc>
          <w:tcPr>
            <w:tcW w:type="dxa" w:w="1200"/>
          </w:tcPr>
          <w:p>
            <w:r>
              <w:t>2026-07-21</w:t>
            </w:r>
          </w:p>
        </w:tc>
        <w:tc>
          <w:tcPr>
            <w:tcW w:type="dxa" w:w="1200"/>
          </w:tcPr>
          <w:p>
            <w:r>
              <w:t>A3-official-policy</w:t>
            </w:r>
          </w:p>
        </w:tc>
        <w:tc>
          <w:tcPr>
            <w:tcW w:type="dxa" w:w="1200"/>
          </w:tcPr>
          <w:p>
            <w:r>
              <w:t>verified</w:t>
            </w:r>
          </w:p>
        </w:tc>
        <w:tc>
          <w:tcPr>
            <w:tcW w:type="dxa" w:w="1200"/>
          </w:tcPr>
          <w:p>
            <w:r>
              <w:t>sections What investment control is, Who must report and Two stages of the proceedings</w:t>
            </w:r>
          </w:p>
        </w:tc>
      </w:tr>
      <w:tr>
        <w:tc>
          <w:tcPr>
            <w:tcW w:type="dxa" w:w="1200"/>
          </w:tcPr>
          <w:p>
            <w:r>
              <w:t>SRC-0823</w:t>
            </w:r>
          </w:p>
        </w:tc>
        <w:tc>
          <w:tcPr>
            <w:tcW w:type="dxa" w:w="1200"/>
          </w:tcPr>
          <w:p>
            <w:r>
              <w:t>Centralny Rejestr Beneficjentów Rzeczywistych https://www.podatki.gov.pl/pozostale/crbr</w:t>
            </w:r>
          </w:p>
        </w:tc>
        <w:tc>
          <w:tcPr>
            <w:tcW w:type="dxa" w:w="1200"/>
          </w:tcPr>
          <w:p>
            <w:r>
              <w:t>Ministerstwo Finansów / Krajowa Administracja Skarbowa</w:t>
            </w:r>
          </w:p>
        </w:tc>
        <w:tc>
          <w:tcPr>
            <w:tcW w:type="dxa" w:w="1200"/>
          </w:tcPr>
          <w:p>
            <w:r>
              <w:t>2026-01-12</w:t>
            </w:r>
          </w:p>
        </w:tc>
        <w:tc>
          <w:tcPr>
            <w:tcW w:type="dxa" w:w="1200"/>
          </w:tcPr>
          <w:p>
            <w:r>
              <w:t>2026-07-21</w:t>
            </w:r>
          </w:p>
        </w:tc>
        <w:tc>
          <w:tcPr>
            <w:tcW w:type="dxa" w:w="1200"/>
          </w:tcPr>
          <w:p>
            <w:r>
              <w:t>A2-primary-data</w:t>
            </w:r>
          </w:p>
        </w:tc>
        <w:tc>
          <w:tcPr>
            <w:tcW w:type="dxa" w:w="1200"/>
          </w:tcPr>
          <w:p>
            <w:r>
              <w:t>verified</w:t>
            </w:r>
          </w:p>
        </w:tc>
        <w:tc>
          <w:tcPr>
            <w:tcW w:type="dxa" w:w="1200"/>
          </w:tcPr>
          <w:p>
            <w:r>
              <w:t>registry entry point and system information; updated 26 May 2026</w:t>
            </w:r>
          </w:p>
        </w:tc>
      </w:tr>
      <w:tr>
        <w:tc>
          <w:tcPr>
            <w:tcW w:type="dxa" w:w="1200"/>
          </w:tcPr>
          <w:p>
            <w:r>
              <w:t>SRC-0824</w:t>
            </w:r>
          </w:p>
        </w:tc>
        <w:tc>
          <w:tcPr>
            <w:tcW w:type="dxa" w:w="1200"/>
          </w:tcPr>
          <w:p>
            <w:r>
              <w:t>Rozwój współpracy polsko-ukraińskiej w sektorze systemów bezzałogowych https://www.paih.gov.pl/rozwoj-wspolpracy-polsko-ukrainskiej-w-sektorze-systemow-bezzalogowych/</w:t>
            </w:r>
          </w:p>
        </w:tc>
        <w:tc>
          <w:tcPr>
            <w:tcW w:type="dxa" w:w="1200"/>
          </w:tcPr>
          <w:p>
            <w:r>
              <w:t>Polska Agencja Inwestycji i Handlu S.A.</w:t>
            </w:r>
          </w:p>
        </w:tc>
        <w:tc>
          <w:tcPr>
            <w:tcW w:type="dxa" w:w="1200"/>
          </w:tcPr>
          <w:p>
            <w:r>
              <w:t>2026-02-12</w:t>
            </w:r>
          </w:p>
        </w:tc>
        <w:tc>
          <w:tcPr>
            <w:tcW w:type="dxa" w:w="1200"/>
          </w:tcPr>
          <w:p>
            <w:r>
              <w:t>2026-07-21</w:t>
            </w:r>
          </w:p>
        </w:tc>
        <w:tc>
          <w:tcPr>
            <w:tcW w:type="dxa" w:w="1200"/>
          </w:tcPr>
          <w:p>
            <w:r>
              <w:t>A3-official-policy</w:t>
            </w:r>
          </w:p>
        </w:tc>
        <w:tc>
          <w:tcPr>
            <w:tcW w:type="dxa" w:w="1200"/>
          </w:tcPr>
          <w:p>
            <w:r>
              <w:t>verified</w:t>
            </w:r>
          </w:p>
        </w:tc>
        <w:tc>
          <w:tcPr>
            <w:tcW w:type="dxa" w:w="1200"/>
          </w:tcPr>
          <w:p>
            <w:r>
              <w:t>full communication</w:t>
            </w:r>
          </w:p>
        </w:tc>
      </w:tr>
      <w:tr>
        <w:tc>
          <w:tcPr>
            <w:tcW w:type="dxa" w:w="1200"/>
          </w:tcPr>
          <w:p>
            <w:r>
              <w:t>SRC-0825</w:t>
            </w:r>
          </w:p>
        </w:tc>
        <w:tc>
          <w:tcPr>
            <w:tcW w:type="dxa" w:w="1200"/>
          </w:tcPr>
          <w:p>
            <w:r>
              <w:t>EDIP - Commission adopts EUR 1.5 billion work programme to boost European and Ukrainian defence industry https://defence-industry-space.ec.europa.eu/edip-commission-adopts-eu15-billion-work-programme-boost-european-and-ukrainian-defence-industry-2026-03-30_en</w:t>
            </w:r>
          </w:p>
        </w:tc>
        <w:tc>
          <w:tcPr>
            <w:tcW w:type="dxa" w:w="1200"/>
          </w:tcPr>
          <w:p>
            <w:r>
              <w:t>European Commission, Directorate-General for Defence Industry and Space</w:t>
            </w:r>
          </w:p>
        </w:tc>
        <w:tc>
          <w:tcPr>
            <w:tcW w:type="dxa" w:w="1200"/>
          </w:tcPr>
          <w:p>
            <w:r>
              <w:t>2026-03-30</w:t>
            </w:r>
          </w:p>
        </w:tc>
        <w:tc>
          <w:tcPr>
            <w:tcW w:type="dxa" w:w="1200"/>
          </w:tcPr>
          <w:p>
            <w:r>
              <w:t>2026-07-21</w:t>
            </w:r>
          </w:p>
        </w:tc>
        <w:tc>
          <w:tcPr>
            <w:tcW w:type="dxa" w:w="1200"/>
          </w:tcPr>
          <w:p>
            <w:r>
              <w:t>A3-official-policy</w:t>
            </w:r>
          </w:p>
        </w:tc>
        <w:tc>
          <w:tcPr>
            <w:tcW w:type="dxa" w:w="1200"/>
          </w:tcPr>
          <w:p>
            <w:r>
              <w:t>verified</w:t>
            </w:r>
          </w:p>
        </w:tc>
        <w:tc>
          <w:tcPr>
            <w:tcW w:type="dxa" w:w="1200"/>
          </w:tcPr>
          <w:p>
            <w:r>
              <w:t>investment priorities, allocations and next steps</w:t>
            </w:r>
          </w:p>
        </w:tc>
      </w:tr>
      <w:tr>
        <w:tc>
          <w:tcPr>
            <w:tcW w:type="dxa" w:w="1200"/>
          </w:tcPr>
          <w:p>
            <w:r>
              <w:t>SRC-0901</w:t>
            </w:r>
          </w:p>
        </w:tc>
        <w:tc>
          <w:tcPr>
            <w:tcW w:type="dxa" w:w="1200"/>
          </w:tcPr>
          <w:p>
            <w:r>
              <w:t>Konstytucja Rzeczypospolitej Polskiej z dnia 2 kwietnia 1997 r. https://eli.gov.pl/eli/DU/1997/483/ogl</w:t>
            </w:r>
          </w:p>
        </w:tc>
        <w:tc>
          <w:tcPr>
            <w:tcW w:type="dxa" w:w="1200"/>
          </w:tcPr>
          <w:p>
            <w:r>
              <w:t>Kancelaria Sejmu / ELI</w:t>
            </w:r>
          </w:p>
        </w:tc>
        <w:tc>
          <w:tcPr>
            <w:tcW w:type="dxa" w:w="1200"/>
          </w:tcPr>
          <w:p>
            <w:r>
              <w:t>1997-04-02</w:t>
            </w:r>
          </w:p>
        </w:tc>
        <w:tc>
          <w:tcPr>
            <w:tcW w:type="dxa" w:w="1200"/>
          </w:tcPr>
          <w:p>
            <w:r>
              <w:t>2026-07-21</w:t>
            </w:r>
          </w:p>
        </w:tc>
        <w:tc>
          <w:tcPr>
            <w:tcW w:type="dxa" w:w="1200"/>
          </w:tcPr>
          <w:p>
            <w:r>
              <w:t>A1-law</w:t>
            </w:r>
          </w:p>
        </w:tc>
        <w:tc>
          <w:tcPr>
            <w:tcW w:type="dxa" w:w="1200"/>
          </w:tcPr>
          <w:p>
            <w:r>
              <w:t>verified</w:t>
            </w:r>
          </w:p>
        </w:tc>
        <w:tc>
          <w:tcPr>
            <w:tcW w:type="dxa" w:w="1200"/>
          </w:tcPr>
          <w:p>
            <w:r>
              <w:t>art. 87, 89, 92–93, 126 i 133</w:t>
            </w:r>
          </w:p>
        </w:tc>
      </w:tr>
      <w:tr>
        <w:tc>
          <w:tcPr>
            <w:tcW w:type="dxa" w:w="1200"/>
          </w:tcPr>
          <w:p>
            <w:r>
              <w:t>SRC-0902</w:t>
            </w:r>
          </w:p>
        </w:tc>
        <w:tc>
          <w:tcPr>
            <w:tcW w:type="dxa" w:w="1200"/>
          </w:tcPr>
          <w:p>
            <w:r>
              <w:t>Ustawa z dnia 6 grudnia 2006 r. o zasadach prowadzenia polityki rozwoju — tekst jednolity https://eli.gov.pl/eli/DU/2025/198/ogl</w:t>
            </w:r>
          </w:p>
        </w:tc>
        <w:tc>
          <w:tcPr>
            <w:tcW w:type="dxa" w:w="1200"/>
          </w:tcPr>
          <w:p>
            <w:r>
              <w:t>Kancelaria Sejmu / ELI</w:t>
            </w:r>
          </w:p>
        </w:tc>
        <w:tc>
          <w:tcPr>
            <w:tcW w:type="dxa" w:w="1200"/>
          </w:tcPr>
          <w:p>
            <w:r>
              <w:t>2025-02-05</w:t>
            </w:r>
          </w:p>
        </w:tc>
        <w:tc>
          <w:tcPr>
            <w:tcW w:type="dxa" w:w="1200"/>
          </w:tcPr>
          <w:p>
            <w:r>
              <w:t>2026-07-21</w:t>
            </w:r>
          </w:p>
        </w:tc>
        <w:tc>
          <w:tcPr>
            <w:tcW w:type="dxa" w:w="1200"/>
          </w:tcPr>
          <w:p>
            <w:r>
              <w:t>A1-law</w:t>
            </w:r>
          </w:p>
        </w:tc>
        <w:tc>
          <w:tcPr>
            <w:tcW w:type="dxa" w:w="1200"/>
          </w:tcPr>
          <w:p>
            <w:r>
              <w:t>verified</w:t>
            </w:r>
          </w:p>
        </w:tc>
        <w:tc>
          <w:tcPr>
            <w:tcW w:type="dxa" w:w="1200"/>
          </w:tcPr>
          <w:p>
            <w:r>
              <w:t>art. 6, 9–15, 17, 21d–21f</w:t>
            </w:r>
          </w:p>
        </w:tc>
      </w:tr>
      <w:tr>
        <w:tc>
          <w:tcPr>
            <w:tcW w:type="dxa" w:w="1200"/>
          </w:tcPr>
          <w:p>
            <w:r>
              <w:t>SRC-0903</w:t>
            </w:r>
          </w:p>
        </w:tc>
        <w:tc>
          <w:tcPr>
            <w:tcW w:type="dxa" w:w="1200"/>
          </w:tcPr>
          <w:p>
            <w:r>
              <w:t>Ustawa z dnia 8 sierpnia 1996 r. o Radzie Ministrów — tekst jednolity https://eli.gov.pl/eli/DU/2024/1050/ogl</w:t>
            </w:r>
          </w:p>
        </w:tc>
        <w:tc>
          <w:tcPr>
            <w:tcW w:type="dxa" w:w="1200"/>
          </w:tcPr>
          <w:p>
            <w:r>
              <w:t>Kancelaria Sejmu / ELI</w:t>
            </w:r>
          </w:p>
        </w:tc>
        <w:tc>
          <w:tcPr>
            <w:tcW w:type="dxa" w:w="1200"/>
          </w:tcPr>
          <w:p>
            <w:r>
              <w:t>2024-06-21</w:t>
            </w:r>
          </w:p>
        </w:tc>
        <w:tc>
          <w:tcPr>
            <w:tcW w:type="dxa" w:w="1200"/>
          </w:tcPr>
          <w:p>
            <w:r>
              <w:t>2026-07-21</w:t>
            </w:r>
          </w:p>
        </w:tc>
        <w:tc>
          <w:tcPr>
            <w:tcW w:type="dxa" w:w="1200"/>
          </w:tcPr>
          <w:p>
            <w:r>
              <w:t>A1-law</w:t>
            </w:r>
          </w:p>
        </w:tc>
        <w:tc>
          <w:tcPr>
            <w:tcW w:type="dxa" w:w="1200"/>
          </w:tcPr>
          <w:p>
            <w:r>
              <w:t>verified</w:t>
            </w:r>
          </w:p>
        </w:tc>
        <w:tc>
          <w:tcPr>
            <w:tcW w:type="dxa" w:w="1200"/>
          </w:tcPr>
          <w:p>
            <w:r>
              <w:t>art. 10 i 10a</w:t>
            </w:r>
          </w:p>
        </w:tc>
      </w:tr>
      <w:tr>
        <w:tc>
          <w:tcPr>
            <w:tcW w:type="dxa" w:w="1200"/>
          </w:tcPr>
          <w:p>
            <w:r>
              <w:t>SRC-0904</w:t>
            </w:r>
          </w:p>
        </w:tc>
        <w:tc>
          <w:tcPr>
            <w:tcW w:type="dxa" w:w="1200"/>
          </w:tcPr>
          <w:p>
            <w:r>
              <w:t>Rządowy proces legislacyjny — uzgodnienia, konsultacje publiczne lub opiniowanie projektu ustawy https://rcl.gov.pl/legislacja/rzadowy-proces-legislacyjny/opisy-procedur/projekt-ustawy/uzgodnienia-konsultacje-publiczne-lub-opiniowanie/</w:t>
            </w:r>
          </w:p>
        </w:tc>
        <w:tc>
          <w:tcPr>
            <w:tcW w:type="dxa" w:w="1200"/>
          </w:tcPr>
          <w:p>
            <w:r>
              <w:t>Rządowe Centrum Legislacji</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cała procedura; konsultacje publiczne, opiniowanie, raport z konsultacji i odstąpienie od konsultacji</w:t>
            </w:r>
          </w:p>
        </w:tc>
      </w:tr>
      <w:tr>
        <w:tc>
          <w:tcPr>
            <w:tcW w:type="dxa" w:w="1200"/>
          </w:tcPr>
          <w:p>
            <w:r>
              <w:t>SRC-0905</w:t>
            </w:r>
          </w:p>
        </w:tc>
        <w:tc>
          <w:tcPr>
            <w:tcW w:type="dxa" w:w="1200"/>
          </w:tcPr>
          <w:p>
            <w:r>
              <w:t>Ustawa z dnia 14 kwietnia 2000 r. o umowach międzynarodowych — tekst jednolity https://eli.gov.pl/eli/DU/2020/127/ogl</w:t>
            </w:r>
          </w:p>
        </w:tc>
        <w:tc>
          <w:tcPr>
            <w:tcW w:type="dxa" w:w="1200"/>
          </w:tcPr>
          <w:p>
            <w:r>
              <w:t>Kancelaria Sejmu / ELI</w:t>
            </w:r>
          </w:p>
        </w:tc>
        <w:tc>
          <w:tcPr>
            <w:tcW w:type="dxa" w:w="1200"/>
          </w:tcPr>
          <w:p>
            <w:r>
              <w:t>2020-01-13</w:t>
            </w:r>
          </w:p>
        </w:tc>
        <w:tc>
          <w:tcPr>
            <w:tcW w:type="dxa" w:w="1200"/>
          </w:tcPr>
          <w:p>
            <w:r>
              <w:t>2026-07-21</w:t>
            </w:r>
          </w:p>
        </w:tc>
        <w:tc>
          <w:tcPr>
            <w:tcW w:type="dxa" w:w="1200"/>
          </w:tcPr>
          <w:p>
            <w:r>
              <w:t>A1-law</w:t>
            </w:r>
          </w:p>
        </w:tc>
        <w:tc>
          <w:tcPr>
            <w:tcW w:type="dxa" w:w="1200"/>
          </w:tcPr>
          <w:p>
            <w:r>
              <w:t>verified</w:t>
            </w:r>
          </w:p>
        </w:tc>
        <w:tc>
          <w:tcPr>
            <w:tcW w:type="dxa" w:w="1200"/>
          </w:tcPr>
          <w:p>
            <w:r>
              <w:t>art. 2–6, 12–18 i 22</w:t>
            </w:r>
          </w:p>
        </w:tc>
      </w:tr>
      <w:tr>
        <w:tc>
          <w:tcPr>
            <w:tcW w:type="dxa" w:w="1200"/>
          </w:tcPr>
          <w:p>
            <w:r>
              <w:t>SRC-0906</w:t>
            </w:r>
          </w:p>
        </w:tc>
        <w:tc>
          <w:tcPr>
            <w:tcW w:type="dxa" w:w="1200"/>
          </w:tcPr>
          <w:p>
            <w:r>
              <w:t>Ustawa z dnia 11 września 2019 r. — Prawo zamówień publicznych — tekst jednolity https://eli.gov.pl/eli/DU/2026/793/ogl</w:t>
            </w:r>
          </w:p>
        </w:tc>
        <w:tc>
          <w:tcPr>
            <w:tcW w:type="dxa" w:w="1200"/>
          </w:tcPr>
          <w:p>
            <w:r>
              <w:t>Kancelaria Sejmu / ELI</w:t>
            </w:r>
          </w:p>
        </w:tc>
        <w:tc>
          <w:tcPr>
            <w:tcW w:type="dxa" w:w="1200"/>
          </w:tcPr>
          <w:p>
            <w:r>
              <w:t>2026-05-27</w:t>
            </w:r>
          </w:p>
        </w:tc>
        <w:tc>
          <w:tcPr>
            <w:tcW w:type="dxa" w:w="1200"/>
          </w:tcPr>
          <w:p>
            <w:r>
              <w:t>2026-07-21</w:t>
            </w:r>
          </w:p>
        </w:tc>
        <w:tc>
          <w:tcPr>
            <w:tcW w:type="dxa" w:w="1200"/>
          </w:tcPr>
          <w:p>
            <w:r>
              <w:t>A1-law</w:t>
            </w:r>
          </w:p>
        </w:tc>
        <w:tc>
          <w:tcPr>
            <w:tcW w:type="dxa" w:w="1200"/>
          </w:tcPr>
          <w:p>
            <w:r>
              <w:t>verified</w:t>
            </w:r>
          </w:p>
        </w:tc>
        <w:tc>
          <w:tcPr>
            <w:tcW w:type="dxa" w:w="1200"/>
          </w:tcPr>
          <w:p>
            <w:r>
              <w:t>art. 99–103, 190–207, 395, 407–410, 417 i 419</w:t>
            </w:r>
          </w:p>
        </w:tc>
      </w:tr>
      <w:tr>
        <w:tc>
          <w:tcPr>
            <w:tcW w:type="dxa" w:w="1200"/>
          </w:tcPr>
          <w:p>
            <w:r>
              <w:t>SRC-0907</w:t>
            </w:r>
          </w:p>
        </w:tc>
        <w:tc>
          <w:tcPr>
            <w:tcW w:type="dxa" w:w="1200"/>
          </w:tcPr>
          <w:p>
            <w:r>
              <w:t>Directive 2009/81/EC on the coordination of procedures for the award of certain works contracts, supply contracts and service contracts in the fields of defence and security https://eur-lex.europa.eu/eli/dir/2009/81/oj</w:t>
            </w:r>
          </w:p>
        </w:tc>
        <w:tc>
          <w:tcPr>
            <w:tcW w:type="dxa" w:w="1200"/>
          </w:tcPr>
          <w:p>
            <w:r>
              <w:t>European Parliament and Council of the European Union / EUR-Lex</w:t>
            </w:r>
          </w:p>
        </w:tc>
        <w:tc>
          <w:tcPr>
            <w:tcW w:type="dxa" w:w="1200"/>
          </w:tcPr>
          <w:p>
            <w:r>
              <w:t>2009-07-13</w:t>
            </w:r>
          </w:p>
        </w:tc>
        <w:tc>
          <w:tcPr>
            <w:tcW w:type="dxa" w:w="1200"/>
          </w:tcPr>
          <w:p>
            <w:r>
              <w:t>2026-07-21</w:t>
            </w:r>
          </w:p>
        </w:tc>
        <w:tc>
          <w:tcPr>
            <w:tcW w:type="dxa" w:w="1200"/>
          </w:tcPr>
          <w:p>
            <w:r>
              <w:t>A1-law</w:t>
            </w:r>
          </w:p>
        </w:tc>
        <w:tc>
          <w:tcPr>
            <w:tcW w:type="dxa" w:w="1200"/>
          </w:tcPr>
          <w:p>
            <w:r>
              <w:t>verified</w:t>
            </w:r>
          </w:p>
        </w:tc>
        <w:tc>
          <w:tcPr>
            <w:tcW w:type="dxa" w:w="1200"/>
          </w:tcPr>
          <w:p>
            <w:r>
              <w:t>Articles 22–23 and 25–28; recitals 16–20, 43–44 and 46</w:t>
            </w:r>
          </w:p>
        </w:tc>
      </w:tr>
      <w:tr>
        <w:tc>
          <w:tcPr>
            <w:tcW w:type="dxa" w:w="1200"/>
          </w:tcPr>
          <w:p>
            <w:r>
              <w:t>SRC-0908</w:t>
            </w:r>
          </w:p>
        </w:tc>
        <w:tc>
          <w:tcPr>
            <w:tcW w:type="dxa" w:w="1200"/>
          </w:tcPr>
          <w:p>
            <w:r>
              <w:t>Consolidated version of the Treaty on the Functioning of the European Union — Article 346 https://eur-lex.europa.eu/eli/treaty/tfeu_2016/art_346/oj</w:t>
            </w:r>
          </w:p>
        </w:tc>
        <w:tc>
          <w:tcPr>
            <w:tcW w:type="dxa" w:w="1200"/>
          </w:tcPr>
          <w:p>
            <w:r>
              <w:t>European Union / EUR-Lex</w:t>
            </w:r>
          </w:p>
        </w:tc>
        <w:tc>
          <w:tcPr>
            <w:tcW w:type="dxa" w:w="1200"/>
          </w:tcPr>
          <w:p>
            <w:r>
              <w:t>2016-06-07</w:t>
            </w:r>
          </w:p>
        </w:tc>
        <w:tc>
          <w:tcPr>
            <w:tcW w:type="dxa" w:w="1200"/>
          </w:tcPr>
          <w:p>
            <w:r>
              <w:t>2026-07-21</w:t>
            </w:r>
          </w:p>
        </w:tc>
        <w:tc>
          <w:tcPr>
            <w:tcW w:type="dxa" w:w="1200"/>
          </w:tcPr>
          <w:p>
            <w:r>
              <w:t>A1-law</w:t>
            </w:r>
          </w:p>
        </w:tc>
        <w:tc>
          <w:tcPr>
            <w:tcW w:type="dxa" w:w="1200"/>
          </w:tcPr>
          <w:p>
            <w:r>
              <w:t>verified</w:t>
            </w:r>
          </w:p>
        </w:tc>
        <w:tc>
          <w:tcPr>
            <w:tcW w:type="dxa" w:w="1200"/>
          </w:tcPr>
          <w:p>
            <w:r>
              <w:t>Article 346(1)</w:t>
            </w:r>
          </w:p>
        </w:tc>
      </w:tr>
      <w:tr>
        <w:tc>
          <w:tcPr>
            <w:tcW w:type="dxa" w:w="1200"/>
          </w:tcPr>
          <w:p>
            <w:r>
              <w:t>SRC-0909</w:t>
            </w:r>
          </w:p>
        </w:tc>
        <w:tc>
          <w:tcPr>
            <w:tcW w:type="dxa" w:w="1200"/>
          </w:tcPr>
          <w:p>
            <w:r>
              <w:t>Ustawa z dnia 5 sierpnia 2010 r. o ochronie informacji niejawnych — tekst jednolity https://eli.gov.pl/eli/DU/2025/1209/ogl</w:t>
            </w:r>
          </w:p>
        </w:tc>
        <w:tc>
          <w:tcPr>
            <w:tcW w:type="dxa" w:w="1200"/>
          </w:tcPr>
          <w:p>
            <w:r>
              <w:t>Kancelaria Sejmu / ELI</w:t>
            </w:r>
          </w:p>
        </w:tc>
        <w:tc>
          <w:tcPr>
            <w:tcW w:type="dxa" w:w="1200"/>
          </w:tcPr>
          <w:p>
            <w:r>
              <w:t>2025-08-11</w:t>
            </w:r>
          </w:p>
        </w:tc>
        <w:tc>
          <w:tcPr>
            <w:tcW w:type="dxa" w:w="1200"/>
          </w:tcPr>
          <w:p>
            <w:r>
              <w:t>2026-07-21</w:t>
            </w:r>
          </w:p>
        </w:tc>
        <w:tc>
          <w:tcPr>
            <w:tcW w:type="dxa" w:w="1200"/>
          </w:tcPr>
          <w:p>
            <w:r>
              <w:t>A1-law</w:t>
            </w:r>
          </w:p>
        </w:tc>
        <w:tc>
          <w:tcPr>
            <w:tcW w:type="dxa" w:w="1200"/>
          </w:tcPr>
          <w:p>
            <w:r>
              <w:t>verified</w:t>
            </w:r>
          </w:p>
        </w:tc>
        <w:tc>
          <w:tcPr>
            <w:tcW w:type="dxa" w:w="1200"/>
          </w:tcPr>
          <w:p>
            <w:r>
              <w:t>art. 4–5, 42–49 i 54–71</w:t>
            </w:r>
          </w:p>
        </w:tc>
      </w:tr>
      <w:tr>
        <w:tc>
          <w:tcPr>
            <w:tcW w:type="dxa" w:w="1200"/>
          </w:tcPr>
          <w:p>
            <w:r>
              <w:t>SRC-0910</w:t>
            </w:r>
          </w:p>
        </w:tc>
        <w:tc>
          <w:tcPr>
            <w:tcW w:type="dxa" w:w="1200"/>
          </w:tcPr>
          <w:p>
            <w:r>
              <w:t>Ustawa z dnia 16 kwietnia 1993 r. o zwalczaniu nieuczciwej konkurencji — tekst jednolity https://eli.gov.pl/eli/DU/2022/1233/ogl</w:t>
            </w:r>
          </w:p>
        </w:tc>
        <w:tc>
          <w:tcPr>
            <w:tcW w:type="dxa" w:w="1200"/>
          </w:tcPr>
          <w:p>
            <w:r>
              <w:t>Kancelaria Sejmu / ELI</w:t>
            </w:r>
          </w:p>
        </w:tc>
        <w:tc>
          <w:tcPr>
            <w:tcW w:type="dxa" w:w="1200"/>
          </w:tcPr>
          <w:p>
            <w:r>
              <w:t>2022-05-13</w:t>
            </w:r>
          </w:p>
        </w:tc>
        <w:tc>
          <w:tcPr>
            <w:tcW w:type="dxa" w:w="1200"/>
          </w:tcPr>
          <w:p>
            <w:r>
              <w:t>2026-07-21</w:t>
            </w:r>
          </w:p>
        </w:tc>
        <w:tc>
          <w:tcPr>
            <w:tcW w:type="dxa" w:w="1200"/>
          </w:tcPr>
          <w:p>
            <w:r>
              <w:t>A1-law</w:t>
            </w:r>
          </w:p>
        </w:tc>
        <w:tc>
          <w:tcPr>
            <w:tcW w:type="dxa" w:w="1200"/>
          </w:tcPr>
          <w:p>
            <w:r>
              <w:t>verified</w:t>
            </w:r>
          </w:p>
        </w:tc>
        <w:tc>
          <w:tcPr>
            <w:tcW w:type="dxa" w:w="1200"/>
          </w:tcPr>
          <w:p>
            <w:r>
              <w:t>art. 11</w:t>
            </w:r>
          </w:p>
        </w:tc>
      </w:tr>
      <w:tr>
        <w:tc>
          <w:tcPr>
            <w:tcW w:type="dxa" w:w="1200"/>
          </w:tcPr>
          <w:p>
            <w:r>
              <w:t>SRC-0911</w:t>
            </w:r>
          </w:p>
        </w:tc>
        <w:tc>
          <w:tcPr>
            <w:tcW w:type="dxa" w:w="1200"/>
          </w:tcPr>
          <w:p>
            <w:r>
              <w:t>Ustawa z dnia 6 września 2001 r. o dostępie do informacji publicznej — tekst jednolity https://eli.gov.pl/eli/DU/2022/902/ogl</w:t>
            </w:r>
          </w:p>
        </w:tc>
        <w:tc>
          <w:tcPr>
            <w:tcW w:type="dxa" w:w="1200"/>
          </w:tcPr>
          <w:p>
            <w:r>
              <w:t>Kancelaria Sejmu / ELI</w:t>
            </w:r>
          </w:p>
        </w:tc>
        <w:tc>
          <w:tcPr>
            <w:tcW w:type="dxa" w:w="1200"/>
          </w:tcPr>
          <w:p>
            <w:r>
              <w:t>2022-03-23</w:t>
            </w:r>
          </w:p>
        </w:tc>
        <w:tc>
          <w:tcPr>
            <w:tcW w:type="dxa" w:w="1200"/>
          </w:tcPr>
          <w:p>
            <w:r>
              <w:t>2026-07-21</w:t>
            </w:r>
          </w:p>
        </w:tc>
        <w:tc>
          <w:tcPr>
            <w:tcW w:type="dxa" w:w="1200"/>
          </w:tcPr>
          <w:p>
            <w:r>
              <w:t>A1-law</w:t>
            </w:r>
          </w:p>
        </w:tc>
        <w:tc>
          <w:tcPr>
            <w:tcW w:type="dxa" w:w="1200"/>
          </w:tcPr>
          <w:p>
            <w:r>
              <w:t>verified</w:t>
            </w:r>
          </w:p>
        </w:tc>
        <w:tc>
          <w:tcPr>
            <w:tcW w:type="dxa" w:w="1200"/>
          </w:tcPr>
          <w:p>
            <w:r>
              <w:t>art. 1, 5, 6 i 13–16</w:t>
            </w:r>
          </w:p>
        </w:tc>
      </w:tr>
      <w:tr>
        <w:tc>
          <w:tcPr>
            <w:tcW w:type="dxa" w:w="1200"/>
          </w:tcPr>
          <w:p>
            <w:r>
              <w:t>SRC-0912</w:t>
            </w:r>
          </w:p>
        </w:tc>
        <w:tc>
          <w:tcPr>
            <w:tcW w:type="dxa" w:w="1200"/>
          </w:tcPr>
          <w:p>
            <w:r>
              <w:t>Regulation (EU) 2016/679 — General Data Protection Regulation https://eur-lex.europa.eu/eli/reg/2016/679/oj</w:t>
            </w:r>
          </w:p>
        </w:tc>
        <w:tc>
          <w:tcPr>
            <w:tcW w:type="dxa" w:w="1200"/>
          </w:tcPr>
          <w:p>
            <w:r>
              <w:t>European Parliament and Council of the European Union / EUR-Lex</w:t>
            </w:r>
          </w:p>
        </w:tc>
        <w:tc>
          <w:tcPr>
            <w:tcW w:type="dxa" w:w="1200"/>
          </w:tcPr>
          <w:p>
            <w:r>
              <w:t>2016-04-27</w:t>
            </w:r>
          </w:p>
        </w:tc>
        <w:tc>
          <w:tcPr>
            <w:tcW w:type="dxa" w:w="1200"/>
          </w:tcPr>
          <w:p>
            <w:r>
              <w:t>2026-07-21</w:t>
            </w:r>
          </w:p>
        </w:tc>
        <w:tc>
          <w:tcPr>
            <w:tcW w:type="dxa" w:w="1200"/>
          </w:tcPr>
          <w:p>
            <w:r>
              <w:t>A1-law</w:t>
            </w:r>
          </w:p>
        </w:tc>
        <w:tc>
          <w:tcPr>
            <w:tcW w:type="dxa" w:w="1200"/>
          </w:tcPr>
          <w:p>
            <w:r>
              <w:t>verified</w:t>
            </w:r>
          </w:p>
        </w:tc>
        <w:tc>
          <w:tcPr>
            <w:tcW w:type="dxa" w:w="1200"/>
          </w:tcPr>
          <w:p>
            <w:r>
              <w:t>Articles 5–6, 24–25, 28, 30, 32 and 35</w:t>
            </w:r>
          </w:p>
        </w:tc>
      </w:tr>
      <w:tr>
        <w:tc>
          <w:tcPr>
            <w:tcW w:type="dxa" w:w="1200"/>
          </w:tcPr>
          <w:p>
            <w:r>
              <w:t>SRC-0913</w:t>
            </w:r>
          </w:p>
        </w:tc>
        <w:tc>
          <w:tcPr>
            <w:tcW w:type="dxa" w:w="1200"/>
          </w:tcPr>
          <w:p>
            <w:r>
              <w:t>Ustawa z dnia 4 lutego 1994 r. o prawie autorskim i prawach pokrewnych — tekst jednolity https://eli.gov.pl/eli/DU/2025/24/ogl</w:t>
            </w:r>
          </w:p>
        </w:tc>
        <w:tc>
          <w:tcPr>
            <w:tcW w:type="dxa" w:w="1200"/>
          </w:tcPr>
          <w:p>
            <w:r>
              <w:t>Kancelaria Sejmu / ELI</w:t>
            </w:r>
          </w:p>
        </w:tc>
        <w:tc>
          <w:tcPr>
            <w:tcW w:type="dxa" w:w="1200"/>
          </w:tcPr>
          <w:p>
            <w:r>
              <w:t>2024-12-06</w:t>
            </w:r>
          </w:p>
        </w:tc>
        <w:tc>
          <w:tcPr>
            <w:tcW w:type="dxa" w:w="1200"/>
          </w:tcPr>
          <w:p>
            <w:r>
              <w:t>2026-07-21</w:t>
            </w:r>
          </w:p>
        </w:tc>
        <w:tc>
          <w:tcPr>
            <w:tcW w:type="dxa" w:w="1200"/>
          </w:tcPr>
          <w:p>
            <w:r>
              <w:t>A1-law</w:t>
            </w:r>
          </w:p>
        </w:tc>
        <w:tc>
          <w:tcPr>
            <w:tcW w:type="dxa" w:w="1200"/>
          </w:tcPr>
          <w:p>
            <w:r>
              <w:t>verified</w:t>
            </w:r>
          </w:p>
        </w:tc>
        <w:tc>
          <w:tcPr>
            <w:tcW w:type="dxa" w:w="1200"/>
          </w:tcPr>
          <w:p>
            <w:r>
              <w:t>art. 41, 50, 53 i 74–76</w:t>
            </w:r>
          </w:p>
        </w:tc>
      </w:tr>
      <w:tr>
        <w:tc>
          <w:tcPr>
            <w:tcW w:type="dxa" w:w="1200"/>
          </w:tcPr>
          <w:p>
            <w:r>
              <w:t>SRC-0914</w:t>
            </w:r>
          </w:p>
        </w:tc>
        <w:tc>
          <w:tcPr>
            <w:tcW w:type="dxa" w:w="1200"/>
          </w:tcPr>
          <w:p>
            <w:r>
              <w:t>Ustawa z dnia 30 czerwca 2000 r. — Prawo własności przemysłowej — tekst jednolity https://eli.gov.pl/eli/DU/2023/1170/ogl</w:t>
            </w:r>
          </w:p>
        </w:tc>
        <w:tc>
          <w:tcPr>
            <w:tcW w:type="dxa" w:w="1200"/>
          </w:tcPr>
          <w:p>
            <w:r>
              <w:t>Kancelaria Sejmu / ELI</w:t>
            </w:r>
          </w:p>
        </w:tc>
        <w:tc>
          <w:tcPr>
            <w:tcW w:type="dxa" w:w="1200"/>
          </w:tcPr>
          <w:p>
            <w:r>
              <w:t>2023-05-11</w:t>
            </w:r>
          </w:p>
        </w:tc>
        <w:tc>
          <w:tcPr>
            <w:tcW w:type="dxa" w:w="1200"/>
          </w:tcPr>
          <w:p>
            <w:r>
              <w:t>2026-07-21</w:t>
            </w:r>
          </w:p>
        </w:tc>
        <w:tc>
          <w:tcPr>
            <w:tcW w:type="dxa" w:w="1200"/>
          </w:tcPr>
          <w:p>
            <w:r>
              <w:t>A1-law</w:t>
            </w:r>
          </w:p>
        </w:tc>
        <w:tc>
          <w:tcPr>
            <w:tcW w:type="dxa" w:w="1200"/>
          </w:tcPr>
          <w:p>
            <w:r>
              <w:t>verified</w:t>
            </w:r>
          </w:p>
        </w:tc>
        <w:tc>
          <w:tcPr>
            <w:tcW w:type="dxa" w:w="1200"/>
          </w:tcPr>
          <w:p>
            <w:r>
              <w:t>art. 8–12, 20–22 i 63–76</w:t>
            </w:r>
          </w:p>
        </w:tc>
      </w:tr>
      <w:tr>
        <w:tc>
          <w:tcPr>
            <w:tcW w:type="dxa" w:w="1200"/>
          </w:tcPr>
          <w:p>
            <w:r>
              <w:t>SRC-0915</w:t>
            </w:r>
          </w:p>
        </w:tc>
        <w:tc>
          <w:tcPr>
            <w:tcW w:type="dxa" w:w="1200"/>
          </w:tcPr>
          <w:p>
            <w:r>
              <w:t>Ustawa z dnia 29 listopada 2000 r. o obrocie z zagranicą towarami, technologiami i usługami o znaczeniu strategicznym — tekst jednolity https://eli.gov.pl/eli/DU/2023/1582/ogl</w:t>
            </w:r>
          </w:p>
        </w:tc>
        <w:tc>
          <w:tcPr>
            <w:tcW w:type="dxa" w:w="1200"/>
          </w:tcPr>
          <w:p>
            <w:r>
              <w:t>Kancelaria Sejmu / ELI</w:t>
            </w:r>
          </w:p>
        </w:tc>
        <w:tc>
          <w:tcPr>
            <w:tcW w:type="dxa" w:w="1200"/>
          </w:tcPr>
          <w:p>
            <w:r>
              <w:t>2023-07-07</w:t>
            </w:r>
          </w:p>
        </w:tc>
        <w:tc>
          <w:tcPr>
            <w:tcW w:type="dxa" w:w="1200"/>
          </w:tcPr>
          <w:p>
            <w:r>
              <w:t>2026-07-21</w:t>
            </w:r>
          </w:p>
        </w:tc>
        <w:tc>
          <w:tcPr>
            <w:tcW w:type="dxa" w:w="1200"/>
          </w:tcPr>
          <w:p>
            <w:r>
              <w:t>A1-law</w:t>
            </w:r>
          </w:p>
        </w:tc>
        <w:tc>
          <w:tcPr>
            <w:tcW w:type="dxa" w:w="1200"/>
          </w:tcPr>
          <w:p>
            <w:r>
              <w:t>verified</w:t>
            </w:r>
          </w:p>
        </w:tc>
        <w:tc>
          <w:tcPr>
            <w:tcW w:type="dxa" w:w="1200"/>
          </w:tcPr>
          <w:p>
            <w:r>
              <w:t>art. 1–3, 6–12, 21–24 i 37–40</w:t>
            </w:r>
          </w:p>
        </w:tc>
      </w:tr>
      <w:tr>
        <w:tc>
          <w:tcPr>
            <w:tcW w:type="dxa" w:w="1200"/>
          </w:tcPr>
          <w:p>
            <w:r>
              <w:t>SRC-0916</w:t>
            </w:r>
          </w:p>
        </w:tc>
        <w:tc>
          <w:tcPr>
            <w:tcW w:type="dxa" w:w="1200"/>
          </w:tcPr>
          <w:p>
            <w:r>
              <w:t>Ustawa z dnia 13 marca 2026 r. o zmianie ustawy o obrocie z zagranicą towarami, technologiami i usługami o znaczeniu strategicznym https://eli.gov.pl/eli/DU/2026/471/ogl</w:t>
            </w:r>
          </w:p>
        </w:tc>
        <w:tc>
          <w:tcPr>
            <w:tcW w:type="dxa" w:w="1200"/>
          </w:tcPr>
          <w:p>
            <w:r>
              <w:t>Kancelaria Sejmu / ELI</w:t>
            </w:r>
          </w:p>
        </w:tc>
        <w:tc>
          <w:tcPr>
            <w:tcW w:type="dxa" w:w="1200"/>
          </w:tcPr>
          <w:p>
            <w:r>
              <w:t>2026-03-13</w:t>
            </w:r>
          </w:p>
        </w:tc>
        <w:tc>
          <w:tcPr>
            <w:tcW w:type="dxa" w:w="1200"/>
          </w:tcPr>
          <w:p>
            <w:r>
              <w:t>2026-07-21</w:t>
            </w:r>
          </w:p>
        </w:tc>
        <w:tc>
          <w:tcPr>
            <w:tcW w:type="dxa" w:w="1200"/>
          </w:tcPr>
          <w:p>
            <w:r>
              <w:t>A1-law</w:t>
            </w:r>
          </w:p>
        </w:tc>
        <w:tc>
          <w:tcPr>
            <w:tcW w:type="dxa" w:w="1200"/>
          </w:tcPr>
          <w:p>
            <w:r>
              <w:t>verified</w:t>
            </w:r>
          </w:p>
        </w:tc>
        <w:tc>
          <w:tcPr>
            <w:tcW w:type="dxa" w:w="1200"/>
          </w:tcPr>
          <w:p>
            <w:r>
              <w:t>art. 1–4; przepisy wejścia w życie</w:t>
            </w:r>
          </w:p>
        </w:tc>
      </w:tr>
      <w:tr>
        <w:tc>
          <w:tcPr>
            <w:tcW w:type="dxa" w:w="1200"/>
          </w:tcPr>
          <w:p>
            <w:r>
              <w:t>SRC-0917</w:t>
            </w:r>
          </w:p>
        </w:tc>
        <w:tc>
          <w:tcPr>
            <w:tcW w:type="dxa" w:w="1200"/>
          </w:tcPr>
          <w:p>
            <w:r>
              <w:t>Zezwolenia na obrót uzbrojeniem https://www.gov.pl/web/rozwoj-technologia/zezwolenia-na-obrot-uzbrojeniem</w:t>
            </w:r>
          </w:p>
        </w:tc>
        <w:tc>
          <w:tcPr>
            <w:tcW w:type="dxa" w:w="1200"/>
          </w:tcPr>
          <w:p>
            <w:r>
              <w:t>Ministerstwo Rozwoju i Technologii</w:t>
            </w:r>
          </w:p>
        </w:tc>
        <w:tc>
          <w:tcPr>
            <w:tcW w:type="dxa" w:w="1200"/>
          </w:tcPr>
          <w:p>
            <w:r>
              <w:t>2026-06-23</w:t>
            </w:r>
          </w:p>
        </w:tc>
        <w:tc>
          <w:tcPr>
            <w:tcW w:type="dxa" w:w="1200"/>
          </w:tcPr>
          <w:p>
            <w:r>
              <w:t>2026-07-21</w:t>
            </w:r>
          </w:p>
        </w:tc>
        <w:tc>
          <w:tcPr>
            <w:tcW w:type="dxa" w:w="1200"/>
          </w:tcPr>
          <w:p>
            <w:r>
              <w:t>A3-official-policy</w:t>
            </w:r>
          </w:p>
        </w:tc>
        <w:tc>
          <w:tcPr>
            <w:tcW w:type="dxa" w:w="1200"/>
          </w:tcPr>
          <w:p>
            <w:r>
              <w:t>verified</w:t>
            </w:r>
          </w:p>
        </w:tc>
        <w:tc>
          <w:tcPr>
            <w:tcW w:type="dxa" w:w="1200"/>
          </w:tcPr>
          <w:p>
            <w:r>
              <w:t>wymagania dotyczące WSK, wniosku, oświadczenia końcowego użytkownika, certyfikatu importowego i dokumentów kontraktowych</w:t>
            </w:r>
          </w:p>
        </w:tc>
      </w:tr>
      <w:tr>
        <w:tc>
          <w:tcPr>
            <w:tcW w:type="dxa" w:w="1200"/>
          </w:tcPr>
          <w:p>
            <w:r>
              <w:t>SRC-0918</w:t>
            </w:r>
          </w:p>
        </w:tc>
        <w:tc>
          <w:tcPr>
            <w:tcW w:type="dxa" w:w="1200"/>
          </w:tcPr>
          <w:p>
            <w:r>
              <w:t>Regulation (EU) 2021/821 setting up a Union regime for the control of exports, brokering, technical assistance, transit and transfer of dual-use items https://eur-lex.europa.eu/eli/reg/2021/821/oj</w:t>
            </w:r>
          </w:p>
        </w:tc>
        <w:tc>
          <w:tcPr>
            <w:tcW w:type="dxa" w:w="1200"/>
          </w:tcPr>
          <w:p>
            <w:r>
              <w:t>European Parliament and Council of the European Union / EUR-Lex</w:t>
            </w:r>
          </w:p>
        </w:tc>
        <w:tc>
          <w:tcPr>
            <w:tcW w:type="dxa" w:w="1200"/>
          </w:tcPr>
          <w:p>
            <w:r>
              <w:t>2021-05-20</w:t>
            </w:r>
          </w:p>
        </w:tc>
        <w:tc>
          <w:tcPr>
            <w:tcW w:type="dxa" w:w="1200"/>
          </w:tcPr>
          <w:p>
            <w:r>
              <w:t>2026-07-21</w:t>
            </w:r>
          </w:p>
        </w:tc>
        <w:tc>
          <w:tcPr>
            <w:tcW w:type="dxa" w:w="1200"/>
          </w:tcPr>
          <w:p>
            <w:r>
              <w:t>A1-law</w:t>
            </w:r>
          </w:p>
        </w:tc>
        <w:tc>
          <w:tcPr>
            <w:tcW w:type="dxa" w:w="1200"/>
          </w:tcPr>
          <w:p>
            <w:r>
              <w:t>verified</w:t>
            </w:r>
          </w:p>
        </w:tc>
        <w:tc>
          <w:tcPr>
            <w:tcW w:type="dxa" w:w="1200"/>
          </w:tcPr>
          <w:p>
            <w:r>
              <w:t>Articles 2–5, 9–15, 22–27 and Annex I</w:t>
            </w:r>
          </w:p>
        </w:tc>
      </w:tr>
      <w:tr>
        <w:tc>
          <w:tcPr>
            <w:tcW w:type="dxa" w:w="1200"/>
          </w:tcPr>
          <w:p>
            <w:r>
              <w:t>SRC-0919</w:t>
            </w:r>
          </w:p>
        </w:tc>
        <w:tc>
          <w:tcPr>
            <w:tcW w:type="dxa" w:w="1200"/>
          </w:tcPr>
          <w:p>
            <w:r>
              <w:t>Council Common Position 2008/944/CFSP defining common rules governing control of exports of military technology and equipment — consolidated version https://eur-lex.europa.eu/eli/compos/2008/944/2025-04-15/eng</w:t>
            </w:r>
          </w:p>
        </w:tc>
        <w:tc>
          <w:tcPr>
            <w:tcW w:type="dxa" w:w="1200"/>
          </w:tcPr>
          <w:p>
            <w:r>
              <w:t>Council of the European Union / EUR-Lex</w:t>
            </w:r>
          </w:p>
        </w:tc>
        <w:tc>
          <w:tcPr>
            <w:tcW w:type="dxa" w:w="1200"/>
          </w:tcPr>
          <w:p>
            <w:r>
              <w:t>2025-04-15</w:t>
            </w:r>
          </w:p>
        </w:tc>
        <w:tc>
          <w:tcPr>
            <w:tcW w:type="dxa" w:w="1200"/>
          </w:tcPr>
          <w:p>
            <w:r>
              <w:t>2026-07-21</w:t>
            </w:r>
          </w:p>
        </w:tc>
        <w:tc>
          <w:tcPr>
            <w:tcW w:type="dxa" w:w="1200"/>
          </w:tcPr>
          <w:p>
            <w:r>
              <w:t>A1-law</w:t>
            </w:r>
          </w:p>
        </w:tc>
        <w:tc>
          <w:tcPr>
            <w:tcW w:type="dxa" w:w="1200"/>
          </w:tcPr>
          <w:p>
            <w:r>
              <w:t>verified</w:t>
            </w:r>
          </w:p>
        </w:tc>
        <w:tc>
          <w:tcPr>
            <w:tcW w:type="dxa" w:w="1200"/>
          </w:tcPr>
          <w:p>
            <w:r>
              <w:t>Articles 1–9; criteria one to eight</w:t>
            </w:r>
          </w:p>
        </w:tc>
      </w:tr>
      <w:tr>
        <w:tc>
          <w:tcPr>
            <w:tcW w:type="dxa" w:w="1200"/>
          </w:tcPr>
          <w:p>
            <w:r>
              <w:t>SRC-0920</w:t>
            </w:r>
          </w:p>
        </w:tc>
        <w:tc>
          <w:tcPr>
            <w:tcW w:type="dxa" w:w="1200"/>
          </w:tcPr>
          <w:p>
            <w:r>
              <w:t>Ustawa z dnia 13 kwietnia 2022 r. o szczególnych rozwiązaniach w zakresie przeciwdziałania wspieraniu agresji na Ukrainę oraz służących ochronie bezpieczeństwa narodowego https://eli.gov.pl/eli/DU/2022/835/ogl</w:t>
            </w:r>
          </w:p>
        </w:tc>
        <w:tc>
          <w:tcPr>
            <w:tcW w:type="dxa" w:w="1200"/>
          </w:tcPr>
          <w:p>
            <w:r>
              <w:t>Kancelaria Sejmu / ELI</w:t>
            </w:r>
          </w:p>
        </w:tc>
        <w:tc>
          <w:tcPr>
            <w:tcW w:type="dxa" w:w="1200"/>
          </w:tcPr>
          <w:p>
            <w:r>
              <w:t>2022-04-13</w:t>
            </w:r>
          </w:p>
        </w:tc>
        <w:tc>
          <w:tcPr>
            <w:tcW w:type="dxa" w:w="1200"/>
          </w:tcPr>
          <w:p>
            <w:r>
              <w:t>2026-07-21</w:t>
            </w:r>
          </w:p>
        </w:tc>
        <w:tc>
          <w:tcPr>
            <w:tcW w:type="dxa" w:w="1200"/>
          </w:tcPr>
          <w:p>
            <w:r>
              <w:t>A1-law</w:t>
            </w:r>
          </w:p>
        </w:tc>
        <w:tc>
          <w:tcPr>
            <w:tcW w:type="dxa" w:w="1200"/>
          </w:tcPr>
          <w:p>
            <w:r>
              <w:t>verified</w:t>
            </w:r>
          </w:p>
        </w:tc>
        <w:tc>
          <w:tcPr>
            <w:tcW w:type="dxa" w:w="1200"/>
          </w:tcPr>
          <w:p>
            <w:r>
              <w:t>art. 1–6, 7–12 i 14–15</w:t>
            </w:r>
          </w:p>
        </w:tc>
      </w:tr>
      <w:tr>
        <w:tc>
          <w:tcPr>
            <w:tcW w:type="dxa" w:w="1200"/>
          </w:tcPr>
          <w:p>
            <w:r>
              <w:t>SRC-0921</w:t>
            </w:r>
          </w:p>
        </w:tc>
        <w:tc>
          <w:tcPr>
            <w:tcW w:type="dxa" w:w="1200"/>
          </w:tcPr>
          <w:p>
            <w:r>
              <w:t>Overview of sanctions and related resources https://finance.ec.europa.eu/eu-and-world/sanctions-restrictive-measures/overview-sanctions-and-related-resources_en</w:t>
            </w:r>
          </w:p>
        </w:tc>
        <w:tc>
          <w:tcPr>
            <w:tcW w:type="dxa" w:w="1200"/>
          </w:tcPr>
          <w:p>
            <w:r>
              <w:t>European Commission, Directorate-General for Financial Stability, Financial Services and Capital Markets Union</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EU Sanctions Map, consolidated financial sanctions list, guidance and legal acts</w:t>
            </w:r>
          </w:p>
        </w:tc>
      </w:tr>
      <w:tr>
        <w:tc>
          <w:tcPr>
            <w:tcW w:type="dxa" w:w="1200"/>
          </w:tcPr>
          <w:p>
            <w:r>
              <w:t>SRC-0922</w:t>
            </w:r>
          </w:p>
        </w:tc>
        <w:tc>
          <w:tcPr>
            <w:tcW w:type="dxa" w:w="1200"/>
          </w:tcPr>
          <w:p>
            <w:r>
              <w:t>Ustawa z dnia 3 października 2008 r. o udostępnianiu informacji o środowisku i jego ochronie, udziale społeczeństwa w ochronie środowiska oraz o ocenach oddziaływania na środowisko — tekst jednolity https://eli.gov.pl/eli/DU/2024/1112/ogl</w:t>
            </w:r>
          </w:p>
        </w:tc>
        <w:tc>
          <w:tcPr>
            <w:tcW w:type="dxa" w:w="1200"/>
          </w:tcPr>
          <w:p>
            <w:r>
              <w:t>Kancelaria Sejmu / ELI</w:t>
            </w:r>
          </w:p>
        </w:tc>
        <w:tc>
          <w:tcPr>
            <w:tcW w:type="dxa" w:w="1200"/>
          </w:tcPr>
          <w:p>
            <w:r>
              <w:t>2024-06-14</w:t>
            </w:r>
          </w:p>
        </w:tc>
        <w:tc>
          <w:tcPr>
            <w:tcW w:type="dxa" w:w="1200"/>
          </w:tcPr>
          <w:p>
            <w:r>
              <w:t>2026-07-21</w:t>
            </w:r>
          </w:p>
        </w:tc>
        <w:tc>
          <w:tcPr>
            <w:tcW w:type="dxa" w:w="1200"/>
          </w:tcPr>
          <w:p>
            <w:r>
              <w:t>A1-law</w:t>
            </w:r>
          </w:p>
        </w:tc>
        <w:tc>
          <w:tcPr>
            <w:tcW w:type="dxa" w:w="1200"/>
          </w:tcPr>
          <w:p>
            <w:r>
              <w:t>verified</w:t>
            </w:r>
          </w:p>
        </w:tc>
        <w:tc>
          <w:tcPr>
            <w:tcW w:type="dxa" w:w="1200"/>
          </w:tcPr>
          <w:p>
            <w:r>
              <w:t>art. 39–43 i 46–55</w:t>
            </w:r>
          </w:p>
        </w:tc>
      </w:tr>
      <w:tr>
        <w:tc>
          <w:tcPr>
            <w:tcW w:type="dxa" w:w="1200"/>
          </w:tcPr>
          <w:p>
            <w:r>
              <w:t>SRC-0923</w:t>
            </w:r>
          </w:p>
        </w:tc>
        <w:tc>
          <w:tcPr>
            <w:tcW w:type="dxa" w:w="1200"/>
          </w:tcPr>
          <w:p>
            <w:r>
              <w:t>Oceny oddziaływania na środowisko https://www.gov.pl/web/gdos/oceny-oddzialywania-na-srodowisko</w:t>
            </w:r>
          </w:p>
        </w:tc>
        <w:tc>
          <w:tcPr>
            <w:tcW w:type="dxa" w:w="1200"/>
          </w:tcPr>
          <w:p>
            <w:r>
              <w:t>Generalna Dyrekcja Ochrony Środowiska</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sekcje dotyczące strategicznej oceny oddziaływania na środowisko i udziału społeczeństwa</w:t>
            </w:r>
          </w:p>
        </w:tc>
      </w:tr>
      <w:tr>
        <w:tc>
          <w:tcPr>
            <w:tcW w:type="dxa" w:w="1200"/>
          </w:tcPr>
          <w:p>
            <w:r>
              <w:t>SRC-0924</w:t>
            </w:r>
          </w:p>
        </w:tc>
        <w:tc>
          <w:tcPr>
            <w:tcW w:type="dxa" w:w="1200"/>
          </w:tcPr>
          <w:p>
            <w:r>
              <w:t>Regulation (EU) 2024/1689 laying down harmonised rules on artificial intelligence — Artificial Intelligence Act https://eur-lex.europa.eu/eli/reg/2024/1689/oj</w:t>
            </w:r>
          </w:p>
        </w:tc>
        <w:tc>
          <w:tcPr>
            <w:tcW w:type="dxa" w:w="1200"/>
          </w:tcPr>
          <w:p>
            <w:r>
              <w:t>European Parliament and Council of the European Union / EUR-Lex</w:t>
            </w:r>
          </w:p>
        </w:tc>
        <w:tc>
          <w:tcPr>
            <w:tcW w:type="dxa" w:w="1200"/>
          </w:tcPr>
          <w:p>
            <w:r>
              <w:t>2024-06-13</w:t>
            </w:r>
          </w:p>
        </w:tc>
        <w:tc>
          <w:tcPr>
            <w:tcW w:type="dxa" w:w="1200"/>
          </w:tcPr>
          <w:p>
            <w:r>
              <w:t>2026-07-21</w:t>
            </w:r>
          </w:p>
        </w:tc>
        <w:tc>
          <w:tcPr>
            <w:tcW w:type="dxa" w:w="1200"/>
          </w:tcPr>
          <w:p>
            <w:r>
              <w:t>A1-law</w:t>
            </w:r>
          </w:p>
        </w:tc>
        <w:tc>
          <w:tcPr>
            <w:tcW w:type="dxa" w:w="1200"/>
          </w:tcPr>
          <w:p>
            <w:r>
              <w:t>verified</w:t>
            </w:r>
          </w:p>
        </w:tc>
        <w:tc>
          <w:tcPr>
            <w:tcW w:type="dxa" w:w="1200"/>
          </w:tcPr>
          <w:p>
            <w:r>
              <w:t>Article 2(3), Articles 4, 6, 9–15, 26–27, 43, 72–73 and 113; recital 24</w:t>
            </w:r>
          </w:p>
        </w:tc>
      </w:tr>
      <w:tr>
        <w:tc>
          <w:tcPr>
            <w:tcW w:type="dxa" w:w="1200"/>
          </w:tcPr>
          <w:p>
            <w:r>
              <w:t>SRC-0925</w:t>
            </w:r>
          </w:p>
        </w:tc>
        <w:tc>
          <w:tcPr>
            <w:tcW w:type="dxa" w:w="1200"/>
          </w:tcPr>
          <w:p>
            <w:r>
              <w:t>AI Act — regulatory framework for artificial intelligence https://digital-strategy.ec.europa.eu/en/policies/regulatory-framework-ai</w:t>
            </w:r>
          </w:p>
        </w:tc>
        <w:tc>
          <w:tcPr>
            <w:tcW w:type="dxa" w:w="1200"/>
          </w:tcPr>
          <w:p>
            <w:r>
              <w:t>European Commission, Directorate-General for Communications Networks, Content and Technology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timeline and implementation sections, state as of 21 July 2026</w:t>
            </w:r>
          </w:p>
        </w:tc>
      </w:tr>
      <w:tr>
        <w:tc>
          <w:tcPr>
            <w:tcW w:type="dxa" w:w="1200"/>
          </w:tcPr>
          <w:p>
            <w:r>
              <w:t>SRC-0926</w:t>
            </w:r>
          </w:p>
        </w:tc>
        <w:tc>
          <w:tcPr>
            <w:tcW w:type="dxa" w:w="1200"/>
          </w:tcPr>
          <w:p>
            <w:r>
              <w:t>Summary of NATO's revised Artificial Intelligence strategy https://www.nato.int/en/about-us/official-texts-and-resources/official-texts/2024/07/10/summary-of-natos-revised-artificial-intelligence-ai-strategy</w:t>
            </w:r>
          </w:p>
        </w:tc>
        <w:tc>
          <w:tcPr>
            <w:tcW w:type="dxa" w:w="1200"/>
          </w:tcPr>
          <w:p>
            <w:r>
              <w:t>North Atlantic Treaty Organization</w:t>
            </w:r>
          </w:p>
        </w:tc>
        <w:tc>
          <w:tcPr>
            <w:tcW w:type="dxa" w:w="1200"/>
          </w:tcPr>
          <w:p>
            <w:r>
              <w:t>2024-07-10</w:t>
            </w:r>
          </w:p>
        </w:tc>
        <w:tc>
          <w:tcPr>
            <w:tcW w:type="dxa" w:w="1200"/>
          </w:tcPr>
          <w:p>
            <w:r>
              <w:t>2026-07-21</w:t>
            </w:r>
          </w:p>
        </w:tc>
        <w:tc>
          <w:tcPr>
            <w:tcW w:type="dxa" w:w="1200"/>
          </w:tcPr>
          <w:p>
            <w:r>
              <w:t>A3-official-policy</w:t>
            </w:r>
          </w:p>
        </w:tc>
        <w:tc>
          <w:tcPr>
            <w:tcW w:type="dxa" w:w="1200"/>
          </w:tcPr>
          <w:p>
            <w:r>
              <w:t>verified</w:t>
            </w:r>
          </w:p>
        </w:tc>
        <w:tc>
          <w:tcPr>
            <w:tcW w:type="dxa" w:w="1200"/>
          </w:tcPr>
          <w:p>
            <w:r>
              <w:t>paras 5–8 and Principles of Responsible Use</w:t>
            </w:r>
          </w:p>
        </w:tc>
      </w:tr>
      <w:tr>
        <w:tc>
          <w:tcPr>
            <w:tcW w:type="dxa" w:w="1200"/>
          </w:tcPr>
          <w:p>
            <w:r>
              <w:t>SRC-0927</w:t>
            </w:r>
          </w:p>
        </w:tc>
        <w:tc>
          <w:tcPr>
            <w:tcW w:type="dxa" w:w="1200"/>
          </w:tcPr>
          <w:p>
            <w:r>
              <w:t>Protokoły dodatkowe do Konwencji genewskich z 12 sierpnia 1949 r., sporządzone w Genewie dnia 8 czerwca 1977 r. https://eli.gov.pl/eli/DU/1992/175/ogl</w:t>
            </w:r>
          </w:p>
        </w:tc>
        <w:tc>
          <w:tcPr>
            <w:tcW w:type="dxa" w:w="1200"/>
          </w:tcPr>
          <w:p>
            <w:r>
              <w:t>Kancelaria Sejmu / ELI</w:t>
            </w:r>
          </w:p>
        </w:tc>
        <w:tc>
          <w:tcPr>
            <w:tcW w:type="dxa" w:w="1200"/>
          </w:tcPr>
          <w:p>
            <w:r>
              <w:t>1992-03-31</w:t>
            </w:r>
          </w:p>
        </w:tc>
        <w:tc>
          <w:tcPr>
            <w:tcW w:type="dxa" w:w="1200"/>
          </w:tcPr>
          <w:p>
            <w:r>
              <w:t>2026-07-21</w:t>
            </w:r>
          </w:p>
        </w:tc>
        <w:tc>
          <w:tcPr>
            <w:tcW w:type="dxa" w:w="1200"/>
          </w:tcPr>
          <w:p>
            <w:r>
              <w:t>A1-law</w:t>
            </w:r>
          </w:p>
        </w:tc>
        <w:tc>
          <w:tcPr>
            <w:tcW w:type="dxa" w:w="1200"/>
          </w:tcPr>
          <w:p>
            <w:r>
              <w:t>verified</w:t>
            </w:r>
          </w:p>
        </w:tc>
        <w:tc>
          <w:tcPr>
            <w:tcW w:type="dxa" w:w="1200"/>
          </w:tcPr>
          <w:p>
            <w:r>
              <w:t>Protokół I, art. 36</w:t>
            </w:r>
          </w:p>
        </w:tc>
      </w:tr>
      <w:tr>
        <w:tc>
          <w:tcPr>
            <w:tcW w:type="dxa" w:w="1200"/>
          </w:tcPr>
          <w:p>
            <w:r>
              <w:t>SRC-0928</w:t>
            </w:r>
          </w:p>
        </w:tc>
        <w:tc>
          <w:tcPr>
            <w:tcW w:type="dxa" w:w="1200"/>
          </w:tcPr>
          <w:p>
            <w:r>
              <w:t>Protocol Additional to the Geneva Conventions of 12 August 1949 — Article 36, New weapons https://ihl-databases.icrc.org/en/ihl-treaties/api-1977/article-36</w:t>
            </w:r>
          </w:p>
        </w:tc>
        <w:tc>
          <w:tcPr>
            <w:tcW w:type="dxa" w:w="1200"/>
          </w:tcPr>
          <w:p>
            <w:r>
              <w:t>International Committee of the Red Cross, IHL Databases</w:t>
            </w:r>
          </w:p>
        </w:tc>
        <w:tc>
          <w:tcPr>
            <w:tcW w:type="dxa" w:w="1200"/>
          </w:tcPr>
          <w:p>
            <w:r>
              <w:t>1977-06-08</w:t>
            </w:r>
          </w:p>
        </w:tc>
        <w:tc>
          <w:tcPr>
            <w:tcW w:type="dxa" w:w="1200"/>
          </w:tcPr>
          <w:p>
            <w:r>
              <w:t>2026-07-21</w:t>
            </w:r>
          </w:p>
        </w:tc>
        <w:tc>
          <w:tcPr>
            <w:tcW w:type="dxa" w:w="1200"/>
          </w:tcPr>
          <w:p>
            <w:r>
              <w:t>A1-law</w:t>
            </w:r>
          </w:p>
        </w:tc>
        <w:tc>
          <w:tcPr>
            <w:tcW w:type="dxa" w:w="1200"/>
          </w:tcPr>
          <w:p>
            <w:r>
              <w:t>verified</w:t>
            </w:r>
          </w:p>
        </w:tc>
        <w:tc>
          <w:tcPr>
            <w:tcW w:type="dxa" w:w="1200"/>
          </w:tcPr>
          <w:p>
            <w:r>
              <w:t>Article 36</w:t>
            </w:r>
          </w:p>
        </w:tc>
      </w:tr>
      <w:tr>
        <w:tc>
          <w:tcPr>
            <w:tcW w:type="dxa" w:w="1200"/>
          </w:tcPr>
          <w:p>
            <w:r>
              <w:t>SRC-0929</w:t>
            </w:r>
          </w:p>
        </w:tc>
        <w:tc>
          <w:tcPr>
            <w:tcW w:type="dxa" w:w="1200"/>
          </w:tcPr>
          <w:p>
            <w:r>
              <w:t>Ustawa z dnia 24 lipca 2015 r. o kontroli niektórych inwestycji — tekst jednolity https://eli.gov.pl/eli/DU/2026/47/ogl</w:t>
            </w:r>
          </w:p>
        </w:tc>
        <w:tc>
          <w:tcPr>
            <w:tcW w:type="dxa" w:w="1200"/>
          </w:tcPr>
          <w:p>
            <w:r>
              <w:t>Kancelaria Sejmu / ELI</w:t>
            </w:r>
          </w:p>
        </w:tc>
        <w:tc>
          <w:tcPr>
            <w:tcW w:type="dxa" w:w="1200"/>
          </w:tcPr>
          <w:p>
            <w:r>
              <w:t>2026-01-09</w:t>
            </w:r>
          </w:p>
        </w:tc>
        <w:tc>
          <w:tcPr>
            <w:tcW w:type="dxa" w:w="1200"/>
          </w:tcPr>
          <w:p>
            <w:r>
              <w:t>2026-07-21</w:t>
            </w:r>
          </w:p>
        </w:tc>
        <w:tc>
          <w:tcPr>
            <w:tcW w:type="dxa" w:w="1200"/>
          </w:tcPr>
          <w:p>
            <w:r>
              <w:t>A1-law</w:t>
            </w:r>
          </w:p>
        </w:tc>
        <w:tc>
          <w:tcPr>
            <w:tcW w:type="dxa" w:w="1200"/>
          </w:tcPr>
          <w:p>
            <w:r>
              <w:t>verified</w:t>
            </w:r>
          </w:p>
        </w:tc>
        <w:tc>
          <w:tcPr>
            <w:tcW w:type="dxa" w:w="1200"/>
          </w:tcPr>
          <w:p>
            <w:r>
              <w:t>art. 1–3, 11a–12k i 15–16</w:t>
            </w:r>
          </w:p>
        </w:tc>
      </w:tr>
      <w:tr>
        <w:tc>
          <w:tcPr>
            <w:tcW w:type="dxa" w:w="1200"/>
          </w:tcPr>
          <w:p>
            <w:r>
              <w:t>SRC-0930</w:t>
            </w:r>
          </w:p>
        </w:tc>
        <w:tc>
          <w:tcPr>
            <w:tcW w:type="dxa" w:w="1200"/>
          </w:tcPr>
          <w:p>
            <w:r>
              <w:t>Regulation (EU) 2019/452 establishing a framework for the screening of foreign direct investments into the Union https://eur-lex.europa.eu/eli/reg/2019/452/oj</w:t>
            </w:r>
          </w:p>
        </w:tc>
        <w:tc>
          <w:tcPr>
            <w:tcW w:type="dxa" w:w="1200"/>
          </w:tcPr>
          <w:p>
            <w:r>
              <w:t>European Parliament and Council of the European Union / EUR-Lex</w:t>
            </w:r>
          </w:p>
        </w:tc>
        <w:tc>
          <w:tcPr>
            <w:tcW w:type="dxa" w:w="1200"/>
          </w:tcPr>
          <w:p>
            <w:r>
              <w:t>2019-03-19</w:t>
            </w:r>
          </w:p>
        </w:tc>
        <w:tc>
          <w:tcPr>
            <w:tcW w:type="dxa" w:w="1200"/>
          </w:tcPr>
          <w:p>
            <w:r>
              <w:t>2026-07-21</w:t>
            </w:r>
          </w:p>
        </w:tc>
        <w:tc>
          <w:tcPr>
            <w:tcW w:type="dxa" w:w="1200"/>
          </w:tcPr>
          <w:p>
            <w:r>
              <w:t>A1-law</w:t>
            </w:r>
          </w:p>
        </w:tc>
        <w:tc>
          <w:tcPr>
            <w:tcW w:type="dxa" w:w="1200"/>
          </w:tcPr>
          <w:p>
            <w:r>
              <w:t>verified</w:t>
            </w:r>
          </w:p>
        </w:tc>
        <w:tc>
          <w:tcPr>
            <w:tcW w:type="dxa" w:w="1200"/>
          </w:tcPr>
          <w:p>
            <w:r>
              <w:t>Articles 3–9, especially Article 4</w:t>
            </w:r>
          </w:p>
        </w:tc>
      </w:tr>
      <w:tr>
        <w:tc>
          <w:tcPr>
            <w:tcW w:type="dxa" w:w="1200"/>
          </w:tcPr>
          <w:p>
            <w:r>
              <w:t>SRC-0931</w:t>
            </w:r>
          </w:p>
        </w:tc>
        <w:tc>
          <w:tcPr>
            <w:tcW w:type="dxa" w:w="1200"/>
          </w:tcPr>
          <w:p>
            <w:r>
              <w:t>Centralny Rejestr Beneficjentów Rzeczywistych https://www.gov.pl/web/finanse/centralny-rejestr-beneficjentow-rzeczywistych</w:t>
            </w:r>
          </w:p>
        </w:tc>
        <w:tc>
          <w:tcPr>
            <w:tcW w:type="dxa" w:w="1200"/>
          </w:tcPr>
          <w:p>
            <w:r>
              <w:t>Ministerstwo Finansów</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zakres rejestru, wyszukiwarka i zasady zgłoszeń</w:t>
            </w:r>
          </w:p>
        </w:tc>
      </w:tr>
      <w:tr>
        <w:tc>
          <w:tcPr>
            <w:tcW w:type="dxa" w:w="1200"/>
          </w:tcPr>
          <w:p>
            <w:r>
              <w:t>SRC-0932</w:t>
            </w:r>
          </w:p>
        </w:tc>
        <w:tc>
          <w:tcPr>
            <w:tcW w:type="dxa" w:w="1200"/>
          </w:tcPr>
          <w:p>
            <w:r>
              <w:t>Kontrola koncentracji https://uokik.gov.pl/public/kontrola-koncentracji</w:t>
            </w:r>
          </w:p>
        </w:tc>
        <w:tc>
          <w:tcPr>
            <w:tcW w:type="dxa" w:w="1200"/>
          </w:tcPr>
          <w:p>
            <w:r>
              <w:t>Urząd Ochrony Konkurencji i Konsumentów</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formy koncentracji, progi, wyłączenia i obowiązek zgłoszenia</w:t>
            </w:r>
          </w:p>
        </w:tc>
      </w:tr>
      <w:tr>
        <w:tc>
          <w:tcPr>
            <w:tcW w:type="dxa" w:w="1200"/>
          </w:tcPr>
          <w:p>
            <w:r>
              <w:t>SRC-0933</w:t>
            </w:r>
          </w:p>
        </w:tc>
        <w:tc>
          <w:tcPr>
            <w:tcW w:type="dxa" w:w="1200"/>
          </w:tcPr>
          <w:p>
            <w:r>
              <w:t>Foreign Subsidies Regulation — About https://competition-policy.ec.europa.eu/foreign-subsidies-regulation/about_en</w:t>
            </w:r>
          </w:p>
        </w:tc>
        <w:tc>
          <w:tcPr>
            <w:tcW w:type="dxa" w:w="1200"/>
          </w:tcPr>
          <w:p>
            <w:r>
              <w:t>European Commission, Directorate-General for Competition</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scope, concentrations, public procurement and ex officio review</w:t>
            </w:r>
          </w:p>
        </w:tc>
      </w:tr>
      <w:tr>
        <w:tc>
          <w:tcPr>
            <w:tcW w:type="dxa" w:w="1200"/>
          </w:tcPr>
          <w:p>
            <w:r>
              <w:t>SRC-0934</w:t>
            </w:r>
          </w:p>
        </w:tc>
        <w:tc>
          <w:tcPr>
            <w:tcW w:type="dxa" w:w="1200"/>
          </w:tcPr>
          <w:p>
            <w:r>
              <w:t>State aid overview https://competition-policy.ec.europa.eu/state-aid/overview_en</w:t>
            </w:r>
          </w:p>
        </w:tc>
        <w:tc>
          <w:tcPr>
            <w:tcW w:type="dxa" w:w="1200"/>
          </w:tcPr>
          <w:p>
            <w:r>
              <w:t>European Commission, Directorate-General for Competition</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concept of State aid, notification, exemptions and enforcement</w:t>
            </w:r>
          </w:p>
        </w:tc>
      </w:tr>
      <w:tr>
        <w:tc>
          <w:tcPr>
            <w:tcW w:type="dxa" w:w="1200"/>
          </w:tcPr>
          <w:p>
            <w:r>
              <w:t>SRC-1001</w:t>
            </w:r>
          </w:p>
        </w:tc>
        <w:tc>
          <w:tcPr>
            <w:tcW w:type="dxa" w:w="1200"/>
          </w:tcPr>
          <w:p>
            <w:r>
              <w:t>Szkolnictwo wyższe w roku akademickim 2025/2026 https://stat.gov.pl/obszary-tematyczne/edukacja/edukacja/szkolnictwo-wyzsze-w-roku-akademickim-20252026%2C8%2C12.html</w:t>
            </w:r>
          </w:p>
        </w:tc>
        <w:tc>
          <w:tcPr>
            <w:tcW w:type="dxa" w:w="1200"/>
          </w:tcPr>
          <w:p>
            <w:r>
              <w:t>Główny Urząd Statystyczny</w:t>
            </w:r>
          </w:p>
        </w:tc>
        <w:tc>
          <w:tcPr>
            <w:tcW w:type="dxa" w:w="1200"/>
          </w:tcPr>
          <w:p>
            <w:r>
              <w:t>2026-06-15</w:t>
            </w:r>
          </w:p>
        </w:tc>
        <w:tc>
          <w:tcPr>
            <w:tcW w:type="dxa" w:w="1200"/>
          </w:tcPr>
          <w:p>
            <w:r>
              <w:t>2026-07-21</w:t>
            </w:r>
          </w:p>
        </w:tc>
        <w:tc>
          <w:tcPr>
            <w:tcW w:type="dxa" w:w="1200"/>
          </w:tcPr>
          <w:p>
            <w:r>
              <w:t>A2-primary-data</w:t>
            </w:r>
          </w:p>
        </w:tc>
        <w:tc>
          <w:tcPr>
            <w:tcW w:type="dxa" w:w="1200"/>
          </w:tcPr>
          <w:p>
            <w:r>
              <w:t>verified</w:t>
            </w:r>
          </w:p>
        </w:tc>
        <w:tc>
          <w:tcPr>
            <w:tcW w:type="dxa" w:w="1200"/>
          </w:tcPr>
          <w:p>
            <w:r>
              <w:t>akapit wprowadzający oraz plik PDF, s. 1–2; stan 31 grudnia 2025 r.</w:t>
            </w:r>
          </w:p>
        </w:tc>
      </w:tr>
      <w:tr>
        <w:tc>
          <w:tcPr>
            <w:tcW w:type="dxa" w:w="1200"/>
          </w:tcPr>
          <w:p>
            <w:r>
              <w:t>SRC-1002</w:t>
            </w:r>
          </w:p>
        </w:tc>
        <w:tc>
          <w:tcPr>
            <w:tcW w:type="dxa" w:w="1200"/>
          </w:tcPr>
          <w:p>
            <w:r>
              <w:t>Oświata i wychowanie w roku szkolnym 2024/2025 https://stat.gov.pl/files/gfx/portalinformacyjny/pl/defaultaktualnosci/5488/1/20/1/oswiata_i_wychowanie_w_roku_szkolnym_2024_2025.pdf</w:t>
            </w:r>
          </w:p>
        </w:tc>
        <w:tc>
          <w:tcPr>
            <w:tcW w:type="dxa" w:w="1200"/>
          </w:tcPr>
          <w:p>
            <w:r>
              <w:t>Główny Urząd Statystyczny i Urząd Statystyczny w Gdańsku</w:t>
            </w:r>
          </w:p>
        </w:tc>
        <w:tc>
          <w:tcPr>
            <w:tcW w:type="dxa" w:w="1200"/>
          </w:tcPr>
          <w:p>
            <w:r>
              <w:t>2025-10-28</w:t>
            </w:r>
          </w:p>
        </w:tc>
        <w:tc>
          <w:tcPr>
            <w:tcW w:type="dxa" w:w="1200"/>
          </w:tcPr>
          <w:p>
            <w:r>
              <w:t>2026-07-21</w:t>
            </w:r>
          </w:p>
        </w:tc>
        <w:tc>
          <w:tcPr>
            <w:tcW w:type="dxa" w:w="1200"/>
          </w:tcPr>
          <w:p>
            <w:r>
              <w:t>A2-primary-data</w:t>
            </w:r>
          </w:p>
        </w:tc>
        <w:tc>
          <w:tcPr>
            <w:tcW w:type="dxa" w:w="1200"/>
          </w:tcPr>
          <w:p>
            <w:r>
              <w:t>verified</w:t>
            </w:r>
          </w:p>
        </w:tc>
        <w:tc>
          <w:tcPr>
            <w:tcW w:type="dxa" w:w="1200"/>
          </w:tcPr>
          <w:p>
            <w:r>
              <w:t>s. 17–20 i 32–33 pliku PDF; synteza, nauczyciele oraz uwagi metodyczne</w:t>
            </w:r>
          </w:p>
        </w:tc>
      </w:tr>
      <w:tr>
        <w:tc>
          <w:tcPr>
            <w:tcW w:type="dxa" w:w="1200"/>
          </w:tcPr>
          <w:p>
            <w:r>
              <w:t>SRC-1003</w:t>
            </w:r>
          </w:p>
        </w:tc>
        <w:tc>
          <w:tcPr>
            <w:tcW w:type="dxa" w:w="1200"/>
          </w:tcPr>
          <w:p>
            <w:r>
              <w:t>Edukacja w roku szkolnym 2025/2026 — wyniki wstępne https://stat.gov.pl/obszary-tematyczne/edukacja/edukacja/edukacja-w-roku-szkolnym-20252026-wyniki-wstepne%2C21%2C4.html</w:t>
            </w:r>
          </w:p>
        </w:tc>
        <w:tc>
          <w:tcPr>
            <w:tcW w:type="dxa" w:w="1200"/>
          </w:tcPr>
          <w:p>
            <w:r>
              <w:t>Główny Urząd Statystyczny</w:t>
            </w:r>
          </w:p>
        </w:tc>
        <w:tc>
          <w:tcPr>
            <w:tcW w:type="dxa" w:w="1200"/>
          </w:tcPr>
          <w:p>
            <w:r>
              <w:t>2026-07-01</w:t>
            </w:r>
          </w:p>
        </w:tc>
        <w:tc>
          <w:tcPr>
            <w:tcW w:type="dxa" w:w="1200"/>
          </w:tcPr>
          <w:p>
            <w:r>
              <w:t>2026-07-21</w:t>
            </w:r>
          </w:p>
        </w:tc>
        <w:tc>
          <w:tcPr>
            <w:tcW w:type="dxa" w:w="1200"/>
          </w:tcPr>
          <w:p>
            <w:r>
              <w:t>A2-primary-data</w:t>
            </w:r>
          </w:p>
        </w:tc>
        <w:tc>
          <w:tcPr>
            <w:tcW w:type="dxa" w:w="1200"/>
          </w:tcPr>
          <w:p>
            <w:r>
              <w:t>verified</w:t>
            </w:r>
          </w:p>
        </w:tc>
        <w:tc>
          <w:tcPr>
            <w:tcW w:type="dxa" w:w="1200"/>
          </w:tcPr>
          <w:p>
            <w:r>
              <w:t>akapit wprowadzający oraz pliki PDF/XLSX udostępnione na stronie</w:t>
            </w:r>
          </w:p>
        </w:tc>
      </w:tr>
      <w:tr>
        <w:tc>
          <w:tcPr>
            <w:tcW w:type="dxa" w:w="1200"/>
          </w:tcPr>
          <w:p>
            <w:r>
              <w:t>SRC-1004</w:t>
            </w:r>
          </w:p>
        </w:tc>
        <w:tc>
          <w:tcPr>
            <w:tcW w:type="dxa" w:w="1200"/>
          </w:tcPr>
          <w:p>
            <w:r>
              <w:t>Obwieszczenie Ministra Edukacji z 22 stycznia 2026 r. w sprawie prognozy zapotrzebowania na pracowników w zawodach szkolnictwa branżowego https://api.sejm.gov.pl/eli/acts/MP/2026/146/text.pdf</w:t>
            </w:r>
          </w:p>
        </w:tc>
        <w:tc>
          <w:tcPr>
            <w:tcW w:type="dxa" w:w="1200"/>
          </w:tcPr>
          <w:p>
            <w:r>
              <w:t>Minister Edukacji / Monitor Polski / ELI Sejm</w:t>
            </w:r>
          </w:p>
        </w:tc>
        <w:tc>
          <w:tcPr>
            <w:tcW w:type="dxa" w:w="1200"/>
          </w:tcPr>
          <w:p>
            <w:r>
              <w:t>2026-01-22</w:t>
            </w:r>
          </w:p>
        </w:tc>
        <w:tc>
          <w:tcPr>
            <w:tcW w:type="dxa" w:w="1200"/>
          </w:tcPr>
          <w:p>
            <w:r>
              <w:t>2026-07-21</w:t>
            </w:r>
          </w:p>
        </w:tc>
        <w:tc>
          <w:tcPr>
            <w:tcW w:type="dxa" w:w="1200"/>
          </w:tcPr>
          <w:p>
            <w:r>
              <w:t>A1-law</w:t>
            </w:r>
          </w:p>
        </w:tc>
        <w:tc>
          <w:tcPr>
            <w:tcW w:type="dxa" w:w="1200"/>
          </w:tcPr>
          <w:p>
            <w:r>
              <w:t>verified</w:t>
            </w:r>
          </w:p>
        </w:tc>
        <w:tc>
          <w:tcPr>
            <w:tcW w:type="dxa" w:w="1200"/>
          </w:tcPr>
          <w:p>
            <w:r>
              <w:t>część I–III, w szczególności s. 2–4 oraz wykazy dla 16 województw</w:t>
            </w:r>
          </w:p>
        </w:tc>
      </w:tr>
      <w:tr>
        <w:tc>
          <w:tcPr>
            <w:tcW w:type="dxa" w:w="1200"/>
          </w:tcPr>
          <w:p>
            <w:r>
              <w:t>SRC-1005</w:t>
            </w:r>
          </w:p>
        </w:tc>
        <w:tc>
          <w:tcPr>
            <w:tcW w:type="dxa" w:w="1200"/>
          </w:tcPr>
          <w:p>
            <w:r>
              <w:t>Barometr zawodów 2026 — raport podsumowujący badanie w Polsce https://psz.praca.gov.pl/documents/d/wojewodzki-urzad-pracy-w-opolu/polska-raport-2026</w:t>
            </w:r>
          </w:p>
        </w:tc>
        <w:tc>
          <w:tcPr>
            <w:tcW w:type="dxa" w:w="1200"/>
          </w:tcPr>
          <w:p>
            <w:r>
              <w:t>Wojewódzki Urząd Pracy w Krakowie / Publiczne Służby Zatrudnienia</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 26–27 i mapy zawodów deficytowych; metodologia badania w raporcie</w:t>
            </w:r>
          </w:p>
        </w:tc>
      </w:tr>
      <w:tr>
        <w:tc>
          <w:tcPr>
            <w:tcW w:type="dxa" w:w="1200"/>
          </w:tcPr>
          <w:p>
            <w:r>
              <w:t>SRC-1006</w:t>
            </w:r>
          </w:p>
        </w:tc>
        <w:tc>
          <w:tcPr>
            <w:tcW w:type="dxa" w:w="1200"/>
          </w:tcPr>
          <w:p>
            <w:r>
              <w:t>Ogólnopolski system monitorowania Ekonomicznych Losów Absolwentów szkół wyższych https://ela.nauka.gov.pl/</w:t>
            </w:r>
          </w:p>
        </w:tc>
        <w:tc>
          <w:tcPr>
            <w:tcW w:type="dxa" w:w="1200"/>
          </w:tcPr>
          <w:p>
            <w:r>
              <w:t>Ministerstwo Nauki i Szkolnictwa Wyższego / OPI PIB</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strona główna: opis źródeł danych i zakres analiz; moduł rynku pracy</w:t>
            </w:r>
          </w:p>
        </w:tc>
      </w:tr>
      <w:tr>
        <w:tc>
          <w:tcPr>
            <w:tcW w:type="dxa" w:w="1200"/>
          </w:tcPr>
          <w:p>
            <w:r>
              <w:t>SRC-1007</w:t>
            </w:r>
          </w:p>
        </w:tc>
        <w:tc>
          <w:tcPr>
            <w:tcW w:type="dxa" w:w="1200"/>
          </w:tcPr>
          <w:p>
            <w:r>
              <w:t>Uczenie się osób dorosłych 2022 https://stat.gov.pl/files/gfx/portalinformacyjny/pl/defaultaktualnosci/5488/3/4/1/uczenie_sie_doroslych_w_2022_r._dostepnosc.pdf</w:t>
            </w:r>
          </w:p>
        </w:tc>
        <w:tc>
          <w:tcPr>
            <w:tcW w:type="dxa" w:w="1200"/>
          </w:tcPr>
          <w:p>
            <w:r>
              <w:t>Główny Urząd Statystyczny</w:t>
            </w:r>
          </w:p>
        </w:tc>
        <w:tc>
          <w:tcPr>
            <w:tcW w:type="dxa" w:w="1200"/>
          </w:tcPr>
          <w:p>
            <w:r>
              <w:t>2024-06-03</w:t>
            </w:r>
          </w:p>
        </w:tc>
        <w:tc>
          <w:tcPr>
            <w:tcW w:type="dxa" w:w="1200"/>
          </w:tcPr>
          <w:p>
            <w:r>
              <w:t>2026-07-21</w:t>
            </w:r>
          </w:p>
        </w:tc>
        <w:tc>
          <w:tcPr>
            <w:tcW w:type="dxa" w:w="1200"/>
          </w:tcPr>
          <w:p>
            <w:r>
              <w:t>A2-primary-data</w:t>
            </w:r>
          </w:p>
        </w:tc>
        <w:tc>
          <w:tcPr>
            <w:tcW w:type="dxa" w:w="1200"/>
          </w:tcPr>
          <w:p>
            <w:r>
              <w:t>verified</w:t>
            </w:r>
          </w:p>
        </w:tc>
        <w:tc>
          <w:tcPr>
            <w:tcW w:type="dxa" w:w="1200"/>
          </w:tcPr>
          <w:p>
            <w:r>
              <w:t>s. 62–70, w szczególności s. 62–63; metodologia i uczestnictwo w edukacji pozaformalnej</w:t>
            </w:r>
          </w:p>
        </w:tc>
      </w:tr>
      <w:tr>
        <w:tc>
          <w:tcPr>
            <w:tcW w:type="dxa" w:w="1200"/>
          </w:tcPr>
          <w:p>
            <w:r>
              <w:t>SRC-1008</w:t>
            </w:r>
          </w:p>
        </w:tc>
        <w:tc>
          <w:tcPr>
            <w:tcW w:type="dxa" w:w="1200"/>
          </w:tcPr>
          <w:p>
            <w:r>
              <w:t>Mikropoświadczenia — pilotaż nowego rozwiązania wspierającego uczenie się przez całe życie https://www.ibe.edu.pl/pl/opis-projektu-mikroposwiadczenia</w:t>
            </w:r>
          </w:p>
        </w:tc>
        <w:tc>
          <w:tcPr>
            <w:tcW w:type="dxa" w:w="1200"/>
          </w:tcPr>
          <w:p>
            <w:r>
              <w:t>Instytut Badań Edukacyjnych — Państwowy Instytut Badawczy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sekcje: Główne działania oraz opis projektowania, wydawania i wiarygodności mikropoświadczeń</w:t>
            </w:r>
          </w:p>
        </w:tc>
      </w:tr>
      <w:tr>
        <w:tc>
          <w:tcPr>
            <w:tcW w:type="dxa" w:w="1200"/>
          </w:tcPr>
          <w:p>
            <w:r>
              <w:t>SRC-1009</w:t>
            </w:r>
          </w:p>
        </w:tc>
        <w:tc>
          <w:tcPr>
            <w:tcW w:type="dxa" w:w="1200"/>
          </w:tcPr>
          <w:p>
            <w:r>
              <w:t>Zalecenie Rady z 16 czerwca 2022 r. w sprawie europejskiego podejścia do mikropoświadczeń na potrzeby uczenia się przez całe życie i zatrudnialności https://eur-lex.europa.eu/legal-content/pl/TXT/?uri=CELEX%3A32022H0627%2802%29</w:t>
            </w:r>
          </w:p>
        </w:tc>
        <w:tc>
          <w:tcPr>
            <w:tcW w:type="dxa" w:w="1200"/>
          </w:tcPr>
          <w:p>
            <w:r>
              <w:t>Rada Unii Europejskiej / EUR-Lex</w:t>
            </w:r>
          </w:p>
        </w:tc>
        <w:tc>
          <w:tcPr>
            <w:tcW w:type="dxa" w:w="1200"/>
          </w:tcPr>
          <w:p>
            <w:r>
              <w:t>2022-06-16</w:t>
            </w:r>
          </w:p>
        </w:tc>
        <w:tc>
          <w:tcPr>
            <w:tcW w:type="dxa" w:w="1200"/>
          </w:tcPr>
          <w:p>
            <w:r>
              <w:t>2026-07-21</w:t>
            </w:r>
          </w:p>
        </w:tc>
        <w:tc>
          <w:tcPr>
            <w:tcW w:type="dxa" w:w="1200"/>
          </w:tcPr>
          <w:p>
            <w:r>
              <w:t>A1-law</w:t>
            </w:r>
          </w:p>
        </w:tc>
        <w:tc>
          <w:tcPr>
            <w:tcW w:type="dxa" w:w="1200"/>
          </w:tcPr>
          <w:p>
            <w:r>
              <w:t>verified</w:t>
            </w:r>
          </w:p>
        </w:tc>
        <w:tc>
          <w:tcPr>
            <w:tcW w:type="dxa" w:w="1200"/>
          </w:tcPr>
          <w:p>
            <w:r>
              <w:t>załącznik I — elementy standardowe; załącznik II — zasady projektowania i wydawania</w:t>
            </w:r>
          </w:p>
        </w:tc>
      </w:tr>
      <w:tr>
        <w:tc>
          <w:tcPr>
            <w:tcW w:type="dxa" w:w="1200"/>
          </w:tcPr>
          <w:p>
            <w:r>
              <w:t>SRC-1010</w:t>
            </w:r>
          </w:p>
        </w:tc>
        <w:tc>
          <w:tcPr>
            <w:tcW w:type="dxa" w:w="1200"/>
          </w:tcPr>
          <w:p>
            <w:r>
              <w:t>Ustawa o Zintegrowanym Systemie Kwalifikacji — tekst jednolity https://api.sejm.gov.pl/eli/acts/DU/2024/1606/text.html</w:t>
            </w:r>
          </w:p>
        </w:tc>
        <w:tc>
          <w:tcPr>
            <w:tcW w:type="dxa" w:w="1200"/>
          </w:tcPr>
          <w:p>
            <w:r>
              <w:t>Kancelaria Sejmu / ELI</w:t>
            </w:r>
          </w:p>
        </w:tc>
        <w:tc>
          <w:tcPr>
            <w:tcW w:type="dxa" w:w="1200"/>
          </w:tcPr>
          <w:p>
            <w:r>
              <w:t>2024-10-31</w:t>
            </w:r>
          </w:p>
        </w:tc>
        <w:tc>
          <w:tcPr>
            <w:tcW w:type="dxa" w:w="1200"/>
          </w:tcPr>
          <w:p>
            <w:r>
              <w:t>2026-07-21</w:t>
            </w:r>
          </w:p>
        </w:tc>
        <w:tc>
          <w:tcPr>
            <w:tcW w:type="dxa" w:w="1200"/>
          </w:tcPr>
          <w:p>
            <w:r>
              <w:t>A1-law</w:t>
            </w:r>
          </w:p>
        </w:tc>
        <w:tc>
          <w:tcPr>
            <w:tcW w:type="dxa" w:w="1200"/>
          </w:tcPr>
          <w:p>
            <w:r>
              <w:t>verified</w:t>
            </w:r>
          </w:p>
        </w:tc>
        <w:tc>
          <w:tcPr>
            <w:tcW w:type="dxa" w:w="1200"/>
          </w:tcPr>
          <w:p>
            <w:r>
              <w:t>art. 1–5, 12–13 oraz rozdziały o walidacji, certyfikowaniu i zapewnianiu jakości</w:t>
            </w:r>
          </w:p>
        </w:tc>
      </w:tr>
      <w:tr>
        <w:tc>
          <w:tcPr>
            <w:tcW w:type="dxa" w:w="1200"/>
          </w:tcPr>
          <w:p>
            <w:r>
              <w:t>SRC-1011</w:t>
            </w:r>
          </w:p>
        </w:tc>
        <w:tc>
          <w:tcPr>
            <w:tcW w:type="dxa" w:w="1200"/>
          </w:tcPr>
          <w:p>
            <w:r>
              <w:t>Prawo o szkolnictwie wyższym i nauce — tekst jednolity https://api.sejm.gov.pl/eli/acts/DU/2024/1571/text.pdf</w:t>
            </w:r>
          </w:p>
        </w:tc>
        <w:tc>
          <w:tcPr>
            <w:tcW w:type="dxa" w:w="1200"/>
          </w:tcPr>
          <w:p>
            <w:r>
              <w:t>Kancelaria Sejmu / ELI</w:t>
            </w:r>
          </w:p>
        </w:tc>
        <w:tc>
          <w:tcPr>
            <w:tcW w:type="dxa" w:w="1200"/>
          </w:tcPr>
          <w:p>
            <w:r>
              <w:t>None</w:t>
            </w:r>
          </w:p>
        </w:tc>
        <w:tc>
          <w:tcPr>
            <w:tcW w:type="dxa" w:w="1200"/>
          </w:tcPr>
          <w:p>
            <w:r>
              <w:t>2026-07-21</w:t>
            </w:r>
          </w:p>
        </w:tc>
        <w:tc>
          <w:tcPr>
            <w:tcW w:type="dxa" w:w="1200"/>
          </w:tcPr>
          <w:p>
            <w:r>
              <w:t>A1-law</w:t>
            </w:r>
          </w:p>
        </w:tc>
        <w:tc>
          <w:tcPr>
            <w:tcW w:type="dxa" w:w="1200"/>
          </w:tcPr>
          <w:p>
            <w:r>
              <w:t>verified</w:t>
            </w:r>
          </w:p>
        </w:tc>
        <w:tc>
          <w:tcPr>
            <w:tcW w:type="dxa" w:w="1200"/>
          </w:tcPr>
          <w:p>
            <w:r>
              <w:t>art. 61–62 oraz art. 67 ust. 5–7, s. 24–25 pliku PDF</w:t>
            </w:r>
          </w:p>
        </w:tc>
      </w:tr>
      <w:tr>
        <w:tc>
          <w:tcPr>
            <w:tcW w:type="dxa" w:w="1200"/>
          </w:tcPr>
          <w:p>
            <w:r>
              <w:t>SRC-1012</w:t>
            </w:r>
          </w:p>
        </w:tc>
        <w:tc>
          <w:tcPr>
            <w:tcW w:type="dxa" w:w="1200"/>
          </w:tcPr>
          <w:p>
            <w:r>
              <w:t>Branżowe Centra Umiejętności https://kwalifikacje.gov.pl/dla-instytucji/branzowe-centra-umiejetnosci/</w:t>
            </w:r>
          </w:p>
        </w:tc>
        <w:tc>
          <w:tcPr>
            <w:tcW w:type="dxa" w:w="1200"/>
          </w:tcPr>
          <w:p>
            <w:r>
              <w:t>Instytut Badań Edukacyjnych PIB na zlecenie Ministerstwa Edukacji Narodowej</w:t>
            </w:r>
          </w:p>
        </w:tc>
        <w:tc>
          <w:tcPr>
            <w:tcW w:type="dxa" w:w="1200"/>
          </w:tcPr>
          <w:p>
            <w:r>
              <w:t>2026-07-07</w:t>
            </w:r>
          </w:p>
        </w:tc>
        <w:tc>
          <w:tcPr>
            <w:tcW w:type="dxa" w:w="1200"/>
          </w:tcPr>
          <w:p>
            <w:r>
              <w:t>2026-07-21</w:t>
            </w:r>
          </w:p>
        </w:tc>
        <w:tc>
          <w:tcPr>
            <w:tcW w:type="dxa" w:w="1200"/>
          </w:tcPr>
          <w:p>
            <w:r>
              <w:t>A3-official-policy</w:t>
            </w:r>
          </w:p>
        </w:tc>
        <w:tc>
          <w:tcPr>
            <w:tcW w:type="dxa" w:w="1200"/>
          </w:tcPr>
          <w:p>
            <w:r>
              <w:t>verified</w:t>
            </w:r>
          </w:p>
        </w:tc>
        <w:tc>
          <w:tcPr>
            <w:tcW w:type="dxa" w:w="1200"/>
          </w:tcPr>
          <w:p>
            <w:r>
              <w:t>sekcja opisująca odbiorców, funkcje szkoleniowe, egzaminacyjne i współpracę z pracodawcami</w:t>
            </w:r>
          </w:p>
        </w:tc>
      </w:tr>
      <w:tr>
        <w:tc>
          <w:tcPr>
            <w:tcW w:type="dxa" w:w="1200"/>
          </w:tcPr>
          <w:p>
            <w:r>
              <w:t>SRC-1013</w:t>
            </w:r>
          </w:p>
        </w:tc>
        <w:tc>
          <w:tcPr>
            <w:tcW w:type="dxa" w:w="1200"/>
          </w:tcPr>
          <w:p>
            <w:r>
              <w:t>Komunikat FRSE — termin zakończenia przedsięwzięć BCU https://www.frse.org.pl/aktualnosci/komunikat-frse-termin-zakonczenia-przedsiewziec-bcu</w:t>
            </w:r>
          </w:p>
        </w:tc>
        <w:tc>
          <w:tcPr>
            <w:tcW w:type="dxa" w:w="1200"/>
          </w:tcPr>
          <w:p>
            <w:r>
              <w:t>Fundacja Rozwoju Systemu Edukacji</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akapity o terminie 30 czerwca 2026 r. i realizacji wskaźnika A45G W2</w:t>
            </w:r>
          </w:p>
        </w:tc>
      </w:tr>
      <w:tr>
        <w:tc>
          <w:tcPr>
            <w:tcW w:type="dxa" w:w="1200"/>
          </w:tcPr>
          <w:p>
            <w:r>
              <w:t>SRC-1014</w:t>
            </w:r>
          </w:p>
        </w:tc>
        <w:tc>
          <w:tcPr>
            <w:tcW w:type="dxa" w:w="1200"/>
          </w:tcPr>
          <w:p>
            <w:r>
              <w:t>Ustawa z 27 lutego 2026 r. o wojewódzkich zespołach koordynacji do spraw polityki umiejętności https://eli.gov.pl/api/acts/DU/2026/451/text/I/D20260451.pdf</w:t>
            </w:r>
          </w:p>
        </w:tc>
        <w:tc>
          <w:tcPr>
            <w:tcW w:type="dxa" w:w="1200"/>
          </w:tcPr>
          <w:p>
            <w:r>
              <w:t>Sejm Rzeczypospolitej Polskiej / ELI</w:t>
            </w:r>
          </w:p>
        </w:tc>
        <w:tc>
          <w:tcPr>
            <w:tcW w:type="dxa" w:w="1200"/>
          </w:tcPr>
          <w:p>
            <w:r>
              <w:t>2026-04-02</w:t>
            </w:r>
          </w:p>
        </w:tc>
        <w:tc>
          <w:tcPr>
            <w:tcW w:type="dxa" w:w="1200"/>
          </w:tcPr>
          <w:p>
            <w:r>
              <w:t>2026-07-21</w:t>
            </w:r>
          </w:p>
        </w:tc>
        <w:tc>
          <w:tcPr>
            <w:tcW w:type="dxa" w:w="1200"/>
          </w:tcPr>
          <w:p>
            <w:r>
              <w:t>A1-law</w:t>
            </w:r>
          </w:p>
        </w:tc>
        <w:tc>
          <w:tcPr>
            <w:tcW w:type="dxa" w:w="1200"/>
          </w:tcPr>
          <w:p>
            <w:r>
              <w:t>verified</w:t>
            </w:r>
          </w:p>
        </w:tc>
        <w:tc>
          <w:tcPr>
            <w:tcW w:type="dxa" w:w="1200"/>
          </w:tcPr>
          <w:p>
            <w:r>
              <w:t>art. 2–5, 13–15 oraz art. 16 pkt 1, s. 1–6 pliku PDF</w:t>
            </w:r>
          </w:p>
        </w:tc>
      </w:tr>
      <w:tr>
        <w:tc>
          <w:tcPr>
            <w:tcW w:type="dxa" w:w="1200"/>
          </w:tcPr>
          <w:p>
            <w:r>
              <w:t>SRC-1015</w:t>
            </w:r>
          </w:p>
        </w:tc>
        <w:tc>
          <w:tcPr>
            <w:tcW w:type="dxa" w:w="1200"/>
          </w:tcPr>
          <w:p>
            <w:r>
              <w:t>Zintegrowana Strategia Umiejętności 2030 — część szczegółowa https://www.gov.pl/web/edukacja/czesc-szczegolowa-zsu-2030</w:t>
            </w:r>
          </w:p>
        </w:tc>
        <w:tc>
          <w:tcPr>
            <w:tcW w:type="dxa" w:w="1200"/>
          </w:tcPr>
          <w:p>
            <w:r>
              <w:t>Ministerstwo Edukacji Narodowej</w:t>
            </w:r>
          </w:p>
        </w:tc>
        <w:tc>
          <w:tcPr>
            <w:tcW w:type="dxa" w:w="1200"/>
          </w:tcPr>
          <w:p>
            <w:r>
              <w:t>2020-12-28</w:t>
            </w:r>
          </w:p>
        </w:tc>
        <w:tc>
          <w:tcPr>
            <w:tcW w:type="dxa" w:w="1200"/>
          </w:tcPr>
          <w:p>
            <w:r>
              <w:t>2026-07-21</w:t>
            </w:r>
          </w:p>
        </w:tc>
        <w:tc>
          <w:tcPr>
            <w:tcW w:type="dxa" w:w="1200"/>
          </w:tcPr>
          <w:p>
            <w:r>
              <w:t>A3-official-policy</w:t>
            </w:r>
          </w:p>
        </w:tc>
        <w:tc>
          <w:tcPr>
            <w:tcW w:type="dxa" w:w="1200"/>
          </w:tcPr>
          <w:p>
            <w:r>
              <w:t>verified</w:t>
            </w:r>
          </w:p>
        </w:tc>
        <w:tc>
          <w:tcPr>
            <w:tcW w:type="dxa" w:w="1200"/>
          </w:tcPr>
          <w:p>
            <w:r>
              <w:t>opis ośmiu obszarów oddziaływania i materiały do uchwały nr 195/2020 RM</w:t>
            </w:r>
          </w:p>
        </w:tc>
      </w:tr>
      <w:tr>
        <w:tc>
          <w:tcPr>
            <w:tcW w:type="dxa" w:w="1200"/>
          </w:tcPr>
          <w:p>
            <w:r>
              <w:t>SRC-1016</w:t>
            </w:r>
          </w:p>
        </w:tc>
        <w:tc>
          <w:tcPr>
            <w:tcW w:type="dxa" w:w="1200"/>
          </w:tcPr>
          <w:p>
            <w:r>
              <w:t>Rozporządzenie Ministra Edukacji z 11 marca 2026 r. w sprawie podstawy programowej dla szkoły podstawowej https://api.sejm.gov.pl/eli/acts/DU/2026/378/text.pdf</w:t>
            </w:r>
          </w:p>
        </w:tc>
        <w:tc>
          <w:tcPr>
            <w:tcW w:type="dxa" w:w="1200"/>
          </w:tcPr>
          <w:p>
            <w:r>
              <w:t>Minister Edukacji / Dziennik Ustaw / ELI Sejm</w:t>
            </w:r>
          </w:p>
        </w:tc>
        <w:tc>
          <w:tcPr>
            <w:tcW w:type="dxa" w:w="1200"/>
          </w:tcPr>
          <w:p>
            <w:r>
              <w:t>2026-03-11</w:t>
            </w:r>
          </w:p>
        </w:tc>
        <w:tc>
          <w:tcPr>
            <w:tcW w:type="dxa" w:w="1200"/>
          </w:tcPr>
          <w:p>
            <w:r>
              <w:t>2026-07-21</w:t>
            </w:r>
          </w:p>
        </w:tc>
        <w:tc>
          <w:tcPr>
            <w:tcW w:type="dxa" w:w="1200"/>
          </w:tcPr>
          <w:p>
            <w:r>
              <w:t>A1-law</w:t>
            </w:r>
          </w:p>
        </w:tc>
        <w:tc>
          <w:tcPr>
            <w:tcW w:type="dxa" w:w="1200"/>
          </w:tcPr>
          <w:p>
            <w:r>
              <w:t>verified</w:t>
            </w:r>
          </w:p>
        </w:tc>
        <w:tc>
          <w:tcPr>
            <w:tcW w:type="dxa" w:w="1200"/>
          </w:tcPr>
          <w:p>
            <w:r>
              <w:t>załącznik nr 2 — podstawa programowa szkoły podstawowej, w tym informatyka i efekty uczenia się</w:t>
            </w:r>
          </w:p>
        </w:tc>
      </w:tr>
      <w:tr>
        <w:tc>
          <w:tcPr>
            <w:tcW w:type="dxa" w:w="1200"/>
          </w:tcPr>
          <w:p>
            <w:r>
              <w:t>SRC-1017</w:t>
            </w:r>
          </w:p>
        </w:tc>
        <w:tc>
          <w:tcPr>
            <w:tcW w:type="dxa" w:w="1200"/>
          </w:tcPr>
          <w:p>
            <w:r>
              <w:t>Rządowy program Cyfrowy Uczeń na lata 2025–2029 https://www.gov.pl/web/edukacja/cyfrowy-uczen</w:t>
            </w:r>
          </w:p>
        </w:tc>
        <w:tc>
          <w:tcPr>
            <w:tcW w:type="dxa" w:w="1200"/>
          </w:tcPr>
          <w:p>
            <w:r>
              <w:t>Ministerstwo Edukacji Narodowej</w:t>
            </w:r>
          </w:p>
        </w:tc>
        <w:tc>
          <w:tcPr>
            <w:tcW w:type="dxa" w:w="1200"/>
          </w:tcPr>
          <w:p>
            <w:r>
              <w:t>2025-09-18</w:t>
            </w:r>
          </w:p>
        </w:tc>
        <w:tc>
          <w:tcPr>
            <w:tcW w:type="dxa" w:w="1200"/>
          </w:tcPr>
          <w:p>
            <w:r>
              <w:t>2026-07-21</w:t>
            </w:r>
          </w:p>
        </w:tc>
        <w:tc>
          <w:tcPr>
            <w:tcW w:type="dxa" w:w="1200"/>
          </w:tcPr>
          <w:p>
            <w:r>
              <w:t>A3-official-policy</w:t>
            </w:r>
          </w:p>
        </w:tc>
        <w:tc>
          <w:tcPr>
            <w:tcW w:type="dxa" w:w="1200"/>
          </w:tcPr>
          <w:p>
            <w:r>
              <w:t>verified</w:t>
            </w:r>
          </w:p>
        </w:tc>
        <w:tc>
          <w:tcPr>
            <w:tcW w:type="dxa" w:w="1200"/>
          </w:tcPr>
          <w:p>
            <w:r>
              <w:t>sekcje o Polskiej Ramie Transformacji Cyfrowej Edukacji, AI, kompetencjach nauczycieli oraz bezpieczeństwie</w:t>
            </w:r>
          </w:p>
        </w:tc>
      </w:tr>
      <w:tr>
        <w:tc>
          <w:tcPr>
            <w:tcW w:type="dxa" w:w="1200"/>
          </w:tcPr>
          <w:p>
            <w:r>
              <w:t>SRC-1018</w:t>
            </w:r>
          </w:p>
        </w:tc>
        <w:tc>
          <w:tcPr>
            <w:tcW w:type="dxa" w:w="1200"/>
          </w:tcPr>
          <w:p>
            <w:r>
              <w:t>Struktura wynagrodzeń według zawodów za październik 2024 r. https://stat.gov.pl/files/gfx/portalinformacyjny/pl/defaultaktualnosci/5474/5/9/1/struktura_wynagrodzen_wedlug_zawodow_za_pazdziernik_2024_r..pdf</w:t>
            </w:r>
          </w:p>
        </w:tc>
        <w:tc>
          <w:tcPr>
            <w:tcW w:type="dxa" w:w="1200"/>
          </w:tcPr>
          <w:p>
            <w:r>
              <w:t>Główny Urząd Statystyczny</w:t>
            </w:r>
          </w:p>
        </w:tc>
        <w:tc>
          <w:tcPr>
            <w:tcW w:type="dxa" w:w="1200"/>
          </w:tcPr>
          <w:p>
            <w:r>
              <w:t>2025-10-14</w:t>
            </w:r>
          </w:p>
        </w:tc>
        <w:tc>
          <w:tcPr>
            <w:tcW w:type="dxa" w:w="1200"/>
          </w:tcPr>
          <w:p>
            <w:r>
              <w:t>2026-07-21</w:t>
            </w:r>
          </w:p>
        </w:tc>
        <w:tc>
          <w:tcPr>
            <w:tcW w:type="dxa" w:w="1200"/>
          </w:tcPr>
          <w:p>
            <w:r>
              <w:t>A2-primary-data</w:t>
            </w:r>
          </w:p>
        </w:tc>
        <w:tc>
          <w:tcPr>
            <w:tcW w:type="dxa" w:w="1200"/>
          </w:tcPr>
          <w:p>
            <w:r>
              <w:t>verified</w:t>
            </w:r>
          </w:p>
        </w:tc>
        <w:tc>
          <w:tcPr>
            <w:tcW w:type="dxa" w:w="1200"/>
          </w:tcPr>
          <w:p>
            <w:r>
              <w:t>s. 1–4; tablice 1–2 oraz wyjaśnienia metodologiczne</w:t>
            </w:r>
          </w:p>
        </w:tc>
      </w:tr>
      <w:tr>
        <w:tc>
          <w:tcPr>
            <w:tcW w:type="dxa" w:w="1200"/>
          </w:tcPr>
          <w:p>
            <w:r>
              <w:t>SRC-1019</w:t>
            </w:r>
          </w:p>
        </w:tc>
        <w:tc>
          <w:tcPr>
            <w:tcW w:type="dxa" w:w="1200"/>
          </w:tcPr>
          <w:p>
            <w:r>
              <w:t>Rozkład wynagrodzeń w gospodarce narodowej w grudniu 2025 r. https://stat.gov.pl/obszary-tematyczne/rynek-pracy/pracujacy-zatrudnieni-wynagrodzenia-koszty-pracy/rozklad-wynagrodzen-w-gospodarce-narodowej-w-grudniu-2025-r-%2C32%2C24.html</w:t>
            </w:r>
          </w:p>
        </w:tc>
        <w:tc>
          <w:tcPr>
            <w:tcW w:type="dxa" w:w="1200"/>
          </w:tcPr>
          <w:p>
            <w:r>
              <w:t>Główny Urząd Statystyczny</w:t>
            </w:r>
          </w:p>
        </w:tc>
        <w:tc>
          <w:tcPr>
            <w:tcW w:type="dxa" w:w="1200"/>
          </w:tcPr>
          <w:p>
            <w:r>
              <w:t>2026-06-03</w:t>
            </w:r>
          </w:p>
        </w:tc>
        <w:tc>
          <w:tcPr>
            <w:tcW w:type="dxa" w:w="1200"/>
          </w:tcPr>
          <w:p>
            <w:r>
              <w:t>2026-07-21</w:t>
            </w:r>
          </w:p>
        </w:tc>
        <w:tc>
          <w:tcPr>
            <w:tcW w:type="dxa" w:w="1200"/>
          </w:tcPr>
          <w:p>
            <w:r>
              <w:t>A2-primary-data</w:t>
            </w:r>
          </w:p>
        </w:tc>
        <w:tc>
          <w:tcPr>
            <w:tcW w:type="dxa" w:w="1200"/>
          </w:tcPr>
          <w:p>
            <w:r>
              <w:t>verified</w:t>
            </w:r>
          </w:p>
        </w:tc>
        <w:tc>
          <w:tcPr>
            <w:tcW w:type="dxa" w:w="1200"/>
          </w:tcPr>
          <w:p>
            <w:r>
              <w:t>akapit o medianie ogółem oraz przekrojach według sektora, płci, wieku i wielkości podmiotu</w:t>
            </w:r>
          </w:p>
        </w:tc>
      </w:tr>
      <w:tr>
        <w:tc>
          <w:tcPr>
            <w:tcW w:type="dxa" w:w="1200"/>
          </w:tcPr>
          <w:p>
            <w:r>
              <w:t>SRC-1020</w:t>
            </w:r>
          </w:p>
        </w:tc>
        <w:tc>
          <w:tcPr>
            <w:tcW w:type="dxa" w:w="1200"/>
          </w:tcPr>
          <w:p>
            <w:r>
              <w:t>Number of ICT specialists in the EU continues to grow https://ec.europa.eu/eurostat/web/products-eurostat-news/w/ddn-20260527-2</w:t>
            </w:r>
          </w:p>
        </w:tc>
        <w:tc>
          <w:tcPr>
            <w:tcW w:type="dxa" w:w="1200"/>
          </w:tcPr>
          <w:p>
            <w:r>
              <w:t>Eurostat</w:t>
            </w:r>
          </w:p>
        </w:tc>
        <w:tc>
          <w:tcPr>
            <w:tcW w:type="dxa" w:w="1200"/>
          </w:tcPr>
          <w:p>
            <w:r>
              <w:t>2026-05-27</w:t>
            </w:r>
          </w:p>
        </w:tc>
        <w:tc>
          <w:tcPr>
            <w:tcW w:type="dxa" w:w="1200"/>
          </w:tcPr>
          <w:p>
            <w:r>
              <w:t>2026-07-21</w:t>
            </w:r>
          </w:p>
        </w:tc>
        <w:tc>
          <w:tcPr>
            <w:tcW w:type="dxa" w:w="1200"/>
          </w:tcPr>
          <w:p>
            <w:r>
              <w:t>A2-primary-data</w:t>
            </w:r>
          </w:p>
        </w:tc>
        <w:tc>
          <w:tcPr>
            <w:tcW w:type="dxa" w:w="1200"/>
          </w:tcPr>
          <w:p>
            <w:r>
              <w:t>verified</w:t>
            </w:r>
          </w:p>
        </w:tc>
        <w:tc>
          <w:tcPr>
            <w:tcW w:type="dxa" w:w="1200"/>
          </w:tcPr>
          <w:p>
            <w:r>
              <w:t>sekcje: liczba i udział ICT specialists w 2025 r.; definicja i udział kobiet</w:t>
            </w:r>
          </w:p>
        </w:tc>
      </w:tr>
      <w:tr>
        <w:tc>
          <w:tcPr>
            <w:tcW w:type="dxa" w:w="1200"/>
          </w:tcPr>
          <w:p>
            <w:r>
              <w:t>SRC-1021</w:t>
            </w:r>
          </w:p>
        </w:tc>
        <w:tc>
          <w:tcPr>
            <w:tcW w:type="dxa" w:w="1200"/>
          </w:tcPr>
          <w:p>
            <w:r>
              <w:t>Labour market demand for ICT specialists in online job advertisements — experimental statistics https://ec.europa.eu/eurostat/web/experimental-statistics/labour-market-demand-ict-specialists</w:t>
            </w:r>
          </w:p>
        </w:tc>
        <w:tc>
          <w:tcPr>
            <w:tcW w:type="dxa" w:w="1200"/>
          </w:tcPr>
          <w:p>
            <w:r>
              <w:t>Eurostat</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sekcje Why are these statistics needed i How are they produced; zastrzeżenie, że ogłoszenia nie są wakatami</w:t>
            </w:r>
          </w:p>
        </w:tc>
      </w:tr>
      <w:tr>
        <w:tc>
          <w:tcPr>
            <w:tcW w:type="dxa" w:w="1200"/>
          </w:tcPr>
          <w:p>
            <w:r>
              <w:t>SRC-1022</w:t>
            </w:r>
          </w:p>
        </w:tc>
        <w:tc>
          <w:tcPr>
            <w:tcW w:type="dxa" w:w="1200"/>
          </w:tcPr>
          <w:p>
            <w:r>
              <w:t>Dataset — Skills forecast 2026 https://www.cedefop.europa.eu/en/datasets/dataset-skills-forecast</w:t>
            </w:r>
          </w:p>
        </w:tc>
        <w:tc>
          <w:tcPr>
            <w:tcW w:type="dxa" w:w="1200"/>
          </w:tcPr>
          <w:p>
            <w:r>
              <w:t>European Centre for the Development of Vocational Training (Cedefop)</w:t>
            </w:r>
          </w:p>
        </w:tc>
        <w:tc>
          <w:tcPr>
            <w:tcW w:type="dxa" w:w="1200"/>
          </w:tcPr>
          <w:p>
            <w:r>
              <w:t>2026-06-17</w:t>
            </w:r>
          </w:p>
        </w:tc>
        <w:tc>
          <w:tcPr>
            <w:tcW w:type="dxa" w:w="1200"/>
          </w:tcPr>
          <w:p>
            <w:r>
              <w:t>2026-07-21</w:t>
            </w:r>
          </w:p>
        </w:tc>
        <w:tc>
          <w:tcPr>
            <w:tcW w:type="dxa" w:w="1200"/>
          </w:tcPr>
          <w:p>
            <w:r>
              <w:t>A2-primary-data</w:t>
            </w:r>
          </w:p>
        </w:tc>
        <w:tc>
          <w:tcPr>
            <w:tcW w:type="dxa" w:w="1200"/>
          </w:tcPr>
          <w:p>
            <w:r>
              <w:t>verified</w:t>
            </w:r>
          </w:p>
        </w:tc>
        <w:tc>
          <w:tcPr>
            <w:tcW w:type="dxa" w:w="1200"/>
          </w:tcPr>
          <w:p>
            <w:r>
              <w:t>opis wersji 2026, horyzont do 2035 r., metodologia i warunki pobrania danych</w:t>
            </w:r>
          </w:p>
        </w:tc>
      </w:tr>
      <w:tr>
        <w:tc>
          <w:tcPr>
            <w:tcW w:type="dxa" w:w="1200"/>
          </w:tcPr>
          <w:p>
            <w:r>
              <w:t>SRC-1023</w:t>
            </w:r>
          </w:p>
        </w:tc>
        <w:tc>
          <w:tcPr>
            <w:tcW w:type="dxa" w:w="1200"/>
          </w:tcPr>
          <w:p>
            <w:r>
              <w:t>Społeczeństwo informacyjne w Polsce w 2025 r. https://stat.gov.pl/obszary-tematyczne/nauka-i-technika-spoleczenstwo-informacyjne/spoleczenstwo-informacyjne/spoleczenstwo-informacyjne-w-polsce-w-2025-r-%2C1%2C19.html</w:t>
            </w:r>
          </w:p>
        </w:tc>
        <w:tc>
          <w:tcPr>
            <w:tcW w:type="dxa" w:w="1200"/>
          </w:tcPr>
          <w:p>
            <w:r>
              <w:t>Główny Urząd Statystyczny</w:t>
            </w:r>
          </w:p>
        </w:tc>
        <w:tc>
          <w:tcPr>
            <w:tcW w:type="dxa" w:w="1200"/>
          </w:tcPr>
          <w:p>
            <w:r>
              <w:t>2025-12-16</w:t>
            </w:r>
          </w:p>
        </w:tc>
        <w:tc>
          <w:tcPr>
            <w:tcW w:type="dxa" w:w="1200"/>
          </w:tcPr>
          <w:p>
            <w:r>
              <w:t>2026-07-21</w:t>
            </w:r>
          </w:p>
        </w:tc>
        <w:tc>
          <w:tcPr>
            <w:tcW w:type="dxa" w:w="1200"/>
          </w:tcPr>
          <w:p>
            <w:r>
              <w:t>A2-primary-data</w:t>
            </w:r>
          </w:p>
        </w:tc>
        <w:tc>
          <w:tcPr>
            <w:tcW w:type="dxa" w:w="1200"/>
          </w:tcPr>
          <w:p>
            <w:r>
              <w:t>verified</w:t>
            </w:r>
          </w:p>
        </w:tc>
        <w:tc>
          <w:tcPr>
            <w:tcW w:type="dxa" w:w="1200"/>
          </w:tcPr>
          <w:p>
            <w:r>
              <w:t>publikacja i tablice dotyczące specjalistów ICT, szkoleń, kompetencji i wykorzystania technologii w przedsiębiorstwach</w:t>
            </w:r>
          </w:p>
        </w:tc>
      </w:tr>
      <w:tr>
        <w:tc>
          <w:tcPr>
            <w:tcW w:type="dxa" w:w="1200"/>
          </w:tcPr>
          <w:p>
            <w:r>
              <w:t>SRC-1024</w:t>
            </w:r>
          </w:p>
        </w:tc>
        <w:tc>
          <w:tcPr>
            <w:tcW w:type="dxa" w:w="1200"/>
          </w:tcPr>
          <w:p>
            <w:r>
              <w:t>Komunikat w sprawie rzetelnego i terminowego wprowadzania danych cudzoziemców do systemu POL-on https://www.gov.pl/web/nauka/komunikat-ministra-nauki-i-szkolnictwa-wyzszego-w-sprawie-obowiazku-rzetelnego-i-terminowego-wprowadzania-danych-cudzoziemcow-do-systemu-pol-on</w:t>
            </w:r>
          </w:p>
        </w:tc>
        <w:tc>
          <w:tcPr>
            <w:tcW w:type="dxa" w:w="1200"/>
          </w:tcPr>
          <w:p>
            <w:r>
              <w:t>Ministerstwo Nauki i Szkolnictwa Wyższego</w:t>
            </w:r>
          </w:p>
        </w:tc>
        <w:tc>
          <w:tcPr>
            <w:tcW w:type="dxa" w:w="1200"/>
          </w:tcPr>
          <w:p>
            <w:r>
              <w:t>2026-07-02</w:t>
            </w:r>
          </w:p>
        </w:tc>
        <w:tc>
          <w:tcPr>
            <w:tcW w:type="dxa" w:w="1200"/>
          </w:tcPr>
          <w:p>
            <w:r>
              <w:t>2026-07-21</w:t>
            </w:r>
          </w:p>
        </w:tc>
        <w:tc>
          <w:tcPr>
            <w:tcW w:type="dxa" w:w="1200"/>
          </w:tcPr>
          <w:p>
            <w:r>
              <w:t>A3-official-policy</w:t>
            </w:r>
          </w:p>
        </w:tc>
        <w:tc>
          <w:tcPr>
            <w:tcW w:type="dxa" w:w="1200"/>
          </w:tcPr>
          <w:p>
            <w:r>
              <w:t>verified</w:t>
            </w:r>
          </w:p>
        </w:tc>
        <w:tc>
          <w:tcPr>
            <w:tcW w:type="dxa" w:w="1200"/>
          </w:tcPr>
          <w:p>
            <w:r>
              <w:t>akapity o zakresie wykazu cudzoziemców i obowiązku aktualizacji danych od 1 lipca 2025 r.</w:t>
            </w:r>
          </w:p>
        </w:tc>
      </w:tr>
      <w:tr>
        <w:tc>
          <w:tcPr>
            <w:tcW w:type="dxa" w:w="1200"/>
          </w:tcPr>
          <w:p>
            <w:r>
              <w:t>SRC-1025</w:t>
            </w:r>
          </w:p>
        </w:tc>
        <w:tc>
          <w:tcPr>
            <w:tcW w:type="dxa" w:w="1200"/>
          </w:tcPr>
          <w:p>
            <w:r>
              <w:t>NIK o szkolnictwie zawodowym https://www.nik.gov.pl/aktualnosci/sprawy-spoleczne/szkolnictwo-zawodowe-2024.html</w:t>
            </w:r>
          </w:p>
        </w:tc>
        <w:tc>
          <w:tcPr>
            <w:tcW w:type="dxa" w:w="1200"/>
          </w:tcPr>
          <w:p>
            <w:r>
              <w:t>Najwyższa Izba Kontroli</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ustalenia o monitorowaniu planu, wyposażeniu, współpracy z przedsiębiorcami i szkoleniach branżowych nauczycieli</w:t>
            </w:r>
          </w:p>
        </w:tc>
      </w:tr>
      <w:tr>
        <w:tc>
          <w:tcPr>
            <w:tcW w:type="dxa" w:w="1200"/>
          </w:tcPr>
          <w:p>
            <w:r>
              <w:t>SRC-1026</w:t>
            </w:r>
          </w:p>
        </w:tc>
        <w:tc>
          <w:tcPr>
            <w:tcW w:type="dxa" w:w="1200"/>
          </w:tcPr>
          <w:p>
            <w:r>
              <w:t>Konkluzje Rady w sprawie nauczycieli w erze sztucznej inteligencji https://eur-lex.europa.eu/eli/C/2026/2826/oj/eng/pdf</w:t>
            </w:r>
          </w:p>
        </w:tc>
        <w:tc>
          <w:tcPr>
            <w:tcW w:type="dxa" w:w="1200"/>
          </w:tcPr>
          <w:p>
            <w:r>
              <w:t>Rada Unii Europejskiej / Dziennik Urzędowy UE</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zalecenia dotyczące krytycznego i odpowiedzialnego stosowania AI, DigCompEdu oraz wspólnot praktyk</w:t>
            </w:r>
          </w:p>
        </w:tc>
      </w:tr>
      <w:tr>
        <w:tc>
          <w:tcPr>
            <w:tcW w:type="dxa" w:w="1200"/>
          </w:tcPr>
          <w:p>
            <w:r>
              <w:t>SRC-1027</w:t>
            </w:r>
          </w:p>
        </w:tc>
        <w:tc>
          <w:tcPr>
            <w:tcW w:type="dxa" w:w="1200"/>
          </w:tcPr>
          <w:p>
            <w:r>
              <w:t>Nabór szkół do projektu ZBADAI https://www.gov.pl/web/edukacja/nabor-szkol-do-projektu-zbadai</w:t>
            </w:r>
          </w:p>
        </w:tc>
        <w:tc>
          <w:tcPr>
            <w:tcW w:type="dxa" w:w="1200"/>
          </w:tcPr>
          <w:p>
            <w:r>
              <w:t>Ministerstwo Edukacji Narodowej</w:t>
            </w:r>
          </w:p>
        </w:tc>
        <w:tc>
          <w:tcPr>
            <w:tcW w:type="dxa" w:w="1200"/>
          </w:tcPr>
          <w:p>
            <w:r>
              <w:t>2026-05-21</w:t>
            </w:r>
          </w:p>
        </w:tc>
        <w:tc>
          <w:tcPr>
            <w:tcW w:type="dxa" w:w="1200"/>
          </w:tcPr>
          <w:p>
            <w:r>
              <w:t>2026-07-21</w:t>
            </w:r>
          </w:p>
        </w:tc>
        <w:tc>
          <w:tcPr>
            <w:tcW w:type="dxa" w:w="1200"/>
          </w:tcPr>
          <w:p>
            <w:r>
              <w:t>A3-official-policy</w:t>
            </w:r>
          </w:p>
        </w:tc>
        <w:tc>
          <w:tcPr>
            <w:tcW w:type="dxa" w:w="1200"/>
          </w:tcPr>
          <w:p>
            <w:r>
              <w:t>verified</w:t>
            </w:r>
          </w:p>
        </w:tc>
        <w:tc>
          <w:tcPr>
            <w:tcW w:type="dxa" w:w="1200"/>
          </w:tcPr>
          <w:p>
            <w:r>
              <w:t>opis pilotażu 100 szkół podstawowych i 100 ponadpodstawowych oraz kursu AI dla nauczycieli</w:t>
            </w:r>
          </w:p>
        </w:tc>
      </w:tr>
      <w:tr>
        <w:tc>
          <w:tcPr>
            <w:tcW w:type="dxa" w:w="1200"/>
          </w:tcPr>
          <w:p>
            <w:r>
              <w:t>SRC-1101</w:t>
            </w:r>
          </w:p>
        </w:tc>
        <w:tc>
          <w:tcPr>
            <w:tcW w:type="dxa" w:w="1200"/>
          </w:tcPr>
          <w:p>
            <w:r>
              <w:t>20% of EU enterprises use AI technologies https://ec.europa.eu/eurostat/web/products-eurostat-news/w/ddn-20251211-2</w:t>
            </w:r>
          </w:p>
        </w:tc>
        <w:tc>
          <w:tcPr>
            <w:tcW w:type="dxa" w:w="1200"/>
          </w:tcPr>
          <w:p>
            <w:r>
              <w:t>Eurostat</w:t>
            </w:r>
          </w:p>
        </w:tc>
        <w:tc>
          <w:tcPr>
            <w:tcW w:type="dxa" w:w="1200"/>
          </w:tcPr>
          <w:p>
            <w:r>
              <w:t>2025-12-11</w:t>
            </w:r>
          </w:p>
        </w:tc>
        <w:tc>
          <w:tcPr>
            <w:tcW w:type="dxa" w:w="1200"/>
          </w:tcPr>
          <w:p>
            <w:r>
              <w:t>2026-07-21</w:t>
            </w:r>
          </w:p>
        </w:tc>
        <w:tc>
          <w:tcPr>
            <w:tcW w:type="dxa" w:w="1200"/>
          </w:tcPr>
          <w:p>
            <w:r>
              <w:t>A2-primary-data</w:t>
            </w:r>
          </w:p>
        </w:tc>
        <w:tc>
          <w:tcPr>
            <w:tcW w:type="dxa" w:w="1200"/>
          </w:tcPr>
          <w:p>
            <w:r>
              <w:t>verified</w:t>
            </w:r>
          </w:p>
        </w:tc>
        <w:tc>
          <w:tcPr>
            <w:tcW w:type="dxa" w:w="1200"/>
          </w:tcPr>
          <w:p>
            <w:r>
              <w:t>headline results; country comparison; dataset isoc_eb_ai</w:t>
            </w:r>
          </w:p>
        </w:tc>
      </w:tr>
      <w:tr>
        <w:tc>
          <w:tcPr>
            <w:tcW w:type="dxa" w:w="1200"/>
          </w:tcPr>
          <w:p>
            <w:r>
              <w:t>SRC-1102</w:t>
            </w:r>
          </w:p>
        </w:tc>
        <w:tc>
          <w:tcPr>
            <w:tcW w:type="dxa" w:w="1200"/>
          </w:tcPr>
          <w:p>
            <w:r>
              <w:t>2026 Country Report - Poland https://economy-finance.ec.europa.eu/economic-surveillance-eu-member-states/country-pages-including-country-reports/country-report-poland_en</w:t>
            </w:r>
          </w:p>
        </w:tc>
        <w:tc>
          <w:tcPr>
            <w:tcW w:type="dxa" w:w="1200"/>
          </w:tcPr>
          <w:p>
            <w:r>
              <w:t>European Commission, Directorate-General for Economic and Financial Affairs</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Nurturing growth - business environment; Annexes 4 and 18</w:t>
            </w:r>
          </w:p>
        </w:tc>
      </w:tr>
      <w:tr>
        <w:tc>
          <w:tcPr>
            <w:tcW w:type="dxa" w:w="1200"/>
          </w:tcPr>
          <w:p>
            <w:r>
              <w:t>SRC-1103</w:t>
            </w:r>
          </w:p>
        </w:tc>
        <w:tc>
          <w:tcPr>
            <w:tcW w:type="dxa" w:w="1200"/>
          </w:tcPr>
          <w:p>
            <w:r>
              <w:t>Raport o stanie sektora małych i średnich przedsiębiorstw w Polsce 2025 https://www.parp.gov.pl/storage/publications/pdf/ROSS_2025_skorygowany_22_07_2025.pdf</w:t>
            </w:r>
          </w:p>
        </w:tc>
        <w:tc>
          <w:tcPr>
            <w:tcW w:type="dxa" w:w="1200"/>
          </w:tcPr>
          <w:p>
            <w:r>
              <w:t>Polska Agencja Rozwoju Przedsiębiorczości</w:t>
            </w:r>
          </w:p>
        </w:tc>
        <w:tc>
          <w:tcPr>
            <w:tcW w:type="dxa" w:w="1200"/>
          </w:tcPr>
          <w:p>
            <w:r>
              <w:t>2025-07-22</w:t>
            </w:r>
          </w:p>
        </w:tc>
        <w:tc>
          <w:tcPr>
            <w:tcW w:type="dxa" w:w="1200"/>
          </w:tcPr>
          <w:p>
            <w:r>
              <w:t>2026-07-21</w:t>
            </w:r>
          </w:p>
        </w:tc>
        <w:tc>
          <w:tcPr>
            <w:tcW w:type="dxa" w:w="1200"/>
          </w:tcPr>
          <w:p>
            <w:r>
              <w:t>A2-primary-data</w:t>
            </w:r>
          </w:p>
        </w:tc>
        <w:tc>
          <w:tcPr>
            <w:tcW w:type="dxa" w:w="1200"/>
          </w:tcPr>
          <w:p>
            <w:r>
              <w:t>verified</w:t>
            </w:r>
          </w:p>
        </w:tc>
        <w:tc>
          <w:tcPr>
            <w:tcW w:type="dxa" w:w="1200"/>
          </w:tcPr>
          <w:p>
            <w:r>
              <w:t>Przedsiębiorczość - kluczowe wskaźniki; rozdziały 1, 2, 3, 5 i 6</w:t>
            </w:r>
          </w:p>
        </w:tc>
      </w:tr>
      <w:tr>
        <w:tc>
          <w:tcPr>
            <w:tcW w:type="dxa" w:w="1200"/>
          </w:tcPr>
          <w:p>
            <w:r>
              <w:t>SRC-1104</w:t>
            </w:r>
          </w:p>
        </w:tc>
        <w:tc>
          <w:tcPr>
            <w:tcW w:type="dxa" w:w="1200"/>
          </w:tcPr>
          <w:p>
            <w:r>
              <w:t>Działalność innowacyjna przedsiębiorstw w Polsce w latach 2022-2024 https://stat.gov.pl/obszary-tematyczne/nauka-i-technika-spoleczenstwo-informacyjne/nauka-i-technika/dzialalnosc-innowacyjna-przedsiebiorstw-w-polsce-w-latach-2022-2024%2C14%2C11.html</w:t>
            </w:r>
          </w:p>
        </w:tc>
        <w:tc>
          <w:tcPr>
            <w:tcW w:type="dxa" w:w="1200"/>
          </w:tcPr>
          <w:p>
            <w:r>
              <w:t>Główny Urząd Statystyczny</w:t>
            </w:r>
          </w:p>
        </w:tc>
        <w:tc>
          <w:tcPr>
            <w:tcW w:type="dxa" w:w="1200"/>
          </w:tcPr>
          <w:p>
            <w:r>
              <w:t>2025-10-30</w:t>
            </w:r>
          </w:p>
        </w:tc>
        <w:tc>
          <w:tcPr>
            <w:tcW w:type="dxa" w:w="1200"/>
          </w:tcPr>
          <w:p>
            <w:r>
              <w:t>2026-07-21</w:t>
            </w:r>
          </w:p>
        </w:tc>
        <w:tc>
          <w:tcPr>
            <w:tcW w:type="dxa" w:w="1200"/>
          </w:tcPr>
          <w:p>
            <w:r>
              <w:t>A2-primary-data</w:t>
            </w:r>
          </w:p>
        </w:tc>
        <w:tc>
          <w:tcPr>
            <w:tcW w:type="dxa" w:w="1200"/>
          </w:tcPr>
          <w:p>
            <w:r>
              <w:t>verified</w:t>
            </w:r>
          </w:p>
        </w:tc>
        <w:tc>
          <w:tcPr>
            <w:tcW w:type="dxa" w:w="1200"/>
          </w:tcPr>
          <w:p>
            <w:r>
              <w:t>headline results and downloadable tables</w:t>
            </w:r>
          </w:p>
        </w:tc>
      </w:tr>
      <w:tr>
        <w:tc>
          <w:tcPr>
            <w:tcW w:type="dxa" w:w="1200"/>
          </w:tcPr>
          <w:p>
            <w:r>
              <w:t>SRC-1105</w:t>
            </w:r>
          </w:p>
        </w:tc>
        <w:tc>
          <w:tcPr>
            <w:tcW w:type="dxa" w:w="1200"/>
          </w:tcPr>
          <w:p>
            <w:r>
              <w:t>Nauka i technika w 2024 r. https://stat.gov.pl/obszary-tematyczne/nauka-i-technika-spoleczenstwo-informacyjne/nauka-i-technika/nauka-i-technika-w-2024-r-%2C1%2C21.html</w:t>
            </w:r>
          </w:p>
        </w:tc>
        <w:tc>
          <w:tcPr>
            <w:tcW w:type="dxa" w:w="1200"/>
          </w:tcPr>
          <w:p>
            <w:r>
              <w:t>Główny Urząd Statystyczny</w:t>
            </w:r>
          </w:p>
        </w:tc>
        <w:tc>
          <w:tcPr>
            <w:tcW w:type="dxa" w:w="1200"/>
          </w:tcPr>
          <w:p>
            <w:r>
              <w:t>2026-03-31</w:t>
            </w:r>
          </w:p>
        </w:tc>
        <w:tc>
          <w:tcPr>
            <w:tcW w:type="dxa" w:w="1200"/>
          </w:tcPr>
          <w:p>
            <w:r>
              <w:t>2026-07-21</w:t>
            </w:r>
          </w:p>
        </w:tc>
        <w:tc>
          <w:tcPr>
            <w:tcW w:type="dxa" w:w="1200"/>
          </w:tcPr>
          <w:p>
            <w:r>
              <w:t>A2-primary-data</w:t>
            </w:r>
          </w:p>
        </w:tc>
        <w:tc>
          <w:tcPr>
            <w:tcW w:type="dxa" w:w="1200"/>
          </w:tcPr>
          <w:p>
            <w:r>
              <w:t>verified</w:t>
            </w:r>
          </w:p>
        </w:tc>
        <w:tc>
          <w:tcPr>
            <w:tcW w:type="dxa" w:w="1200"/>
          </w:tcPr>
          <w:p>
            <w:r>
              <w:t>pp. 84-89, territorial distribution and high-technology trade</w:t>
            </w:r>
          </w:p>
        </w:tc>
      </w:tr>
      <w:tr>
        <w:tc>
          <w:tcPr>
            <w:tcW w:type="dxa" w:w="1200"/>
          </w:tcPr>
          <w:p>
            <w:r>
              <w:t>SRC-1106</w:t>
            </w:r>
          </w:p>
        </w:tc>
        <w:tc>
          <w:tcPr>
            <w:tcW w:type="dxa" w:w="1200"/>
          </w:tcPr>
          <w:p>
            <w:r>
              <w:t>Fundusze Europejskie 2021-2027 https://www.gov.pl/web/fundusze-regiony/fundusze-ue-2021-27</w:t>
            </w:r>
          </w:p>
        </w:tc>
        <w:tc>
          <w:tcPr>
            <w:tcW w:type="dxa" w:w="1200"/>
          </w:tcPr>
          <w:p>
            <w:r>
              <w:t>Ministerstwo Funduszy i Polityki Regionalnej</w:t>
            </w:r>
          </w:p>
        </w:tc>
        <w:tc>
          <w:tcPr>
            <w:tcW w:type="dxa" w:w="1200"/>
          </w:tcPr>
          <w:p>
            <w:r>
              <w:t>2022-04-29</w:t>
            </w:r>
          </w:p>
        </w:tc>
        <w:tc>
          <w:tcPr>
            <w:tcW w:type="dxa" w:w="1200"/>
          </w:tcPr>
          <w:p>
            <w:r>
              <w:t>2026-07-21</w:t>
            </w:r>
          </w:p>
        </w:tc>
        <w:tc>
          <w:tcPr>
            <w:tcW w:type="dxa" w:w="1200"/>
          </w:tcPr>
          <w:p>
            <w:r>
              <w:t>A3-official-policy</w:t>
            </w:r>
          </w:p>
        </w:tc>
        <w:tc>
          <w:tcPr>
            <w:tcW w:type="dxa" w:w="1200"/>
          </w:tcPr>
          <w:p>
            <w:r>
              <w:t>verified</w:t>
            </w:r>
          </w:p>
        </w:tc>
        <w:tc>
          <w:tcPr>
            <w:tcW w:type="dxa" w:w="1200"/>
          </w:tcPr>
          <w:p>
            <w:r>
              <w:t>programme list, aggregate allocation and 16 regional programmes</w:t>
            </w:r>
          </w:p>
        </w:tc>
      </w:tr>
      <w:tr>
        <w:tc>
          <w:tcPr>
            <w:tcW w:type="dxa" w:w="1200"/>
          </w:tcPr>
          <w:p>
            <w:r>
              <w:t>SRC-1107</w:t>
            </w:r>
          </w:p>
        </w:tc>
        <w:tc>
          <w:tcPr>
            <w:tcW w:type="dxa" w:w="1200"/>
          </w:tcPr>
          <w:p>
            <w:r>
              <w:t>Aktualizacja harmonogramu naborów na 2026 r. w programie Fundusze Europejskie dla Nowoczesnej Gospodarki 2021-2027 https://funduszeeuropejskie.gov.pl/aktualnosci/aktualizacja-harmonogramu-naborow-na-2026-r-w-programie-fundusze-europejskie-dla-nowoczesnej-gospodarki/</w:t>
            </w:r>
          </w:p>
        </w:tc>
        <w:tc>
          <w:tcPr>
            <w:tcW w:type="dxa" w:w="1200"/>
          </w:tcPr>
          <w:p>
            <w:r>
              <w:t>Portal Funduszy Europejskich / Ministerstwo Funduszy i Polityki Regionalnej</w:t>
            </w:r>
          </w:p>
        </w:tc>
        <w:tc>
          <w:tcPr>
            <w:tcW w:type="dxa" w:w="1200"/>
          </w:tcPr>
          <w:p>
            <w:r>
              <w:t>2026-07-01</w:t>
            </w:r>
          </w:p>
        </w:tc>
        <w:tc>
          <w:tcPr>
            <w:tcW w:type="dxa" w:w="1200"/>
          </w:tcPr>
          <w:p>
            <w:r>
              <w:t>2026-07-21</w:t>
            </w:r>
          </w:p>
        </w:tc>
        <w:tc>
          <w:tcPr>
            <w:tcW w:type="dxa" w:w="1200"/>
          </w:tcPr>
          <w:p>
            <w:r>
              <w:t>A3-official-policy</w:t>
            </w:r>
          </w:p>
        </w:tc>
        <w:tc>
          <w:tcPr>
            <w:tcW w:type="dxa" w:w="1200"/>
          </w:tcPr>
          <w:p>
            <w:r>
              <w:t>verified</w:t>
            </w:r>
          </w:p>
        </w:tc>
        <w:tc>
          <w:tcPr>
            <w:tcW w:type="dxa" w:w="1200"/>
          </w:tcPr>
          <w:p>
            <w:r>
              <w:t>14 new calls and six dual-use, defence, critical-technology or deep-tech calls</w:t>
            </w:r>
          </w:p>
        </w:tc>
      </w:tr>
      <w:tr>
        <w:tc>
          <w:tcPr>
            <w:tcW w:type="dxa" w:w="1200"/>
          </w:tcPr>
          <w:p>
            <w:r>
              <w:t>SRC-1108</w:t>
            </w:r>
          </w:p>
        </w:tc>
        <w:tc>
          <w:tcPr>
            <w:tcW w:type="dxa" w:w="1200"/>
          </w:tcPr>
          <w:p>
            <w:r>
              <w:t>Współfinansowanie działań EDIH https://www.parp.gov.pl/harmonogram-naborow/grants/wspolfinansowanie-dzialan-edih-1</w:t>
            </w:r>
          </w:p>
        </w:tc>
        <w:tc>
          <w:tcPr>
            <w:tcW w:type="dxa" w:w="1200"/>
          </w:tcPr>
          <w:p>
            <w:r>
              <w:t>Polska Agencja Rozwoju Przedsiębiorczości</w:t>
            </w:r>
          </w:p>
        </w:tc>
        <w:tc>
          <w:tcPr>
            <w:tcW w:type="dxa" w:w="1200"/>
          </w:tcPr>
          <w:p>
            <w:r>
              <w:t>2026-05-26</w:t>
            </w:r>
          </w:p>
        </w:tc>
        <w:tc>
          <w:tcPr>
            <w:tcW w:type="dxa" w:w="1200"/>
          </w:tcPr>
          <w:p>
            <w:r>
              <w:t>2026-07-21</w:t>
            </w:r>
          </w:p>
        </w:tc>
        <w:tc>
          <w:tcPr>
            <w:tcW w:type="dxa" w:w="1200"/>
          </w:tcPr>
          <w:p>
            <w:r>
              <w:t>A3-official-policy</w:t>
            </w:r>
          </w:p>
        </w:tc>
        <w:tc>
          <w:tcPr>
            <w:tcW w:type="dxa" w:w="1200"/>
          </w:tcPr>
          <w:p>
            <w:r>
              <w:t>verified</w:t>
            </w:r>
          </w:p>
        </w:tc>
        <w:tc>
          <w:tcPr>
            <w:tcW w:type="dxa" w:w="1200"/>
          </w:tcPr>
          <w:p>
            <w:r>
              <w:t>purpose, eligible applicants, support rate, allocation and dates</w:t>
            </w:r>
          </w:p>
        </w:tc>
      </w:tr>
      <w:tr>
        <w:tc>
          <w:tcPr>
            <w:tcW w:type="dxa" w:w="1200"/>
          </w:tcPr>
          <w:p>
            <w:r>
              <w:t>SRC-1109</w:t>
            </w:r>
          </w:p>
        </w:tc>
        <w:tc>
          <w:tcPr>
            <w:tcW w:type="dxa" w:w="1200"/>
          </w:tcPr>
          <w:p>
            <w:r>
              <w:t>European Digital Innovation Hubs https://digital-strategy.ec.europa.eu/en/policies/edihs</w:t>
            </w:r>
          </w:p>
        </w:tc>
        <w:tc>
          <w:tcPr>
            <w:tcW w:type="dxa" w:w="1200"/>
          </w:tcPr>
          <w:p>
            <w:r>
              <w:t>European Commission, Directorate-General for Communications Networks, Content and Technology</w:t>
            </w:r>
          </w:p>
        </w:tc>
        <w:tc>
          <w:tcPr>
            <w:tcW w:type="dxa" w:w="1200"/>
          </w:tcPr>
          <w:p>
            <w:r>
              <w:t>2025-12-19</w:t>
            </w:r>
          </w:p>
        </w:tc>
        <w:tc>
          <w:tcPr>
            <w:tcW w:type="dxa" w:w="1200"/>
          </w:tcPr>
          <w:p>
            <w:r>
              <w:t>2026-07-21</w:t>
            </w:r>
          </w:p>
        </w:tc>
        <w:tc>
          <w:tcPr>
            <w:tcW w:type="dxa" w:w="1200"/>
          </w:tcPr>
          <w:p>
            <w:r>
              <w:t>A3-official-policy</w:t>
            </w:r>
          </w:p>
        </w:tc>
        <w:tc>
          <w:tcPr>
            <w:tcW w:type="dxa" w:w="1200"/>
          </w:tcPr>
          <w:p>
            <w:r>
              <w:t>verified</w:t>
            </w:r>
          </w:p>
        </w:tc>
        <w:tc>
          <w:tcPr>
            <w:tcW w:type="dxa" w:w="1200"/>
          </w:tcPr>
          <w:p>
            <w:r>
              <w:t>functions, regional and European network, digital maturity assessment</w:t>
            </w:r>
          </w:p>
        </w:tc>
      </w:tr>
      <w:tr>
        <w:tc>
          <w:tcPr>
            <w:tcW w:type="dxa" w:w="1200"/>
          </w:tcPr>
          <w:p>
            <w:r>
              <w:t>SRC-1110</w:t>
            </w:r>
          </w:p>
        </w:tc>
        <w:tc>
          <w:tcPr>
            <w:tcW w:type="dxa" w:w="1200"/>
          </w:tcPr>
          <w:p>
            <w:r>
              <w:t>Sectorial AI Testing and Experimentation Facilities under the Digital Europe Programme https://digital-strategy.ec.europa.eu/en/policies/testing-and-experimentation-facilities</w:t>
            </w:r>
          </w:p>
        </w:tc>
        <w:tc>
          <w:tcPr>
            <w:tcW w:type="dxa" w:w="1200"/>
          </w:tcPr>
          <w:p>
            <w:r>
              <w:t>European Commission, Directorate-General for Communications Networks, Content and Technology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TEF purpose, four sectors, agrifoodTEF nodes and funding model</w:t>
            </w:r>
          </w:p>
        </w:tc>
      </w:tr>
      <w:tr>
        <w:tc>
          <w:tcPr>
            <w:tcW w:type="dxa" w:w="1200"/>
          </w:tcPr>
          <w:p>
            <w:r>
              <w:t>SRC-1111</w:t>
            </w:r>
          </w:p>
        </w:tc>
        <w:tc>
          <w:tcPr>
            <w:tcW w:type="dxa" w:w="1200"/>
          </w:tcPr>
          <w:p>
            <w:r>
              <w:t>Interregional Innovation Investments Strand 2a - I3-2026-INV2a https://eismea.ec.europa.eu/funding-opportunities/calls-proposals/interregional-innovation-investments-strand-2a-i3-2026-inv2a_en</w:t>
            </w:r>
          </w:p>
        </w:tc>
        <w:tc>
          <w:tcPr>
            <w:tcW w:type="dxa" w:w="1200"/>
          </w:tcPr>
          <w:p>
            <w:r>
              <w:t>European Innovation Council and SMEs Executive Agency</w:t>
            </w:r>
          </w:p>
        </w:tc>
        <w:tc>
          <w:tcPr>
            <w:tcW w:type="dxa" w:w="1200"/>
          </w:tcPr>
          <w:p>
            <w:r>
              <w:t>2026-05-13</w:t>
            </w:r>
          </w:p>
        </w:tc>
        <w:tc>
          <w:tcPr>
            <w:tcW w:type="dxa" w:w="1200"/>
          </w:tcPr>
          <w:p>
            <w:r>
              <w:t>2026-07-21</w:t>
            </w:r>
          </w:p>
        </w:tc>
        <w:tc>
          <w:tcPr>
            <w:tcW w:type="dxa" w:w="1200"/>
          </w:tcPr>
          <w:p>
            <w:r>
              <w:t>A3-official-policy</w:t>
            </w:r>
          </w:p>
        </w:tc>
        <w:tc>
          <w:tcPr>
            <w:tcW w:type="dxa" w:w="1200"/>
          </w:tcPr>
          <w:p>
            <w:r>
              <w:t>verified</w:t>
            </w:r>
          </w:p>
        </w:tc>
        <w:tc>
          <w:tcPr>
            <w:tcW w:type="dxa" w:w="1200"/>
          </w:tcPr>
          <w:p>
            <w:r>
              <w:t>status, deadline, objectives and target regions</w:t>
            </w:r>
          </w:p>
        </w:tc>
      </w:tr>
      <w:tr>
        <w:tc>
          <w:tcPr>
            <w:tcW w:type="dxa" w:w="1200"/>
          </w:tcPr>
          <w:p>
            <w:r>
              <w:t>SRC-1112</w:t>
            </w:r>
          </w:p>
        </w:tc>
        <w:tc>
          <w:tcPr>
            <w:tcW w:type="dxa" w:w="1200"/>
          </w:tcPr>
          <w:p>
            <w:r>
              <w:t>Regionalne inteligentne specjalizacje https://smart.gov.pl/regionalne-inteligentne-specjalizacje/</w:t>
            </w:r>
          </w:p>
        </w:tc>
        <w:tc>
          <w:tcPr>
            <w:tcW w:type="dxa" w:w="1200"/>
          </w:tcPr>
          <w:p>
            <w:r>
              <w:t>Ministerstwo Rozwoju i Technologii / portal Krajowych Inteligentnych Specjalizacji</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national explanation and interactive map for 16 voivodeships</w:t>
            </w:r>
          </w:p>
        </w:tc>
      </w:tr>
      <w:tr>
        <w:tc>
          <w:tcPr>
            <w:tcW w:type="dxa" w:w="1200"/>
          </w:tcPr>
          <w:p>
            <w:r>
              <w:t>SRC-1113</w:t>
            </w:r>
          </w:p>
        </w:tc>
        <w:tc>
          <w:tcPr>
            <w:tcW w:type="dxa" w:w="1200"/>
          </w:tcPr>
          <w:p>
            <w:r>
              <w:t>Regional Innovation Scoreboard 2025 https://research-and-innovation.ec.europa.eu/statistics/performance-indicators/regional-innovation-scoreboard_en</w:t>
            </w:r>
          </w:p>
        </w:tc>
        <w:tc>
          <w:tcPr>
            <w:tcW w:type="dxa" w:w="1200"/>
          </w:tcPr>
          <w:p>
            <w:r>
              <w:t>European Commission, Directorate-General for Research and Innovation</w:t>
            </w:r>
          </w:p>
        </w:tc>
        <w:tc>
          <w:tcPr>
            <w:tcW w:type="dxa" w:w="1200"/>
          </w:tcPr>
          <w:p>
            <w:r>
              <w:t>2025-07-15</w:t>
            </w:r>
          </w:p>
        </w:tc>
        <w:tc>
          <w:tcPr>
            <w:tcW w:type="dxa" w:w="1200"/>
          </w:tcPr>
          <w:p>
            <w:r>
              <w:t>2026-07-21</w:t>
            </w:r>
          </w:p>
        </w:tc>
        <w:tc>
          <w:tcPr>
            <w:tcW w:type="dxa" w:w="1200"/>
          </w:tcPr>
          <w:p>
            <w:r>
              <w:t>A2-primary-data</w:t>
            </w:r>
          </w:p>
        </w:tc>
        <w:tc>
          <w:tcPr>
            <w:tcW w:type="dxa" w:w="1200"/>
          </w:tcPr>
          <w:p>
            <w:r>
              <w:t>verified</w:t>
            </w:r>
          </w:p>
        </w:tc>
        <w:tc>
          <w:tcPr>
            <w:tcW w:type="dxa" w:w="1200"/>
          </w:tcPr>
          <w:p>
            <w:r>
              <w:t>methodology, 241 regions, 23 indicators and regional profiles</w:t>
            </w:r>
          </w:p>
        </w:tc>
      </w:tr>
      <w:tr>
        <w:tc>
          <w:tcPr>
            <w:tcW w:type="dxa" w:w="1200"/>
          </w:tcPr>
          <w:p>
            <w:r>
              <w:t>SRC-1114</w:t>
            </w:r>
          </w:p>
        </w:tc>
        <w:tc>
          <w:tcPr>
            <w:tcW w:type="dxa" w:w="1200"/>
          </w:tcPr>
          <w:p>
            <w:r>
              <w:t>Local Data Bank System description https://bdl.stat.gov.pl/bdl/pdf_files/User_guide_BDL.pdf</w:t>
            </w:r>
          </w:p>
        </w:tc>
        <w:tc>
          <w:tcPr>
            <w:tcW w:type="dxa" w:w="1200"/>
          </w:tcPr>
          <w:p>
            <w:r>
              <w:t>Główny Urząd Statystyczny</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API availability and equivalence with the BDL web application</w:t>
            </w:r>
          </w:p>
        </w:tc>
      </w:tr>
      <w:tr>
        <w:tc>
          <w:tcPr>
            <w:tcW w:type="dxa" w:w="1200"/>
          </w:tcPr>
          <w:p>
            <w:r>
              <w:t>SRC-1115</w:t>
            </w:r>
          </w:p>
        </w:tc>
        <w:tc>
          <w:tcPr>
            <w:tcW w:type="dxa" w:w="1200"/>
          </w:tcPr>
          <w:p>
            <w:r>
              <w:t>Poland - CAP Strategic Plan https://agriculture.ec.europa.eu/cap-my-country/cap-strategic-plans/poland_en</w:t>
            </w:r>
          </w:p>
        </w:tc>
        <w:tc>
          <w:tcPr>
            <w:tcW w:type="dxa" w:w="1200"/>
          </w:tcPr>
          <w:p>
            <w:r>
              <w:t>European Commission, Directorate-General for Agriculture and Rural Development</w:t>
            </w:r>
          </w:p>
        </w:tc>
        <w:tc>
          <w:tcPr>
            <w:tcW w:type="dxa" w:w="1200"/>
          </w:tcPr>
          <w:p>
            <w:r>
              <w:t>2026-04-23</w:t>
            </w:r>
          </w:p>
        </w:tc>
        <w:tc>
          <w:tcPr>
            <w:tcW w:type="dxa" w:w="1200"/>
          </w:tcPr>
          <w:p>
            <w:r>
              <w:t>2026-07-21</w:t>
            </w:r>
          </w:p>
        </w:tc>
        <w:tc>
          <w:tcPr>
            <w:tcW w:type="dxa" w:w="1200"/>
          </w:tcPr>
          <w:p>
            <w:r>
              <w:t>A3-official-policy</w:t>
            </w:r>
          </w:p>
        </w:tc>
        <w:tc>
          <w:tcPr>
            <w:tcW w:type="dxa" w:w="1200"/>
          </w:tcPr>
          <w:p>
            <w:r>
              <w:t>verified</w:t>
            </w:r>
          </w:p>
        </w:tc>
        <w:tc>
          <w:tcPr>
            <w:tcW w:type="dxa" w:w="1200"/>
          </w:tcPr>
          <w:p>
            <w:r>
              <w:t>overview, territorial and farm context, goals and 2026 factsheet</w:t>
            </w:r>
          </w:p>
        </w:tc>
      </w:tr>
      <w:tr>
        <w:tc>
          <w:tcPr>
            <w:tcW w:type="dxa" w:w="1200"/>
          </w:tcPr>
          <w:p>
            <w:r>
              <w:t>SRC-1116</w:t>
            </w:r>
          </w:p>
        </w:tc>
        <w:tc>
          <w:tcPr>
            <w:tcW w:type="dxa" w:w="1200"/>
          </w:tcPr>
          <w:p>
            <w:r>
              <w:t>Programowanie Planu Strategicznego dla Wspólnej Polityki Rolnej 2023-2027 https://www.gov.pl/web/rolnictwo/programowanie-ps-wpr</w:t>
            </w:r>
          </w:p>
        </w:tc>
        <w:tc>
          <w:tcPr>
            <w:tcW w:type="dxa" w:w="1200"/>
          </w:tcPr>
          <w:p>
            <w:r>
              <w:t>Ministerstwo Rolnictwa i Rozwoju Wsi</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cross-cutting objective and nine specific objectives</w:t>
            </w:r>
          </w:p>
        </w:tc>
      </w:tr>
      <w:tr>
        <w:tc>
          <w:tcPr>
            <w:tcW w:type="dxa" w:w="1200"/>
          </w:tcPr>
          <w:p>
            <w:r>
              <w:t>SRC-1117</w:t>
            </w:r>
          </w:p>
        </w:tc>
        <w:tc>
          <w:tcPr>
            <w:tcW w:type="dxa" w:w="1200"/>
          </w:tcPr>
          <w:p>
            <w:r>
              <w:t>U-Space and PansaUTM https://www.pansa.pl/en/u-space/</w:t>
            </w:r>
          </w:p>
        </w:tc>
        <w:tc>
          <w:tcPr>
            <w:tcW w:type="dxa" w:w="1200"/>
          </w:tcPr>
          <w:p>
            <w:r>
              <w:t>Polska Agencja Żeglugi Powietrznej</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2024 operator count, 2025 operation dashboard and PansaUTM implementation footprint</w:t>
            </w:r>
          </w:p>
        </w:tc>
      </w:tr>
      <w:tr>
        <w:tc>
          <w:tcPr>
            <w:tcW w:type="dxa" w:w="1200"/>
          </w:tcPr>
          <w:p>
            <w:r>
              <w:t>SRC-1118</w:t>
            </w:r>
          </w:p>
        </w:tc>
        <w:tc>
          <w:tcPr>
            <w:tcW w:type="dxa" w:w="1200"/>
          </w:tcPr>
          <w:p>
            <w:r>
              <w:t>Zatwierdzono kierunki rozwoju Bezzałogowych Statków Powietrznych w PSP https://www.gov.pl/web/kgpsp/zatwierdzono-kierunki-rozwoju-bezzalogowych-statkow-powietrznych-w-psp</w:t>
            </w:r>
          </w:p>
        </w:tc>
        <w:tc>
          <w:tcPr>
            <w:tcW w:type="dxa" w:w="1200"/>
          </w:tcPr>
          <w:p>
            <w:r>
              <w:t>Komenda Główna Państwowej Straży Pożarnej</w:t>
            </w:r>
          </w:p>
        </w:tc>
        <w:tc>
          <w:tcPr>
            <w:tcW w:type="dxa" w:w="1200"/>
          </w:tcPr>
          <w:p>
            <w:r>
              <w:t>2025-08-29</w:t>
            </w:r>
          </w:p>
        </w:tc>
        <w:tc>
          <w:tcPr>
            <w:tcW w:type="dxa" w:w="1200"/>
          </w:tcPr>
          <w:p>
            <w:r>
              <w:t>2026-07-21</w:t>
            </w:r>
          </w:p>
        </w:tc>
        <w:tc>
          <w:tcPr>
            <w:tcW w:type="dxa" w:w="1200"/>
          </w:tcPr>
          <w:p>
            <w:r>
              <w:t>A3-official-policy</w:t>
            </w:r>
          </w:p>
        </w:tc>
        <w:tc>
          <w:tcPr>
            <w:tcW w:type="dxa" w:w="1200"/>
          </w:tcPr>
          <w:p>
            <w:r>
              <w:t>verified</w:t>
            </w:r>
          </w:p>
        </w:tc>
        <w:tc>
          <w:tcPr>
            <w:tcW w:type="dxa" w:w="1200"/>
          </w:tcPr>
          <w:p>
            <w:r>
              <w:t>planned group structure, use cases, equipment and training standards</w:t>
            </w:r>
          </w:p>
        </w:tc>
      </w:tr>
      <w:tr>
        <w:tc>
          <w:tcPr>
            <w:tcW w:type="dxa" w:w="1200"/>
          </w:tcPr>
          <w:p>
            <w:r>
              <w:t>SRC-1119</w:t>
            </w:r>
          </w:p>
        </w:tc>
        <w:tc>
          <w:tcPr>
            <w:tcW w:type="dxa" w:w="1200"/>
          </w:tcPr>
          <w:p>
            <w:r>
              <w:t>Krajowy Plan Odbudowy i Zwiększania Odporności - inwestycje Ministerstwa Infrastruktury https://www.gov.pl/web/infrastruktura/krajowy-plan-odbudowy-i-zwiekszania-odpornosci</w:t>
            </w:r>
          </w:p>
        </w:tc>
        <w:tc>
          <w:tcPr>
            <w:tcW w:type="dxa" w:w="1200"/>
          </w:tcPr>
          <w:p>
            <w:r>
              <w:t>Ministerstwo Infrastruktury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A2.3.1 local UAV competence centres; E2.2.2 transport digitalisation</w:t>
            </w:r>
          </w:p>
        </w:tc>
      </w:tr>
      <w:tr>
        <w:tc>
          <w:tcPr>
            <w:tcW w:type="dxa" w:w="1200"/>
          </w:tcPr>
          <w:p>
            <w:r>
              <w:t>SRC-1120</w:t>
            </w:r>
          </w:p>
        </w:tc>
        <w:tc>
          <w:tcPr>
            <w:tcW w:type="dxa" w:w="1200"/>
          </w:tcPr>
          <w:p>
            <w:r>
              <w:t>Krajowy Plan Wdrożenia Technicznej Specyfikacji Interoperacyjności Sterowanie https://www.gov.pl/web/infrastruktura/krajowy-plan-wdrozenia-technicznej-specyfikacji-interoperacyjnosci-sterowanie</w:t>
            </w:r>
          </w:p>
        </w:tc>
        <w:tc>
          <w:tcPr>
            <w:tcW w:type="dxa" w:w="1200"/>
          </w:tcPr>
          <w:p>
            <w:r>
              <w:t>Ministerstwo Infrastruktury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purpose, legal basis and attached implementation schedule</w:t>
            </w:r>
          </w:p>
        </w:tc>
      </w:tr>
      <w:tr>
        <w:tc>
          <w:tcPr>
            <w:tcW w:type="dxa" w:w="1200"/>
          </w:tcPr>
          <w:p>
            <w:r>
              <w:t>SRC-1121</w:t>
            </w:r>
          </w:p>
        </w:tc>
        <w:tc>
          <w:tcPr>
            <w:tcW w:type="dxa" w:w="1200"/>
          </w:tcPr>
          <w:p>
            <w:r>
              <w:t>Strażnik i architekt - Strategia PSE do 2040 r. https://www.pse.pl/-/straznik-i-architekt-strategia-pse-do-2040-r-</w:t>
            </w:r>
          </w:p>
        </w:tc>
        <w:tc>
          <w:tcPr>
            <w:tcW w:type="dxa" w:w="1200"/>
          </w:tcPr>
          <w:p>
            <w:r>
              <w:t>Polskie Sieci Elektroenergetyczne S.A.</w:t>
            </w:r>
          </w:p>
        </w:tc>
        <w:tc>
          <w:tcPr>
            <w:tcW w:type="dxa" w:w="1200"/>
          </w:tcPr>
          <w:p>
            <w:r>
              <w:t>2025-12-16</w:t>
            </w:r>
          </w:p>
        </w:tc>
        <w:tc>
          <w:tcPr>
            <w:tcW w:type="dxa" w:w="1200"/>
          </w:tcPr>
          <w:p>
            <w:r>
              <w:t>2026-07-21</w:t>
            </w:r>
          </w:p>
        </w:tc>
        <w:tc>
          <w:tcPr>
            <w:tcW w:type="dxa" w:w="1200"/>
          </w:tcPr>
          <w:p>
            <w:r>
              <w:t>A3-official-policy</w:t>
            </w:r>
          </w:p>
        </w:tc>
        <w:tc>
          <w:tcPr>
            <w:tcW w:type="dxa" w:w="1200"/>
          </w:tcPr>
          <w:p>
            <w:r>
              <w:t>verified</w:t>
            </w:r>
          </w:p>
        </w:tc>
        <w:tc>
          <w:tcPr>
            <w:tcW w:type="dxa" w:w="1200"/>
          </w:tcPr>
          <w:p>
            <w:r>
              <w:t>objectives on observability, controllability, data processing and resilience</w:t>
            </w:r>
          </w:p>
        </w:tc>
      </w:tr>
      <w:tr>
        <w:tc>
          <w:tcPr>
            <w:tcW w:type="dxa" w:w="1200"/>
          </w:tcPr>
          <w:p>
            <w:r>
              <w:t>SRC-1122</w:t>
            </w:r>
          </w:p>
        </w:tc>
        <w:tc>
          <w:tcPr>
            <w:tcW w:type="dxa" w:w="1200"/>
          </w:tcPr>
          <w:p>
            <w:r>
              <w:t>Nowa architektura polskiego ciepłownictwa - projekt Strategii Transformacji Ciepłownictwa do 2040 roku https://www.gov.pl/web/energia/nowa-architektura-polskiego-cieplownictwa-ministerstwo-energii-wyznacza-kierunek-rozwoju-dla-sektora-do-2040-roku</w:t>
            </w:r>
          </w:p>
        </w:tc>
        <w:tc>
          <w:tcPr>
            <w:tcW w:type="dxa" w:w="1200"/>
          </w:tcPr>
          <w:p>
            <w:r>
              <w:t>Ministerstwo Energii</w:t>
            </w:r>
          </w:p>
        </w:tc>
        <w:tc>
          <w:tcPr>
            <w:tcW w:type="dxa" w:w="1200"/>
          </w:tcPr>
          <w:p>
            <w:r>
              <w:t>2026-06-26</w:t>
            </w:r>
          </w:p>
        </w:tc>
        <w:tc>
          <w:tcPr>
            <w:tcW w:type="dxa" w:w="1200"/>
          </w:tcPr>
          <w:p>
            <w:r>
              <w:t>2026-07-21</w:t>
            </w:r>
          </w:p>
        </w:tc>
        <w:tc>
          <w:tcPr>
            <w:tcW w:type="dxa" w:w="1200"/>
          </w:tcPr>
          <w:p>
            <w:r>
              <w:t>A3-official-policy</w:t>
            </w:r>
          </w:p>
        </w:tc>
        <w:tc>
          <w:tcPr>
            <w:tcW w:type="dxa" w:w="1200"/>
          </w:tcPr>
          <w:p>
            <w:r>
              <w:t>verified</w:t>
            </w:r>
          </w:p>
        </w:tc>
        <w:tc>
          <w:tcPr>
            <w:tcW w:type="dxa" w:w="1200"/>
          </w:tcPr>
          <w:p>
            <w:r>
              <w:t>consultation status and digitalisation priorities</w:t>
            </w:r>
          </w:p>
        </w:tc>
      </w:tr>
      <w:tr>
        <w:tc>
          <w:tcPr>
            <w:tcW w:type="dxa" w:w="1200"/>
          </w:tcPr>
          <w:p>
            <w:r>
              <w:t>SRC-1123</w:t>
            </w:r>
          </w:p>
        </w:tc>
        <w:tc>
          <w:tcPr>
            <w:tcW w:type="dxa" w:w="1200"/>
          </w:tcPr>
          <w:p>
            <w:r>
              <w:t>Gospodarka morska w Polsce w 2025 r. https://stat.gov.pl/obszary-tematyczne/transport-i-lacznosc/transport/gospodarka-morska-w-polsce-w-2025-r-%2C7%2C23.html</w:t>
            </w:r>
          </w:p>
        </w:tc>
        <w:tc>
          <w:tcPr>
            <w:tcW w:type="dxa" w:w="1200"/>
          </w:tcPr>
          <w:p>
            <w:r>
              <w:t>Główny Urząd Statystyczny</w:t>
            </w:r>
          </w:p>
        </w:tc>
        <w:tc>
          <w:tcPr>
            <w:tcW w:type="dxa" w:w="1200"/>
          </w:tcPr>
          <w:p>
            <w:r>
              <w:t>2026-04-28</w:t>
            </w:r>
          </w:p>
        </w:tc>
        <w:tc>
          <w:tcPr>
            <w:tcW w:type="dxa" w:w="1200"/>
          </w:tcPr>
          <w:p>
            <w:r>
              <w:t>2026-07-21</w:t>
            </w:r>
          </w:p>
        </w:tc>
        <w:tc>
          <w:tcPr>
            <w:tcW w:type="dxa" w:w="1200"/>
          </w:tcPr>
          <w:p>
            <w:r>
              <w:t>A2-primary-data</w:t>
            </w:r>
          </w:p>
        </w:tc>
        <w:tc>
          <w:tcPr>
            <w:tcW w:type="dxa" w:w="1200"/>
          </w:tcPr>
          <w:p>
            <w:r>
              <w:t>verified</w:t>
            </w:r>
          </w:p>
        </w:tc>
        <w:tc>
          <w:tcPr>
            <w:tcW w:type="dxa" w:w="1200"/>
          </w:tcPr>
          <w:p>
            <w:r>
              <w:t>cargo turnover and port-by-port year-on-year changes</w:t>
            </w:r>
          </w:p>
        </w:tc>
      </w:tr>
      <w:tr>
        <w:tc>
          <w:tcPr>
            <w:tcW w:type="dxa" w:w="1200"/>
          </w:tcPr>
          <w:p>
            <w:r>
              <w:t>SRC-1124</w:t>
            </w:r>
          </w:p>
        </w:tc>
        <w:tc>
          <w:tcPr>
            <w:tcW w:type="dxa" w:w="1200"/>
          </w:tcPr>
          <w:p>
            <w:r>
              <w:t>Program rozwoju polskich portów morskich do 2030 roku https://www.gov.pl/web/infrastruktura/program-rozwoju-polskich-portow-morskich-do-2030-roku</w:t>
            </w:r>
          </w:p>
        </w:tc>
        <w:tc>
          <w:tcPr>
            <w:tcW w:type="dxa" w:w="1200"/>
          </w:tcPr>
          <w:p>
            <w:r>
              <w:t>Ministerstwo Infrastruktury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main objective and 2030 cargo target</w:t>
            </w:r>
          </w:p>
        </w:tc>
      </w:tr>
      <w:tr>
        <w:tc>
          <w:tcPr>
            <w:tcW w:type="dxa" w:w="1200"/>
          </w:tcPr>
          <w:p>
            <w:r>
              <w:t>SRC-1125</w:t>
            </w:r>
          </w:p>
        </w:tc>
        <w:tc>
          <w:tcPr>
            <w:tcW w:type="dxa" w:w="1200"/>
          </w:tcPr>
          <w:p>
            <w:r>
              <w:t>Narodowy System Informacji Satelitarnej https://polsa.gov.pl/aktywnosci/obserwacja-ziemi/nsis/</w:t>
            </w:r>
          </w:p>
        </w:tc>
        <w:tc>
          <w:tcPr>
            <w:tcW w:type="dxa" w:w="1200"/>
          </w:tcPr>
          <w:p>
            <w:r>
              <w:t>Polska Agencja Kosmiczna</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system definition, public-administration purpose and civil applications</w:t>
            </w:r>
          </w:p>
        </w:tc>
      </w:tr>
      <w:tr>
        <w:tc>
          <w:tcPr>
            <w:tcW w:type="dxa" w:w="1200"/>
          </w:tcPr>
          <w:p>
            <w:r>
              <w:t>SRC-1126</w:t>
            </w:r>
          </w:p>
        </w:tc>
        <w:tc>
          <w:tcPr>
            <w:tcW w:type="dxa" w:w="1200"/>
          </w:tcPr>
          <w:p>
            <w:r>
              <w:t>Ustawa z dnia 13 lutego 2026 r. o działalności kosmicznej https://eli.gov.pl/eli/DU/2026/465/ogl/pol</w:t>
            </w:r>
          </w:p>
        </w:tc>
        <w:tc>
          <w:tcPr>
            <w:tcW w:type="dxa" w:w="1200"/>
          </w:tcPr>
          <w:p>
            <w:r>
              <w:t>Dziennik Ustaw / Elektroniczna Baza Aktów Prawnych ELI</w:t>
            </w:r>
          </w:p>
        </w:tc>
        <w:tc>
          <w:tcPr>
            <w:tcW w:type="dxa" w:w="1200"/>
          </w:tcPr>
          <w:p>
            <w:r>
              <w:t>2026-04-03</w:t>
            </w:r>
          </w:p>
        </w:tc>
        <w:tc>
          <w:tcPr>
            <w:tcW w:type="dxa" w:w="1200"/>
          </w:tcPr>
          <w:p>
            <w:r>
              <w:t>2026-07-21</w:t>
            </w:r>
          </w:p>
        </w:tc>
        <w:tc>
          <w:tcPr>
            <w:tcW w:type="dxa" w:w="1200"/>
          </w:tcPr>
          <w:p>
            <w:r>
              <w:t>A1-law</w:t>
            </w:r>
          </w:p>
        </w:tc>
        <w:tc>
          <w:tcPr>
            <w:tcW w:type="dxa" w:w="1200"/>
          </w:tcPr>
          <w:p>
            <w:r>
              <w:t>verified</w:t>
            </w:r>
          </w:p>
        </w:tc>
        <w:tc>
          <w:tcPr>
            <w:tcW w:type="dxa" w:w="1200"/>
          </w:tcPr>
          <w:p>
            <w:r>
              <w:t>Dz.U. 2026 poz. 465; provisions amending the Polish Space Agency Act and defining satellite-data administration</w:t>
            </w:r>
          </w:p>
        </w:tc>
      </w:tr>
      <w:tr>
        <w:tc>
          <w:tcPr>
            <w:tcW w:type="dxa" w:w="1200"/>
          </w:tcPr>
          <w:p>
            <w:r>
              <w:t>SRC-1127</w:t>
            </w:r>
          </w:p>
        </w:tc>
        <w:tc>
          <w:tcPr>
            <w:tcW w:type="dxa" w:w="1200"/>
          </w:tcPr>
          <w:p>
            <w:r>
              <w:t>Nowe produkty satelitarne POLSA w obszarze leśnictwa https://polsa.gov.pl/wydarzenia/nowe-produkty-satelitarne-polsa-w-obszarze-lesnictwa/</w:t>
            </w:r>
          </w:p>
        </w:tc>
        <w:tc>
          <w:tcPr>
            <w:tcW w:type="dxa" w:w="1200"/>
          </w:tcPr>
          <w:p>
            <w:r>
              <w:t>Polska Agencja Kosmiczna</w:t>
            </w:r>
          </w:p>
        </w:tc>
        <w:tc>
          <w:tcPr>
            <w:tcW w:type="dxa" w:w="1200"/>
          </w:tcPr>
          <w:p>
            <w:r>
              <w:t>2026-02-03</w:t>
            </w:r>
          </w:p>
        </w:tc>
        <w:tc>
          <w:tcPr>
            <w:tcW w:type="dxa" w:w="1200"/>
          </w:tcPr>
          <w:p>
            <w:r>
              <w:t>2026-07-21</w:t>
            </w:r>
          </w:p>
        </w:tc>
        <w:tc>
          <w:tcPr>
            <w:tcW w:type="dxa" w:w="1200"/>
          </w:tcPr>
          <w:p>
            <w:r>
              <w:t>A2-primary-data</w:t>
            </w:r>
          </w:p>
        </w:tc>
        <w:tc>
          <w:tcPr>
            <w:tcW w:type="dxa" w:w="1200"/>
          </w:tcPr>
          <w:p>
            <w:r>
              <w:t>verified</w:t>
            </w:r>
          </w:p>
        </w:tc>
        <w:tc>
          <w:tcPr>
            <w:tcW w:type="dxa" w:w="1200"/>
          </w:tcPr>
          <w:p>
            <w:r>
              <w:t>two national forestry products, Copernicus basis and stated applications</w:t>
            </w:r>
          </w:p>
        </w:tc>
      </w:tr>
      <w:tr>
        <w:tc>
          <w:tcPr>
            <w:tcW w:type="dxa" w:w="1200"/>
          </w:tcPr>
          <w:p>
            <w:r>
              <w:t>SRC-1128</w:t>
            </w:r>
          </w:p>
        </w:tc>
        <w:tc>
          <w:tcPr>
            <w:tcW w:type="dxa" w:w="1200"/>
          </w:tcPr>
          <w:p>
            <w:r>
              <w:t>ESA Phi-Lab Poland - Competence Centre for Applied Innovation in Space Robotics and AI for Autonomy https://esaphilab.pl/</w:t>
            </w:r>
          </w:p>
        </w:tc>
        <w:tc>
          <w:tcPr>
            <w:tcW w:type="dxa" w:w="1200"/>
          </w:tcPr>
          <w:p>
            <w:r>
              <w:t>ESA Phi-Lab Poland / Poznan University of Technology</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mission, core competencies, test facilities and applicant scope</w:t>
            </w:r>
          </w:p>
        </w:tc>
      </w:tr>
      <w:tr>
        <w:tc>
          <w:tcPr>
            <w:tcW w:type="dxa" w:w="1200"/>
          </w:tcPr>
          <w:p>
            <w:r>
              <w:t>SRC-1129</w:t>
            </w:r>
          </w:p>
        </w:tc>
        <w:tc>
          <w:tcPr>
            <w:tcW w:type="dxa" w:w="1200"/>
          </w:tcPr>
          <w:p>
            <w:r>
              <w:t>Szukamy partnerów publicznych - projekt Innowacyjne Zamówienia Publiczne https://www.gov.pl/web/ncbr/szukamy-partnerow-publicznych-rusza-ponowny-nabor-w-projekcie-innowacyjne-zamowienia-publiczne2</w:t>
            </w:r>
          </w:p>
        </w:tc>
        <w:tc>
          <w:tcPr>
            <w:tcW w:type="dxa" w:w="1200"/>
          </w:tcPr>
          <w:p>
            <w:r>
              <w:t>Narodowe Centrum Badań i Rozwoju</w:t>
            </w:r>
          </w:p>
        </w:tc>
        <w:tc>
          <w:tcPr>
            <w:tcW w:type="dxa" w:w="1200"/>
          </w:tcPr>
          <w:p>
            <w:r>
              <w:t>2026-05-29</w:t>
            </w:r>
          </w:p>
        </w:tc>
        <w:tc>
          <w:tcPr>
            <w:tcW w:type="dxa" w:w="1200"/>
          </w:tcPr>
          <w:p>
            <w:r>
              <w:t>2026-07-21</w:t>
            </w:r>
          </w:p>
        </w:tc>
        <w:tc>
          <w:tcPr>
            <w:tcW w:type="dxa" w:w="1200"/>
          </w:tcPr>
          <w:p>
            <w:r>
              <w:t>A3-official-policy</w:t>
            </w:r>
          </w:p>
        </w:tc>
        <w:tc>
          <w:tcPr>
            <w:tcW w:type="dxa" w:w="1200"/>
          </w:tcPr>
          <w:p>
            <w:r>
              <w:t>verified</w:t>
            </w:r>
          </w:p>
        </w:tc>
        <w:tc>
          <w:tcPr>
            <w:tcW w:type="dxa" w:w="1200"/>
          </w:tcPr>
          <w:p>
            <w:r>
              <w:t>project duration, pre-commercial model and three civil challenges</w:t>
            </w:r>
          </w:p>
        </w:tc>
      </w:tr>
      <w:tr>
        <w:tc>
          <w:tcPr>
            <w:tcW w:type="dxa" w:w="1200"/>
          </w:tcPr>
          <w:p>
            <w:r>
              <w:t>SRC-1130</w:t>
            </w:r>
          </w:p>
        </w:tc>
        <w:tc>
          <w:tcPr>
            <w:tcW w:type="dxa" w:w="1200"/>
          </w:tcPr>
          <w:p>
            <w:r>
              <w:t>Strategia Cyfryzacji Państwa - kompleksowy plan transformacji cyfrowej Polski https://www.gov.pl/web/cyfryzacja/strategia-cyfryzacji-panstwa--kompleksowy-plan-transformacji-cyfrowej-polski</w:t>
            </w:r>
          </w:p>
        </w:tc>
        <w:tc>
          <w:tcPr>
            <w:tcW w:type="dxa" w:w="1200"/>
          </w:tcPr>
          <w:p>
            <w:r>
              <w:t>Ministerstwo Cyfryzacji</w:t>
            </w:r>
          </w:p>
        </w:tc>
        <w:tc>
          <w:tcPr>
            <w:tcW w:type="dxa" w:w="1200"/>
          </w:tcPr>
          <w:p>
            <w:r>
              <w:t>2026-06-10</w:t>
            </w:r>
          </w:p>
        </w:tc>
        <w:tc>
          <w:tcPr>
            <w:tcW w:type="dxa" w:w="1200"/>
          </w:tcPr>
          <w:p>
            <w:r>
              <w:t>2026-07-21</w:t>
            </w:r>
          </w:p>
        </w:tc>
        <w:tc>
          <w:tcPr>
            <w:tcW w:type="dxa" w:w="1200"/>
          </w:tcPr>
          <w:p>
            <w:r>
              <w:t>A3-official-policy</w:t>
            </w:r>
          </w:p>
        </w:tc>
        <w:tc>
          <w:tcPr>
            <w:tcW w:type="dxa" w:w="1200"/>
          </w:tcPr>
          <w:p>
            <w:r>
              <w:t>verified</w:t>
            </w:r>
          </w:p>
        </w:tc>
        <w:tc>
          <w:tcPr>
            <w:tcW w:type="dxa" w:w="1200"/>
          </w:tcPr>
          <w:p>
            <w:r>
              <w:t>Cabinet adoption, 2030 and 2035 targets, governance and review cycle</w:t>
            </w:r>
          </w:p>
        </w:tc>
      </w:tr>
      <w:tr>
        <w:tc>
          <w:tcPr>
            <w:tcW w:type="dxa" w:w="1200"/>
          </w:tcPr>
          <w:p>
            <w:r>
              <w:t>SRC-1131</w:t>
            </w:r>
          </w:p>
        </w:tc>
        <w:tc>
          <w:tcPr>
            <w:tcW w:type="dxa" w:w="1200"/>
          </w:tcPr>
          <w:p>
            <w:r>
              <w:t>Przewozy ładunków i pasażerów w 2025 r. https://stat.gov.pl/obszary-tematyczne/transport-i-lacznosc/transport/przewozy-ladunkow-i-pasazerow-w-2025-r-%2C11%2C14.html</w:t>
            </w:r>
          </w:p>
        </w:tc>
        <w:tc>
          <w:tcPr>
            <w:tcW w:type="dxa" w:w="1200"/>
          </w:tcPr>
          <w:p>
            <w:r>
              <w:t>Główny Urząd Statystyczny</w:t>
            </w:r>
          </w:p>
        </w:tc>
        <w:tc>
          <w:tcPr>
            <w:tcW w:type="dxa" w:w="1200"/>
          </w:tcPr>
          <w:p>
            <w:r>
              <w:t>2026-06-02</w:t>
            </w:r>
          </w:p>
        </w:tc>
        <w:tc>
          <w:tcPr>
            <w:tcW w:type="dxa" w:w="1200"/>
          </w:tcPr>
          <w:p>
            <w:r>
              <w:t>2026-07-21</w:t>
            </w:r>
          </w:p>
        </w:tc>
        <w:tc>
          <w:tcPr>
            <w:tcW w:type="dxa" w:w="1200"/>
          </w:tcPr>
          <w:p>
            <w:r>
              <w:t>A2-primary-data</w:t>
            </w:r>
          </w:p>
        </w:tc>
        <w:tc>
          <w:tcPr>
            <w:tcW w:type="dxa" w:w="1200"/>
          </w:tcPr>
          <w:p>
            <w:r>
              <w:t>verified</w:t>
            </w:r>
          </w:p>
        </w:tc>
        <w:tc>
          <w:tcPr>
            <w:tcW w:type="dxa" w:w="1200"/>
          </w:tcPr>
          <w:p>
            <w:r>
              <w:t>2025 freight and passenger results by mode</w:t>
            </w:r>
          </w:p>
        </w:tc>
      </w:tr>
      <w:tr>
        <w:tc>
          <w:tcPr>
            <w:tcW w:type="dxa" w:w="1200"/>
          </w:tcPr>
          <w:p>
            <w:r>
              <w:t>SRC-1132</w:t>
            </w:r>
          </w:p>
        </w:tc>
        <w:tc>
          <w:tcPr>
            <w:tcW w:type="dxa" w:w="1200"/>
          </w:tcPr>
          <w:p>
            <w:r>
              <w:t>Automatyzacja i robotyzacja w MŚP - komunikaty działania FEPW 1.2 https://www.parp.gov.pl/component/grants/newss/automatyzacja-i-robotyzacja-w-msp</w:t>
            </w:r>
          </w:p>
        </w:tc>
        <w:tc>
          <w:tcPr>
            <w:tcW w:type="dxa" w:w="1200"/>
          </w:tcPr>
          <w:p>
            <w:r>
              <w:t>Polska Agencja Rozwoju Przedsiębiorczości</w:t>
            </w:r>
          </w:p>
        </w:tc>
        <w:tc>
          <w:tcPr>
            <w:tcW w:type="dxa" w:w="1200"/>
          </w:tcPr>
          <w:p>
            <w:r>
              <w:t>2026-06-24</w:t>
            </w:r>
          </w:p>
        </w:tc>
        <w:tc>
          <w:tcPr>
            <w:tcW w:type="dxa" w:w="1200"/>
          </w:tcPr>
          <w:p>
            <w:r>
              <w:t>2026-07-21</w:t>
            </w:r>
          </w:p>
        </w:tc>
        <w:tc>
          <w:tcPr>
            <w:tcW w:type="dxa" w:w="1200"/>
          </w:tcPr>
          <w:p>
            <w:r>
              <w:t>A3-official-policy</w:t>
            </w:r>
          </w:p>
        </w:tc>
        <w:tc>
          <w:tcPr>
            <w:tcW w:type="dxa" w:w="1200"/>
          </w:tcPr>
          <w:p>
            <w:r>
              <w:t>verified</w:t>
            </w:r>
          </w:p>
        </w:tc>
        <w:tc>
          <w:tcPr>
            <w:tcW w:type="dxa" w:w="1200"/>
          </w:tcPr>
          <w:p>
            <w:r>
              <w:t>updates to evaluated-project lists and information on exhausted allocation</w:t>
            </w:r>
          </w:p>
        </w:tc>
      </w:tr>
      <w:tr>
        <w:tc>
          <w:tcPr>
            <w:tcW w:type="dxa" w:w="1200"/>
          </w:tcPr>
          <w:p>
            <w:r>
              <w:t>SRC-1201</w:t>
            </w:r>
          </w:p>
        </w:tc>
        <w:tc>
          <w:tcPr>
            <w:tcW w:type="dxa" w:w="1200"/>
          </w:tcPr>
          <w:p>
            <w:r>
              <w:t>FirePoint https://pk.kai.edu.ua/firepoint/</w:t>
            </w:r>
          </w:p>
        </w:tc>
        <w:tc>
          <w:tcPr>
            <w:tcW w:type="dxa" w:w="1200"/>
          </w:tcPr>
          <w:p>
            <w:r>
              <w:t>Komisja rekrutacyjna Kijowskiego Instytutu Lotnictwa (KAI)</w:t>
            </w:r>
          </w:p>
        </w:tc>
        <w:tc>
          <w:tcPr>
            <w:tcW w:type="dxa" w:w="1200"/>
          </w:tcPr>
          <w:p>
            <w:r>
              <w:t>2026-06-24</w:t>
            </w:r>
          </w:p>
        </w:tc>
        <w:tc>
          <w:tcPr>
            <w:tcW w:type="dxa" w:w="1200"/>
          </w:tcPr>
          <w:p>
            <w:r>
              <w:t>2026-07-21</w:t>
            </w:r>
          </w:p>
        </w:tc>
        <w:tc>
          <w:tcPr>
            <w:tcW w:type="dxa" w:w="1200"/>
          </w:tcPr>
          <w:p>
            <w:r>
              <w:t>A3-official-policy</w:t>
            </w:r>
          </w:p>
        </w:tc>
        <w:tc>
          <w:tcPr>
            <w:tcW w:type="dxa" w:w="1200"/>
          </w:tcPr>
          <w:p>
            <w:r>
              <w:t>verified</w:t>
            </w:r>
          </w:p>
        </w:tc>
        <w:tc>
          <w:tcPr>
            <w:tcW w:type="dxa" w:w="1200"/>
          </w:tcPr>
          <w:p>
            <w:r>
              <w:t>Sekcja otwierajaca, opis programu oraz karty korzysci: czas trwania, finansowanie, stypendium i praktyka</w:t>
            </w:r>
          </w:p>
        </w:tc>
      </w:tr>
      <w:tr>
        <w:tc>
          <w:tcPr>
            <w:tcW w:type="dxa" w:w="1200"/>
          </w:tcPr>
          <w:p>
            <w:r>
              <w:t>SRC-1202</w:t>
            </w:r>
          </w:p>
        </w:tc>
        <w:tc>
          <w:tcPr>
            <w:tcW w:type="dxa" w:w="1200"/>
          </w:tcPr>
          <w:p>
            <w:r>
              <w:t>Konkursni propozytsii bakalavratu 2026 https://pk.kai.edu.ua/offers-bachelor/</w:t>
            </w:r>
          </w:p>
        </w:tc>
        <w:tc>
          <w:tcPr>
            <w:tcW w:type="dxa" w:w="1200"/>
          </w:tcPr>
          <w:p>
            <w:r>
              <w:t>Komisja rekrutacyjna Kijowskiego Instytutu Lotnictwa (KAI)</w:t>
            </w:r>
          </w:p>
        </w:tc>
        <w:tc>
          <w:tcPr>
            <w:tcW w:type="dxa" w:w="1200"/>
          </w:tcPr>
          <w:p>
            <w:r>
              <w:t>None</w:t>
            </w:r>
          </w:p>
        </w:tc>
        <w:tc>
          <w:tcPr>
            <w:tcW w:type="dxa" w:w="1200"/>
          </w:tcPr>
          <w:p>
            <w:r>
              <w:t>2026-07-21</w:t>
            </w:r>
          </w:p>
        </w:tc>
        <w:tc>
          <w:tcPr>
            <w:tcW w:type="dxa" w:w="1200"/>
          </w:tcPr>
          <w:p>
            <w:r>
              <w:t>A3-official-policy</w:t>
            </w:r>
          </w:p>
        </w:tc>
        <w:tc>
          <w:tcPr>
            <w:tcW w:type="dxa" w:w="1200"/>
          </w:tcPr>
          <w:p>
            <w:r>
              <w:t>verified</w:t>
            </w:r>
          </w:p>
        </w:tc>
        <w:tc>
          <w:tcPr>
            <w:tcW w:type="dxa" w:w="1200"/>
          </w:tcPr>
          <w:p>
            <w:r>
              <w:t>Karta programu Inzynieria lotniczych autonomicznych systemow robotycznych z Fire Point; pola Licencja i Termin</w:t>
            </w:r>
          </w:p>
        </w:tc>
      </w:tr>
      <w:tr>
        <w:tc>
          <w:tcPr>
            <w:tcW w:type="dxa" w:w="1200"/>
          </w:tcPr>
          <w:p>
            <w:r>
              <w:t>SRC-1203</w:t>
            </w:r>
          </w:p>
        </w:tc>
        <w:tc>
          <w:tcPr>
            <w:tcW w:type="dxa" w:w="1200"/>
          </w:tcPr>
          <w:p>
            <w:r>
              <w:t>Nowe zdolnosci Wojska Polskiego dzieki programowi SAFE - lista zadan https://www.gov.pl/web/premier/nowe-zdolnosci-wojska-polskiego-dzieki-programowi-safe---lista-zadan</w:t>
            </w:r>
          </w:p>
        </w:tc>
        <w:tc>
          <w:tcPr>
            <w:tcW w:type="dxa" w:w="1200"/>
          </w:tcPr>
          <w:p>
            <w:r>
              <w:t>Kancelaria Prezesa Rady Ministrow</w:t>
            </w:r>
          </w:p>
        </w:tc>
        <w:tc>
          <w:tcPr>
            <w:tcW w:type="dxa" w:w="1200"/>
          </w:tcPr>
          <w:p>
            <w:r>
              <w:t>2026-02-27</w:t>
            </w:r>
          </w:p>
        </w:tc>
        <w:tc>
          <w:tcPr>
            <w:tcW w:type="dxa" w:w="1200"/>
          </w:tcPr>
          <w:p>
            <w:r>
              <w:t>2026-07-21</w:t>
            </w:r>
          </w:p>
        </w:tc>
        <w:tc>
          <w:tcPr>
            <w:tcW w:type="dxa" w:w="1200"/>
          </w:tcPr>
          <w:p>
            <w:r>
              <w:t>A3-official-policy</w:t>
            </w:r>
          </w:p>
        </w:tc>
        <w:tc>
          <w:tcPr>
            <w:tcW w:type="dxa" w:w="1200"/>
          </w:tcPr>
          <w:p>
            <w:r>
              <w:t>verified</w:t>
            </w:r>
          </w:p>
        </w:tc>
        <w:tc>
          <w:tcPr>
            <w:tcW w:type="dxa" w:w="1200"/>
          </w:tcPr>
          <w:p>
            <w:r>
              <w:t>Akapit otwierajacy oraz sekcja Sprzet wojskowy powstanie w Polsce</w:t>
            </w:r>
          </w:p>
        </w:tc>
      </w:tr>
      <w:tr>
        <w:tc>
          <w:tcPr>
            <w:tcW w:type="dxa" w:w="1200"/>
          </w:tcPr>
          <w:p>
            <w:r>
              <w:t>SRC-1204</w:t>
            </w:r>
          </w:p>
        </w:tc>
        <w:tc>
          <w:tcPr>
            <w:tcW w:type="dxa" w:w="1200"/>
          </w:tcPr>
          <w:p>
            <w:r>
              <w:t>Podpisanie umowy pozyczki z instrumentu SAFE https://www.gov.pl/web/finanse/podpisanie-umowy-pozyczki-z-instrumentu-safe</w:t>
            </w:r>
          </w:p>
        </w:tc>
        <w:tc>
          <w:tcPr>
            <w:tcW w:type="dxa" w:w="1200"/>
          </w:tcPr>
          <w:p>
            <w:r>
              <w:t>Ministerstwo Finansow</w:t>
            </w:r>
          </w:p>
        </w:tc>
        <w:tc>
          <w:tcPr>
            <w:tcW w:type="dxa" w:w="1200"/>
          </w:tcPr>
          <w:p>
            <w:r>
              <w:t>2026-05-08</w:t>
            </w:r>
          </w:p>
        </w:tc>
        <w:tc>
          <w:tcPr>
            <w:tcW w:type="dxa" w:w="1200"/>
          </w:tcPr>
          <w:p>
            <w:r>
              <w:t>2026-07-21</w:t>
            </w:r>
          </w:p>
        </w:tc>
        <w:tc>
          <w:tcPr>
            <w:tcW w:type="dxa" w:w="1200"/>
          </w:tcPr>
          <w:p>
            <w:r>
              <w:t>A3-official-policy</w:t>
            </w:r>
          </w:p>
        </w:tc>
        <w:tc>
          <w:tcPr>
            <w:tcW w:type="dxa" w:w="1200"/>
          </w:tcPr>
          <w:p>
            <w:r>
              <w:t>verified</w:t>
            </w:r>
          </w:p>
        </w:tc>
        <w:tc>
          <w:tcPr>
            <w:tcW w:type="dxa" w:w="1200"/>
          </w:tcPr>
          <w:p>
            <w:r>
              <w:t>Punkty otwierajace oraz akapity o wartosci i warunkach pozyczki SAFE</w:t>
            </w:r>
          </w:p>
        </w:tc>
      </w:tr>
      <w:tr>
        <w:tc>
          <w:tcPr>
            <w:tcW w:type="dxa" w:w="1200"/>
          </w:tcPr>
          <w:p>
            <w:r>
              <w:t>SRC-1205</w:t>
            </w:r>
          </w:p>
        </w:tc>
        <w:tc>
          <w:tcPr>
            <w:tcW w:type="dxa" w:w="1200"/>
          </w:tcPr>
          <w:p>
            <w:r>
              <w:t>Brave1 defence technology cluster https://www.brave1.gov.ua/en/</w:t>
            </w:r>
          </w:p>
        </w:tc>
        <w:tc>
          <w:tcPr>
            <w:tcW w:type="dxa" w:w="1200"/>
          </w:tcPr>
          <w:p>
            <w:r>
              <w:t>Brave1</w:t>
            </w:r>
          </w:p>
        </w:tc>
        <w:tc>
          <w:tcPr>
            <w:tcW w:type="dxa" w:w="1200"/>
          </w:tcPr>
          <w:p>
            <w:r>
              <w:t>None</w:t>
            </w:r>
          </w:p>
        </w:tc>
        <w:tc>
          <w:tcPr>
            <w:tcW w:type="dxa" w:w="1200"/>
          </w:tcPr>
          <w:p>
            <w:r>
              <w:t>2026-07-21</w:t>
            </w:r>
          </w:p>
        </w:tc>
        <w:tc>
          <w:tcPr>
            <w:tcW w:type="dxa" w:w="1200"/>
          </w:tcPr>
          <w:p>
            <w:r>
              <w:t>A2-primary-data</w:t>
            </w:r>
          </w:p>
        </w:tc>
        <w:tc>
          <w:tcPr>
            <w:tcW w:type="dxa" w:w="1200"/>
          </w:tcPr>
          <w:p>
            <w:r>
              <w:t>verified</w:t>
            </w:r>
          </w:p>
        </w:tc>
        <w:tc>
          <w:tcPr>
            <w:tcW w:type="dxa" w:w="1200"/>
          </w:tcPr>
          <w:p>
            <w:r>
              <w:t>Sekcja About Brave1: total companies, total products i liczby producentow wedlug kategorii</w:t>
            </w:r>
          </w:p>
        </w:tc>
      </w:tr>
      <w:tr>
        <w:tc>
          <w:tcPr>
            <w:tcW w:type="dxa" w:w="1200"/>
          </w:tcPr>
          <w:p>
            <w:r>
              <w:t>SRC-1206</w:t>
            </w:r>
          </w:p>
        </w:tc>
        <w:tc>
          <w:tcPr>
            <w:tcW w:type="dxa" w:w="1200"/>
          </w:tcPr>
          <w:p>
            <w:r>
              <w:t>Agreement on Security Cooperation between Ukraine and the Republic of Poland https://www.president.gov.ua/en/news/ugoda-pro-spivrobitnictvo-u-sferi-bezpeki-mizh-ukrayinoyu-ta-92009</w:t>
            </w:r>
          </w:p>
        </w:tc>
        <w:tc>
          <w:tcPr>
            <w:tcW w:type="dxa" w:w="1200"/>
          </w:tcPr>
          <w:p>
            <w:r>
              <w:t>President of Ukraine</w:t>
            </w:r>
          </w:p>
        </w:tc>
        <w:tc>
          <w:tcPr>
            <w:tcW w:type="dxa" w:w="1200"/>
          </w:tcPr>
          <w:p>
            <w:r>
              <w:t>2024-07-08</w:t>
            </w:r>
          </w:p>
        </w:tc>
        <w:tc>
          <w:tcPr>
            <w:tcW w:type="dxa" w:w="1200"/>
          </w:tcPr>
          <w:p>
            <w:r>
              <w:t>2026-07-21</w:t>
            </w:r>
          </w:p>
        </w:tc>
        <w:tc>
          <w:tcPr>
            <w:tcW w:type="dxa" w:w="1200"/>
          </w:tcPr>
          <w:p>
            <w:r>
              <w:t>A3-official-policy</w:t>
            </w:r>
          </w:p>
        </w:tc>
        <w:tc>
          <w:tcPr>
            <w:tcW w:type="dxa" w:w="1200"/>
          </w:tcPr>
          <w:p>
            <w:r>
              <w:t>verified</w:t>
            </w:r>
          </w:p>
        </w:tc>
        <w:tc>
          <w:tcPr>
            <w:tcW w:type="dxa" w:w="1200"/>
          </w:tcPr>
          <w:p>
            <w:r>
              <w:t>Czesc III, Defence industry cooperation, punkty 4, 7 i 9</w:t>
            </w:r>
          </w:p>
        </w:tc>
      </w:tr>
      <w:tr>
        <w:tc>
          <w:tcPr>
            <w:tcW w:type="dxa" w:w="1200"/>
          </w:tcPr>
          <w:p>
            <w:r>
              <w:t>SRC-1207</w:t>
            </w:r>
          </w:p>
        </w:tc>
        <w:tc>
          <w:tcPr>
            <w:tcW w:type="dxa" w:w="1200"/>
          </w:tcPr>
          <w:p>
            <w:r>
              <w:t>EDA partners with the European Commission on BraveTech EU https://eda.europa.eu/news-and-events/news/2026/04/29/eda-partners-with-the-european-commission-on-bravetech-eu</w:t>
            </w:r>
          </w:p>
        </w:tc>
        <w:tc>
          <w:tcPr>
            <w:tcW w:type="dxa" w:w="1200"/>
          </w:tcPr>
          <w:p>
            <w:r>
              <w:t>European Defence Agency</w:t>
            </w:r>
          </w:p>
        </w:tc>
        <w:tc>
          <w:tcPr>
            <w:tcW w:type="dxa" w:w="1200"/>
          </w:tcPr>
          <w:p>
            <w:r>
              <w:t>2026-04-29</w:t>
            </w:r>
          </w:p>
        </w:tc>
        <w:tc>
          <w:tcPr>
            <w:tcW w:type="dxa" w:w="1200"/>
          </w:tcPr>
          <w:p>
            <w:r>
              <w:t>2026-07-21</w:t>
            </w:r>
          </w:p>
        </w:tc>
        <w:tc>
          <w:tcPr>
            <w:tcW w:type="dxa" w:w="1200"/>
          </w:tcPr>
          <w:p>
            <w:r>
              <w:t>A3-official-policy</w:t>
            </w:r>
          </w:p>
        </w:tc>
        <w:tc>
          <w:tcPr>
            <w:tcW w:type="dxa" w:w="1200"/>
          </w:tcPr>
          <w:p>
            <w:r>
              <w:t>verified</w:t>
            </w:r>
          </w:p>
        </w:tc>
        <w:tc>
          <w:tcPr>
            <w:tcW w:type="dxa" w:w="1200"/>
          </w:tcPr>
          <w:p>
            <w:r>
              <w:t>Akapity o umowie EDA-KE, sekcja About BraveTech EU oraz lista Participating Member States</w:t>
            </w:r>
          </w:p>
        </w:tc>
      </w:tr>
      <w:tr>
        <w:tc>
          <w:tcPr>
            <w:tcW w:type="dxa" w:w="1200"/>
          </w:tcPr>
          <w:p>
            <w:r>
              <w:t>SRC-1208</w:t>
            </w:r>
          </w:p>
        </w:tc>
        <w:tc>
          <w:tcPr>
            <w:tcW w:type="dxa" w:w="1200"/>
          </w:tcPr>
          <w:p>
            <w:r>
              <w:t>Ukraine Launches Brave1 Dataroom with Palantir to Train AI Models Using Battlefield Data https://digitalstate.gov.ua/news/tech/ukraine-launches-brave1-dataroom-with-palantir-to-train-ai-models-using-battlefield-data</w:t>
            </w:r>
          </w:p>
        </w:tc>
        <w:tc>
          <w:tcPr>
            <w:tcW w:type="dxa" w:w="1200"/>
          </w:tcPr>
          <w:p>
            <w:r>
              <w:t>Digital State UA</w:t>
            </w:r>
          </w:p>
        </w:tc>
        <w:tc>
          <w:tcPr>
            <w:tcW w:type="dxa" w:w="1200"/>
          </w:tcPr>
          <w:p>
            <w:r>
              <w:t>2026-01-20</w:t>
            </w:r>
          </w:p>
        </w:tc>
        <w:tc>
          <w:tcPr>
            <w:tcW w:type="dxa" w:w="1200"/>
          </w:tcPr>
          <w:p>
            <w:r>
              <w:t>2026-07-21</w:t>
            </w:r>
          </w:p>
        </w:tc>
        <w:tc>
          <w:tcPr>
            <w:tcW w:type="dxa" w:w="1200"/>
          </w:tcPr>
          <w:p>
            <w:r>
              <w:t>A3-official-policy</w:t>
            </w:r>
          </w:p>
        </w:tc>
        <w:tc>
          <w:tcPr>
            <w:tcW w:type="dxa" w:w="1200"/>
          </w:tcPr>
          <w:p>
            <w:r>
              <w:t>verified</w:t>
            </w:r>
          </w:p>
        </w:tc>
        <w:tc>
          <w:tcPr>
            <w:tcW w:type="dxa" w:w="1200"/>
          </w:tcPr>
          <w:p>
            <w:r>
              <w:t>Akapity 1-4 opisu uruchomienia, partnerow, danych i zasad dostepu</w:t>
            </w:r>
          </w:p>
        </w:tc>
      </w:tr>
      <w:tr>
        <w:tc>
          <w:tcPr>
            <w:tcW w:type="dxa" w:w="1200"/>
          </w:tcPr>
          <w:p>
            <w:r>
              <w:t>SRC-1209</w:t>
            </w:r>
          </w:p>
        </w:tc>
        <w:tc>
          <w:tcPr>
            <w:tcW w:type="dxa" w:w="1200"/>
          </w:tcPr>
          <w:p>
            <w:r>
              <w:t>Polityka rozwoju sztucznej inteligencji w Polsce do 2030 roku https://ai.gov.pl/media/2025/11/Polityka-rozwoju-sztucznej-inteligencji-w-Polsce-do-2030-roku-17.11.2025__-1.pdf</w:t>
            </w:r>
          </w:p>
        </w:tc>
        <w:tc>
          <w:tcPr>
            <w:tcW w:type="dxa" w:w="1200"/>
          </w:tcPr>
          <w:p>
            <w:r>
              <w:t>Ministerstwo Cyfryzacji</w:t>
            </w:r>
          </w:p>
        </w:tc>
        <w:tc>
          <w:tcPr>
            <w:tcW w:type="dxa" w:w="1200"/>
          </w:tcPr>
          <w:p>
            <w:r>
              <w:t>2025-11-17</w:t>
            </w:r>
          </w:p>
        </w:tc>
        <w:tc>
          <w:tcPr>
            <w:tcW w:type="dxa" w:w="1200"/>
          </w:tcPr>
          <w:p>
            <w:r>
              <w:t>2026-07-21</w:t>
            </w:r>
          </w:p>
        </w:tc>
        <w:tc>
          <w:tcPr>
            <w:tcW w:type="dxa" w:w="1200"/>
          </w:tcPr>
          <w:p>
            <w:r>
              <w:t>A3-official-policy</w:t>
            </w:r>
          </w:p>
        </w:tc>
        <w:tc>
          <w:tcPr>
            <w:tcW w:type="dxa" w:w="1200"/>
          </w:tcPr>
          <w:p>
            <w:r>
              <w:t>verified</w:t>
            </w:r>
          </w:p>
        </w:tc>
        <w:tc>
          <w:tcPr>
            <w:tcW w:type="dxa" w:w="1200"/>
          </w:tcPr>
          <w:p>
            <w:r>
              <w:t>Strony 6, 14 i 29; kierunki dzialan infrastrukturalnych oraz odniesienie do odrebnej strategii MON</w:t>
            </w:r>
          </w:p>
        </w:tc>
      </w:tr>
      <w:tr>
        <w:tc>
          <w:tcPr>
            <w:tcW w:type="dxa" w:w="1200"/>
          </w:tcPr>
          <w:p>
            <w:r>
              <w:t>SRC-1210</w:t>
            </w:r>
          </w:p>
        </w:tc>
        <w:tc>
          <w:tcPr>
            <w:tcW w:type="dxa" w:w="1200"/>
          </w:tcPr>
          <w:p>
            <w:r>
              <w:t>Gaia AI - fabryka sztucznej inteligencji powstaje w Krakowie https://www.gov.pl/web/cyfryzacja/gaia-ai--fabryka-sztucznej-inteligencji-powstaje-w-krakowie</w:t>
            </w:r>
          </w:p>
        </w:tc>
        <w:tc>
          <w:tcPr>
            <w:tcW w:type="dxa" w:w="1200"/>
          </w:tcPr>
          <w:p>
            <w:r>
              <w:t>Ministerstwo Cyfryzacji</w:t>
            </w:r>
          </w:p>
        </w:tc>
        <w:tc>
          <w:tcPr>
            <w:tcW w:type="dxa" w:w="1200"/>
          </w:tcPr>
          <w:p>
            <w:r>
              <w:t>2026-05-11</w:t>
            </w:r>
          </w:p>
        </w:tc>
        <w:tc>
          <w:tcPr>
            <w:tcW w:type="dxa" w:w="1200"/>
          </w:tcPr>
          <w:p>
            <w:r>
              <w:t>2026-07-21</w:t>
            </w:r>
          </w:p>
        </w:tc>
        <w:tc>
          <w:tcPr>
            <w:tcW w:type="dxa" w:w="1200"/>
          </w:tcPr>
          <w:p>
            <w:r>
              <w:t>A3-official-policy</w:t>
            </w:r>
          </w:p>
        </w:tc>
        <w:tc>
          <w:tcPr>
            <w:tcW w:type="dxa" w:w="1200"/>
          </w:tcPr>
          <w:p>
            <w:r>
              <w:t>verified</w:t>
            </w:r>
          </w:p>
        </w:tc>
        <w:tc>
          <w:tcPr>
            <w:tcW w:type="dxa" w:w="1200"/>
          </w:tcPr>
          <w:p>
            <w:r>
              <w:t>Akapity o uruchomieniu projektu, PLGrid, Piast i LUMI oraz informacje o projekcie</w:t>
            </w:r>
          </w:p>
        </w:tc>
      </w:tr>
      <w:tr>
        <w:tc>
          <w:tcPr>
            <w:tcW w:type="dxa" w:w="1200"/>
          </w:tcPr>
          <w:p>
            <w:r>
              <w:t>SRC-1211</w:t>
            </w:r>
          </w:p>
        </w:tc>
        <w:tc>
          <w:tcPr>
            <w:tcW w:type="dxa" w:w="1200"/>
          </w:tcPr>
          <w:p>
            <w:r>
              <w:t>Summary of NATO's revised Artificial Intelligence (AI) strategy https://www.nato.int/en/about-us/official-texts-and-resources/official-texts/2024/07/10/summary-of-natos-revised-artificial-intelligence-ai-strategy</w:t>
            </w:r>
          </w:p>
        </w:tc>
        <w:tc>
          <w:tcPr>
            <w:tcW w:type="dxa" w:w="1200"/>
          </w:tcPr>
          <w:p>
            <w:r>
              <w:t>NATO</w:t>
            </w:r>
          </w:p>
        </w:tc>
        <w:tc>
          <w:tcPr>
            <w:tcW w:type="dxa" w:w="1200"/>
          </w:tcPr>
          <w:p>
            <w:r>
              <w:t>2024-07-10</w:t>
            </w:r>
          </w:p>
        </w:tc>
        <w:tc>
          <w:tcPr>
            <w:tcW w:type="dxa" w:w="1200"/>
          </w:tcPr>
          <w:p>
            <w:r>
              <w:t>2026-07-21</w:t>
            </w:r>
          </w:p>
        </w:tc>
        <w:tc>
          <w:tcPr>
            <w:tcW w:type="dxa" w:w="1200"/>
          </w:tcPr>
          <w:p>
            <w:r>
              <w:t>A3-official-policy</w:t>
            </w:r>
          </w:p>
        </w:tc>
        <w:tc>
          <w:tcPr>
            <w:tcW w:type="dxa" w:w="1200"/>
          </w:tcPr>
          <w:p>
            <w:r>
              <w:t>verified</w:t>
            </w:r>
          </w:p>
        </w:tc>
        <w:tc>
          <w:tcPr>
            <w:tcW w:type="dxa" w:w="1200"/>
          </w:tcPr>
          <w:p>
            <w:r>
              <w:t>Strategic context, punkt 2; zasady odpowiedzialnego wykorzystania AI w obronnosci</w:t>
            </w:r>
          </w:p>
        </w:tc>
      </w:tr>
      <w:tr>
        <w:tc>
          <w:tcPr>
            <w:tcW w:type="dxa" w:w="1200"/>
          </w:tcPr>
          <w:p>
            <w:r>
              <w:t>SRC-1212</w:t>
            </w:r>
          </w:p>
        </w:tc>
        <w:tc>
          <w:tcPr>
            <w:tcW w:type="dxa" w:w="1200"/>
          </w:tcPr>
          <w:p>
            <w:r>
              <w:t>Program Ministra na lata 2025-2029 Wsparcie kompetencji w obszarze innowacji dual-use https://www.gov.pl/web/rozwoj-technologia/program-ministra-na-lata-20252029-wsparcie-kompetencji-w-obszarze-innowacji-dual-use</w:t>
            </w:r>
          </w:p>
        </w:tc>
        <w:tc>
          <w:tcPr>
            <w:tcW w:type="dxa" w:w="1200"/>
          </w:tcPr>
          <w:p>
            <w:r>
              <w:t>Ministerstwo Rozwoju i Technologii</w:t>
            </w:r>
          </w:p>
        </w:tc>
        <w:tc>
          <w:tcPr>
            <w:tcW w:type="dxa" w:w="1200"/>
          </w:tcPr>
          <w:p>
            <w:r>
              <w:t>2025-08-14</w:t>
            </w:r>
          </w:p>
        </w:tc>
        <w:tc>
          <w:tcPr>
            <w:tcW w:type="dxa" w:w="1200"/>
          </w:tcPr>
          <w:p>
            <w:r>
              <w:t>2026-07-21</w:t>
            </w:r>
          </w:p>
        </w:tc>
        <w:tc>
          <w:tcPr>
            <w:tcW w:type="dxa" w:w="1200"/>
          </w:tcPr>
          <w:p>
            <w:r>
              <w:t>A3-official-policy</w:t>
            </w:r>
          </w:p>
        </w:tc>
        <w:tc>
          <w:tcPr>
            <w:tcW w:type="dxa" w:w="1200"/>
          </w:tcPr>
          <w:p>
            <w:r>
              <w:t>verified</w:t>
            </w:r>
          </w:p>
        </w:tc>
        <w:tc>
          <w:tcPr>
            <w:tcW w:type="dxa" w:w="1200"/>
          </w:tcPr>
          <w:p>
            <w:r>
              <w:t>Sekcje Okres trwania programu i Budzet</w:t>
            </w:r>
          </w:p>
        </w:tc>
      </w:tr>
      <w:tr>
        <w:tc>
          <w:tcPr>
            <w:tcW w:type="dxa" w:w="1200"/>
          </w:tcPr>
          <w:p>
            <w:r>
              <w:t>SRC-1213</w:t>
            </w:r>
          </w:p>
        </w:tc>
        <w:tc>
          <w:tcPr>
            <w:tcW w:type="dxa" w:w="1200"/>
          </w:tcPr>
          <w:p>
            <w:r>
              <w:t>Readiness Roadmap 2030 https://defence-industry-space.ec.europa.eu/eu-defence-industry/readiness-roadmap-2030_en</w:t>
            </w:r>
          </w:p>
        </w:tc>
        <w:tc>
          <w:tcPr>
            <w:tcW w:type="dxa" w:w="1200"/>
          </w:tcPr>
          <w:p>
            <w:r>
              <w:t>European Commission, Directorate-General for Defence Industry and Space</w:t>
            </w:r>
          </w:p>
        </w:tc>
        <w:tc>
          <w:tcPr>
            <w:tcW w:type="dxa" w:w="1200"/>
          </w:tcPr>
          <w:p>
            <w:r>
              <w:t>2025-10-16</w:t>
            </w:r>
          </w:p>
        </w:tc>
        <w:tc>
          <w:tcPr>
            <w:tcW w:type="dxa" w:w="1200"/>
          </w:tcPr>
          <w:p>
            <w:r>
              <w:t>2026-07-21</w:t>
            </w:r>
          </w:p>
        </w:tc>
        <w:tc>
          <w:tcPr>
            <w:tcW w:type="dxa" w:w="1200"/>
          </w:tcPr>
          <w:p>
            <w:r>
              <w:t>A3-official-policy</w:t>
            </w:r>
          </w:p>
        </w:tc>
        <w:tc>
          <w:tcPr>
            <w:tcW w:type="dxa" w:w="1200"/>
          </w:tcPr>
          <w:p>
            <w:r>
              <w:t>verified</w:t>
            </w:r>
          </w:p>
        </w:tc>
        <w:tc>
          <w:tcPr>
            <w:tcW w:type="dxa" w:w="1200"/>
          </w:tcPr>
          <w:p>
            <w:r>
              <w:t>Wprowadzenie oraz sekcja Launching European Readiness Flagships</w:t>
            </w:r>
          </w:p>
        </w:tc>
      </w:tr>
    </w:tbl>
    <w:p>
      <w:pPr>
        <w:pStyle w:val="Heading2"/>
      </w:pPr>
      <w:r>
        <w:t>Twierdzenia</w:t>
      </w:r>
    </w:p>
    <w:tbl>
      <w:tblPr>
        <w:tblStyle w:val="TableGrid"/>
        <w:tblW w:type="auto" w:w="0"/>
        <w:tblLook w:firstColumn="1" w:firstRow="1" w:lastColumn="0" w:lastRow="0" w:noHBand="0" w:noVBand="1" w:val="04A0"/>
      </w:tblPr>
      <w:tblGrid>
        <w:gridCol w:w="1600"/>
        <w:gridCol w:w="1600"/>
        <w:gridCol w:w="1600"/>
        <w:gridCol w:w="1600"/>
        <w:gridCol w:w="1600"/>
        <w:gridCol w:w="1600"/>
      </w:tblGrid>
      <w:tr>
        <w:tc>
          <w:tcPr>
            <w:tcW w:type="dxa" w:w="1600"/>
          </w:tcPr>
          <w:p>
            <w:r>
              <w:t>id</w:t>
            </w:r>
          </w:p>
        </w:tc>
        <w:tc>
          <w:tcPr>
            <w:tcW w:type="dxa" w:w="1600"/>
          </w:tcPr>
          <w:p>
            <w:r>
              <w:t>type</w:t>
            </w:r>
          </w:p>
        </w:tc>
        <w:tc>
          <w:tcPr>
            <w:tcW w:type="dxa" w:w="1600"/>
          </w:tcPr>
          <w:p>
            <w:r>
              <w:t>status</w:t>
            </w:r>
          </w:p>
        </w:tc>
        <w:tc>
          <w:tcPr>
            <w:tcW w:type="dxa" w:w="1600"/>
          </w:tcPr>
          <w:p>
            <w:r>
              <w:t>confidence</w:t>
            </w:r>
          </w:p>
        </w:tc>
        <w:tc>
          <w:tcPr>
            <w:tcW w:type="dxa" w:w="1600"/>
          </w:tcPr>
          <w:p>
            <w:r>
              <w:t>text</w:t>
            </w:r>
          </w:p>
        </w:tc>
        <w:tc>
          <w:tcPr>
            <w:tcW w:type="dxa" w:w="1600"/>
          </w:tcPr>
          <w:p>
            <w:r>
              <w:t>source_ids</w:t>
            </w:r>
          </w:p>
        </w:tc>
      </w:tr>
      <w:tr>
        <w:tc>
          <w:tcPr>
            <w:tcW w:type="dxa" w:w="1600"/>
          </w:tcPr>
          <w:p>
            <w:r>
              <w:t>CLM-0101</w:t>
            </w:r>
          </w:p>
        </w:tc>
        <w:tc>
          <w:tcPr>
            <w:tcW w:type="dxa" w:w="1600"/>
          </w:tcPr>
          <w:p>
            <w:r>
              <w:t>FACT</w:t>
            </w:r>
          </w:p>
        </w:tc>
        <w:tc>
          <w:tcPr>
            <w:tcW w:type="dxa" w:w="1600"/>
          </w:tcPr>
          <w:p>
            <w:r>
              <w:t>unverified</w:t>
            </w:r>
          </w:p>
        </w:tc>
        <w:tc>
          <w:tcPr>
            <w:tcW w:type="dxa" w:w="1600"/>
          </w:tcPr>
          <w:p>
            <w:r>
              <w:t>high</w:t>
            </w:r>
          </w:p>
        </w:tc>
        <w:tc>
          <w:tcPr>
            <w:tcW w:type="dxa" w:w="1600"/>
          </w:tcPr>
          <w:p>
            <w:r>
              <w:t>Strategia Bezpieczeństwa Narodowego z 2020 r. pozostaje formalnie obowiązującą strategią państwa według oficjalnych źródeł dostępnych 21 lipca 2026 r.</w:t>
            </w:r>
          </w:p>
        </w:tc>
        <w:tc>
          <w:tcPr>
            <w:tcW w:type="dxa" w:w="1600"/>
          </w:tcPr>
          <w:p>
            <w:r>
              <w:t>SRC-0101, SRC-0103, SRC-0105</w:t>
            </w:r>
          </w:p>
        </w:tc>
      </w:tr>
      <w:tr>
        <w:tc>
          <w:tcPr>
            <w:tcW w:type="dxa" w:w="1600"/>
          </w:tcPr>
          <w:p>
            <w:r>
              <w:t>CLM-0102</w:t>
            </w:r>
          </w:p>
        </w:tc>
        <w:tc>
          <w:tcPr>
            <w:tcW w:type="dxa" w:w="1600"/>
          </w:tcPr>
          <w:p>
            <w:r>
              <w:t>FACT</w:t>
            </w:r>
          </w:p>
        </w:tc>
        <w:tc>
          <w:tcPr>
            <w:tcW w:type="dxa" w:w="1600"/>
          </w:tcPr>
          <w:p>
            <w:r>
              <w:t>unverified</w:t>
            </w:r>
          </w:p>
        </w:tc>
        <w:tc>
          <w:tcPr>
            <w:tcW w:type="dxa" w:w="1600"/>
          </w:tcPr>
          <w:p>
            <w:r>
              <w:t>high</w:t>
            </w:r>
          </w:p>
        </w:tc>
        <w:tc>
          <w:tcPr>
            <w:tcW w:type="dxa" w:w="1600"/>
          </w:tcPr>
          <w:p>
            <w:r>
              <w:t>Rada Ministrów przyjęła 25 lipca 2025 r. projekt nowej Strategii Bezpieczeństwa Narodowego, którego priorytety obejmowały m.in. NATO i UE, odporność, cyberprzestrzeń, przemysł obronny oraz ograniczenie zależności dostaw.</w:t>
            </w:r>
          </w:p>
        </w:tc>
        <w:tc>
          <w:tcPr>
            <w:tcW w:type="dxa" w:w="1600"/>
          </w:tcPr>
          <w:p>
            <w:r>
              <w:t>SRC-0102</w:t>
            </w:r>
          </w:p>
        </w:tc>
      </w:tr>
      <w:tr>
        <w:tc>
          <w:tcPr>
            <w:tcW w:type="dxa" w:w="1600"/>
          </w:tcPr>
          <w:p>
            <w:r>
              <w:t>CLM-0103</w:t>
            </w:r>
          </w:p>
        </w:tc>
        <w:tc>
          <w:tcPr>
            <w:tcW w:type="dxa" w:w="1600"/>
          </w:tcPr>
          <w:p>
            <w:r>
              <w:t>FACT</w:t>
            </w:r>
          </w:p>
        </w:tc>
        <w:tc>
          <w:tcPr>
            <w:tcW w:type="dxa" w:w="1600"/>
          </w:tcPr>
          <w:p>
            <w:r>
              <w:t>unverified</w:t>
            </w:r>
          </w:p>
        </w:tc>
        <w:tc>
          <w:tcPr>
            <w:tcW w:type="dxa" w:w="1600"/>
          </w:tcPr>
          <w:p>
            <w:r>
              <w:t>high</w:t>
            </w:r>
          </w:p>
        </w:tc>
        <w:tc>
          <w:tcPr>
            <w:tcW w:type="dxa" w:w="1600"/>
          </w:tcPr>
          <w:p>
            <w:r>
              <w:t>Według oficjalnego stenogramu Sejmu Prezydent RP poinformował 24 października 2025 r., że nie może zaakceptować rządowego projektu strategii; w wystąpieniu z 8 maja 2026 r. nadal wskazywał na oczekiwanie na Strategię Bezpieczeństwa Narodowego.</w:t>
            </w:r>
          </w:p>
        </w:tc>
        <w:tc>
          <w:tcPr>
            <w:tcW w:type="dxa" w:w="1600"/>
          </w:tcPr>
          <w:p>
            <w:r>
              <w:t>SRC-0103, SRC-0105</w:t>
            </w:r>
          </w:p>
        </w:tc>
      </w:tr>
      <w:tr>
        <w:tc>
          <w:tcPr>
            <w:tcW w:type="dxa" w:w="1600"/>
          </w:tcPr>
          <w:p>
            <w:r>
              <w:t>CLM-0104</w:t>
            </w:r>
          </w:p>
        </w:tc>
        <w:tc>
          <w:tcPr>
            <w:tcW w:type="dxa" w:w="1600"/>
          </w:tcPr>
          <w:p>
            <w:r>
              <w:t>FACT</w:t>
            </w:r>
          </w:p>
        </w:tc>
        <w:tc>
          <w:tcPr>
            <w:tcW w:type="dxa" w:w="1600"/>
          </w:tcPr>
          <w:p>
            <w:r>
              <w:t>verified</w:t>
            </w:r>
          </w:p>
        </w:tc>
        <w:tc>
          <w:tcPr>
            <w:tcW w:type="dxa" w:w="1600"/>
          </w:tcPr>
          <w:p>
            <w:r>
              <w:t>high</w:t>
            </w:r>
          </w:p>
        </w:tc>
        <w:tc>
          <w:tcPr>
            <w:tcW w:type="dxa" w:w="1600"/>
          </w:tcPr>
          <w:p>
            <w:r>
              <w:t>Art. 24 ustawy o obronie Ojczyzny przypisuje Prezydentowi RP m.in. wydawanie rekomendacji przed pracami Rady Ministrów nad strategią, zatwierdzanie strategii na wniosek Prezesa Rady Ministrów oraz zatwierdzanie planów krajowych ćwiczeń systemu obronnego.</w:t>
            </w:r>
          </w:p>
        </w:tc>
        <w:tc>
          <w:tcPr>
            <w:tcW w:type="dxa" w:w="1600"/>
          </w:tcPr>
          <w:p>
            <w:r>
              <w:t>SRC-0104</w:t>
            </w:r>
          </w:p>
        </w:tc>
      </w:tr>
      <w:tr>
        <w:tc>
          <w:tcPr>
            <w:tcW w:type="dxa" w:w="1600"/>
          </w:tcPr>
          <w:p>
            <w:r>
              <w:t>CLM-0105</w:t>
            </w:r>
          </w:p>
        </w:tc>
        <w:tc>
          <w:tcPr>
            <w:tcW w:type="dxa" w:w="1600"/>
          </w:tcPr>
          <w:p>
            <w:r>
              <w:t>INFERENCE</w:t>
            </w:r>
          </w:p>
        </w:tc>
        <w:tc>
          <w:tcPr>
            <w:tcW w:type="dxa" w:w="1600"/>
          </w:tcPr>
          <w:p>
            <w:r>
              <w:t>unverified</w:t>
            </w:r>
          </w:p>
        </w:tc>
        <w:tc>
          <w:tcPr>
            <w:tcW w:type="dxa" w:w="1600"/>
          </w:tcPr>
          <w:p>
            <w:r>
              <w:t>high</w:t>
            </w:r>
          </w:p>
        </w:tc>
        <w:tc>
          <w:tcPr>
            <w:tcW w:type="dxa" w:w="1600"/>
          </w:tcPr>
          <w:p>
            <w:r>
              <w:t>Program Polska Autonomia 2040 nie może zastąpić Strategii Bezpieczeństwa Narodowego; może być jej portfelem wykonawczym, programem rozwoju zdolności albo wkładem analitycznym do kolejnej strategii.</w:t>
            </w:r>
          </w:p>
        </w:tc>
        <w:tc>
          <w:tcPr>
            <w:tcW w:type="dxa" w:w="1600"/>
          </w:tcPr>
          <w:p>
            <w:r>
              <w:t>SRC-0101, SRC-0103, SRC-0104</w:t>
            </w:r>
          </w:p>
        </w:tc>
      </w:tr>
      <w:tr>
        <w:tc>
          <w:tcPr>
            <w:tcW w:type="dxa" w:w="1600"/>
          </w:tcPr>
          <w:p>
            <w:r>
              <w:t>CLM-0106</w:t>
            </w:r>
          </w:p>
        </w:tc>
        <w:tc>
          <w:tcPr>
            <w:tcW w:type="dxa" w:w="1600"/>
          </w:tcPr>
          <w:p>
            <w:r>
              <w:t>FACT</w:t>
            </w:r>
          </w:p>
        </w:tc>
        <w:tc>
          <w:tcPr>
            <w:tcW w:type="dxa" w:w="1600"/>
          </w:tcPr>
          <w:p>
            <w:r>
              <w:t>unverified</w:t>
            </w:r>
          </w:p>
        </w:tc>
        <w:tc>
          <w:tcPr>
            <w:tcW w:type="dxa" w:w="1600"/>
          </w:tcPr>
          <w:p>
            <w:r>
              <w:t>high</w:t>
            </w:r>
          </w:p>
        </w:tc>
        <w:tc>
          <w:tcPr>
            <w:tcW w:type="dxa" w:w="1600"/>
          </w:tcPr>
          <w:p>
            <w:r>
              <w:t>Strategia Bezpieczeństwa Narodowego z 2020 r. przewiduje zintegrowany system zarządzania bezpieczeństwem narodowym, mechanizm koordynacji ponadresortowej, hierarchię dokumentów strategicznych oraz powiązanie planowania obronnego i obrony cywilnej.</w:t>
            </w:r>
          </w:p>
        </w:tc>
        <w:tc>
          <w:tcPr>
            <w:tcW w:type="dxa" w:w="1600"/>
          </w:tcPr>
          <w:p>
            <w:r>
              <w:t>SRC-0101</w:t>
            </w:r>
          </w:p>
        </w:tc>
      </w:tr>
      <w:tr>
        <w:tc>
          <w:tcPr>
            <w:tcW w:type="dxa" w:w="1600"/>
          </w:tcPr>
          <w:p>
            <w:r>
              <w:t>CLM-0107</w:t>
            </w:r>
          </w:p>
        </w:tc>
        <w:tc>
          <w:tcPr>
            <w:tcW w:type="dxa" w:w="1600"/>
          </w:tcPr>
          <w:p>
            <w:r>
              <w:t>FACT</w:t>
            </w:r>
          </w:p>
        </w:tc>
        <w:tc>
          <w:tcPr>
            <w:tcW w:type="dxa" w:w="1600"/>
          </w:tcPr>
          <w:p>
            <w:r>
              <w:t>unverified</w:t>
            </w:r>
          </w:p>
        </w:tc>
        <w:tc>
          <w:tcPr>
            <w:tcW w:type="dxa" w:w="1600"/>
          </w:tcPr>
          <w:p>
            <w:r>
              <w:t>high</w:t>
            </w:r>
          </w:p>
        </w:tc>
        <w:tc>
          <w:tcPr>
            <w:tcW w:type="dxa" w:w="1600"/>
          </w:tcPr>
          <w:p>
            <w:r>
              <w:t>Strategia Bezpieczeństwa Narodowego z 2020 r. ujmuje odporność państwa przez ciągłość kierowania, energię, przemieszczanie ludności, żywność i wodę, zdarzenia masowe, łączność, transport oraz ciągłość infrastruktury krytycznej.</w:t>
            </w:r>
          </w:p>
        </w:tc>
        <w:tc>
          <w:tcPr>
            <w:tcW w:type="dxa" w:w="1600"/>
          </w:tcPr>
          <w:p>
            <w:r>
              <w:t>SRC-0101</w:t>
            </w:r>
          </w:p>
        </w:tc>
      </w:tr>
      <w:tr>
        <w:tc>
          <w:tcPr>
            <w:tcW w:type="dxa" w:w="1600"/>
          </w:tcPr>
          <w:p>
            <w:r>
              <w:t>CLM-0108</w:t>
            </w:r>
          </w:p>
        </w:tc>
        <w:tc>
          <w:tcPr>
            <w:tcW w:type="dxa" w:w="1600"/>
          </w:tcPr>
          <w:p>
            <w:r>
              <w:t>FACT</w:t>
            </w:r>
          </w:p>
        </w:tc>
        <w:tc>
          <w:tcPr>
            <w:tcW w:type="dxa" w:w="1600"/>
          </w:tcPr>
          <w:p>
            <w:r>
              <w:t>unverified</w:t>
            </w:r>
          </w:p>
        </w:tc>
        <w:tc>
          <w:tcPr>
            <w:tcW w:type="dxa" w:w="1600"/>
          </w:tcPr>
          <w:p>
            <w:r>
              <w:t>high</w:t>
            </w:r>
          </w:p>
        </w:tc>
        <w:tc>
          <w:tcPr>
            <w:tcW w:type="dxa" w:w="1600"/>
          </w:tcPr>
          <w:p>
            <w:r>
              <w:t>Strategia Bezpieczeństwa Narodowego z 2020 r. rozpoznaje znaczenie systemów autonomicznych, sztucznej inteligencji, technologii cyfrowych, krajowego potencjału naukowego i przemysłowego oraz rozwiązań odpornych na zagrożenia cybernetyczne.</w:t>
            </w:r>
          </w:p>
        </w:tc>
        <w:tc>
          <w:tcPr>
            <w:tcW w:type="dxa" w:w="1600"/>
          </w:tcPr>
          <w:p>
            <w:r>
              <w:t>SRC-0101</w:t>
            </w:r>
          </w:p>
        </w:tc>
      </w:tr>
      <w:tr>
        <w:tc>
          <w:tcPr>
            <w:tcW w:type="dxa" w:w="1600"/>
          </w:tcPr>
          <w:p>
            <w:r>
              <w:t>CLM-0109</w:t>
            </w:r>
          </w:p>
        </w:tc>
        <w:tc>
          <w:tcPr>
            <w:tcW w:type="dxa" w:w="1600"/>
          </w:tcPr>
          <w:p>
            <w:r>
              <w:t>FACT</w:t>
            </w:r>
          </w:p>
        </w:tc>
        <w:tc>
          <w:tcPr>
            <w:tcW w:type="dxa" w:w="1600"/>
          </w:tcPr>
          <w:p>
            <w:r>
              <w:t>unverified</w:t>
            </w:r>
          </w:p>
        </w:tc>
        <w:tc>
          <w:tcPr>
            <w:tcW w:type="dxa" w:w="1600"/>
          </w:tcPr>
          <w:p>
            <w:r>
              <w:t>high</w:t>
            </w:r>
          </w:p>
        </w:tc>
        <w:tc>
          <w:tcPr>
            <w:tcW w:type="dxa" w:w="1600"/>
          </w:tcPr>
          <w:p>
            <w:r>
              <w:t>Strategia Bezpieczeństwa Narodowego z 2020 r. osadza polską obronę w odstraszaniu i obronie NATO, zdolnościach państwa-gospodarza, interoperacyjności, mobilności wojskowej oraz komplementarnej współpracy NATO–UE.</w:t>
            </w:r>
          </w:p>
        </w:tc>
        <w:tc>
          <w:tcPr>
            <w:tcW w:type="dxa" w:w="1600"/>
          </w:tcPr>
          <w:p>
            <w:r>
              <w:t>SRC-0101</w:t>
            </w:r>
          </w:p>
        </w:tc>
      </w:tr>
      <w:tr>
        <w:tc>
          <w:tcPr>
            <w:tcW w:type="dxa" w:w="1600"/>
          </w:tcPr>
          <w:p>
            <w:r>
              <w:t>CLM-0110</w:t>
            </w:r>
          </w:p>
        </w:tc>
        <w:tc>
          <w:tcPr>
            <w:tcW w:type="dxa" w:w="1600"/>
          </w:tcPr>
          <w:p>
            <w:r>
              <w:t>FACT</w:t>
            </w:r>
          </w:p>
        </w:tc>
        <w:tc>
          <w:tcPr>
            <w:tcW w:type="dxa" w:w="1600"/>
          </w:tcPr>
          <w:p>
            <w:r>
              <w:t>unverified</w:t>
            </w:r>
          </w:p>
        </w:tc>
        <w:tc>
          <w:tcPr>
            <w:tcW w:type="dxa" w:w="1600"/>
          </w:tcPr>
          <w:p>
            <w:r>
              <w:t>high</w:t>
            </w:r>
          </w:p>
        </w:tc>
        <w:tc>
          <w:tcPr>
            <w:tcW w:type="dxa" w:w="1600"/>
          </w:tcPr>
          <w:p>
            <w:r>
              <w:t>Ustawa o ochronie ludności i obronie cywilnej obejmuje ciągłość działania administracji, szkolenia i ćwiczenia, odporność społeczną, ocenę ryzyka, rezerwy, utrzymanie niezbędnych łańcuchów dostaw oraz infrastrukturę usług podstawowych.</w:t>
            </w:r>
          </w:p>
        </w:tc>
        <w:tc>
          <w:tcPr>
            <w:tcW w:type="dxa" w:w="1600"/>
          </w:tcPr>
          <w:p>
            <w:r>
              <w:t>SRC-0106</w:t>
            </w:r>
          </w:p>
        </w:tc>
      </w:tr>
      <w:tr>
        <w:tc>
          <w:tcPr>
            <w:tcW w:type="dxa" w:w="1600"/>
          </w:tcPr>
          <w:p>
            <w:r>
              <w:t>CLM-0111</w:t>
            </w:r>
          </w:p>
        </w:tc>
        <w:tc>
          <w:tcPr>
            <w:tcW w:type="dxa" w:w="1600"/>
          </w:tcPr>
          <w:p>
            <w:r>
              <w:t>FACT</w:t>
            </w:r>
          </w:p>
        </w:tc>
        <w:tc>
          <w:tcPr>
            <w:tcW w:type="dxa" w:w="1600"/>
          </w:tcPr>
          <w:p>
            <w:r>
              <w:t>verified</w:t>
            </w:r>
          </w:p>
        </w:tc>
        <w:tc>
          <w:tcPr>
            <w:tcW w:type="dxa" w:w="1600"/>
          </w:tcPr>
          <w:p>
            <w:r>
              <w:t>high</w:t>
            </w:r>
          </w:p>
        </w:tc>
        <w:tc>
          <w:tcPr>
            <w:tcW w:type="dxa" w:w="1600"/>
          </w:tcPr>
          <w:p>
            <w:r>
              <w:t>Koncepcja Strategiczna NATO z 2022 r. ustanawia odstraszanie i obronę, zapobieganie kryzysom i zarządzanie nimi oraz bezpieczeństwo kooperacyjne jako trzy zadania podstawowe, a odporność i przewagę technologiczną traktuje jako elementy realizacji tych zadań.</w:t>
            </w:r>
          </w:p>
        </w:tc>
        <w:tc>
          <w:tcPr>
            <w:tcW w:type="dxa" w:w="1600"/>
          </w:tcPr>
          <w:p>
            <w:r>
              <w:t>SRC-0107</w:t>
            </w:r>
          </w:p>
        </w:tc>
      </w:tr>
      <w:tr>
        <w:tc>
          <w:tcPr>
            <w:tcW w:type="dxa" w:w="1600"/>
          </w:tcPr>
          <w:p>
            <w:r>
              <w:t>CLM-0112</w:t>
            </w:r>
          </w:p>
        </w:tc>
        <w:tc>
          <w:tcPr>
            <w:tcW w:type="dxa" w:w="1600"/>
          </w:tcPr>
          <w:p>
            <w:r>
              <w:t>FACT</w:t>
            </w:r>
          </w:p>
        </w:tc>
        <w:tc>
          <w:tcPr>
            <w:tcW w:type="dxa" w:w="1600"/>
          </w:tcPr>
          <w:p>
            <w:r>
              <w:t>verified</w:t>
            </w:r>
          </w:p>
        </w:tc>
        <w:tc>
          <w:tcPr>
            <w:tcW w:type="dxa" w:w="1600"/>
          </w:tcPr>
          <w:p>
            <w:r>
              <w:t>high</w:t>
            </w:r>
          </w:p>
        </w:tc>
        <w:tc>
          <w:tcPr>
            <w:tcW w:type="dxa" w:w="1600"/>
          </w:tcPr>
          <w:p>
            <w:r>
              <w:t>Koncepcja Strategiczna NATO z 2022 r. określa Federację Rosyjską jako najpoważniejsze i bezpośrednie zagrożenie dla bezpieczeństwa sojuszników oraz pokoju i stabilności obszaru euroatlantyckiego.</w:t>
            </w:r>
          </w:p>
        </w:tc>
        <w:tc>
          <w:tcPr>
            <w:tcW w:type="dxa" w:w="1600"/>
          </w:tcPr>
          <w:p>
            <w:r>
              <w:t>SRC-0107</w:t>
            </w:r>
          </w:p>
        </w:tc>
      </w:tr>
      <w:tr>
        <w:tc>
          <w:tcPr>
            <w:tcW w:type="dxa" w:w="1600"/>
          </w:tcPr>
          <w:p>
            <w:r>
              <w:t>CLM-0113</w:t>
            </w:r>
          </w:p>
        </w:tc>
        <w:tc>
          <w:tcPr>
            <w:tcW w:type="dxa" w:w="1600"/>
          </w:tcPr>
          <w:p>
            <w:r>
              <w:t>FACT</w:t>
            </w:r>
          </w:p>
        </w:tc>
        <w:tc>
          <w:tcPr>
            <w:tcW w:type="dxa" w:w="1600"/>
          </w:tcPr>
          <w:p>
            <w:r>
              <w:t>unverified</w:t>
            </w:r>
          </w:p>
        </w:tc>
        <w:tc>
          <w:tcPr>
            <w:tcW w:type="dxa" w:w="1600"/>
          </w:tcPr>
          <w:p>
            <w:r>
              <w:t>high</w:t>
            </w:r>
          </w:p>
        </w:tc>
        <w:tc>
          <w:tcPr>
            <w:tcW w:type="dxa" w:w="1600"/>
          </w:tcPr>
          <w:p>
            <w:r>
              <w:t>Jawna doktryna NATO opisuje odstraszanie jako system obejmujący domeny lądową, morską, powietrzną, cybernetyczną i kosmiczną, odpowiednią gotowość, interoperacyjność, logistykę i zdolność podtrzymania działań, a nie jako pojedynczą kategorię technologii.</w:t>
            </w:r>
          </w:p>
        </w:tc>
        <w:tc>
          <w:tcPr>
            <w:tcW w:type="dxa" w:w="1600"/>
          </w:tcPr>
          <w:p>
            <w:r>
              <w:t>SRC-0107</w:t>
            </w:r>
          </w:p>
        </w:tc>
      </w:tr>
      <w:tr>
        <w:tc>
          <w:tcPr>
            <w:tcW w:type="dxa" w:w="1600"/>
          </w:tcPr>
          <w:p>
            <w:r>
              <w:t>CLM-0114</w:t>
            </w:r>
          </w:p>
        </w:tc>
        <w:tc>
          <w:tcPr>
            <w:tcW w:type="dxa" w:w="1600"/>
          </w:tcPr>
          <w:p>
            <w:r>
              <w:t>FACT</w:t>
            </w:r>
          </w:p>
        </w:tc>
        <w:tc>
          <w:tcPr>
            <w:tcW w:type="dxa" w:w="1600"/>
          </w:tcPr>
          <w:p>
            <w:r>
              <w:t>unverified</w:t>
            </w:r>
          </w:p>
        </w:tc>
        <w:tc>
          <w:tcPr>
            <w:tcW w:type="dxa" w:w="1600"/>
          </w:tcPr>
          <w:p>
            <w:r>
              <w:t>high</w:t>
            </w:r>
          </w:p>
        </w:tc>
        <w:tc>
          <w:tcPr>
            <w:tcW w:type="dxa" w:w="1600"/>
          </w:tcPr>
          <w:p>
            <w:r>
              <w:t>NATO wymaga interoperacyjności i odpowiedzialnego wykorzystania nowych technologii, a odporność sojuszniczą opiera na zobowiązaniach narodowych wynikających z art. 3 Traktatu Północnoatlantyckiego.</w:t>
            </w:r>
          </w:p>
        </w:tc>
        <w:tc>
          <w:tcPr>
            <w:tcW w:type="dxa" w:w="1600"/>
          </w:tcPr>
          <w:p>
            <w:r>
              <w:t>SRC-0107, SRC-0108</w:t>
            </w:r>
          </w:p>
        </w:tc>
      </w:tr>
      <w:tr>
        <w:tc>
          <w:tcPr>
            <w:tcW w:type="dxa" w:w="1600"/>
          </w:tcPr>
          <w:p>
            <w:r>
              <w:t>CLM-0115</w:t>
            </w:r>
          </w:p>
        </w:tc>
        <w:tc>
          <w:tcPr>
            <w:tcW w:type="dxa" w:w="1600"/>
          </w:tcPr>
          <w:p>
            <w:r>
              <w:t>FACT</w:t>
            </w:r>
          </w:p>
        </w:tc>
        <w:tc>
          <w:tcPr>
            <w:tcW w:type="dxa" w:w="1600"/>
          </w:tcPr>
          <w:p>
            <w:r>
              <w:t>unverified</w:t>
            </w:r>
          </w:p>
        </w:tc>
        <w:tc>
          <w:tcPr>
            <w:tcW w:type="dxa" w:w="1600"/>
          </w:tcPr>
          <w:p>
            <w:r>
              <w:t>high</w:t>
            </w:r>
          </w:p>
        </w:tc>
        <w:tc>
          <w:tcPr>
            <w:tcW w:type="dxa" w:w="1600"/>
          </w:tcPr>
          <w:p>
            <w:r>
              <w:t>NATO definiuje trzy funkcje gotowości cywilnej — ciągłość rządu, ciągłość usług podstawowych i cywilne wsparcie operacji wojskowych — oraz siedem bazowych wymagań odporności narodowej.</w:t>
            </w:r>
          </w:p>
        </w:tc>
        <w:tc>
          <w:tcPr>
            <w:tcW w:type="dxa" w:w="1600"/>
          </w:tcPr>
          <w:p>
            <w:r>
              <w:t>SRC-0108</w:t>
            </w:r>
          </w:p>
        </w:tc>
      </w:tr>
      <w:tr>
        <w:tc>
          <w:tcPr>
            <w:tcW w:type="dxa" w:w="1600"/>
          </w:tcPr>
          <w:p>
            <w:r>
              <w:t>CLM-0116</w:t>
            </w:r>
          </w:p>
        </w:tc>
        <w:tc>
          <w:tcPr>
            <w:tcW w:type="dxa" w:w="1600"/>
          </w:tcPr>
          <w:p>
            <w:r>
              <w:t>FACT</w:t>
            </w:r>
          </w:p>
        </w:tc>
        <w:tc>
          <w:tcPr>
            <w:tcW w:type="dxa" w:w="1600"/>
          </w:tcPr>
          <w:p>
            <w:r>
              <w:t>unverified</w:t>
            </w:r>
          </w:p>
        </w:tc>
        <w:tc>
          <w:tcPr>
            <w:tcW w:type="dxa" w:w="1600"/>
          </w:tcPr>
          <w:p>
            <w:r>
              <w:t>high</w:t>
            </w:r>
          </w:p>
        </w:tc>
        <w:tc>
          <w:tcPr>
            <w:tcW w:type="dxa" w:w="1600"/>
          </w:tcPr>
          <w:p>
            <w:r>
              <w:t>Deklaracja szczytu NATO w Ankarze z 8 lipca 2026 r. łączy wiarygodne odstraszanie z odpornością, rozbudową produkcji i innowacji przemysłu obronnego oraz zdolnościami bezzałogowymi i AI.</w:t>
            </w:r>
          </w:p>
        </w:tc>
        <w:tc>
          <w:tcPr>
            <w:tcW w:type="dxa" w:w="1600"/>
          </w:tcPr>
          <w:p>
            <w:r>
              <w:t>SRC-0109</w:t>
            </w:r>
          </w:p>
        </w:tc>
      </w:tr>
      <w:tr>
        <w:tc>
          <w:tcPr>
            <w:tcW w:type="dxa" w:w="1600"/>
          </w:tcPr>
          <w:p>
            <w:r>
              <w:t>CLM-0117</w:t>
            </w:r>
          </w:p>
        </w:tc>
        <w:tc>
          <w:tcPr>
            <w:tcW w:type="dxa" w:w="1600"/>
          </w:tcPr>
          <w:p>
            <w:r>
              <w:t>FACT</w:t>
            </w:r>
          </w:p>
        </w:tc>
        <w:tc>
          <w:tcPr>
            <w:tcW w:type="dxa" w:w="1600"/>
          </w:tcPr>
          <w:p>
            <w:r>
              <w:t>unverified</w:t>
            </w:r>
          </w:p>
        </w:tc>
        <w:tc>
          <w:tcPr>
            <w:tcW w:type="dxa" w:w="1600"/>
          </w:tcPr>
          <w:p>
            <w:r>
              <w:t>high</w:t>
            </w:r>
          </w:p>
        </w:tc>
        <w:tc>
          <w:tcPr>
            <w:tcW w:type="dxa" w:w="1600"/>
          </w:tcPr>
          <w:p>
            <w:r>
              <w:t>Strategia współpracy NATO z przemysłem z 2026 r. obejmuje pełny cykl życia zdolności i cele NDPP, pozostawia politykę przemysłową w gestii państw oraz podkreśla rolę MŚP, podmiotów nietradycyjnych, interoperacyjności, skali i podtrzymania produkcji.</w:t>
            </w:r>
          </w:p>
        </w:tc>
        <w:tc>
          <w:tcPr>
            <w:tcW w:type="dxa" w:w="1600"/>
          </w:tcPr>
          <w:p>
            <w:r>
              <w:t>SRC-0110</w:t>
            </w:r>
          </w:p>
        </w:tc>
      </w:tr>
      <w:tr>
        <w:tc>
          <w:tcPr>
            <w:tcW w:type="dxa" w:w="1600"/>
          </w:tcPr>
          <w:p>
            <w:r>
              <w:t>CLM-0118</w:t>
            </w:r>
          </w:p>
        </w:tc>
        <w:tc>
          <w:tcPr>
            <w:tcW w:type="dxa" w:w="1600"/>
          </w:tcPr>
          <w:p>
            <w:r>
              <w:t>FACT</w:t>
            </w:r>
          </w:p>
        </w:tc>
        <w:tc>
          <w:tcPr>
            <w:tcW w:type="dxa" w:w="1600"/>
          </w:tcPr>
          <w:p>
            <w:r>
              <w:t>unverified</w:t>
            </w:r>
          </w:p>
        </w:tc>
        <w:tc>
          <w:tcPr>
            <w:tcW w:type="dxa" w:w="1600"/>
          </w:tcPr>
          <w:p>
            <w:r>
              <w:t>high</w:t>
            </w:r>
          </w:p>
        </w:tc>
        <w:tc>
          <w:tcPr>
            <w:tcW w:type="dxa" w:w="1600"/>
          </w:tcPr>
          <w:p>
            <w:r>
              <w:t>Pakiet skalowania innowacji NATO z 2026 r. ustanawia ogólny cel identyfikacji, testowania i przyjęcia nowych technologii w terminie do 24 miesięcy oraz promuje zwinne zamówienia, współprojektowanie, współprodukcję, ochronę IP i wiarygodne sygnały popytowe.</w:t>
            </w:r>
          </w:p>
        </w:tc>
        <w:tc>
          <w:tcPr>
            <w:tcW w:type="dxa" w:w="1600"/>
          </w:tcPr>
          <w:p>
            <w:r>
              <w:t>SRC-0111</w:t>
            </w:r>
          </w:p>
        </w:tc>
      </w:tr>
      <w:tr>
        <w:tc>
          <w:tcPr>
            <w:tcW w:type="dxa" w:w="1600"/>
          </w:tcPr>
          <w:p>
            <w:r>
              <w:t>CLM-0119</w:t>
            </w:r>
          </w:p>
        </w:tc>
        <w:tc>
          <w:tcPr>
            <w:tcW w:type="dxa" w:w="1600"/>
          </w:tcPr>
          <w:p>
            <w:r>
              <w:t>INFERENCE</w:t>
            </w:r>
          </w:p>
        </w:tc>
        <w:tc>
          <w:tcPr>
            <w:tcW w:type="dxa" w:w="1600"/>
          </w:tcPr>
          <w:p>
            <w:r>
              <w:t>unverified</w:t>
            </w:r>
          </w:p>
        </w:tc>
        <w:tc>
          <w:tcPr>
            <w:tcW w:type="dxa" w:w="1600"/>
          </w:tcPr>
          <w:p>
            <w:r>
              <w:t>high</w:t>
            </w:r>
          </w:p>
        </w:tc>
        <w:tc>
          <w:tcPr>
            <w:tcW w:type="dxa" w:w="1600"/>
          </w:tcPr>
          <w:p>
            <w:r>
              <w:t>Proponowane dla Polski terminy 60–120 dni do prototypu i 12 miesięcy do pierwszej partii są ambicją krajową, a nie wymogiem NATO; powinny być oceniane względem ryzyka, poziomu gotowości i jawnego celu NATO do 24 miesięcy dla ogólnej ścieżki adopcji.</w:t>
            </w:r>
          </w:p>
        </w:tc>
        <w:tc>
          <w:tcPr>
            <w:tcW w:type="dxa" w:w="1600"/>
          </w:tcPr>
          <w:p>
            <w:r>
              <w:t>SRC-0111</w:t>
            </w:r>
          </w:p>
        </w:tc>
      </w:tr>
      <w:tr>
        <w:tc>
          <w:tcPr>
            <w:tcW w:type="dxa" w:w="1600"/>
          </w:tcPr>
          <w:p>
            <w:r>
              <w:t>CLM-0120</w:t>
            </w:r>
          </w:p>
        </w:tc>
        <w:tc>
          <w:tcPr>
            <w:tcW w:type="dxa" w:w="1600"/>
          </w:tcPr>
          <w:p>
            <w:r>
              <w:t>FACT</w:t>
            </w:r>
          </w:p>
        </w:tc>
        <w:tc>
          <w:tcPr>
            <w:tcW w:type="dxa" w:w="1600"/>
          </w:tcPr>
          <w:p>
            <w:r>
              <w:t>unverified</w:t>
            </w:r>
          </w:p>
        </w:tc>
        <w:tc>
          <w:tcPr>
            <w:tcW w:type="dxa" w:w="1600"/>
          </w:tcPr>
          <w:p>
            <w:r>
              <w:t>high</w:t>
            </w:r>
          </w:p>
        </w:tc>
        <w:tc>
          <w:tcPr>
            <w:tcW w:type="dxa" w:w="1600"/>
          </w:tcPr>
          <w:p>
            <w:r>
              <w:t>Kompas Strategiczny UE organizuje działania bezpieczeństwa i obrony wokół filarów Act, Secure, Invest i Partner oraz łączy odporność z rozwojem bardziej zintegrowanej i konkurencyjnej europejskiej bazy technologiczno-przemysłowej.</w:t>
            </w:r>
          </w:p>
        </w:tc>
        <w:tc>
          <w:tcPr>
            <w:tcW w:type="dxa" w:w="1600"/>
          </w:tcPr>
          <w:p>
            <w:r>
              <w:t>SRC-0112</w:t>
            </w:r>
          </w:p>
        </w:tc>
      </w:tr>
      <w:tr>
        <w:tc>
          <w:tcPr>
            <w:tcW w:type="dxa" w:w="1600"/>
          </w:tcPr>
          <w:p>
            <w:r>
              <w:t>CLM-0121</w:t>
            </w:r>
          </w:p>
        </w:tc>
        <w:tc>
          <w:tcPr>
            <w:tcW w:type="dxa" w:w="1600"/>
          </w:tcPr>
          <w:p>
            <w:r>
              <w:t>FACT</w:t>
            </w:r>
          </w:p>
        </w:tc>
        <w:tc>
          <w:tcPr>
            <w:tcW w:type="dxa" w:w="1600"/>
          </w:tcPr>
          <w:p>
            <w:r>
              <w:t>unverified</w:t>
            </w:r>
          </w:p>
        </w:tc>
        <w:tc>
          <w:tcPr>
            <w:tcW w:type="dxa" w:w="1600"/>
          </w:tcPr>
          <w:p>
            <w:r>
              <w:t>high</w:t>
            </w:r>
          </w:p>
        </w:tc>
        <w:tc>
          <w:tcPr>
            <w:tcW w:type="dxa" w:w="1600"/>
          </w:tcPr>
          <w:p>
            <w:r>
              <w:t>Biała Księga UE Readiness 2030 wskazuje jako priorytety m.in. obronę powietrzną i przeciwrakietową, zdolności strategiczne, mobilność, cyber, AI, walkę elektroniczną oraz drony i systemy przeciwdronowe w domenie powietrznej, lądowej, nawodnej i podwodnej.</w:t>
            </w:r>
          </w:p>
        </w:tc>
        <w:tc>
          <w:tcPr>
            <w:tcW w:type="dxa" w:w="1600"/>
          </w:tcPr>
          <w:p>
            <w:r>
              <w:t>SRC-0113</w:t>
            </w:r>
          </w:p>
        </w:tc>
      </w:tr>
      <w:tr>
        <w:tc>
          <w:tcPr>
            <w:tcW w:type="dxa" w:w="1600"/>
          </w:tcPr>
          <w:p>
            <w:r>
              <w:t>CLM-0122</w:t>
            </w:r>
          </w:p>
        </w:tc>
        <w:tc>
          <w:tcPr>
            <w:tcW w:type="dxa" w:w="1600"/>
          </w:tcPr>
          <w:p>
            <w:r>
              <w:t>FACT</w:t>
            </w:r>
          </w:p>
        </w:tc>
        <w:tc>
          <w:tcPr>
            <w:tcW w:type="dxa" w:w="1600"/>
          </w:tcPr>
          <w:p>
            <w:r>
              <w:t>verified</w:t>
            </w:r>
          </w:p>
        </w:tc>
        <w:tc>
          <w:tcPr>
            <w:tcW w:type="dxa" w:w="1600"/>
          </w:tcPr>
          <w:p>
            <w:r>
              <w:t>high</w:t>
            </w:r>
          </w:p>
        </w:tc>
        <w:tc>
          <w:tcPr>
            <w:tcW w:type="dxa" w:w="1600"/>
          </w:tcPr>
          <w:p>
            <w:r>
              <w:t>Mapa drogowa UE Readiness 2030 proponuje projekty flagowe, w tym European Drone Defence Initiative i Eastern Flank Watch, oraz deklaruje ich komplementarność z planami regionalnymi NATO; proponowany kamień milowy nie jest dowodem jego realizacji.</w:t>
            </w:r>
          </w:p>
        </w:tc>
        <w:tc>
          <w:tcPr>
            <w:tcW w:type="dxa" w:w="1600"/>
          </w:tcPr>
          <w:p>
            <w:r>
              <w:t>SRC-0114</w:t>
            </w:r>
          </w:p>
        </w:tc>
      </w:tr>
      <w:tr>
        <w:tc>
          <w:tcPr>
            <w:tcW w:type="dxa" w:w="1600"/>
          </w:tcPr>
          <w:p>
            <w:r>
              <w:t>CLM-0123</w:t>
            </w:r>
          </w:p>
        </w:tc>
        <w:tc>
          <w:tcPr>
            <w:tcW w:type="dxa" w:w="1600"/>
          </w:tcPr>
          <w:p>
            <w:r>
              <w:t>FACT</w:t>
            </w:r>
          </w:p>
        </w:tc>
        <w:tc>
          <w:tcPr>
            <w:tcW w:type="dxa" w:w="1600"/>
          </w:tcPr>
          <w:p>
            <w:r>
              <w:t>unverified</w:t>
            </w:r>
          </w:p>
        </w:tc>
        <w:tc>
          <w:tcPr>
            <w:tcW w:type="dxa" w:w="1600"/>
          </w:tcPr>
          <w:p>
            <w:r>
              <w:t>high</w:t>
            </w:r>
          </w:p>
        </w:tc>
        <w:tc>
          <w:tcPr>
            <w:tcW w:type="dxa" w:w="1600"/>
          </w:tcPr>
          <w:p>
            <w:r>
              <w:t>Strategia Unii Gotowości UE opiera się na podejściu wszystkich zagrożeń, całego rządu i całego społeczeństwa oraz przewiduje ochronę funkcji żywotnych, współpracę publiczno-prywatną, cywilno-wojskową i z NATO.</w:t>
            </w:r>
          </w:p>
        </w:tc>
        <w:tc>
          <w:tcPr>
            <w:tcW w:type="dxa" w:w="1600"/>
          </w:tcPr>
          <w:p>
            <w:r>
              <w:t>SRC-0115</w:t>
            </w:r>
          </w:p>
        </w:tc>
      </w:tr>
      <w:tr>
        <w:tc>
          <w:tcPr>
            <w:tcW w:type="dxa" w:w="1600"/>
          </w:tcPr>
          <w:p>
            <w:r>
              <w:t>CLM-0124</w:t>
            </w:r>
          </w:p>
        </w:tc>
        <w:tc>
          <w:tcPr>
            <w:tcW w:type="dxa" w:w="1600"/>
          </w:tcPr>
          <w:p>
            <w:r>
              <w:t>FACT</w:t>
            </w:r>
          </w:p>
        </w:tc>
        <w:tc>
          <w:tcPr>
            <w:tcW w:type="dxa" w:w="1600"/>
          </w:tcPr>
          <w:p>
            <w:r>
              <w:t>unverified</w:t>
            </w:r>
          </w:p>
        </w:tc>
        <w:tc>
          <w:tcPr>
            <w:tcW w:type="dxa" w:w="1600"/>
          </w:tcPr>
          <w:p>
            <w:r>
              <w:t>high</w:t>
            </w:r>
          </w:p>
        </w:tc>
        <w:tc>
          <w:tcPr>
            <w:tcW w:type="dxa" w:w="1600"/>
          </w:tcPr>
          <w:p>
            <w:r>
              <w:t>Jedenasty raport UE–NATO z 2026 r. wskazuje prace nad spójnością bazowych wymagań odporności NATO i minimalnych wymagań przygotowania UE, w tym ochroną ludności, wsparciem cywilnym sił zbrojnych, infrastrukturą krytyczną i ćwiczeniami.</w:t>
            </w:r>
          </w:p>
        </w:tc>
        <w:tc>
          <w:tcPr>
            <w:tcW w:type="dxa" w:w="1600"/>
          </w:tcPr>
          <w:p>
            <w:r>
              <w:t>SRC-0116</w:t>
            </w:r>
          </w:p>
        </w:tc>
      </w:tr>
      <w:tr>
        <w:tc>
          <w:tcPr>
            <w:tcW w:type="dxa" w:w="1600"/>
          </w:tcPr>
          <w:p>
            <w:r>
              <w:t>CLM-0125</w:t>
            </w:r>
          </w:p>
        </w:tc>
        <w:tc>
          <w:tcPr>
            <w:tcW w:type="dxa" w:w="1600"/>
          </w:tcPr>
          <w:p>
            <w:r>
              <w:t>FACT</w:t>
            </w:r>
          </w:p>
        </w:tc>
        <w:tc>
          <w:tcPr>
            <w:tcW w:type="dxa" w:w="1600"/>
          </w:tcPr>
          <w:p>
            <w:r>
              <w:t>unverified</w:t>
            </w:r>
          </w:p>
        </w:tc>
        <w:tc>
          <w:tcPr>
            <w:tcW w:type="dxa" w:w="1600"/>
          </w:tcPr>
          <w:p>
            <w:r>
              <w:t>high</w:t>
            </w:r>
          </w:p>
        </w:tc>
        <w:tc>
          <w:tcPr>
            <w:tcW w:type="dxa" w:w="1600"/>
          </w:tcPr>
          <w:p>
            <w:r>
              <w:t>Wspólny raport UE–NATO uznaje potrzebę koherencji procesów rozwoju zdolności, zasadę jednego zestawu sił oraz fakt, że decyzje o zdolnościach pozostają przedmiotem suwerennych decyzji politycznych państw.</w:t>
            </w:r>
          </w:p>
        </w:tc>
        <w:tc>
          <w:tcPr>
            <w:tcW w:type="dxa" w:w="1600"/>
          </w:tcPr>
          <w:p>
            <w:r>
              <w:t>SRC-0116</w:t>
            </w:r>
          </w:p>
        </w:tc>
      </w:tr>
      <w:tr>
        <w:tc>
          <w:tcPr>
            <w:tcW w:type="dxa" w:w="1600"/>
          </w:tcPr>
          <w:p>
            <w:r>
              <w:t>CLM-0126</w:t>
            </w:r>
          </w:p>
        </w:tc>
        <w:tc>
          <w:tcPr>
            <w:tcW w:type="dxa" w:w="1600"/>
          </w:tcPr>
          <w:p>
            <w:r>
              <w:t>FACT</w:t>
            </w:r>
          </w:p>
        </w:tc>
        <w:tc>
          <w:tcPr>
            <w:tcW w:type="dxa" w:w="1600"/>
          </w:tcPr>
          <w:p>
            <w:r>
              <w:t>verified</w:t>
            </w:r>
          </w:p>
        </w:tc>
        <w:tc>
          <w:tcPr>
            <w:tcW w:type="dxa" w:w="1600"/>
          </w:tcPr>
          <w:p>
            <w:r>
              <w:t>high</w:t>
            </w:r>
          </w:p>
        </w:tc>
        <w:tc>
          <w:tcPr>
            <w:tcW w:type="dxa" w:w="1600"/>
          </w:tcPr>
          <w:p>
            <w:r>
              <w:t>BraveTech EU jest oficjalnym mechanizmem łączenia przemysłu UE z ukraińskim doświadczeniem oraz eksperymentowaniem technologii z użytkownikami.</w:t>
            </w:r>
          </w:p>
        </w:tc>
        <w:tc>
          <w:tcPr>
            <w:tcW w:type="dxa" w:w="1600"/>
          </w:tcPr>
          <w:p>
            <w:r>
              <w:t>SRC-0117</w:t>
            </w:r>
          </w:p>
        </w:tc>
      </w:tr>
      <w:tr>
        <w:tc>
          <w:tcPr>
            <w:tcW w:type="dxa" w:w="1600"/>
          </w:tcPr>
          <w:p>
            <w:r>
              <w:t>CLM-0127</w:t>
            </w:r>
          </w:p>
        </w:tc>
        <w:tc>
          <w:tcPr>
            <w:tcW w:type="dxa" w:w="1600"/>
          </w:tcPr>
          <w:p>
            <w:r>
              <w:t>RECOMMENDATION</w:t>
            </w:r>
          </w:p>
        </w:tc>
        <w:tc>
          <w:tcPr>
            <w:tcW w:type="dxa" w:w="1600"/>
          </w:tcPr>
          <w:p>
            <w:r>
              <w:t>unverified</w:t>
            </w:r>
          </w:p>
        </w:tc>
        <w:tc>
          <w:tcPr>
            <w:tcW w:type="dxa" w:w="1600"/>
          </w:tcPr>
          <w:p>
            <w:r>
              <w:t>high</w:t>
            </w:r>
          </w:p>
        </w:tc>
        <w:tc>
          <w:tcPr>
            <w:tcW w:type="dxa" w:w="1600"/>
          </w:tcPr>
          <w:p>
            <w:r>
              <w:t>Polska powinna zdefiniować suwerenność technologiczną jako selektywną, sojuszniczą zdolność do podejmowania decyzji, utrzymania, naprawy, aktualizacji, zastępowania dostawców i skalowania krytycznych zdolności, a nie jako autarkię.</w:t>
            </w:r>
          </w:p>
        </w:tc>
        <w:tc>
          <w:tcPr>
            <w:tcW w:type="dxa" w:w="1600"/>
          </w:tcPr>
          <w:p>
            <w:r>
              <w:t>SRC-0101, SRC-0107, SRC-0110, SRC-0116</w:t>
            </w:r>
          </w:p>
        </w:tc>
      </w:tr>
      <w:tr>
        <w:tc>
          <w:tcPr>
            <w:tcW w:type="dxa" w:w="1600"/>
          </w:tcPr>
          <w:p>
            <w:r>
              <w:t>CLM-0128</w:t>
            </w:r>
          </w:p>
        </w:tc>
        <w:tc>
          <w:tcPr>
            <w:tcW w:type="dxa" w:w="1600"/>
          </w:tcPr>
          <w:p>
            <w:r>
              <w:t>RECOMMENDATION</w:t>
            </w:r>
          </w:p>
        </w:tc>
        <w:tc>
          <w:tcPr>
            <w:tcW w:type="dxa" w:w="1600"/>
          </w:tcPr>
          <w:p>
            <w:r>
              <w:t>unverified</w:t>
            </w:r>
          </w:p>
        </w:tc>
        <w:tc>
          <w:tcPr>
            <w:tcW w:type="dxa" w:w="1600"/>
          </w:tcPr>
          <w:p>
            <w:r>
              <w:t>high</w:t>
            </w:r>
          </w:p>
        </w:tc>
        <w:tc>
          <w:tcPr>
            <w:tcW w:type="dxa" w:w="1600"/>
          </w:tcPr>
          <w:p>
            <w:r>
              <w:t>Polska Autonomia 2040 powinna być zarządzana jako międzyresortowy portfel wykonawczy podporządkowany strategii państwa, z oddzielną warstwą jawną i autoryzowanym obiegiem informacji wrażliwych.</w:t>
            </w:r>
          </w:p>
        </w:tc>
        <w:tc>
          <w:tcPr>
            <w:tcW w:type="dxa" w:w="1600"/>
          </w:tcPr>
          <w:p>
            <w:r>
              <w:t>SRC-0101, SRC-0104, SRC-0106, SRC-0107</w:t>
            </w:r>
          </w:p>
        </w:tc>
      </w:tr>
      <w:tr>
        <w:tc>
          <w:tcPr>
            <w:tcW w:type="dxa" w:w="1600"/>
          </w:tcPr>
          <w:p>
            <w:r>
              <w:t>CLM-0129</w:t>
            </w:r>
          </w:p>
        </w:tc>
        <w:tc>
          <w:tcPr>
            <w:tcW w:type="dxa" w:w="1600"/>
          </w:tcPr>
          <w:p>
            <w:r>
              <w:t>RECOMMENDATION</w:t>
            </w:r>
          </w:p>
        </w:tc>
        <w:tc>
          <w:tcPr>
            <w:tcW w:type="dxa" w:w="1600"/>
          </w:tcPr>
          <w:p>
            <w:r>
              <w:t>unverified</w:t>
            </w:r>
          </w:p>
        </w:tc>
        <w:tc>
          <w:tcPr>
            <w:tcW w:type="dxa" w:w="1600"/>
          </w:tcPr>
          <w:p>
            <w:r>
              <w:t>high</w:t>
            </w:r>
          </w:p>
        </w:tc>
        <w:tc>
          <w:tcPr>
            <w:tcW w:type="dxa" w:w="1600"/>
          </w:tcPr>
          <w:p>
            <w:r>
              <w:t>Każda inicjatywa portfela powinna mieć jawny łańcuch: interes bezpieczeństwa, problem użytkownika, efekt zdolnościowy, właściciel, zależności NATO i UE, miernik, termin przeglądu oraz bramkę skaluj–zmień–zamknij.</w:t>
            </w:r>
          </w:p>
        </w:tc>
        <w:tc>
          <w:tcPr>
            <w:tcW w:type="dxa" w:w="1600"/>
          </w:tcPr>
          <w:p>
            <w:r>
              <w:t>SRC-0101, SRC-0110, SRC-0111, SRC-0116</w:t>
            </w:r>
          </w:p>
        </w:tc>
      </w:tr>
      <w:tr>
        <w:tc>
          <w:tcPr>
            <w:tcW w:type="dxa" w:w="1600"/>
          </w:tcPr>
          <w:p>
            <w:r>
              <w:t>CLM-0130</w:t>
            </w:r>
          </w:p>
        </w:tc>
        <w:tc>
          <w:tcPr>
            <w:tcW w:type="dxa" w:w="1600"/>
          </w:tcPr>
          <w:p>
            <w:r>
              <w:t>RECOMMENDATION</w:t>
            </w:r>
          </w:p>
        </w:tc>
        <w:tc>
          <w:tcPr>
            <w:tcW w:type="dxa" w:w="1600"/>
          </w:tcPr>
          <w:p>
            <w:r>
              <w:t>unverified</w:t>
            </w:r>
          </w:p>
        </w:tc>
        <w:tc>
          <w:tcPr>
            <w:tcW w:type="dxa" w:w="1600"/>
          </w:tcPr>
          <w:p>
            <w:r>
              <w:t>high</w:t>
            </w:r>
          </w:p>
        </w:tc>
        <w:tc>
          <w:tcPr>
            <w:tcW w:type="dxa" w:w="1600"/>
          </w:tcPr>
          <w:p>
            <w:r>
              <w:t>Każdy strategiczny projekt technologiczny powinien przejść bramkę resilience-by-design obejmującą wpływ na ciągłość kierowania, usługi podstawowe, wsparcie wojskowe, infrastrukturę krytyczną, alternatywy dostaw, odtworzenie i testy kryzysowe.</w:t>
            </w:r>
          </w:p>
        </w:tc>
        <w:tc>
          <w:tcPr>
            <w:tcW w:type="dxa" w:w="1600"/>
          </w:tcPr>
          <w:p>
            <w:r>
              <w:t>SRC-0101, SRC-0106, SRC-0108, SRC-0115</w:t>
            </w:r>
          </w:p>
        </w:tc>
      </w:tr>
      <w:tr>
        <w:tc>
          <w:tcPr>
            <w:tcW w:type="dxa" w:w="1600"/>
          </w:tcPr>
          <w:p>
            <w:r>
              <w:t>CLM-0131</w:t>
            </w:r>
          </w:p>
        </w:tc>
        <w:tc>
          <w:tcPr>
            <w:tcW w:type="dxa" w:w="1600"/>
          </w:tcPr>
          <w:p>
            <w:r>
              <w:t>RECOMMENDATION</w:t>
            </w:r>
          </w:p>
        </w:tc>
        <w:tc>
          <w:tcPr>
            <w:tcW w:type="dxa" w:w="1600"/>
          </w:tcPr>
          <w:p>
            <w:r>
              <w:t>unverified</w:t>
            </w:r>
          </w:p>
        </w:tc>
        <w:tc>
          <w:tcPr>
            <w:tcW w:type="dxa" w:w="1600"/>
          </w:tcPr>
          <w:p>
            <w:r>
              <w:t>high</w:t>
            </w:r>
          </w:p>
        </w:tc>
        <w:tc>
          <w:tcPr>
            <w:tcW w:type="dxa" w:w="1600"/>
          </w:tcPr>
          <w:p>
            <w:r>
              <w:t>Rząd powinien utrzymywać jedną macierz koherencji pokazującą dla każdej zdolności powiązania z interesem narodowym, celami NATO i inicjatywami UE, bez tworzenia fikcyjnej hierarchii między NATO i UE.</w:t>
            </w:r>
          </w:p>
        </w:tc>
        <w:tc>
          <w:tcPr>
            <w:tcW w:type="dxa" w:w="1600"/>
          </w:tcPr>
          <w:p>
            <w:r>
              <w:t>SRC-0107, SRC-0112, SRC-0116</w:t>
            </w:r>
          </w:p>
        </w:tc>
      </w:tr>
      <w:tr>
        <w:tc>
          <w:tcPr>
            <w:tcW w:type="dxa" w:w="1600"/>
          </w:tcPr>
          <w:p>
            <w:r>
              <w:t>CLM-0132</w:t>
            </w:r>
          </w:p>
        </w:tc>
        <w:tc>
          <w:tcPr>
            <w:tcW w:type="dxa" w:w="1600"/>
          </w:tcPr>
          <w:p>
            <w:r>
              <w:t>RECOMMENDATION</w:t>
            </w:r>
          </w:p>
        </w:tc>
        <w:tc>
          <w:tcPr>
            <w:tcW w:type="dxa" w:w="1600"/>
          </w:tcPr>
          <w:p>
            <w:r>
              <w:t>unverified</w:t>
            </w:r>
          </w:p>
        </w:tc>
        <w:tc>
          <w:tcPr>
            <w:tcW w:type="dxa" w:w="1600"/>
          </w:tcPr>
          <w:p>
            <w:r>
              <w:t>high</w:t>
            </w:r>
          </w:p>
        </w:tc>
        <w:tc>
          <w:tcPr>
            <w:tcW w:type="dxa" w:w="1600"/>
          </w:tcPr>
          <w:p>
            <w:r>
              <w:t>Publiczny dashboard powinien raportować zagregowane terminy, dojrzałość, dywersyfikację i wyniki testów, natomiast szczegółowe luki, wolumeny, zapasy, podatności i zależności operacyjne powinny pozostać w obiegu autoryzowanym.</w:t>
            </w:r>
          </w:p>
        </w:tc>
        <w:tc>
          <w:tcPr>
            <w:tcW w:type="dxa" w:w="1600"/>
          </w:tcPr>
          <w:p>
            <w:r>
              <w:t>SRC-0101, SRC-0106, SRC-0108</w:t>
            </w:r>
          </w:p>
        </w:tc>
      </w:tr>
      <w:tr>
        <w:tc>
          <w:tcPr>
            <w:tcW w:type="dxa" w:w="1600"/>
          </w:tcPr>
          <w:p>
            <w:r>
              <w:t>CLM-0133</w:t>
            </w:r>
          </w:p>
        </w:tc>
        <w:tc>
          <w:tcPr>
            <w:tcW w:type="dxa" w:w="1600"/>
          </w:tcPr>
          <w:p>
            <w:r>
              <w:t>RECOMMENDATION</w:t>
            </w:r>
          </w:p>
        </w:tc>
        <w:tc>
          <w:tcPr>
            <w:tcW w:type="dxa" w:w="1600"/>
          </w:tcPr>
          <w:p>
            <w:r>
              <w:t>unverified</w:t>
            </w:r>
          </w:p>
        </w:tc>
        <w:tc>
          <w:tcPr>
            <w:tcW w:type="dxa" w:w="1600"/>
          </w:tcPr>
          <w:p>
            <w:r>
              <w:t>high</w:t>
            </w:r>
          </w:p>
        </w:tc>
        <w:tc>
          <w:tcPr>
            <w:tcW w:type="dxa" w:w="1600"/>
          </w:tcPr>
          <w:p>
            <w:r>
              <w:t>Model zarządzania powinien respektować ustawowe role Prezydenta i Rady Ministrów oraz ustanowić wspólny coroczny przegląd strategiczny, bez mieszania patronatu politycznego z odpowiedzialnością wykonawczą i budżetową.</w:t>
            </w:r>
          </w:p>
        </w:tc>
        <w:tc>
          <w:tcPr>
            <w:tcW w:type="dxa" w:w="1600"/>
          </w:tcPr>
          <w:p>
            <w:r>
              <w:t>SRC-0101, SRC-0104</w:t>
            </w:r>
          </w:p>
        </w:tc>
      </w:tr>
      <w:tr>
        <w:tc>
          <w:tcPr>
            <w:tcW w:type="dxa" w:w="1600"/>
          </w:tcPr>
          <w:p>
            <w:r>
              <w:t>CLM-0134</w:t>
            </w:r>
          </w:p>
        </w:tc>
        <w:tc>
          <w:tcPr>
            <w:tcW w:type="dxa" w:w="1600"/>
          </w:tcPr>
          <w:p>
            <w:r>
              <w:t>UNKNOWN</w:t>
            </w:r>
          </w:p>
        </w:tc>
        <w:tc>
          <w:tcPr>
            <w:tcW w:type="dxa" w:w="1600"/>
          </w:tcPr>
          <w:p>
            <w:r>
              <w:t>unverified</w:t>
            </w:r>
          </w:p>
        </w:tc>
        <w:tc>
          <w:tcPr>
            <w:tcW w:type="dxa" w:w="1600"/>
          </w:tcPr>
          <w:p>
            <w:r>
              <w:t>medium</w:t>
            </w:r>
          </w:p>
        </w:tc>
        <w:tc>
          <w:tcPr>
            <w:tcW w:type="dxa" w:w="1600"/>
          </w:tcPr>
          <w:p>
            <w:r>
              <w:t>Pełny tekst projektu Strategii Bezpieczeństwa Narodowego przyjętego przez Radę Ministrów w 2025 r., komplet uwag Prezydenta i ostateczna ścieżka ich rozstrzygnięcia nie zostały ustalone w wykorzystanych jawnych źródłach.</w:t>
            </w:r>
          </w:p>
        </w:tc>
        <w:tc>
          <w:tcPr>
            <w:tcW w:type="dxa" w:w="1600"/>
          </w:tcPr>
          <w:p>
            <w:r>
              <w:t>SRC-0102, SRC-0103, SRC-0105</w:t>
            </w:r>
          </w:p>
        </w:tc>
      </w:tr>
      <w:tr>
        <w:tc>
          <w:tcPr>
            <w:tcW w:type="dxa" w:w="1600"/>
          </w:tcPr>
          <w:p>
            <w:r>
              <w:t>CLM-0135</w:t>
            </w:r>
          </w:p>
        </w:tc>
        <w:tc>
          <w:tcPr>
            <w:tcW w:type="dxa" w:w="1600"/>
          </w:tcPr>
          <w:p>
            <w:r>
              <w:t>UNKNOWN</w:t>
            </w:r>
          </w:p>
        </w:tc>
        <w:tc>
          <w:tcPr>
            <w:tcW w:type="dxa" w:w="1600"/>
          </w:tcPr>
          <w:p>
            <w:r>
              <w:t>unverified</w:t>
            </w:r>
          </w:p>
        </w:tc>
        <w:tc>
          <w:tcPr>
            <w:tcW w:type="dxa" w:w="1600"/>
          </w:tcPr>
          <w:p>
            <w:r>
              <w:t>high</w:t>
            </w:r>
          </w:p>
        </w:tc>
        <w:tc>
          <w:tcPr>
            <w:tcW w:type="dxa" w:w="1600"/>
          </w:tcPr>
          <w:p>
            <w:r>
              <w:t>Niejawne cele zdolnościowe NATO przypisane Polsce, ich krajowe plany wykonania oraz szczegółowa ocena luk odporności nie są dostępne w wykorzystanym materiale publicznym i nie powinny być rekonstruowane przez zgadywanie.</w:t>
            </w:r>
          </w:p>
        </w:tc>
        <w:tc>
          <w:tcPr>
            <w:tcW w:type="dxa" w:w="1600"/>
          </w:tcPr>
          <w:p>
            <w:r>
              <w:t>SRC-0107, SRC-0108, SRC-0110, SRC-0116</w:t>
            </w:r>
          </w:p>
        </w:tc>
      </w:tr>
      <w:tr>
        <w:tc>
          <w:tcPr>
            <w:tcW w:type="dxa" w:w="1600"/>
          </w:tcPr>
          <w:p>
            <w:r>
              <w:t>CLM-0136</w:t>
            </w:r>
          </w:p>
        </w:tc>
        <w:tc>
          <w:tcPr>
            <w:tcW w:type="dxa" w:w="1600"/>
          </w:tcPr>
          <w:p>
            <w:r>
              <w:t>SCENARIO</w:t>
            </w:r>
          </w:p>
        </w:tc>
        <w:tc>
          <w:tcPr>
            <w:tcW w:type="dxa" w:w="1600"/>
          </w:tcPr>
          <w:p>
            <w:r>
              <w:t>unverified</w:t>
            </w:r>
          </w:p>
        </w:tc>
        <w:tc>
          <w:tcPr>
            <w:tcW w:type="dxa" w:w="1600"/>
          </w:tcPr>
          <w:p>
            <w:r>
              <w:t>medium</w:t>
            </w:r>
          </w:p>
        </w:tc>
        <w:tc>
          <w:tcPr>
            <w:tcW w:type="dxa" w:w="1600"/>
          </w:tcPr>
          <w:p>
            <w:r>
              <w:t>Jeżeli program zostanie zorganizowany jako nowy silos grantowy bez właścicieli efektów, zamówień, testów i bramek zamknięcia, prawdopodobnym scenariuszem jest wzrost liczby projektów i laboratoriów bez proporcjonalnego wzrostu gotowych zdolności.</w:t>
            </w:r>
          </w:p>
        </w:tc>
        <w:tc>
          <w:tcPr>
            <w:tcW w:type="dxa" w:w="1600"/>
          </w:tcPr>
          <w:p>
            <w:r>
              <w:t>SRC-0101, SRC-0110, SRC-0111</w:t>
            </w:r>
          </w:p>
        </w:tc>
      </w:tr>
      <w:tr>
        <w:tc>
          <w:tcPr>
            <w:tcW w:type="dxa" w:w="1600"/>
          </w:tcPr>
          <w:p>
            <w:r>
              <w:t>CLM-0137</w:t>
            </w:r>
          </w:p>
        </w:tc>
        <w:tc>
          <w:tcPr>
            <w:tcW w:type="dxa" w:w="1600"/>
          </w:tcPr>
          <w:p>
            <w:r>
              <w:t>RECOMMENDATION</w:t>
            </w:r>
          </w:p>
        </w:tc>
        <w:tc>
          <w:tcPr>
            <w:tcW w:type="dxa" w:w="1600"/>
          </w:tcPr>
          <w:p>
            <w:r>
              <w:t>unverified</w:t>
            </w:r>
          </w:p>
        </w:tc>
        <w:tc>
          <w:tcPr>
            <w:tcW w:type="dxa" w:w="1600"/>
          </w:tcPr>
          <w:p>
            <w:r>
              <w:t>high</w:t>
            </w:r>
          </w:p>
        </w:tc>
        <w:tc>
          <w:tcPr>
            <w:tcW w:type="dxa" w:w="1600"/>
          </w:tcPr>
          <w:p>
            <w:r>
              <w:t>Program powinien mieć powiązane horyzonty: decyzje pierwszych 100 dni, zdolności i zgodność sojuszniczą do 2030 r. oraz transformację przemysłowo-technologiczną do 2040 r., aktualizowane corocznie.</w:t>
            </w:r>
          </w:p>
        </w:tc>
        <w:tc>
          <w:tcPr>
            <w:tcW w:type="dxa" w:w="1600"/>
          </w:tcPr>
          <w:p>
            <w:r>
              <w:t>SRC-0101, SRC-0112, SRC-0113, SRC-0114</w:t>
            </w:r>
          </w:p>
        </w:tc>
      </w:tr>
      <w:tr>
        <w:tc>
          <w:tcPr>
            <w:tcW w:type="dxa" w:w="1600"/>
          </w:tcPr>
          <w:p>
            <w:r>
              <w:t>CLM-0138</w:t>
            </w:r>
          </w:p>
        </w:tc>
        <w:tc>
          <w:tcPr>
            <w:tcW w:type="dxa" w:w="1600"/>
          </w:tcPr>
          <w:p>
            <w:r>
              <w:t>RECOMMENDATION</w:t>
            </w:r>
          </w:p>
        </w:tc>
        <w:tc>
          <w:tcPr>
            <w:tcW w:type="dxa" w:w="1600"/>
          </w:tcPr>
          <w:p>
            <w:r>
              <w:t>unverified</w:t>
            </w:r>
          </w:p>
        </w:tc>
        <w:tc>
          <w:tcPr>
            <w:tcW w:type="dxa" w:w="1600"/>
          </w:tcPr>
          <w:p>
            <w:r>
              <w:t>high</w:t>
            </w:r>
          </w:p>
        </w:tc>
        <w:tc>
          <w:tcPr>
            <w:tcW w:type="dxa" w:w="1600"/>
          </w:tcPr>
          <w:p>
            <w:r>
              <w:t>Miarą suwerenności technologicznej nie powinien być sam udział krajowej wartości dodanej; potrzebny jest zestaw miar obejmujący kontrolę konfiguracji, prawo i zdolność naprawy, alternatywnych dostawców, czas odtworzenia, interoperacyjność i dostępność w kryzysie.</w:t>
            </w:r>
          </w:p>
        </w:tc>
        <w:tc>
          <w:tcPr>
            <w:tcW w:type="dxa" w:w="1600"/>
          </w:tcPr>
          <w:p>
            <w:r>
              <w:t>SRC-0101, SRC-0107, SRC-0110, SRC-0116</w:t>
            </w:r>
          </w:p>
        </w:tc>
      </w:tr>
      <w:tr>
        <w:tc>
          <w:tcPr>
            <w:tcW w:type="dxa" w:w="1600"/>
          </w:tcPr>
          <w:p>
            <w:r>
              <w:t>CLM-0139</w:t>
            </w:r>
          </w:p>
        </w:tc>
        <w:tc>
          <w:tcPr>
            <w:tcW w:type="dxa" w:w="1600"/>
          </w:tcPr>
          <w:p>
            <w:r>
              <w:t>INFERENCE</w:t>
            </w:r>
          </w:p>
        </w:tc>
        <w:tc>
          <w:tcPr>
            <w:tcW w:type="dxa" w:w="1600"/>
          </w:tcPr>
          <w:p>
            <w:r>
              <w:t>unverified</w:t>
            </w:r>
          </w:p>
        </w:tc>
        <w:tc>
          <w:tcPr>
            <w:tcW w:type="dxa" w:w="1600"/>
          </w:tcPr>
          <w:p>
            <w:r>
              <w:t>high</w:t>
            </w:r>
          </w:p>
        </w:tc>
        <w:tc>
          <w:tcPr>
            <w:tcW w:type="dxa" w:w="1600"/>
          </w:tcPr>
          <w:p>
            <w:r>
              <w:t>Informacja o udziale w BraveTech EU nie jest wystarczającą podstawą preferowania konkretnej firmy; wybór partnera wymaga porównania alternatyw i odrębnego due diligence.</w:t>
            </w:r>
          </w:p>
        </w:tc>
        <w:tc>
          <w:tcPr>
            <w:tcW w:type="dxa" w:w="1600"/>
          </w:tcPr>
          <w:p>
            <w:r>
              <w:t>SRC-0117</w:t>
            </w:r>
          </w:p>
        </w:tc>
      </w:tr>
      <w:tr>
        <w:tc>
          <w:tcPr>
            <w:tcW w:type="dxa" w:w="1600"/>
          </w:tcPr>
          <w:p>
            <w:r>
              <w:t>CLM-0140</w:t>
            </w:r>
          </w:p>
        </w:tc>
        <w:tc>
          <w:tcPr>
            <w:tcW w:type="dxa" w:w="1600"/>
          </w:tcPr>
          <w:p>
            <w:r>
              <w:t>INFERENCE</w:t>
            </w:r>
          </w:p>
        </w:tc>
        <w:tc>
          <w:tcPr>
            <w:tcW w:type="dxa" w:w="1600"/>
          </w:tcPr>
          <w:p>
            <w:r>
              <w:t>unverified</w:t>
            </w:r>
          </w:p>
        </w:tc>
        <w:tc>
          <w:tcPr>
            <w:tcW w:type="dxa" w:w="1600"/>
          </w:tcPr>
          <w:p>
            <w:r>
              <w:t>high</w:t>
            </w:r>
          </w:p>
        </w:tc>
        <w:tc>
          <w:tcPr>
            <w:tcW w:type="dxa" w:w="1600"/>
          </w:tcPr>
          <w:p>
            <w:r>
              <w:t>Proponowany kamień milowy albo projekt flagowy UE nie powinien być raportowany jako zrealizowany, dopóki jego aktualny status, finansowanie i wykonanie nie zostaną potwierdzone w źródłach pierwotnych.</w:t>
            </w:r>
          </w:p>
        </w:tc>
        <w:tc>
          <w:tcPr>
            <w:tcW w:type="dxa" w:w="1600"/>
          </w:tcPr>
          <w:p>
            <w:r>
              <w:t>SRC-0114</w:t>
            </w:r>
          </w:p>
        </w:tc>
      </w:tr>
      <w:tr>
        <w:tc>
          <w:tcPr>
            <w:tcW w:type="dxa" w:w="1600"/>
          </w:tcPr>
          <w:p>
            <w:r>
              <w:t>CLM-0201</w:t>
            </w:r>
          </w:p>
        </w:tc>
        <w:tc>
          <w:tcPr>
            <w:tcW w:type="dxa" w:w="1600"/>
          </w:tcPr>
          <w:p>
            <w:r>
              <w:t>FACT</w:t>
            </w:r>
          </w:p>
        </w:tc>
        <w:tc>
          <w:tcPr>
            <w:tcW w:type="dxa" w:w="1600"/>
          </w:tcPr>
          <w:p>
            <w:r>
              <w:t>unverified</w:t>
            </w:r>
          </w:p>
        </w:tc>
        <w:tc>
          <w:tcPr>
            <w:tcW w:type="dxa" w:w="1600"/>
          </w:tcPr>
          <w:p>
            <w:r>
              <w:t>high</w:t>
            </w:r>
          </w:p>
        </w:tc>
        <w:tc>
          <w:tcPr>
            <w:tcW w:type="dxa" w:w="1600"/>
          </w:tcPr>
          <w:p>
            <w:r>
              <w:t>Regulamin pracy Rady Ministrów zalicza strategie i programy do innych dokumentów rządowych oraz określa dla nich sekwencję obejmującą projekt, uzgodnienia lub konsultacje, komitety i rozpatrzenie przez Radę Ministrów.</w:t>
            </w:r>
          </w:p>
        </w:tc>
        <w:tc>
          <w:tcPr>
            <w:tcW w:type="dxa" w:w="1600"/>
          </w:tcPr>
          <w:p>
            <w:r>
              <w:t>SRC-0201</w:t>
            </w:r>
          </w:p>
        </w:tc>
      </w:tr>
      <w:tr>
        <w:tc>
          <w:tcPr>
            <w:tcW w:type="dxa" w:w="1600"/>
          </w:tcPr>
          <w:p>
            <w:r>
              <w:t>CLM-0202</w:t>
            </w:r>
          </w:p>
        </w:tc>
        <w:tc>
          <w:tcPr>
            <w:tcW w:type="dxa" w:w="1600"/>
          </w:tcPr>
          <w:p>
            <w:r>
              <w:t>FACT</w:t>
            </w:r>
          </w:p>
        </w:tc>
        <w:tc>
          <w:tcPr>
            <w:tcW w:type="dxa" w:w="1600"/>
          </w:tcPr>
          <w:p>
            <w:r>
              <w:t>unverified</w:t>
            </w:r>
          </w:p>
        </w:tc>
        <w:tc>
          <w:tcPr>
            <w:tcW w:type="dxa" w:w="1600"/>
          </w:tcPr>
          <w:p>
            <w:r>
              <w:t>high</w:t>
            </w:r>
          </w:p>
        </w:tc>
        <w:tc>
          <w:tcPr>
            <w:tcW w:type="dxa" w:w="1600"/>
          </w:tcPr>
          <w:p>
            <w:r>
              <w:t>Ustawa o Radzie Ministrów wymaga prowadzenia publicznego Wykazu prac legislacyjnych i programowych, obejmującego między innymi projekty strategii i programów oraz wskazanie organów odpowiedzialnych i planowanego terminu przyjęcia.</w:t>
            </w:r>
          </w:p>
        </w:tc>
        <w:tc>
          <w:tcPr>
            <w:tcW w:type="dxa" w:w="1600"/>
          </w:tcPr>
          <w:p>
            <w:r>
              <w:t>SRC-0203</w:t>
            </w:r>
          </w:p>
        </w:tc>
      </w:tr>
      <w:tr>
        <w:tc>
          <w:tcPr>
            <w:tcW w:type="dxa" w:w="1600"/>
          </w:tcPr>
          <w:p>
            <w:r>
              <w:t>CLM-0203</w:t>
            </w:r>
          </w:p>
        </w:tc>
        <w:tc>
          <w:tcPr>
            <w:tcW w:type="dxa" w:w="1600"/>
          </w:tcPr>
          <w:p>
            <w:r>
              <w:t>FACT</w:t>
            </w:r>
          </w:p>
        </w:tc>
        <w:tc>
          <w:tcPr>
            <w:tcW w:type="dxa" w:w="1600"/>
          </w:tcPr>
          <w:p>
            <w:r>
              <w:t>unverified</w:t>
            </w:r>
          </w:p>
        </w:tc>
        <w:tc>
          <w:tcPr>
            <w:tcW w:type="dxa" w:w="1600"/>
          </w:tcPr>
          <w:p>
            <w:r>
              <w:t>high</w:t>
            </w:r>
          </w:p>
        </w:tc>
        <w:tc>
          <w:tcPr>
            <w:tcW w:type="dxa" w:w="1600"/>
          </w:tcPr>
          <w:p>
            <w:r>
              <w:t>Zgłoszenie strategii lub programu do wykazu powinno opisywać cele, środki realizacji, skutki i sposób pomiaru, a formalne procedowanie projektu rozpoczyna się po wpisie do właściwego wykazu.</w:t>
            </w:r>
          </w:p>
        </w:tc>
        <w:tc>
          <w:tcPr>
            <w:tcW w:type="dxa" w:w="1600"/>
          </w:tcPr>
          <w:p>
            <w:r>
              <w:t>SRC-0201, SRC-0211</w:t>
            </w:r>
          </w:p>
        </w:tc>
      </w:tr>
      <w:tr>
        <w:tc>
          <w:tcPr>
            <w:tcW w:type="dxa" w:w="1600"/>
          </w:tcPr>
          <w:p>
            <w:r>
              <w:t>CLM-0204</w:t>
            </w:r>
          </w:p>
        </w:tc>
        <w:tc>
          <w:tcPr>
            <w:tcW w:type="dxa" w:w="1600"/>
          </w:tcPr>
          <w:p>
            <w:r>
              <w:t>FACT</w:t>
            </w:r>
          </w:p>
        </w:tc>
        <w:tc>
          <w:tcPr>
            <w:tcW w:type="dxa" w:w="1600"/>
          </w:tcPr>
          <w:p>
            <w:r>
              <w:t>unverified</w:t>
            </w:r>
          </w:p>
        </w:tc>
        <w:tc>
          <w:tcPr>
            <w:tcW w:type="dxa" w:w="1600"/>
          </w:tcPr>
          <w:p>
            <w:r>
              <w:t>high</w:t>
            </w:r>
          </w:p>
        </w:tc>
        <w:tc>
          <w:tcPr>
            <w:tcW w:type="dxa" w:w="1600"/>
          </w:tcPr>
          <w:p>
            <w:r>
              <w:t>Koordynator OSR może zażądać oceny skutków także dla nienormatywnego dokumentu rządowego, a zasady konsultacji publicznych mogą być stosowane do takich dokumentów z uwzględnieniem ich przedmiotu i znaczenia.</w:t>
            </w:r>
          </w:p>
        </w:tc>
        <w:tc>
          <w:tcPr>
            <w:tcW w:type="dxa" w:w="1600"/>
          </w:tcPr>
          <w:p>
            <w:r>
              <w:t>SRC-0201, SRC-0209</w:t>
            </w:r>
          </w:p>
        </w:tc>
      </w:tr>
      <w:tr>
        <w:tc>
          <w:tcPr>
            <w:tcW w:type="dxa" w:w="1600"/>
          </w:tcPr>
          <w:p>
            <w:r>
              <w:t>CLM-0205</w:t>
            </w:r>
          </w:p>
        </w:tc>
        <w:tc>
          <w:tcPr>
            <w:tcW w:type="dxa" w:w="1600"/>
          </w:tcPr>
          <w:p>
            <w:r>
              <w:t>FACT</w:t>
            </w:r>
          </w:p>
        </w:tc>
        <w:tc>
          <w:tcPr>
            <w:tcW w:type="dxa" w:w="1600"/>
          </w:tcPr>
          <w:p>
            <w:r>
              <w:t>verified</w:t>
            </w:r>
          </w:p>
        </w:tc>
        <w:tc>
          <w:tcPr>
            <w:tcW w:type="dxa" w:w="1600"/>
          </w:tcPr>
          <w:p>
            <w:r>
              <w:t>high</w:t>
            </w:r>
          </w:p>
        </w:tc>
        <w:tc>
          <w:tcPr>
            <w:tcW w:type="dxa" w:w="1600"/>
          </w:tcPr>
          <w:p>
            <w:r>
              <w:t>Prezes Rady Ministrów może żądać od organów administracji informacji, dokumentów i sprawozdań, powierzyć jednemu ministrowi sprawę należącą do właściwości więcej niż jednego organu oraz rozstrzygać spory kompetencyjne między ministrami.</w:t>
            </w:r>
          </w:p>
        </w:tc>
        <w:tc>
          <w:tcPr>
            <w:tcW w:type="dxa" w:w="1600"/>
          </w:tcPr>
          <w:p>
            <w:r>
              <w:t>SRC-0202</w:t>
            </w:r>
          </w:p>
        </w:tc>
      </w:tr>
      <w:tr>
        <w:tc>
          <w:tcPr>
            <w:tcW w:type="dxa" w:w="1600"/>
          </w:tcPr>
          <w:p>
            <w:r>
              <w:t>CLM-0206</w:t>
            </w:r>
          </w:p>
        </w:tc>
        <w:tc>
          <w:tcPr>
            <w:tcW w:type="dxa" w:w="1600"/>
          </w:tcPr>
          <w:p>
            <w:r>
              <w:t>FACT</w:t>
            </w:r>
          </w:p>
        </w:tc>
        <w:tc>
          <w:tcPr>
            <w:tcW w:type="dxa" w:w="1600"/>
          </w:tcPr>
          <w:p>
            <w:r>
              <w:t>verified</w:t>
            </w:r>
          </w:p>
        </w:tc>
        <w:tc>
          <w:tcPr>
            <w:tcW w:type="dxa" w:w="1600"/>
          </w:tcPr>
          <w:p>
            <w:r>
              <w:t>high</w:t>
            </w:r>
          </w:p>
        </w:tc>
        <w:tc>
          <w:tcPr>
            <w:tcW w:type="dxa" w:w="1600"/>
          </w:tcPr>
          <w:p>
            <w:r>
              <w:t>Pełnomocnika Rządu ustanawia Rada Ministrów dla spraw, których przekazanie członkom Rady Ministrów nie jest celowe; pełnomocnikiem jest co do zasady sekretarz albo podsekretarz stanu, a zakres i obsługę określa rozporządzenie Rady Ministrów.</w:t>
            </w:r>
          </w:p>
        </w:tc>
        <w:tc>
          <w:tcPr>
            <w:tcW w:type="dxa" w:w="1600"/>
          </w:tcPr>
          <w:p>
            <w:r>
              <w:t>SRC-0202</w:t>
            </w:r>
          </w:p>
        </w:tc>
      </w:tr>
      <w:tr>
        <w:tc>
          <w:tcPr>
            <w:tcW w:type="dxa" w:w="1600"/>
          </w:tcPr>
          <w:p>
            <w:r>
              <w:t>CLM-0207</w:t>
            </w:r>
          </w:p>
        </w:tc>
        <w:tc>
          <w:tcPr>
            <w:tcW w:type="dxa" w:w="1600"/>
          </w:tcPr>
          <w:p>
            <w:r>
              <w:t>FACT</w:t>
            </w:r>
          </w:p>
        </w:tc>
        <w:tc>
          <w:tcPr>
            <w:tcW w:type="dxa" w:w="1600"/>
          </w:tcPr>
          <w:p>
            <w:r>
              <w:t>unverified</w:t>
            </w:r>
          </w:p>
        </w:tc>
        <w:tc>
          <w:tcPr>
            <w:tcW w:type="dxa" w:w="1600"/>
          </w:tcPr>
          <w:p>
            <w:r>
              <w:t>high</w:t>
            </w:r>
          </w:p>
        </w:tc>
        <w:tc>
          <w:tcPr>
            <w:tcW w:type="dxa" w:w="1600"/>
          </w:tcPr>
          <w:p>
            <w:r>
              <w:t>Prezes Rady Ministrów może zarządzeniem tworzyć organy pomocnicze, lecz przedstawiciel Prezydenta uczestniczy już z mocy ustawy w posiedzeniach komitetu Rady Ministrów i Rady Ministrów dotyczących bezpieczeństwa i obronności państwa.</w:t>
            </w:r>
          </w:p>
        </w:tc>
        <w:tc>
          <w:tcPr>
            <w:tcW w:type="dxa" w:w="1600"/>
          </w:tcPr>
          <w:p>
            <w:r>
              <w:t>SRC-0202</w:t>
            </w:r>
          </w:p>
        </w:tc>
      </w:tr>
      <w:tr>
        <w:tc>
          <w:tcPr>
            <w:tcW w:type="dxa" w:w="1600"/>
          </w:tcPr>
          <w:p>
            <w:r>
              <w:t>CLM-0208</w:t>
            </w:r>
          </w:p>
        </w:tc>
        <w:tc>
          <w:tcPr>
            <w:tcW w:type="dxa" w:w="1600"/>
          </w:tcPr>
          <w:p>
            <w:r>
              <w:t>FACT</w:t>
            </w:r>
          </w:p>
        </w:tc>
        <w:tc>
          <w:tcPr>
            <w:tcW w:type="dxa" w:w="1600"/>
          </w:tcPr>
          <w:p>
            <w:r>
              <w:t>verified</w:t>
            </w:r>
          </w:p>
        </w:tc>
        <w:tc>
          <w:tcPr>
            <w:tcW w:type="dxa" w:w="1600"/>
          </w:tcPr>
          <w:p>
            <w:r>
              <w:t>high</w:t>
            </w:r>
          </w:p>
        </w:tc>
        <w:tc>
          <w:tcPr>
            <w:tcW w:type="dxa" w:w="1600"/>
          </w:tcPr>
          <w:p>
            <w:r>
              <w:t>Minister do spraw Nadzoru nad Wdrażaniem Polityki Rządu ma obowiązujący mandat do koordynowania i monitorowania realizacji polityki i priorytetowych zadań rządu, współpracy z Zespołem do spraw Programowania Prac Rządu oraz żądania informacji z upoważnienia Prezesa Rady Ministrów.</w:t>
            </w:r>
          </w:p>
        </w:tc>
        <w:tc>
          <w:tcPr>
            <w:tcW w:type="dxa" w:w="1600"/>
          </w:tcPr>
          <w:p>
            <w:r>
              <w:t>SRC-0204</w:t>
            </w:r>
          </w:p>
        </w:tc>
      </w:tr>
      <w:tr>
        <w:tc>
          <w:tcPr>
            <w:tcW w:type="dxa" w:w="1600"/>
          </w:tcPr>
          <w:p>
            <w:r>
              <w:t>CLM-0209</w:t>
            </w:r>
          </w:p>
        </w:tc>
        <w:tc>
          <w:tcPr>
            <w:tcW w:type="dxa" w:w="1600"/>
          </w:tcPr>
          <w:p>
            <w:r>
              <w:t>FACT</w:t>
            </w:r>
          </w:p>
        </w:tc>
        <w:tc>
          <w:tcPr>
            <w:tcW w:type="dxa" w:w="1600"/>
          </w:tcPr>
          <w:p>
            <w:r>
              <w:t>unverified</w:t>
            </w:r>
          </w:p>
        </w:tc>
        <w:tc>
          <w:tcPr>
            <w:tcW w:type="dxa" w:w="1600"/>
          </w:tcPr>
          <w:p>
            <w:r>
              <w:t>high</w:t>
            </w:r>
          </w:p>
        </w:tc>
        <w:tc>
          <w:tcPr>
            <w:tcW w:type="dxa" w:w="1600"/>
          </w:tcPr>
          <w:p>
            <w:r>
              <w:t>Istniejący Komitet Rady Ministrów do spraw Nadzoru nad Wdrażaniem Polityki Rządu może ustalać priorytety, cele cząstkowe i terminy, monitorować wykonanie, rekomendować zmiany, eskalować zagrożenia oraz modyfikować zadania zgodnie z ustaleniami Rady Ministrów.</w:t>
            </w:r>
          </w:p>
        </w:tc>
        <w:tc>
          <w:tcPr>
            <w:tcW w:type="dxa" w:w="1600"/>
          </w:tcPr>
          <w:p>
            <w:r>
              <w:t>SRC-0205, SRC-0206</w:t>
            </w:r>
          </w:p>
        </w:tc>
      </w:tr>
      <w:tr>
        <w:tc>
          <w:tcPr>
            <w:tcW w:type="dxa" w:w="1600"/>
          </w:tcPr>
          <w:p>
            <w:r>
              <w:t>CLM-0210</w:t>
            </w:r>
          </w:p>
        </w:tc>
        <w:tc>
          <w:tcPr>
            <w:tcW w:type="dxa" w:w="1600"/>
          </w:tcPr>
          <w:p>
            <w:r>
              <w:t>FACT</w:t>
            </w:r>
          </w:p>
        </w:tc>
        <w:tc>
          <w:tcPr>
            <w:tcW w:type="dxa" w:w="1600"/>
          </w:tcPr>
          <w:p>
            <w:r>
              <w:t>unverified</w:t>
            </w:r>
          </w:p>
        </w:tc>
        <w:tc>
          <w:tcPr>
            <w:tcW w:type="dxa" w:w="1600"/>
          </w:tcPr>
          <w:p>
            <w:r>
              <w:t>high</w:t>
            </w:r>
          </w:p>
        </w:tc>
        <w:tc>
          <w:tcPr>
            <w:tcW w:type="dxa" w:w="1600"/>
          </w:tcPr>
          <w:p>
            <w:r>
              <w:t>Departament Nadzoru nad Wdrażaniem Polityki Rządu w KPRM ma zadania obejmujące koordynację projektów strategicznych, analizę danych, ocenę wdrożenia, opiniowanie planów ministrów oraz obsługę istniejącego komitetu.</w:t>
            </w:r>
          </w:p>
        </w:tc>
        <w:tc>
          <w:tcPr>
            <w:tcW w:type="dxa" w:w="1600"/>
          </w:tcPr>
          <w:p>
            <w:r>
              <w:t>SRC-0207</w:t>
            </w:r>
          </w:p>
        </w:tc>
      </w:tr>
      <w:tr>
        <w:tc>
          <w:tcPr>
            <w:tcW w:type="dxa" w:w="1600"/>
          </w:tcPr>
          <w:p>
            <w:r>
              <w:t>CLM-0211</w:t>
            </w:r>
          </w:p>
        </w:tc>
        <w:tc>
          <w:tcPr>
            <w:tcW w:type="dxa" w:w="1600"/>
          </w:tcPr>
          <w:p>
            <w:r>
              <w:t>INFERENCE</w:t>
            </w:r>
          </w:p>
        </w:tc>
        <w:tc>
          <w:tcPr>
            <w:tcW w:type="dxa" w:w="1600"/>
          </w:tcPr>
          <w:p>
            <w:r>
              <w:t>unverified</w:t>
            </w:r>
          </w:p>
        </w:tc>
        <w:tc>
          <w:tcPr>
            <w:tcW w:type="dxa" w:w="1600"/>
          </w:tcPr>
          <w:p>
            <w:r>
              <w:t>medium</w:t>
            </w:r>
          </w:p>
        </w:tc>
        <w:tc>
          <w:tcPr>
            <w:tcW w:type="dxa" w:w="1600"/>
          </w:tcPr>
          <w:p>
            <w:r>
              <w:t>Utworzenie od początku odrębnego pełnomocnika, komitetu i biura realizacji dla programu Polska 2040 najpewniej dublowałoby aktualne kompetencje nadzoru i koordynacji KPRM.</w:t>
            </w:r>
          </w:p>
        </w:tc>
        <w:tc>
          <w:tcPr>
            <w:tcW w:type="dxa" w:w="1600"/>
          </w:tcPr>
          <w:p>
            <w:r>
              <w:t>SRC-0204, SRC-0205, SRC-0206, SRC-0207</w:t>
            </w:r>
          </w:p>
        </w:tc>
      </w:tr>
      <w:tr>
        <w:tc>
          <w:tcPr>
            <w:tcW w:type="dxa" w:w="1600"/>
          </w:tcPr>
          <w:p>
            <w:r>
              <w:t>CLM-0212</w:t>
            </w:r>
          </w:p>
        </w:tc>
        <w:tc>
          <w:tcPr>
            <w:tcW w:type="dxa" w:w="1600"/>
          </w:tcPr>
          <w:p>
            <w:r>
              <w:t>FACT</w:t>
            </w:r>
          </w:p>
        </w:tc>
        <w:tc>
          <w:tcPr>
            <w:tcW w:type="dxa" w:w="1600"/>
          </w:tcPr>
          <w:p>
            <w:r>
              <w:t>verified</w:t>
            </w:r>
          </w:p>
        </w:tc>
        <w:tc>
          <w:tcPr>
            <w:tcW w:type="dxa" w:w="1600"/>
          </w:tcPr>
          <w:p>
            <w:r>
              <w:t>high</w:t>
            </w:r>
          </w:p>
        </w:tc>
        <w:tc>
          <w:tcPr>
            <w:tcW w:type="dxa" w:w="1600"/>
          </w:tcPr>
          <w:p>
            <w:r>
              <w:t>Inna strategia rozwoju może dotyczyć sektora lub dziedziny, może wykraczać poza horyzont średniookresowej strategii rozwoju kraju, jeśli uzasadnia to specyfika obszaru, oraz jest przyjmowana uchwałą Rady Ministrów po opinii ministra właściwego do spraw rozwoju regionalnego.</w:t>
            </w:r>
          </w:p>
        </w:tc>
        <w:tc>
          <w:tcPr>
            <w:tcW w:type="dxa" w:w="1600"/>
          </w:tcPr>
          <w:p>
            <w:r>
              <w:t>SRC-0208</w:t>
            </w:r>
          </w:p>
        </w:tc>
      </w:tr>
      <w:tr>
        <w:tc>
          <w:tcPr>
            <w:tcW w:type="dxa" w:w="1600"/>
          </w:tcPr>
          <w:p>
            <w:r>
              <w:t>CLM-0213</w:t>
            </w:r>
          </w:p>
        </w:tc>
        <w:tc>
          <w:tcPr>
            <w:tcW w:type="dxa" w:w="1600"/>
          </w:tcPr>
          <w:p>
            <w:r>
              <w:t>FACT</w:t>
            </w:r>
          </w:p>
        </w:tc>
        <w:tc>
          <w:tcPr>
            <w:tcW w:type="dxa" w:w="1600"/>
          </w:tcPr>
          <w:p>
            <w:r>
              <w:t>verified</w:t>
            </w:r>
          </w:p>
        </w:tc>
        <w:tc>
          <w:tcPr>
            <w:tcW w:type="dxa" w:w="1600"/>
          </w:tcPr>
          <w:p>
            <w:r>
              <w:t>high</w:t>
            </w:r>
          </w:p>
        </w:tc>
        <w:tc>
          <w:tcPr>
            <w:tcW w:type="dxa" w:w="1600"/>
          </w:tcPr>
          <w:p>
            <w:r>
              <w:t>Projekt innej strategii rozwoju wymaga diagnozy, ewaluacji ex ante i co najmniej 35-dniowych konsultacji, po których sporządza się w ciągu 30 dni sprawozdanie z uzasadnioną odpowiedzią na uwagi.</w:t>
            </w:r>
          </w:p>
        </w:tc>
        <w:tc>
          <w:tcPr>
            <w:tcW w:type="dxa" w:w="1600"/>
          </w:tcPr>
          <w:p>
            <w:r>
              <w:t>SRC-0208</w:t>
            </w:r>
          </w:p>
        </w:tc>
      </w:tr>
      <w:tr>
        <w:tc>
          <w:tcPr>
            <w:tcW w:type="dxa" w:w="1600"/>
          </w:tcPr>
          <w:p>
            <w:r>
              <w:t>CLM-0214</w:t>
            </w:r>
          </w:p>
        </w:tc>
        <w:tc>
          <w:tcPr>
            <w:tcW w:type="dxa" w:w="1600"/>
          </w:tcPr>
          <w:p>
            <w:r>
              <w:t>FACT</w:t>
            </w:r>
          </w:p>
        </w:tc>
        <w:tc>
          <w:tcPr>
            <w:tcW w:type="dxa" w:w="1600"/>
          </w:tcPr>
          <w:p>
            <w:r>
              <w:t>verified</w:t>
            </w:r>
          </w:p>
        </w:tc>
        <w:tc>
          <w:tcPr>
            <w:tcW w:type="dxa" w:w="1600"/>
          </w:tcPr>
          <w:p>
            <w:r>
              <w:t>high</w:t>
            </w:r>
          </w:p>
        </w:tc>
        <w:tc>
          <w:tcPr>
            <w:tcW w:type="dxa" w:w="1600"/>
          </w:tcPr>
          <w:p>
            <w:r>
              <w:t>Program rozwoju jest dokumentem operacyjno-wdrożeniowym z planem finansowym, wskaźnikami, systemem realizacji, monitorowaniem i ewaluacją; program ministra wymaga opinii ministra właściwego do spraw rozwoju regionalnego i uchwały Rady Ministrów.</w:t>
            </w:r>
          </w:p>
        </w:tc>
        <w:tc>
          <w:tcPr>
            <w:tcW w:type="dxa" w:w="1600"/>
          </w:tcPr>
          <w:p>
            <w:r>
              <w:t>SRC-0208</w:t>
            </w:r>
          </w:p>
        </w:tc>
      </w:tr>
      <w:tr>
        <w:tc>
          <w:tcPr>
            <w:tcW w:type="dxa" w:w="1600"/>
          </w:tcPr>
          <w:p>
            <w:r>
              <w:t>CLM-0215</w:t>
            </w:r>
          </w:p>
        </w:tc>
        <w:tc>
          <w:tcPr>
            <w:tcW w:type="dxa" w:w="1600"/>
          </w:tcPr>
          <w:p>
            <w:r>
              <w:t>INFERENCE</w:t>
            </w:r>
          </w:p>
        </w:tc>
        <w:tc>
          <w:tcPr>
            <w:tcW w:type="dxa" w:w="1600"/>
          </w:tcPr>
          <w:p>
            <w:r>
              <w:t>unverified</w:t>
            </w:r>
          </w:p>
        </w:tc>
        <w:tc>
          <w:tcPr>
            <w:tcW w:type="dxa" w:w="1600"/>
          </w:tcPr>
          <w:p>
            <w:r>
              <w:t>medium</w:t>
            </w:r>
          </w:p>
        </w:tc>
        <w:tc>
          <w:tcPr>
            <w:tcW w:type="dxa" w:w="1600"/>
          </w:tcPr>
          <w:p>
            <w:r>
              <w:t>Dla publicznego dokumentu parasolowego do 2040 r. najbardziej adekwatnym wariantem jest inna strategia rozwoju z art. 9 pkt 3, z wydzielonym okresem zgodnym z aktualną średniookresową strategią kraju, pod warunkiem potwierdzenia właściwego ministra i zgodności systemowej.</w:t>
            </w:r>
          </w:p>
        </w:tc>
        <w:tc>
          <w:tcPr>
            <w:tcW w:type="dxa" w:w="1600"/>
          </w:tcPr>
          <w:p>
            <w:r>
              <w:t>SRC-0208, SRC-0212, SRC-0213</w:t>
            </w:r>
          </w:p>
        </w:tc>
      </w:tr>
      <w:tr>
        <w:tc>
          <w:tcPr>
            <w:tcW w:type="dxa" w:w="1600"/>
          </w:tcPr>
          <w:p>
            <w:r>
              <w:t>CLM-0216</w:t>
            </w:r>
          </w:p>
        </w:tc>
        <w:tc>
          <w:tcPr>
            <w:tcW w:type="dxa" w:w="1600"/>
          </w:tcPr>
          <w:p>
            <w:r>
              <w:t>FACT</w:t>
            </w:r>
          </w:p>
        </w:tc>
        <w:tc>
          <w:tcPr>
            <w:tcW w:type="dxa" w:w="1600"/>
          </w:tcPr>
          <w:p>
            <w:r>
              <w:t>unverified</w:t>
            </w:r>
          </w:p>
        </w:tc>
        <w:tc>
          <w:tcPr>
            <w:tcW w:type="dxa" w:w="1600"/>
          </w:tcPr>
          <w:p>
            <w:r>
              <w:t>high</w:t>
            </w:r>
          </w:p>
        </w:tc>
        <w:tc>
          <w:tcPr>
            <w:tcW w:type="dxa" w:w="1600"/>
          </w:tcPr>
          <w:p>
            <w:r>
              <w:t>Uchwały Rady Ministrów i zarządzenia Prezesa Rady Ministrów mają charakter wewnętrzny i nie mogą same stanowić podstawy obowiązków lub decyzji wobec obywateli, przedsiębiorstw i innych podmiotów niepodległych organizacyjnie.</w:t>
            </w:r>
          </w:p>
        </w:tc>
        <w:tc>
          <w:tcPr>
            <w:tcW w:type="dxa" w:w="1600"/>
          </w:tcPr>
          <w:p>
            <w:r>
              <w:t>SRC-0214</w:t>
            </w:r>
          </w:p>
        </w:tc>
      </w:tr>
      <w:tr>
        <w:tc>
          <w:tcPr>
            <w:tcW w:type="dxa" w:w="1600"/>
          </w:tcPr>
          <w:p>
            <w:r>
              <w:t>CLM-0217</w:t>
            </w:r>
          </w:p>
        </w:tc>
        <w:tc>
          <w:tcPr>
            <w:tcW w:type="dxa" w:w="1600"/>
          </w:tcPr>
          <w:p>
            <w:r>
              <w:t>RECOMMENDATION</w:t>
            </w:r>
          </w:p>
        </w:tc>
        <w:tc>
          <w:tcPr>
            <w:tcW w:type="dxa" w:w="1600"/>
          </w:tcPr>
          <w:p>
            <w:r>
              <w:t>unverified</w:t>
            </w:r>
          </w:p>
        </w:tc>
        <w:tc>
          <w:tcPr>
            <w:tcW w:type="dxa" w:w="1600"/>
          </w:tcPr>
          <w:p>
            <w:r>
              <w:t>high</w:t>
            </w:r>
          </w:p>
        </w:tc>
        <w:tc>
          <w:tcPr>
            <w:tcW w:type="dxa" w:w="1600"/>
          </w:tcPr>
          <w:p>
            <w:r>
              <w:t>Pakiet Polska 2040 powinien rozdzielać uchwałę przyjmującą strategię, programy wdrożeniowe i wieloletnie oraz odrębne ustawy lub rozporządzenia tylko tam, gdzie potrzebne są skutki zewnętrzne lub szczególna podstawa prawna.</w:t>
            </w:r>
          </w:p>
        </w:tc>
        <w:tc>
          <w:tcPr>
            <w:tcW w:type="dxa" w:w="1600"/>
          </w:tcPr>
          <w:p>
            <w:r>
              <w:t>SRC-0208, SRC-0214, SRC-0215</w:t>
            </w:r>
          </w:p>
        </w:tc>
      </w:tr>
      <w:tr>
        <w:tc>
          <w:tcPr>
            <w:tcW w:type="dxa" w:w="1600"/>
          </w:tcPr>
          <w:p>
            <w:r>
              <w:t>CLM-0218</w:t>
            </w:r>
          </w:p>
        </w:tc>
        <w:tc>
          <w:tcPr>
            <w:tcW w:type="dxa" w:w="1600"/>
          </w:tcPr>
          <w:p>
            <w:r>
              <w:t>FACT</w:t>
            </w:r>
          </w:p>
        </w:tc>
        <w:tc>
          <w:tcPr>
            <w:tcW w:type="dxa" w:w="1600"/>
          </w:tcPr>
          <w:p>
            <w:r>
              <w:t>unverified</w:t>
            </w:r>
          </w:p>
        </w:tc>
        <w:tc>
          <w:tcPr>
            <w:tcW w:type="dxa" w:w="1600"/>
          </w:tcPr>
          <w:p>
            <w:r>
              <w:t>high</w:t>
            </w:r>
          </w:p>
        </w:tc>
        <w:tc>
          <w:tcPr>
            <w:tcW w:type="dxa" w:w="1600"/>
          </w:tcPr>
          <w:p>
            <w:r>
              <w:t>Rada Ministrów może ustanowić program wieloletni służący realizacji strategii, wskazując wykonawcę, a ustawa budżetowa może określać roczne limity wydatków; sama strategia nie gwarantuje jednak finansowania.</w:t>
            </w:r>
          </w:p>
        </w:tc>
        <w:tc>
          <w:tcPr>
            <w:tcW w:type="dxa" w:w="1600"/>
          </w:tcPr>
          <w:p>
            <w:r>
              <w:t>SRC-0215</w:t>
            </w:r>
          </w:p>
        </w:tc>
      </w:tr>
      <w:tr>
        <w:tc>
          <w:tcPr>
            <w:tcW w:type="dxa" w:w="1600"/>
          </w:tcPr>
          <w:p>
            <w:r>
              <w:t>CLM-0219</w:t>
            </w:r>
          </w:p>
        </w:tc>
        <w:tc>
          <w:tcPr>
            <w:tcW w:type="dxa" w:w="1600"/>
          </w:tcPr>
          <w:p>
            <w:r>
              <w:t>FACT</w:t>
            </w:r>
          </w:p>
        </w:tc>
        <w:tc>
          <w:tcPr>
            <w:tcW w:type="dxa" w:w="1600"/>
          </w:tcPr>
          <w:p>
            <w:r>
              <w:t>unverified</w:t>
            </w:r>
          </w:p>
        </w:tc>
        <w:tc>
          <w:tcPr>
            <w:tcW w:type="dxa" w:w="1600"/>
          </w:tcPr>
          <w:p>
            <w:r>
              <w:t>high</w:t>
            </w:r>
          </w:p>
        </w:tc>
        <w:tc>
          <w:tcPr>
            <w:tcW w:type="dxa" w:w="1600"/>
          </w:tcPr>
          <w:p>
            <w:r>
              <w:t>Strategie i programy wyznaczające ramy dla przedsięwzięć mogących znacząco oddziaływać na środowisko wymagają strategicznej oceny oddziaływania na środowisko w przypadkach określonych w art. 46, a wyjątek z art. 47a dotyczy dokumentów przygotowywanych wyłącznie dla celów obrony narodowej lub obrony cywilnej, z zastrzeżeniem Natura 2000.</w:t>
            </w:r>
          </w:p>
        </w:tc>
        <w:tc>
          <w:tcPr>
            <w:tcW w:type="dxa" w:w="1600"/>
          </w:tcPr>
          <w:p>
            <w:r>
              <w:t>SRC-0208, SRC-0216, SRC-0217</w:t>
            </w:r>
          </w:p>
        </w:tc>
      </w:tr>
      <w:tr>
        <w:tc>
          <w:tcPr>
            <w:tcW w:type="dxa" w:w="1600"/>
          </w:tcPr>
          <w:p>
            <w:r>
              <w:t>CLM-0220</w:t>
            </w:r>
          </w:p>
        </w:tc>
        <w:tc>
          <w:tcPr>
            <w:tcW w:type="dxa" w:w="1600"/>
          </w:tcPr>
          <w:p>
            <w:r>
              <w:t>RECOMMENDATION</w:t>
            </w:r>
          </w:p>
        </w:tc>
        <w:tc>
          <w:tcPr>
            <w:tcW w:type="dxa" w:w="1600"/>
          </w:tcPr>
          <w:p>
            <w:r>
              <w:t>unverified</w:t>
            </w:r>
          </w:p>
        </w:tc>
        <w:tc>
          <w:tcPr>
            <w:tcW w:type="dxa" w:w="1600"/>
          </w:tcPr>
          <w:p>
            <w:r>
              <w:t>high</w:t>
            </w:r>
          </w:p>
        </w:tc>
        <w:tc>
          <w:tcPr>
            <w:tcW w:type="dxa" w:w="1600"/>
          </w:tcPr>
          <w:p>
            <w:r>
              <w:t>Organ przygotowujący Polskę 2040 powinien rozpocząć kwalifikację SOOŚ i uzgodnienia z właściwymi organami środowiskowymi na początku prac, a nie po zamknięciu projektu strategii.</w:t>
            </w:r>
          </w:p>
        </w:tc>
        <w:tc>
          <w:tcPr>
            <w:tcW w:type="dxa" w:w="1600"/>
          </w:tcPr>
          <w:p>
            <w:r>
              <w:t>SRC-0216, SRC-0217</w:t>
            </w:r>
          </w:p>
        </w:tc>
      </w:tr>
      <w:tr>
        <w:tc>
          <w:tcPr>
            <w:tcW w:type="dxa" w:w="1600"/>
          </w:tcPr>
          <w:p>
            <w:r>
              <w:t>CLM-0221</w:t>
            </w:r>
          </w:p>
        </w:tc>
        <w:tc>
          <w:tcPr>
            <w:tcW w:type="dxa" w:w="1600"/>
          </w:tcPr>
          <w:p>
            <w:r>
              <w:t>FACT</w:t>
            </w:r>
          </w:p>
        </w:tc>
        <w:tc>
          <w:tcPr>
            <w:tcW w:type="dxa" w:w="1600"/>
          </w:tcPr>
          <w:p>
            <w:r>
              <w:t>unverified</w:t>
            </w:r>
          </w:p>
        </w:tc>
        <w:tc>
          <w:tcPr>
            <w:tcW w:type="dxa" w:w="1600"/>
          </w:tcPr>
          <w:p>
            <w:r>
              <w:t>high</w:t>
            </w:r>
          </w:p>
        </w:tc>
        <w:tc>
          <w:tcPr>
            <w:tcW w:type="dxa" w:w="1600"/>
          </w:tcPr>
          <w:p>
            <w:r>
              <w:t>Kontrola NIK wcześniejszego systemu monitorowania projektów strategicznych wykazała, że niepełne i wadliwe dane, problemy z mierzalnymi celami i ograniczone użycie systemu osłabiały wiarygodność informacji dla decydentów.</w:t>
            </w:r>
          </w:p>
        </w:tc>
        <w:tc>
          <w:tcPr>
            <w:tcW w:type="dxa" w:w="1600"/>
          </w:tcPr>
          <w:p>
            <w:r>
              <w:t>SRC-0218</w:t>
            </w:r>
          </w:p>
        </w:tc>
      </w:tr>
      <w:tr>
        <w:tc>
          <w:tcPr>
            <w:tcW w:type="dxa" w:w="1600"/>
          </w:tcPr>
          <w:p>
            <w:r>
              <w:t>CLM-0222</w:t>
            </w:r>
          </w:p>
        </w:tc>
        <w:tc>
          <w:tcPr>
            <w:tcW w:type="dxa" w:w="1600"/>
          </w:tcPr>
          <w:p>
            <w:r>
              <w:t>RECOMMENDATION</w:t>
            </w:r>
          </w:p>
        </w:tc>
        <w:tc>
          <w:tcPr>
            <w:tcW w:type="dxa" w:w="1600"/>
          </w:tcPr>
          <w:p>
            <w:r>
              <w:t>unverified</w:t>
            </w:r>
          </w:p>
        </w:tc>
        <w:tc>
          <w:tcPr>
            <w:tcW w:type="dxa" w:w="1600"/>
          </w:tcPr>
          <w:p>
            <w:r>
              <w:t>high</w:t>
            </w:r>
          </w:p>
        </w:tc>
        <w:tc>
          <w:tcPr>
            <w:tcW w:type="dxa" w:w="1600"/>
          </w:tcPr>
          <w:p>
            <w:r>
              <w:t>Dashboard programu powinien powstać dopiero po zdefiniowaniu kontraktów metryk: właściciela, źródła, definicji, częstotliwości, progów, jakości danych, ścieżki audytu oraz reguły oznaczania braków jako UNKNOWN.</w:t>
            </w:r>
          </w:p>
        </w:tc>
        <w:tc>
          <w:tcPr>
            <w:tcW w:type="dxa" w:w="1600"/>
          </w:tcPr>
          <w:p>
            <w:r>
              <w:t>SRC-0205, SRC-0207, SRC-0218</w:t>
            </w:r>
          </w:p>
        </w:tc>
      </w:tr>
      <w:tr>
        <w:tc>
          <w:tcPr>
            <w:tcW w:type="dxa" w:w="1600"/>
          </w:tcPr>
          <w:p>
            <w:r>
              <w:t>CLM-0223</w:t>
            </w:r>
          </w:p>
        </w:tc>
        <w:tc>
          <w:tcPr>
            <w:tcW w:type="dxa" w:w="1600"/>
          </w:tcPr>
          <w:p>
            <w:r>
              <w:t>RECOMMENDATION</w:t>
            </w:r>
          </w:p>
        </w:tc>
        <w:tc>
          <w:tcPr>
            <w:tcW w:type="dxa" w:w="1600"/>
          </w:tcPr>
          <w:p>
            <w:r>
              <w:t>unverified</w:t>
            </w:r>
          </w:p>
        </w:tc>
        <w:tc>
          <w:tcPr>
            <w:tcW w:type="dxa" w:w="1600"/>
          </w:tcPr>
          <w:p>
            <w:r>
              <w:t>high</w:t>
            </w:r>
          </w:p>
        </w:tc>
        <w:tc>
          <w:tcPr>
            <w:tcW w:type="dxa" w:w="1600"/>
          </w:tcPr>
          <w:p>
            <w:r>
              <w:t>Rekomendowany model zarządzania wykorzystuje istniejącego Ministra i Komitet do nadzoru nad realizacją, a odrębnie wyznacza właściwego ministra jako formalnie odpowiedzialnego za przygotowanie strategii i jej przedłożenie Radzie Ministrów.</w:t>
            </w:r>
          </w:p>
        </w:tc>
        <w:tc>
          <w:tcPr>
            <w:tcW w:type="dxa" w:w="1600"/>
          </w:tcPr>
          <w:p>
            <w:r>
              <w:t>SRC-0201, SRC-0204, SRC-0205, SRC-0208</w:t>
            </w:r>
          </w:p>
        </w:tc>
      </w:tr>
      <w:tr>
        <w:tc>
          <w:tcPr>
            <w:tcW w:type="dxa" w:w="1600"/>
          </w:tcPr>
          <w:p>
            <w:r>
              <w:t>CLM-0224</w:t>
            </w:r>
          </w:p>
        </w:tc>
        <w:tc>
          <w:tcPr>
            <w:tcW w:type="dxa" w:w="1600"/>
          </w:tcPr>
          <w:p>
            <w:r>
              <w:t>RECOMMENDATION</w:t>
            </w:r>
          </w:p>
        </w:tc>
        <w:tc>
          <w:tcPr>
            <w:tcW w:type="dxa" w:w="1600"/>
          </w:tcPr>
          <w:p>
            <w:r>
              <w:t>unverified</w:t>
            </w:r>
          </w:p>
        </w:tc>
        <w:tc>
          <w:tcPr>
            <w:tcW w:type="dxa" w:w="1600"/>
          </w:tcPr>
          <w:p>
            <w:r>
              <w:t>high</w:t>
            </w:r>
          </w:p>
        </w:tc>
        <w:tc>
          <w:tcPr>
            <w:tcW w:type="dxa" w:w="1600"/>
          </w:tcPr>
          <w:p>
            <w:r>
              <w:t>Realistycznym wynikiem pierwszych 100 dni jest projekt gotowy do formalnych konsultacji wraz z diagnozą, ewaluacją ex ante, ramami finansowymi, rejestrem dowodów i rozstrzygnięciem ścieżki SOOŚ, a nie obietnica przyjęcia kompletnej strategii przez Radę Ministrów.</w:t>
            </w:r>
          </w:p>
        </w:tc>
        <w:tc>
          <w:tcPr>
            <w:tcW w:type="dxa" w:w="1600"/>
          </w:tcPr>
          <w:p>
            <w:r>
              <w:t>SRC-0201, SRC-0208, SRC-0216</w:t>
            </w:r>
          </w:p>
        </w:tc>
      </w:tr>
      <w:tr>
        <w:tc>
          <w:tcPr>
            <w:tcW w:type="dxa" w:w="1600"/>
          </w:tcPr>
          <w:p>
            <w:r>
              <w:t>CLM-0225</w:t>
            </w:r>
          </w:p>
        </w:tc>
        <w:tc>
          <w:tcPr>
            <w:tcW w:type="dxa" w:w="1600"/>
          </w:tcPr>
          <w:p>
            <w:r>
              <w:t>UNKNOWN</w:t>
            </w:r>
          </w:p>
        </w:tc>
        <w:tc>
          <w:tcPr>
            <w:tcW w:type="dxa" w:w="1600"/>
          </w:tcPr>
          <w:p>
            <w:r>
              <w:t>unverified</w:t>
            </w:r>
          </w:p>
        </w:tc>
        <w:tc>
          <w:tcPr>
            <w:tcW w:type="dxa" w:w="1600"/>
          </w:tcPr>
          <w:p>
            <w:r>
              <w:t>low</w:t>
            </w:r>
          </w:p>
        </w:tc>
        <w:tc>
          <w:tcPr>
            <w:tcW w:type="dxa" w:w="1600"/>
          </w:tcPr>
          <w:p>
            <w:r>
              <w:t>Nie ustalono na podstawie zbadanych źródeł, który minister jest właściwy do opracowania horyzontalnej strategii Polska 2040 obejmującej jednocześnie bezpieczeństwo, przemysł, cyfryzację, naukę i rozwój regionalny.</w:t>
            </w:r>
          </w:p>
        </w:tc>
        <w:tc>
          <w:tcPr>
            <w:tcW w:type="dxa" w:w="1600"/>
          </w:tcPr>
          <w:p>
            <w:r>
              <w:t>SRC-0202, SRC-0204, SRC-0208</w:t>
            </w:r>
          </w:p>
        </w:tc>
      </w:tr>
      <w:tr>
        <w:tc>
          <w:tcPr>
            <w:tcW w:type="dxa" w:w="1600"/>
          </w:tcPr>
          <w:p>
            <w:r>
              <w:t>CLM-0226</w:t>
            </w:r>
          </w:p>
        </w:tc>
        <w:tc>
          <w:tcPr>
            <w:tcW w:type="dxa" w:w="1600"/>
          </w:tcPr>
          <w:p>
            <w:r>
              <w:t>UNKNOWN</w:t>
            </w:r>
          </w:p>
        </w:tc>
        <w:tc>
          <w:tcPr>
            <w:tcW w:type="dxa" w:w="1600"/>
          </w:tcPr>
          <w:p>
            <w:r>
              <w:t>unverified</w:t>
            </w:r>
          </w:p>
        </w:tc>
        <w:tc>
          <w:tcPr>
            <w:tcW w:type="dxa" w:w="1600"/>
          </w:tcPr>
          <w:p>
            <w:r>
              <w:t>medium</w:t>
            </w:r>
          </w:p>
        </w:tc>
        <w:tc>
          <w:tcPr>
            <w:tcW w:type="dxa" w:w="1600"/>
          </w:tcPr>
          <w:p>
            <w:r>
              <w:t>Oficjalne strony sprawdzone 21 lipca 2026 r. przedstawiają Strategię Rozwoju Polski do 2035 r. jako projekt przekazany Radzie Ministrów, lecz nie stanowią wystarczającego dowodu jej aktualnego statusu w dniu przyszłego przedłożenia Polski 2040.</w:t>
            </w:r>
          </w:p>
        </w:tc>
        <w:tc>
          <w:tcPr>
            <w:tcW w:type="dxa" w:w="1600"/>
          </w:tcPr>
          <w:p>
            <w:r>
              <w:t>SRC-0212, SRC-0213</w:t>
            </w:r>
          </w:p>
        </w:tc>
      </w:tr>
      <w:tr>
        <w:tc>
          <w:tcPr>
            <w:tcW w:type="dxa" w:w="1600"/>
          </w:tcPr>
          <w:p>
            <w:r>
              <w:t>CLM-0227</w:t>
            </w:r>
          </w:p>
        </w:tc>
        <w:tc>
          <w:tcPr>
            <w:tcW w:type="dxa" w:w="1600"/>
          </w:tcPr>
          <w:p>
            <w:r>
              <w:t>RECOMMENDATION</w:t>
            </w:r>
          </w:p>
        </w:tc>
        <w:tc>
          <w:tcPr>
            <w:tcW w:type="dxa" w:w="1600"/>
          </w:tcPr>
          <w:p>
            <w:r>
              <w:t>unverified</w:t>
            </w:r>
          </w:p>
        </w:tc>
        <w:tc>
          <w:tcPr>
            <w:tcW w:type="dxa" w:w="1600"/>
          </w:tcPr>
          <w:p>
            <w:r>
              <w:t>medium</w:t>
            </w:r>
          </w:p>
        </w:tc>
        <w:tc>
          <w:tcPr>
            <w:tcW w:type="dxa" w:w="1600"/>
          </w:tcPr>
          <w:p>
            <w:r>
              <w:t>Strategia powinna mieć publiczny korpus celów, instrumentów, wskaźników i odpowiedzialności oraz oddzielny, autoryzowany obieg dla wymagań niejawnych i danych wrażliwych; sam status bezpieczeństwa nie uzasadnia ukrycia całego dokumentu dual-use.</w:t>
            </w:r>
          </w:p>
        </w:tc>
        <w:tc>
          <w:tcPr>
            <w:tcW w:type="dxa" w:w="1600"/>
          </w:tcPr>
          <w:p>
            <w:r>
              <w:t>SRC-0201, SRC-0202, SRC-0208, SRC-0216</w:t>
            </w:r>
          </w:p>
        </w:tc>
      </w:tr>
      <w:tr>
        <w:tc>
          <w:tcPr>
            <w:tcW w:type="dxa" w:w="1600"/>
          </w:tcPr>
          <w:p>
            <w:r>
              <w:t>CLM-0228</w:t>
            </w:r>
          </w:p>
        </w:tc>
        <w:tc>
          <w:tcPr>
            <w:tcW w:type="dxa" w:w="1600"/>
          </w:tcPr>
          <w:p>
            <w:r>
              <w:t>FACT</w:t>
            </w:r>
          </w:p>
        </w:tc>
        <w:tc>
          <w:tcPr>
            <w:tcW w:type="dxa" w:w="1600"/>
          </w:tcPr>
          <w:p>
            <w:r>
              <w:t>unverified</w:t>
            </w:r>
          </w:p>
        </w:tc>
        <w:tc>
          <w:tcPr>
            <w:tcW w:type="dxa" w:w="1600"/>
          </w:tcPr>
          <w:p>
            <w:r>
              <w:t>high</w:t>
            </w:r>
          </w:p>
        </w:tc>
        <w:tc>
          <w:tcPr>
            <w:tcW w:type="dxa" w:w="1600"/>
          </w:tcPr>
          <w:p>
            <w:r>
              <w:t>Tryb odrębny od standardowego procesu dokumentów rządowych może być zastosowany tylko w szczególnie uzasadnionych przypadkach i pozwala Prezesowi Rady Ministrów określić zakres pominiętych etapów.</w:t>
            </w:r>
          </w:p>
        </w:tc>
        <w:tc>
          <w:tcPr>
            <w:tcW w:type="dxa" w:w="1600"/>
          </w:tcPr>
          <w:p>
            <w:r>
              <w:t>SRC-0201</w:t>
            </w:r>
          </w:p>
        </w:tc>
      </w:tr>
      <w:tr>
        <w:tc>
          <w:tcPr>
            <w:tcW w:type="dxa" w:w="1600"/>
          </w:tcPr>
          <w:p>
            <w:r>
              <w:t>CLM-0229</w:t>
            </w:r>
          </w:p>
        </w:tc>
        <w:tc>
          <w:tcPr>
            <w:tcW w:type="dxa" w:w="1600"/>
          </w:tcPr>
          <w:p>
            <w:r>
              <w:t>RECOMMENDATION</w:t>
            </w:r>
          </w:p>
        </w:tc>
        <w:tc>
          <w:tcPr>
            <w:tcW w:type="dxa" w:w="1600"/>
          </w:tcPr>
          <w:p>
            <w:r>
              <w:t>unverified</w:t>
            </w:r>
          </w:p>
        </w:tc>
        <w:tc>
          <w:tcPr>
            <w:tcW w:type="dxa" w:w="1600"/>
          </w:tcPr>
          <w:p>
            <w:r>
              <w:t>high</w:t>
            </w:r>
          </w:p>
        </w:tc>
        <w:tc>
          <w:tcPr>
            <w:tcW w:type="dxa" w:w="1600"/>
          </w:tcPr>
          <w:p>
            <w:r>
              <w:t>Tryb szczególny nie powinien być domyślną ścieżką Polski 2040; tempo należy osiągnąć przez wczesne uzgodnienie problemu, właścicieli, danych i spornych kwestii, zachowując audytowalny proces.</w:t>
            </w:r>
          </w:p>
        </w:tc>
        <w:tc>
          <w:tcPr>
            <w:tcW w:type="dxa" w:w="1600"/>
          </w:tcPr>
          <w:p>
            <w:r>
              <w:t>SRC-0201, SRC-0209, SRC-0210</w:t>
            </w:r>
          </w:p>
        </w:tc>
      </w:tr>
      <w:tr>
        <w:tc>
          <w:tcPr>
            <w:tcW w:type="dxa" w:w="1600"/>
          </w:tcPr>
          <w:p>
            <w:r>
              <w:t>CLM-0230</w:t>
            </w:r>
          </w:p>
        </w:tc>
        <w:tc>
          <w:tcPr>
            <w:tcW w:type="dxa" w:w="1600"/>
          </w:tcPr>
          <w:p>
            <w:r>
              <w:t>UNKNOWN</w:t>
            </w:r>
          </w:p>
        </w:tc>
        <w:tc>
          <w:tcPr>
            <w:tcW w:type="dxa" w:w="1600"/>
          </w:tcPr>
          <w:p>
            <w:r>
              <w:t>unverified</w:t>
            </w:r>
          </w:p>
        </w:tc>
        <w:tc>
          <w:tcPr>
            <w:tcW w:type="dxa" w:w="1600"/>
          </w:tcPr>
          <w:p>
            <w:r>
              <w:t>low</w:t>
            </w:r>
          </w:p>
        </w:tc>
        <w:tc>
          <w:tcPr>
            <w:tcW w:type="dxa" w:w="1600"/>
          </w:tcPr>
          <w:p>
            <w:r>
              <w:t>Nie ustalono aktualnej architektury, jakości danych ani zdolności integracyjnych narzędzi informatycznych używanych przez KPRM do monitorowania priorytetów rządu w 2026 r.</w:t>
            </w:r>
          </w:p>
        </w:tc>
        <w:tc>
          <w:tcPr>
            <w:tcW w:type="dxa" w:w="1600"/>
          </w:tcPr>
          <w:p>
            <w:r>
              <w:t>SRC-0207, SRC-0218</w:t>
            </w:r>
          </w:p>
        </w:tc>
      </w:tr>
      <w:tr>
        <w:tc>
          <w:tcPr>
            <w:tcW w:type="dxa" w:w="1600"/>
          </w:tcPr>
          <w:p>
            <w:r>
              <w:t>CLM-0231</w:t>
            </w:r>
          </w:p>
        </w:tc>
        <w:tc>
          <w:tcPr>
            <w:tcW w:type="dxa" w:w="1600"/>
          </w:tcPr>
          <w:p>
            <w:r>
              <w:t>RECOMMENDATION</w:t>
            </w:r>
          </w:p>
        </w:tc>
        <w:tc>
          <w:tcPr>
            <w:tcW w:type="dxa" w:w="1600"/>
          </w:tcPr>
          <w:p>
            <w:r>
              <w:t>unverified</w:t>
            </w:r>
          </w:p>
        </w:tc>
        <w:tc>
          <w:tcPr>
            <w:tcW w:type="dxa" w:w="1600"/>
          </w:tcPr>
          <w:p>
            <w:r>
              <w:t>high</w:t>
            </w:r>
          </w:p>
        </w:tc>
        <w:tc>
          <w:tcPr>
            <w:tcW w:type="dxa" w:w="1600"/>
          </w:tcPr>
          <w:p>
            <w:r>
              <w:t>RACI programu powinien być ustalany osobno dla mandatu, przygotowania strategii, przyjęcia dokumentu, realizacji portfela, programów dziedzinowych, finansowania, danych i niezależnej oceny, z jednym podmiotem Accountable dla każdego rezultatu.</w:t>
            </w:r>
          </w:p>
        </w:tc>
        <w:tc>
          <w:tcPr>
            <w:tcW w:type="dxa" w:w="1600"/>
          </w:tcPr>
          <w:p>
            <w:r>
              <w:t>SRC-0201, SRC-0204, SRC-0205, SRC-0208</w:t>
            </w:r>
          </w:p>
        </w:tc>
      </w:tr>
      <w:tr>
        <w:tc>
          <w:tcPr>
            <w:tcW w:type="dxa" w:w="1600"/>
          </w:tcPr>
          <w:p>
            <w:r>
              <w:t>CLM-0232</w:t>
            </w:r>
          </w:p>
        </w:tc>
        <w:tc>
          <w:tcPr>
            <w:tcW w:type="dxa" w:w="1600"/>
          </w:tcPr>
          <w:p>
            <w:r>
              <w:t>RECOMMENDATION</w:t>
            </w:r>
          </w:p>
        </w:tc>
        <w:tc>
          <w:tcPr>
            <w:tcW w:type="dxa" w:w="1600"/>
          </w:tcPr>
          <w:p>
            <w:r>
              <w:t>unverified</w:t>
            </w:r>
          </w:p>
        </w:tc>
        <w:tc>
          <w:tcPr>
            <w:tcW w:type="dxa" w:w="1600"/>
          </w:tcPr>
          <w:p>
            <w:r>
              <w:t>medium</w:t>
            </w:r>
          </w:p>
        </w:tc>
        <w:tc>
          <w:tcPr>
            <w:tcW w:type="dxa" w:w="1600"/>
          </w:tcPr>
          <w:p>
            <w:r>
              <w:t>Właściciel rezultatu ani dostawca rozwiązania nie powinien samodzielnie zatwierdzać jakości własnych danych lub dowodów; potrzebne są oddzielne funkcje walidacji, red-team i jawny rejestr konfliktów interesów.</w:t>
            </w:r>
          </w:p>
        </w:tc>
        <w:tc>
          <w:tcPr>
            <w:tcW w:type="dxa" w:w="1600"/>
          </w:tcPr>
          <w:p>
            <w:r>
              <w:t>SRC-0209, SRC-0218</w:t>
            </w:r>
          </w:p>
        </w:tc>
      </w:tr>
      <w:tr>
        <w:tc>
          <w:tcPr>
            <w:tcW w:type="dxa" w:w="1600"/>
          </w:tcPr>
          <w:p>
            <w:r>
              <w:t>CLM-0233</w:t>
            </w:r>
          </w:p>
        </w:tc>
        <w:tc>
          <w:tcPr>
            <w:tcW w:type="dxa" w:w="1600"/>
          </w:tcPr>
          <w:p>
            <w:r>
              <w:t>FACT</w:t>
            </w:r>
          </w:p>
        </w:tc>
        <w:tc>
          <w:tcPr>
            <w:tcW w:type="dxa" w:w="1600"/>
          </w:tcPr>
          <w:p>
            <w:r>
              <w:t>unverified</w:t>
            </w:r>
          </w:p>
        </w:tc>
        <w:tc>
          <w:tcPr>
            <w:tcW w:type="dxa" w:w="1600"/>
          </w:tcPr>
          <w:p>
            <w:r>
              <w:t>high</w:t>
            </w:r>
          </w:p>
        </w:tc>
        <w:tc>
          <w:tcPr>
            <w:tcW w:type="dxa" w:w="1600"/>
          </w:tcPr>
          <w:p>
            <w:r>
              <w:t>Organ wnioskujący musi przygotować raport z konsultacji, rozstrzygnąć uwagi i ponowić uzgodnienia lub konsultacje, jeżeli istotnie zmienia projekt w toku prac.</w:t>
            </w:r>
          </w:p>
        </w:tc>
        <w:tc>
          <w:tcPr>
            <w:tcW w:type="dxa" w:w="1600"/>
          </w:tcPr>
          <w:p>
            <w:r>
              <w:t>SRC-0201</w:t>
            </w:r>
          </w:p>
        </w:tc>
      </w:tr>
      <w:tr>
        <w:tc>
          <w:tcPr>
            <w:tcW w:type="dxa" w:w="1600"/>
          </w:tcPr>
          <w:p>
            <w:r>
              <w:t>CLM-0234</w:t>
            </w:r>
          </w:p>
        </w:tc>
        <w:tc>
          <w:tcPr>
            <w:tcW w:type="dxa" w:w="1600"/>
          </w:tcPr>
          <w:p>
            <w:r>
              <w:t>RECOMMENDATION</w:t>
            </w:r>
          </w:p>
        </w:tc>
        <w:tc>
          <w:tcPr>
            <w:tcW w:type="dxa" w:w="1600"/>
          </w:tcPr>
          <w:p>
            <w:r>
              <w:t>unverified</w:t>
            </w:r>
          </w:p>
        </w:tc>
        <w:tc>
          <w:tcPr>
            <w:tcW w:type="dxa" w:w="1600"/>
          </w:tcPr>
          <w:p>
            <w:r>
              <w:t>high</w:t>
            </w:r>
          </w:p>
        </w:tc>
        <w:tc>
          <w:tcPr>
            <w:tcW w:type="dxa" w:w="1600"/>
          </w:tcPr>
          <w:p>
            <w:r>
              <w:t>Publiczne konsultacje strategii powinny zostać zaplanowane co najmniej na ustawowe 35 dni, z opublikowaniem uzasadnionych odpowiedzi, a pre-konsultacje powinny rozpocząć się wcześniej z grupami dotkniętymi skutkami.</w:t>
            </w:r>
          </w:p>
        </w:tc>
        <w:tc>
          <w:tcPr>
            <w:tcW w:type="dxa" w:w="1600"/>
          </w:tcPr>
          <w:p>
            <w:r>
              <w:t>SRC-0208, SRC-0209, SRC-0210</w:t>
            </w:r>
          </w:p>
        </w:tc>
      </w:tr>
      <w:tr>
        <w:tc>
          <w:tcPr>
            <w:tcW w:type="dxa" w:w="1600"/>
          </w:tcPr>
          <w:p>
            <w:r>
              <w:t>CLM-0235</w:t>
            </w:r>
          </w:p>
        </w:tc>
        <w:tc>
          <w:tcPr>
            <w:tcW w:type="dxa" w:w="1600"/>
          </w:tcPr>
          <w:p>
            <w:r>
              <w:t>RECOMMENDATION</w:t>
            </w:r>
          </w:p>
        </w:tc>
        <w:tc>
          <w:tcPr>
            <w:tcW w:type="dxa" w:w="1600"/>
          </w:tcPr>
          <w:p>
            <w:r>
              <w:t>unverified</w:t>
            </w:r>
          </w:p>
        </w:tc>
        <w:tc>
          <w:tcPr>
            <w:tcW w:type="dxa" w:w="1600"/>
          </w:tcPr>
          <w:p>
            <w:r>
              <w:t>high</w:t>
            </w:r>
          </w:p>
        </w:tc>
        <w:tc>
          <w:tcPr>
            <w:tcW w:type="dxa" w:w="1600"/>
          </w:tcPr>
          <w:p>
            <w:r>
              <w:t>Przed formalnym przedłożeniem należy sprawdzić, czy RCL zakończyło aktualizację wytycznych oceny wpływu i konsultacji, ponieważ strona RCL wskazuje trwające prace aktualizacyjne.</w:t>
            </w:r>
          </w:p>
        </w:tc>
        <w:tc>
          <w:tcPr>
            <w:tcW w:type="dxa" w:w="1600"/>
          </w:tcPr>
          <w:p>
            <w:r>
              <w:t>SRC-0210</w:t>
            </w:r>
          </w:p>
        </w:tc>
      </w:tr>
      <w:tr>
        <w:tc>
          <w:tcPr>
            <w:tcW w:type="dxa" w:w="1600"/>
          </w:tcPr>
          <w:p>
            <w:r>
              <w:t>CLM-0236</w:t>
            </w:r>
          </w:p>
        </w:tc>
        <w:tc>
          <w:tcPr>
            <w:tcW w:type="dxa" w:w="1600"/>
          </w:tcPr>
          <w:p>
            <w:r>
              <w:t>INFERENCE</w:t>
            </w:r>
          </w:p>
        </w:tc>
        <w:tc>
          <w:tcPr>
            <w:tcW w:type="dxa" w:w="1600"/>
          </w:tcPr>
          <w:p>
            <w:r>
              <w:t>unverified</w:t>
            </w:r>
          </w:p>
        </w:tc>
        <w:tc>
          <w:tcPr>
            <w:tcW w:type="dxa" w:w="1600"/>
          </w:tcPr>
          <w:p>
            <w:r>
              <w:t>high</w:t>
            </w:r>
          </w:p>
        </w:tc>
        <w:tc>
          <w:tcPr>
            <w:tcW w:type="dxa" w:w="1600"/>
          </w:tcPr>
          <w:p>
            <w:r>
              <w:t>Ze względu na równoczesny zakres przemysłowy, edukacyjny, infrastrukturalny i cywilny programu Polska 2040 nie należy zakładać bez formalnej kwalifikacji, że cały dokument spełnia przesłankę przygotowania wyłącznie dla celów obrony narodowej lub obrony cywilnej.</w:t>
            </w:r>
          </w:p>
        </w:tc>
        <w:tc>
          <w:tcPr>
            <w:tcW w:type="dxa" w:w="1600"/>
          </w:tcPr>
          <w:p>
            <w:r>
              <w:t>SRC-0216, SRC-0217</w:t>
            </w:r>
          </w:p>
        </w:tc>
      </w:tr>
      <w:tr>
        <w:tc>
          <w:tcPr>
            <w:tcW w:type="dxa" w:w="1600"/>
          </w:tcPr>
          <w:p>
            <w:r>
              <w:t>CLM-0301</w:t>
            </w:r>
          </w:p>
        </w:tc>
        <w:tc>
          <w:tcPr>
            <w:tcW w:type="dxa" w:w="1600"/>
          </w:tcPr>
          <w:p>
            <w:r>
              <w:t>FACT</w:t>
            </w:r>
          </w:p>
        </w:tc>
        <w:tc>
          <w:tcPr>
            <w:tcW w:type="dxa" w:w="1600"/>
          </w:tcPr>
          <w:p>
            <w:r>
              <w:t>unverified</w:t>
            </w:r>
          </w:p>
        </w:tc>
        <w:tc>
          <w:tcPr>
            <w:tcW w:type="dxa" w:w="1600"/>
          </w:tcPr>
          <w:p>
            <w:r>
              <w:t>high</w:t>
            </w:r>
          </w:p>
        </w:tc>
        <w:tc>
          <w:tcPr>
            <w:tcW w:type="dxa" w:w="1600"/>
          </w:tcPr>
          <w:p>
            <w:r>
              <w:t>Prawo zamówień publicznych stosuje się do zamówień w dziedzinach obronności i bezpieczeństwa udzielanych przez zamawiających publicznych i sektorowych, gdy wartość jest równa progom unijnym lub je przekracza, z zastrzeżeniem ustawowych wyłączeń.</w:t>
            </w:r>
          </w:p>
        </w:tc>
        <w:tc>
          <w:tcPr>
            <w:tcW w:type="dxa" w:w="1600"/>
          </w:tcPr>
          <w:p>
            <w:r>
              <w:t>SRC-0301</w:t>
            </w:r>
          </w:p>
        </w:tc>
      </w:tr>
      <w:tr>
        <w:tc>
          <w:tcPr>
            <w:tcW w:type="dxa" w:w="1600"/>
          </w:tcPr>
          <w:p>
            <w:r>
              <w:t>CLM-0302</w:t>
            </w:r>
          </w:p>
        </w:tc>
        <w:tc>
          <w:tcPr>
            <w:tcW w:type="dxa" w:w="1600"/>
          </w:tcPr>
          <w:p>
            <w:r>
              <w:t>FACT</w:t>
            </w:r>
          </w:p>
        </w:tc>
        <w:tc>
          <w:tcPr>
            <w:tcW w:type="dxa" w:w="1600"/>
          </w:tcPr>
          <w:p>
            <w:r>
              <w:t>verified</w:t>
            </w:r>
          </w:p>
        </w:tc>
        <w:tc>
          <w:tcPr>
            <w:tcW w:type="dxa" w:w="1600"/>
          </w:tcPr>
          <w:p>
            <w:r>
              <w:t>high</w:t>
            </w:r>
          </w:p>
        </w:tc>
        <w:tc>
          <w:tcPr>
            <w:tcW w:type="dxa" w:w="1600"/>
          </w:tcPr>
          <w:p>
            <w:r>
              <w:t>Wyłączenie usług badawczych lub rozwojowych spod PZP nie jest automatyczne; art. 11 ust. 1 pkt 3 wiąże zastosowanie ustawy z określonymi kodami CPV oraz łącznym spełnieniem warunków wyłącznej korzyści zamawiającego i pełnego finansowania przez zamawiającego.</w:t>
            </w:r>
          </w:p>
        </w:tc>
        <w:tc>
          <w:tcPr>
            <w:tcW w:type="dxa" w:w="1600"/>
          </w:tcPr>
          <w:p>
            <w:r>
              <w:t>SRC-0301</w:t>
            </w:r>
          </w:p>
        </w:tc>
      </w:tr>
      <w:tr>
        <w:tc>
          <w:tcPr>
            <w:tcW w:type="dxa" w:w="1600"/>
          </w:tcPr>
          <w:p>
            <w:r>
              <w:t>CLM-0303</w:t>
            </w:r>
          </w:p>
        </w:tc>
        <w:tc>
          <w:tcPr>
            <w:tcW w:type="dxa" w:w="1600"/>
          </w:tcPr>
          <w:p>
            <w:r>
              <w:t>FACT</w:t>
            </w:r>
          </w:p>
        </w:tc>
        <w:tc>
          <w:tcPr>
            <w:tcW w:type="dxa" w:w="1600"/>
          </w:tcPr>
          <w:p>
            <w:r>
              <w:t>unverified</w:t>
            </w:r>
          </w:p>
        </w:tc>
        <w:tc>
          <w:tcPr>
            <w:tcW w:type="dxa" w:w="1600"/>
          </w:tcPr>
          <w:p>
            <w:r>
              <w:t>high</w:t>
            </w:r>
          </w:p>
        </w:tc>
        <w:tc>
          <w:tcPr>
            <w:tcW w:type="dxa" w:w="1600"/>
          </w:tcPr>
          <w:p>
            <w:r>
              <w:t>Wyłączenie PZP ze względu na informacje niejawne, szczególne środki bezpieczeństwa lub istotny interes bezpieczeństwa państwa działa tylko w zakresie, w jakim ochrony tego interesu nie można zapewnić w inny sposób, w szczególności przy użyciu działu VI PZP.</w:t>
            </w:r>
          </w:p>
        </w:tc>
        <w:tc>
          <w:tcPr>
            <w:tcW w:type="dxa" w:w="1600"/>
          </w:tcPr>
          <w:p>
            <w:r>
              <w:t>SRC-0301</w:t>
            </w:r>
          </w:p>
        </w:tc>
      </w:tr>
      <w:tr>
        <w:tc>
          <w:tcPr>
            <w:tcW w:type="dxa" w:w="1600"/>
          </w:tcPr>
          <w:p>
            <w:r>
              <w:t>CLM-0304</w:t>
            </w:r>
          </w:p>
        </w:tc>
        <w:tc>
          <w:tcPr>
            <w:tcW w:type="dxa" w:w="1600"/>
          </w:tcPr>
          <w:p>
            <w:r>
              <w:t>FACT</w:t>
            </w:r>
          </w:p>
        </w:tc>
        <w:tc>
          <w:tcPr>
            <w:tcW w:type="dxa" w:w="1600"/>
          </w:tcPr>
          <w:p>
            <w:r>
              <w:t>unverified</w:t>
            </w:r>
          </w:p>
        </w:tc>
        <w:tc>
          <w:tcPr>
            <w:tcW w:type="dxa" w:w="1600"/>
          </w:tcPr>
          <w:p>
            <w:r>
              <w:t>high</w:t>
            </w:r>
          </w:p>
        </w:tc>
        <w:tc>
          <w:tcPr>
            <w:tcW w:type="dxa" w:w="1600"/>
          </w:tcPr>
          <w:p>
            <w:r>
              <w:t>W zamówieniach w dziedzinach obronności i bezpieczeństwa PZP wyłącza stosowanie przepisów właściwych dla przetargu nieograniczonego, partnerstwa innowacyjnego, dynamicznego systemu zakupów i konkursu.</w:t>
            </w:r>
          </w:p>
        </w:tc>
        <w:tc>
          <w:tcPr>
            <w:tcW w:type="dxa" w:w="1600"/>
          </w:tcPr>
          <w:p>
            <w:r>
              <w:t>SRC-0301</w:t>
            </w:r>
          </w:p>
        </w:tc>
      </w:tr>
      <w:tr>
        <w:tc>
          <w:tcPr>
            <w:tcW w:type="dxa" w:w="1600"/>
          </w:tcPr>
          <w:p>
            <w:r>
              <w:t>CLM-0305</w:t>
            </w:r>
          </w:p>
        </w:tc>
        <w:tc>
          <w:tcPr>
            <w:tcW w:type="dxa" w:w="1600"/>
          </w:tcPr>
          <w:p>
            <w:r>
              <w:t>FACT</w:t>
            </w:r>
          </w:p>
        </w:tc>
        <w:tc>
          <w:tcPr>
            <w:tcW w:type="dxa" w:w="1600"/>
          </w:tcPr>
          <w:p>
            <w:r>
              <w:t>verified</w:t>
            </w:r>
          </w:p>
        </w:tc>
        <w:tc>
          <w:tcPr>
            <w:tcW w:type="dxa" w:w="1600"/>
          </w:tcPr>
          <w:p>
            <w:r>
              <w:t>high</w:t>
            </w:r>
          </w:p>
        </w:tc>
        <w:tc>
          <w:tcPr>
            <w:tcW w:type="dxa" w:w="1600"/>
          </w:tcPr>
          <w:p>
            <w:r>
              <w:t>PZP przewiduje dla zamówień obronnych przetarg ograniczony i negocjacje z ogłoszeniem, a w określonych przypadkach dialog konkurencyjny, negocjacje bez ogłoszenia lub zamówienie z wolnej ręki; kryteria mogą obejmować poza ceną lub kosztem m.in. bezpieczeństwo dostaw, interoperacyjność i właściwości operacyjne.</w:t>
            </w:r>
          </w:p>
        </w:tc>
        <w:tc>
          <w:tcPr>
            <w:tcW w:type="dxa" w:w="1600"/>
          </w:tcPr>
          <w:p>
            <w:r>
              <w:t>SRC-0301</w:t>
            </w:r>
          </w:p>
        </w:tc>
      </w:tr>
      <w:tr>
        <w:tc>
          <w:tcPr>
            <w:tcW w:type="dxa" w:w="1600"/>
          </w:tcPr>
          <w:p>
            <w:r>
              <w:t>CLM-0306</w:t>
            </w:r>
          </w:p>
        </w:tc>
        <w:tc>
          <w:tcPr>
            <w:tcW w:type="dxa" w:w="1600"/>
          </w:tcPr>
          <w:p>
            <w:r>
              <w:t>FACT</w:t>
            </w:r>
          </w:p>
        </w:tc>
        <w:tc>
          <w:tcPr>
            <w:tcW w:type="dxa" w:w="1600"/>
          </w:tcPr>
          <w:p>
            <w:r>
              <w:t>unverified</w:t>
            </w:r>
          </w:p>
        </w:tc>
        <w:tc>
          <w:tcPr>
            <w:tcW w:type="dxa" w:w="1600"/>
          </w:tcPr>
          <w:p>
            <w:r>
              <w:t>high</w:t>
            </w:r>
          </w:p>
        </w:tc>
        <w:tc>
          <w:tcPr>
            <w:tcW w:type="dxa" w:w="1600"/>
          </w:tcPr>
          <w:p>
            <w:r>
              <w:t>Jedną z przesłanek negocjacji bez ogłoszenia w zamówieniach obronnych są produkty wytwarzane jedynie do celów prac badawczych i rozwojowych, ale przepis wyłącza z tej przesłanki produkcję seryjną służącą osiągnięciu zysku lub pokryciu kosztów badań lub rozwoju.</w:t>
            </w:r>
          </w:p>
        </w:tc>
        <w:tc>
          <w:tcPr>
            <w:tcW w:type="dxa" w:w="1600"/>
          </w:tcPr>
          <w:p>
            <w:r>
              <w:t>SRC-0301</w:t>
            </w:r>
          </w:p>
        </w:tc>
      </w:tr>
      <w:tr>
        <w:tc>
          <w:tcPr>
            <w:tcW w:type="dxa" w:w="1600"/>
          </w:tcPr>
          <w:p>
            <w:r>
              <w:t>CLM-0307</w:t>
            </w:r>
          </w:p>
        </w:tc>
        <w:tc>
          <w:tcPr>
            <w:tcW w:type="dxa" w:w="1600"/>
          </w:tcPr>
          <w:p>
            <w:r>
              <w:t>FACT</w:t>
            </w:r>
          </w:p>
        </w:tc>
        <w:tc>
          <w:tcPr>
            <w:tcW w:type="dxa" w:w="1600"/>
          </w:tcPr>
          <w:p>
            <w:r>
              <w:t>verified</w:t>
            </w:r>
          </w:p>
        </w:tc>
        <w:tc>
          <w:tcPr>
            <w:tcW w:type="dxa" w:w="1600"/>
          </w:tcPr>
          <w:p>
            <w:r>
              <w:t>high</w:t>
            </w:r>
          </w:p>
        </w:tc>
        <w:tc>
          <w:tcPr>
            <w:tcW w:type="dxa" w:w="1600"/>
          </w:tcPr>
          <w:p>
            <w:r>
              <w:t>Art. 2 ust. 5 ustawy z 25 lipca 2025 r. wyłącza PZP dla zamówień Sił Zbrojnych RP dotyczących wskazanych systemów bezzałogowych i środków ich zwalczania, jeżeli rozwiązanie przetestowano w Siłach Zbrojnych RP, otrzymało pozytywną rekomendację z testów i Minister Obrony Narodowej zgodził się na zakup.</w:t>
            </w:r>
          </w:p>
        </w:tc>
        <w:tc>
          <w:tcPr>
            <w:tcW w:type="dxa" w:w="1600"/>
          </w:tcPr>
          <w:p>
            <w:r>
              <w:t>SRC-0302, SRC-0303</w:t>
            </w:r>
          </w:p>
        </w:tc>
      </w:tr>
      <w:tr>
        <w:tc>
          <w:tcPr>
            <w:tcW w:type="dxa" w:w="1600"/>
          </w:tcPr>
          <w:p>
            <w:r>
              <w:t>CLM-0308</w:t>
            </w:r>
          </w:p>
        </w:tc>
        <w:tc>
          <w:tcPr>
            <w:tcW w:type="dxa" w:w="1600"/>
          </w:tcPr>
          <w:p>
            <w:r>
              <w:t>FACT</w:t>
            </w:r>
          </w:p>
        </w:tc>
        <w:tc>
          <w:tcPr>
            <w:tcW w:type="dxa" w:w="1600"/>
          </w:tcPr>
          <w:p>
            <w:r>
              <w:t>unverified</w:t>
            </w:r>
          </w:p>
        </w:tc>
        <w:tc>
          <w:tcPr>
            <w:tcW w:type="dxa" w:w="1600"/>
          </w:tcPr>
          <w:p>
            <w:r>
              <w:t>high</w:t>
            </w:r>
          </w:p>
        </w:tc>
        <w:tc>
          <w:tcPr>
            <w:tcW w:type="dxa" w:w="1600"/>
          </w:tcPr>
          <w:p>
            <w:r>
              <w:t>Publiczne ogłoszenie MON o testach na podstawie decyzji nr 123/MON wskazuje cztery zasady procesu — oparcie o jednostki organizacyjne Sił Zbrojnych, rozproszone testowanie, uczciwą, transparentną i konkurencyjną procedurę oraz uproszczoną weryfikację kontrwywiadowczą dostawców.</w:t>
            </w:r>
          </w:p>
        </w:tc>
        <w:tc>
          <w:tcPr>
            <w:tcW w:type="dxa" w:w="1600"/>
          </w:tcPr>
          <w:p>
            <w:r>
              <w:t>SRC-0305</w:t>
            </w:r>
          </w:p>
        </w:tc>
      </w:tr>
      <w:tr>
        <w:tc>
          <w:tcPr>
            <w:tcW w:type="dxa" w:w="1600"/>
          </w:tcPr>
          <w:p>
            <w:r>
              <w:t>CLM-0309</w:t>
            </w:r>
          </w:p>
        </w:tc>
        <w:tc>
          <w:tcPr>
            <w:tcW w:type="dxa" w:w="1600"/>
          </w:tcPr>
          <w:p>
            <w:r>
              <w:t>FACT</w:t>
            </w:r>
          </w:p>
        </w:tc>
        <w:tc>
          <w:tcPr>
            <w:tcW w:type="dxa" w:w="1600"/>
          </w:tcPr>
          <w:p>
            <w:r>
              <w:t>unverified</w:t>
            </w:r>
          </w:p>
        </w:tc>
        <w:tc>
          <w:tcPr>
            <w:tcW w:type="dxa" w:w="1600"/>
          </w:tcPr>
          <w:p>
            <w:r>
              <w:t>high</w:t>
            </w:r>
          </w:p>
        </w:tc>
        <w:tc>
          <w:tcPr>
            <w:tcW w:type="dxa" w:w="1600"/>
          </w:tcPr>
          <w:p>
            <w:r>
              <w:t>MON przypisuje Agencji Uzbrojenia role obejmujące definiowanie wymagań sprzętowych dla potrzeb operacyjnych, inicjowanie prac B+R, prowadzenie procedur pozyskiwania, nadzór jakości oraz zarządzanie prawami własności intelektualnej powstałymi z B+R.</w:t>
            </w:r>
          </w:p>
        </w:tc>
        <w:tc>
          <w:tcPr>
            <w:tcW w:type="dxa" w:w="1600"/>
          </w:tcPr>
          <w:p>
            <w:r>
              <w:t>SRC-0304</w:t>
            </w:r>
          </w:p>
        </w:tc>
      </w:tr>
      <w:tr>
        <w:tc>
          <w:tcPr>
            <w:tcW w:type="dxa" w:w="1600"/>
          </w:tcPr>
          <w:p>
            <w:r>
              <w:t>CLM-0310</w:t>
            </w:r>
          </w:p>
        </w:tc>
        <w:tc>
          <w:tcPr>
            <w:tcW w:type="dxa" w:w="1600"/>
          </w:tcPr>
          <w:p>
            <w:r>
              <w:t>FACT</w:t>
            </w:r>
          </w:p>
        </w:tc>
        <w:tc>
          <w:tcPr>
            <w:tcW w:type="dxa" w:w="1600"/>
          </w:tcPr>
          <w:p>
            <w:r>
              <w:t>unverified</w:t>
            </w:r>
          </w:p>
        </w:tc>
        <w:tc>
          <w:tcPr>
            <w:tcW w:type="dxa" w:w="1600"/>
          </w:tcPr>
          <w:p>
            <w:r>
              <w:t>high</w:t>
            </w:r>
          </w:p>
        </w:tc>
        <w:tc>
          <w:tcPr>
            <w:tcW w:type="dxa" w:w="1600"/>
          </w:tcPr>
          <w:p>
            <w:r>
              <w:t>Według komunikatu MON z 22 kwietnia 2026 r. do programu innowacji dla Tarczy Wschód wpłynęło ponad 715 zgłoszeń, przetestowano 36 rozwiązań, a po testach zapowiedziano raport i rekomendacje dotyczące możliwości wdrożenia.</w:t>
            </w:r>
          </w:p>
        </w:tc>
        <w:tc>
          <w:tcPr>
            <w:tcW w:type="dxa" w:w="1600"/>
          </w:tcPr>
          <w:p>
            <w:r>
              <w:t>SRC-0306</w:t>
            </w:r>
          </w:p>
        </w:tc>
      </w:tr>
      <w:tr>
        <w:tc>
          <w:tcPr>
            <w:tcW w:type="dxa" w:w="1600"/>
          </w:tcPr>
          <w:p>
            <w:r>
              <w:t>CLM-0311</w:t>
            </w:r>
          </w:p>
        </w:tc>
        <w:tc>
          <w:tcPr>
            <w:tcW w:type="dxa" w:w="1600"/>
          </w:tcPr>
          <w:p>
            <w:r>
              <w:t>UNKNOWN</w:t>
            </w:r>
          </w:p>
        </w:tc>
        <w:tc>
          <w:tcPr>
            <w:tcW w:type="dxa" w:w="1600"/>
          </w:tcPr>
          <w:p>
            <w:r>
              <w:t>unverified</w:t>
            </w:r>
          </w:p>
        </w:tc>
        <w:tc>
          <w:tcPr>
            <w:tcW w:type="dxa" w:w="1600"/>
          </w:tcPr>
          <w:p>
            <w:r>
              <w:t>high</w:t>
            </w:r>
          </w:p>
        </w:tc>
        <w:tc>
          <w:tcPr>
            <w:tcW w:type="dxa" w:w="1600"/>
          </w:tcPr>
          <w:p>
            <w:r>
              <w:t>Jawny komunikat o Tarczy Wschód nie podaje kompletnej liczby rekomendacji pozytywnych, podpisanych umów, pierwszych dostaw, skalowań, zamknięć projektów ani median czasu przejścia między etapami.</w:t>
            </w:r>
          </w:p>
        </w:tc>
        <w:tc>
          <w:tcPr>
            <w:tcW w:type="dxa" w:w="1600"/>
          </w:tcPr>
          <w:p>
            <w:r>
              <w:t>SRC-0306</w:t>
            </w:r>
          </w:p>
        </w:tc>
      </w:tr>
      <w:tr>
        <w:tc>
          <w:tcPr>
            <w:tcW w:type="dxa" w:w="1600"/>
          </w:tcPr>
          <w:p>
            <w:r>
              <w:t>CLM-0312</w:t>
            </w:r>
          </w:p>
        </w:tc>
        <w:tc>
          <w:tcPr>
            <w:tcW w:type="dxa" w:w="1600"/>
          </w:tcPr>
          <w:p>
            <w:r>
              <w:t>INFERENCE</w:t>
            </w:r>
          </w:p>
        </w:tc>
        <w:tc>
          <w:tcPr>
            <w:tcW w:type="dxa" w:w="1600"/>
          </w:tcPr>
          <w:p>
            <w:r>
              <w:t>unverified</w:t>
            </w:r>
          </w:p>
        </w:tc>
        <w:tc>
          <w:tcPr>
            <w:tcW w:type="dxa" w:w="1600"/>
          </w:tcPr>
          <w:p>
            <w:r>
              <w:t>medium</w:t>
            </w:r>
          </w:p>
        </w:tc>
        <w:tc>
          <w:tcPr>
            <w:tcW w:type="dxa" w:w="1600"/>
          </w:tcPr>
          <w:p>
            <w:r>
              <w:t>Poligon Innowatora ma według MON przyspieszać identyfikację, testowanie i wdrażanie, dokumentować testy oraz wspierać zgodność regulacyjną, lecz publiczna strona inicjatywy nie przedstawia kompletnej, mierzalnej ścieżki test–kontrakt–skalowanie.</w:t>
            </w:r>
          </w:p>
        </w:tc>
        <w:tc>
          <w:tcPr>
            <w:tcW w:type="dxa" w:w="1600"/>
          </w:tcPr>
          <w:p>
            <w:r>
              <w:t>SRC-0307</w:t>
            </w:r>
          </w:p>
        </w:tc>
      </w:tr>
      <w:tr>
        <w:tc>
          <w:tcPr>
            <w:tcW w:type="dxa" w:w="1600"/>
          </w:tcPr>
          <w:p>
            <w:r>
              <w:t>CLM-0313</w:t>
            </w:r>
          </w:p>
        </w:tc>
        <w:tc>
          <w:tcPr>
            <w:tcW w:type="dxa" w:w="1600"/>
          </w:tcPr>
          <w:p>
            <w:r>
              <w:t>FACT</w:t>
            </w:r>
          </w:p>
        </w:tc>
        <w:tc>
          <w:tcPr>
            <w:tcW w:type="dxa" w:w="1600"/>
          </w:tcPr>
          <w:p>
            <w:r>
              <w:t>verified</w:t>
            </w:r>
          </w:p>
        </w:tc>
        <w:tc>
          <w:tcPr>
            <w:tcW w:type="dxa" w:w="1600"/>
          </w:tcPr>
          <w:p>
            <w:r>
              <w:t>high</w:t>
            </w:r>
          </w:p>
        </w:tc>
        <w:tc>
          <w:tcPr>
            <w:tcW w:type="dxa" w:w="1600"/>
          </w:tcPr>
          <w:p>
            <w:r>
              <w:t>NATO wskazuje ogólną ambicję znajdowania, testowania i przyjmowania nowych produktów technologicznych w terminie 24 miesięcy, przy czym samo źródło zastrzega, że czas zależy od poziomu gotowości technologicznej i charakteru produktu.</w:t>
            </w:r>
          </w:p>
        </w:tc>
        <w:tc>
          <w:tcPr>
            <w:tcW w:type="dxa" w:w="1600"/>
          </w:tcPr>
          <w:p>
            <w:r>
              <w:t>SRC-0308</w:t>
            </w:r>
          </w:p>
        </w:tc>
      </w:tr>
      <w:tr>
        <w:tc>
          <w:tcPr>
            <w:tcW w:type="dxa" w:w="1600"/>
          </w:tcPr>
          <w:p>
            <w:r>
              <w:t>CLM-0314</w:t>
            </w:r>
          </w:p>
        </w:tc>
        <w:tc>
          <w:tcPr>
            <w:tcW w:type="dxa" w:w="1600"/>
          </w:tcPr>
          <w:p>
            <w:r>
              <w:t>FACT</w:t>
            </w:r>
          </w:p>
        </w:tc>
        <w:tc>
          <w:tcPr>
            <w:tcW w:type="dxa" w:w="1600"/>
          </w:tcPr>
          <w:p>
            <w:r>
              <w:t>verified</w:t>
            </w:r>
          </w:p>
        </w:tc>
        <w:tc>
          <w:tcPr>
            <w:tcW w:type="dxa" w:w="1600"/>
          </w:tcPr>
          <w:p>
            <w:r>
              <w:t>high</w:t>
            </w:r>
          </w:p>
        </w:tc>
        <w:tc>
          <w:tcPr>
            <w:tcW w:type="dxa" w:w="1600"/>
          </w:tcPr>
          <w:p>
            <w:r>
              <w:t>NATO zaleca łączenie wyzwań innowacyjnych i eksperymentów operacyjnych z wcześniej zidentyfikowanymi ścieżkami kontraktowania, które umożliwią szybkie pozyskanie przetestowanych rozwiązań, gdy spełniają istotne wymagania.</w:t>
            </w:r>
          </w:p>
        </w:tc>
        <w:tc>
          <w:tcPr>
            <w:tcW w:type="dxa" w:w="1600"/>
          </w:tcPr>
          <w:p>
            <w:r>
              <w:t>SRC-0308</w:t>
            </w:r>
          </w:p>
        </w:tc>
      </w:tr>
      <w:tr>
        <w:tc>
          <w:tcPr>
            <w:tcW w:type="dxa" w:w="1600"/>
          </w:tcPr>
          <w:p>
            <w:r>
              <w:t>CLM-0315</w:t>
            </w:r>
          </w:p>
        </w:tc>
        <w:tc>
          <w:tcPr>
            <w:tcW w:type="dxa" w:w="1600"/>
          </w:tcPr>
          <w:p>
            <w:r>
              <w:t>INFERENCE</w:t>
            </w:r>
          </w:p>
        </w:tc>
        <w:tc>
          <w:tcPr>
            <w:tcW w:type="dxa" w:w="1600"/>
          </w:tcPr>
          <w:p>
            <w:r>
              <w:t>unverified</w:t>
            </w:r>
          </w:p>
        </w:tc>
        <w:tc>
          <w:tcPr>
            <w:tcW w:type="dxa" w:w="1600"/>
          </w:tcPr>
          <w:p>
            <w:r>
              <w:t>high</w:t>
            </w:r>
          </w:p>
        </w:tc>
        <w:tc>
          <w:tcPr>
            <w:tcW w:type="dxa" w:w="1600"/>
          </w:tcPr>
          <w:p>
            <w:r>
              <w:t>DIANA opisuje finansowanie akceleracji i testów oraz dostęp do ponad 200 centrów testowych, ale publiczny opis programu nie obiecuje automatycznego zamówienia seryjnego przez państwo po ukończeniu programu.</w:t>
            </w:r>
          </w:p>
        </w:tc>
        <w:tc>
          <w:tcPr>
            <w:tcW w:type="dxa" w:w="1600"/>
          </w:tcPr>
          <w:p>
            <w:r>
              <w:t>SRC-0309</w:t>
            </w:r>
          </w:p>
        </w:tc>
      </w:tr>
      <w:tr>
        <w:tc>
          <w:tcPr>
            <w:tcW w:type="dxa" w:w="1600"/>
          </w:tcPr>
          <w:p>
            <w:r>
              <w:t>CLM-0316</w:t>
            </w:r>
          </w:p>
        </w:tc>
        <w:tc>
          <w:tcPr>
            <w:tcW w:type="dxa" w:w="1600"/>
          </w:tcPr>
          <w:p>
            <w:r>
              <w:t>FACT</w:t>
            </w:r>
          </w:p>
        </w:tc>
        <w:tc>
          <w:tcPr>
            <w:tcW w:type="dxa" w:w="1600"/>
          </w:tcPr>
          <w:p>
            <w:r>
              <w:t>unverified</w:t>
            </w:r>
          </w:p>
        </w:tc>
        <w:tc>
          <w:tcPr>
            <w:tcW w:type="dxa" w:w="1600"/>
          </w:tcPr>
          <w:p>
            <w:r>
              <w:t>high</w:t>
            </w:r>
          </w:p>
        </w:tc>
        <w:tc>
          <w:tcPr>
            <w:tcW w:type="dxa" w:w="1600"/>
          </w:tcPr>
          <w:p>
            <w:r>
              <w:t>HEDI 2.0 i kampania OPEX EDA łączą wyzwania, fazowy rozwój, testy z użytkownikiem, porównywalne dowody i informację zwrotną; uczestników OPEX 2025 wybrano po konkurencyjnym postępowaniu, ale eksperyment nie jest sam w sobie dowodem późniejszego zakupu seryjnego.</w:t>
            </w:r>
          </w:p>
        </w:tc>
        <w:tc>
          <w:tcPr>
            <w:tcW w:type="dxa" w:w="1600"/>
          </w:tcPr>
          <w:p>
            <w:r>
              <w:t>SRC-0310, SRC-0311</w:t>
            </w:r>
          </w:p>
        </w:tc>
      </w:tr>
      <w:tr>
        <w:tc>
          <w:tcPr>
            <w:tcW w:type="dxa" w:w="1600"/>
          </w:tcPr>
          <w:p>
            <w:r>
              <w:t>CLM-0317</w:t>
            </w:r>
          </w:p>
        </w:tc>
        <w:tc>
          <w:tcPr>
            <w:tcW w:type="dxa" w:w="1600"/>
          </w:tcPr>
          <w:p>
            <w:r>
              <w:t>INFERENCE</w:t>
            </w:r>
          </w:p>
        </w:tc>
        <w:tc>
          <w:tcPr>
            <w:tcW w:type="dxa" w:w="1600"/>
          </w:tcPr>
          <w:p>
            <w:r>
              <w:t>unverified</w:t>
            </w:r>
          </w:p>
        </w:tc>
        <w:tc>
          <w:tcPr>
            <w:tcW w:type="dxa" w:w="1600"/>
          </w:tcPr>
          <w:p>
            <w:r>
              <w:t>medium</w:t>
            </w:r>
          </w:p>
        </w:tc>
        <w:tc>
          <w:tcPr>
            <w:tcW w:type="dxa" w:w="1600"/>
          </w:tcPr>
          <w:p>
            <w:r>
              <w:t>Polska posiada już publicznie widoczne elementy szybkiej adopcji — właściciela pozyskiwania, wyspecjalizowane testy, Poligon Innowatora i portfel innowacji — lecz z jawnych źródeł nie da się wykazać jednego kohortowego systemu łączącego wszystkie elementy z kontraktem, pierwszą partią, skalowaniem i zamknięciem.</w:t>
            </w:r>
          </w:p>
        </w:tc>
        <w:tc>
          <w:tcPr>
            <w:tcW w:type="dxa" w:w="1600"/>
          </w:tcPr>
          <w:p>
            <w:r>
              <w:t>SRC-0304, SRC-0305, SRC-0306, SRC-0307</w:t>
            </w:r>
          </w:p>
        </w:tc>
      </w:tr>
      <w:tr>
        <w:tc>
          <w:tcPr>
            <w:tcW w:type="dxa" w:w="1600"/>
          </w:tcPr>
          <w:p>
            <w:r>
              <w:t>CLM-0318</w:t>
            </w:r>
          </w:p>
        </w:tc>
        <w:tc>
          <w:tcPr>
            <w:tcW w:type="dxa" w:w="1600"/>
          </w:tcPr>
          <w:p>
            <w:r>
              <w:t>UNKNOWN</w:t>
            </w:r>
          </w:p>
        </w:tc>
        <w:tc>
          <w:tcPr>
            <w:tcW w:type="dxa" w:w="1600"/>
          </w:tcPr>
          <w:p>
            <w:r>
              <w:t>unverified</w:t>
            </w:r>
          </w:p>
        </w:tc>
        <w:tc>
          <w:tcPr>
            <w:tcW w:type="dxa" w:w="1600"/>
          </w:tcPr>
          <w:p>
            <w:r>
              <w:t>high</w:t>
            </w:r>
          </w:p>
        </w:tc>
        <w:tc>
          <w:tcPr>
            <w:tcW w:type="dxa" w:w="1600"/>
          </w:tcPr>
          <w:p>
            <w:r>
              <w:t>Publiczne źródła użyte w pakiecie A03 nie pozwalają ustalić krajowej mediany czasu od zaakceptowania problemu użytkownika do umowy pilotażowej ani od prototypu do pierwszej partii.</w:t>
            </w:r>
          </w:p>
        </w:tc>
        <w:tc>
          <w:tcPr>
            <w:tcW w:type="dxa" w:w="1600"/>
          </w:tcPr>
          <w:p>
            <w:r>
              <w:t>SRC-0304, SRC-0305, SRC-0306, SRC-0307</w:t>
            </w:r>
          </w:p>
        </w:tc>
      </w:tr>
      <w:tr>
        <w:tc>
          <w:tcPr>
            <w:tcW w:type="dxa" w:w="1600"/>
          </w:tcPr>
          <w:p>
            <w:r>
              <w:t>CLM-0319</w:t>
            </w:r>
          </w:p>
        </w:tc>
        <w:tc>
          <w:tcPr>
            <w:tcW w:type="dxa" w:w="1600"/>
          </w:tcPr>
          <w:p>
            <w:r>
              <w:t>RECOMMENDATION</w:t>
            </w:r>
          </w:p>
        </w:tc>
        <w:tc>
          <w:tcPr>
            <w:tcW w:type="dxa" w:w="1600"/>
          </w:tcPr>
          <w:p>
            <w:r>
              <w:t>unverified</w:t>
            </w:r>
          </w:p>
        </w:tc>
        <w:tc>
          <w:tcPr>
            <w:tcW w:type="dxa" w:w="1600"/>
          </w:tcPr>
          <w:p>
            <w:r>
              <w:t>not-applicable</w:t>
            </w:r>
          </w:p>
        </w:tc>
        <w:tc>
          <w:tcPr>
            <w:tcW w:type="dxa" w:w="1600"/>
          </w:tcPr>
          <w:p>
            <w:r>
              <w:t>Należy zbudować wspólny system operacyjny wokół istniejących instytucji, zamiast powoływać nową agencję zakupową; Biuro Realizacji w KPRM powinno mierzyć przepływ i eskalować zatory, ale nie wybierać dostawców.</w:t>
            </w:r>
          </w:p>
        </w:tc>
        <w:tc>
          <w:tcPr>
            <w:tcW w:type="dxa" w:w="1600"/>
          </w:tcPr>
          <w:p>
            <w:r>
              <w:t>SRC-0304, SRC-0306, SRC-0307</w:t>
            </w:r>
          </w:p>
        </w:tc>
      </w:tr>
      <w:tr>
        <w:tc>
          <w:tcPr>
            <w:tcW w:type="dxa" w:w="1600"/>
          </w:tcPr>
          <w:p>
            <w:r>
              <w:t>CLM-0320</w:t>
            </w:r>
          </w:p>
        </w:tc>
        <w:tc>
          <w:tcPr>
            <w:tcW w:type="dxa" w:w="1600"/>
          </w:tcPr>
          <w:p>
            <w:r>
              <w:t>RECOMMENDATION</w:t>
            </w:r>
          </w:p>
        </w:tc>
        <w:tc>
          <w:tcPr>
            <w:tcW w:type="dxa" w:w="1600"/>
          </w:tcPr>
          <w:p>
            <w:r>
              <w:t>unverified</w:t>
            </w:r>
          </w:p>
        </w:tc>
        <w:tc>
          <w:tcPr>
            <w:tcW w:type="dxa" w:w="1600"/>
          </w:tcPr>
          <w:p>
            <w:r>
              <w:t>not-applicable</w:t>
            </w:r>
          </w:p>
        </w:tc>
        <w:tc>
          <w:tcPr>
            <w:tcW w:type="dxa" w:w="1600"/>
          </w:tcPr>
          <w:p>
            <w:r>
              <w:t>Każdy projekt powinien przechodzić przez jawnie zdefiniowane bramki — karta problemu, rozeznanie i kwalifikacja, prototyp, test, ograniczona partia ucząca, skalowanie albo zamknięcie oraz przegląd cyklu życia.</w:t>
            </w:r>
          </w:p>
        </w:tc>
        <w:tc>
          <w:tcPr>
            <w:tcW w:type="dxa" w:w="1600"/>
          </w:tcPr>
          <w:p>
            <w:r>
              <w:t>SRC-0308, SRC-0310, SRC-0311</w:t>
            </w:r>
          </w:p>
        </w:tc>
      </w:tr>
      <w:tr>
        <w:tc>
          <w:tcPr>
            <w:tcW w:type="dxa" w:w="1600"/>
          </w:tcPr>
          <w:p>
            <w:r>
              <w:t>CLM-0321</w:t>
            </w:r>
          </w:p>
        </w:tc>
        <w:tc>
          <w:tcPr>
            <w:tcW w:type="dxa" w:w="1600"/>
          </w:tcPr>
          <w:p>
            <w:r>
              <w:t>RECOMMENDATION</w:t>
            </w:r>
          </w:p>
        </w:tc>
        <w:tc>
          <w:tcPr>
            <w:tcW w:type="dxa" w:w="1600"/>
          </w:tcPr>
          <w:p>
            <w:r>
              <w:t>unverified</w:t>
            </w:r>
          </w:p>
        </w:tc>
        <w:tc>
          <w:tcPr>
            <w:tcW w:type="dxa" w:w="1600"/>
          </w:tcPr>
          <w:p>
            <w:r>
              <w:t>not-applicable</w:t>
            </w:r>
          </w:p>
        </w:tc>
        <w:tc>
          <w:tcPr>
            <w:tcW w:type="dxa" w:w="1600"/>
          </w:tcPr>
          <w:p>
            <w:r>
              <w:t>Przed finansowaniem prototypu lub eksperymentu należy wskazać hipotezę legalnej ścieżki kontraktowej, właściciela budżetu i warunki przejścia do następnego etapu; test bez takiej ścieżki powinien być jawnie oznaczony jako badanie bez obietnicy zakupu.</w:t>
            </w:r>
          </w:p>
        </w:tc>
        <w:tc>
          <w:tcPr>
            <w:tcW w:type="dxa" w:w="1600"/>
          </w:tcPr>
          <w:p>
            <w:r>
              <w:t>SRC-0301, SRC-0308</w:t>
            </w:r>
          </w:p>
        </w:tc>
      </w:tr>
      <w:tr>
        <w:tc>
          <w:tcPr>
            <w:tcW w:type="dxa" w:w="1600"/>
          </w:tcPr>
          <w:p>
            <w:r>
              <w:t>CLM-0322</w:t>
            </w:r>
          </w:p>
        </w:tc>
        <w:tc>
          <w:tcPr>
            <w:tcW w:type="dxa" w:w="1600"/>
          </w:tcPr>
          <w:p>
            <w:r>
              <w:t>RECOMMENDATION</w:t>
            </w:r>
          </w:p>
        </w:tc>
        <w:tc>
          <w:tcPr>
            <w:tcW w:type="dxa" w:w="1600"/>
          </w:tcPr>
          <w:p>
            <w:r>
              <w:t>unverified</w:t>
            </w:r>
          </w:p>
        </w:tc>
        <w:tc>
          <w:tcPr>
            <w:tcW w:type="dxa" w:w="1600"/>
          </w:tcPr>
          <w:p>
            <w:r>
              <w:t>not-applicable</w:t>
            </w:r>
          </w:p>
        </w:tc>
        <w:tc>
          <w:tcPr>
            <w:tcW w:type="dxa" w:w="1600"/>
          </w:tcPr>
          <w:p>
            <w:r>
              <w:t>Wielkość małej partii powinna wynikać z planu uczenia — liczby niezależnych użytkowników, scenariuszy, cykli serwisowych i danych potrzebnych do decyzji — a nie z jednego uniwersalnego przedziału sztuk dla wszystkich klas rozwiązań.</w:t>
            </w:r>
          </w:p>
        </w:tc>
        <w:tc>
          <w:tcPr>
            <w:tcW w:type="dxa" w:w="1600"/>
          </w:tcPr>
          <w:p>
            <w:r>
              <w:t>SRC-0308, SRC-0310</w:t>
            </w:r>
          </w:p>
        </w:tc>
      </w:tr>
      <w:tr>
        <w:tc>
          <w:tcPr>
            <w:tcW w:type="dxa" w:w="1600"/>
          </w:tcPr>
          <w:p>
            <w:r>
              <w:t>CLM-0323</w:t>
            </w:r>
          </w:p>
        </w:tc>
        <w:tc>
          <w:tcPr>
            <w:tcW w:type="dxa" w:w="1600"/>
          </w:tcPr>
          <w:p>
            <w:r>
              <w:t>SCENARIO</w:t>
            </w:r>
          </w:p>
        </w:tc>
        <w:tc>
          <w:tcPr>
            <w:tcW w:type="dxa" w:w="1600"/>
          </w:tcPr>
          <w:p>
            <w:r>
              <w:t>unverified</w:t>
            </w:r>
          </w:p>
        </w:tc>
        <w:tc>
          <w:tcPr>
            <w:tcW w:type="dxa" w:w="1600"/>
          </w:tcPr>
          <w:p>
            <w:r>
              <w:t>medium</w:t>
            </w:r>
          </w:p>
        </w:tc>
        <w:tc>
          <w:tcPr>
            <w:tcW w:type="dxa" w:w="1600"/>
          </w:tcPr>
          <w:p>
            <w:r>
              <w:t>Cel 90 dni od zaakceptowanej karty problemu do umowy pilotażowej oraz 12 miesięcy od gotowego do testu prototypu do pierwszej partii może być użyty jako scenariusz dla projektów o odpowiedniej dojrzałości, ale nie jako bezwarunkowe SLA całego portfela.</w:t>
            </w:r>
          </w:p>
        </w:tc>
        <w:tc>
          <w:tcPr>
            <w:tcW w:type="dxa" w:w="1600"/>
          </w:tcPr>
          <w:p>
            <w:r>
              <w:t>SRC-0308</w:t>
            </w:r>
          </w:p>
        </w:tc>
      </w:tr>
      <w:tr>
        <w:tc>
          <w:tcPr>
            <w:tcW w:type="dxa" w:w="1600"/>
          </w:tcPr>
          <w:p>
            <w:r>
              <w:t>CLM-0324</w:t>
            </w:r>
          </w:p>
        </w:tc>
        <w:tc>
          <w:tcPr>
            <w:tcW w:type="dxa" w:w="1600"/>
          </w:tcPr>
          <w:p>
            <w:r>
              <w:t>RECOMMENDATION</w:t>
            </w:r>
          </w:p>
        </w:tc>
        <w:tc>
          <w:tcPr>
            <w:tcW w:type="dxa" w:w="1600"/>
          </w:tcPr>
          <w:p>
            <w:r>
              <w:t>unverified</w:t>
            </w:r>
          </w:p>
        </w:tc>
        <w:tc>
          <w:tcPr>
            <w:tcW w:type="dxa" w:w="1600"/>
          </w:tcPr>
          <w:p>
            <w:r>
              <w:t>not-applicable</w:t>
            </w:r>
          </w:p>
        </w:tc>
        <w:tc>
          <w:tcPr>
            <w:tcW w:type="dxa" w:w="1600"/>
          </w:tcPr>
          <w:p>
            <w:r>
              <w:t>Należy prowadzić jeden rejestr kohortowy z datami bramek, właścicielem problemu, podstawą prawną, ścieżką finansowania, wynikiem testu, decyzją zakupową, dostawą, skalowaniem lub zamknięciem oraz powodami odrzucenia.</w:t>
            </w:r>
          </w:p>
        </w:tc>
        <w:tc>
          <w:tcPr>
            <w:tcW w:type="dxa" w:w="1600"/>
          </w:tcPr>
          <w:p>
            <w:r>
              <w:t>SRC-0306, SRC-0308</w:t>
            </w:r>
          </w:p>
        </w:tc>
      </w:tr>
      <w:tr>
        <w:tc>
          <w:tcPr>
            <w:tcW w:type="dxa" w:w="1600"/>
          </w:tcPr>
          <w:p>
            <w:r>
              <w:t>CLM-0325</w:t>
            </w:r>
          </w:p>
        </w:tc>
        <w:tc>
          <w:tcPr>
            <w:tcW w:type="dxa" w:w="1600"/>
          </w:tcPr>
          <w:p>
            <w:r>
              <w:t>RECOMMENDATION</w:t>
            </w:r>
          </w:p>
        </w:tc>
        <w:tc>
          <w:tcPr>
            <w:tcW w:type="dxa" w:w="1600"/>
          </w:tcPr>
          <w:p>
            <w:r>
              <w:t>unverified</w:t>
            </w:r>
          </w:p>
        </w:tc>
        <w:tc>
          <w:tcPr>
            <w:tcW w:type="dxa" w:w="1600"/>
          </w:tcPr>
          <w:p>
            <w:r>
              <w:t>not-applicable</w:t>
            </w:r>
          </w:p>
        </w:tc>
        <w:tc>
          <w:tcPr>
            <w:tcW w:type="dxa" w:w="1600"/>
          </w:tcPr>
          <w:p>
            <w:r>
              <w:t>Warunki stop powinny być określone przed wydaniem środków i obejmować co najmniej naruszenie bezpieczeństwa, niewiarygodność danych, brak postępu względem kamienia milowego, przekroczenie limitu kosztu, brak ścieżki pozyskania oraz utratę istotności problemu użytkownika.</w:t>
            </w:r>
          </w:p>
        </w:tc>
        <w:tc>
          <w:tcPr>
            <w:tcW w:type="dxa" w:w="1600"/>
          </w:tcPr>
          <w:p>
            <w:r>
              <w:t>SRC-0308, SRC-0310</w:t>
            </w:r>
          </w:p>
        </w:tc>
      </w:tr>
      <w:tr>
        <w:tc>
          <w:tcPr>
            <w:tcW w:type="dxa" w:w="1600"/>
          </w:tcPr>
          <w:p>
            <w:r>
              <w:t>CLM-0326</w:t>
            </w:r>
          </w:p>
        </w:tc>
        <w:tc>
          <w:tcPr>
            <w:tcW w:type="dxa" w:w="1600"/>
          </w:tcPr>
          <w:p>
            <w:r>
              <w:t>RECOMMENDATION</w:t>
            </w:r>
          </w:p>
        </w:tc>
        <w:tc>
          <w:tcPr>
            <w:tcW w:type="dxa" w:w="1600"/>
          </w:tcPr>
          <w:p>
            <w:r>
              <w:t>unverified</w:t>
            </w:r>
          </w:p>
        </w:tc>
        <w:tc>
          <w:tcPr>
            <w:tcW w:type="dxa" w:w="1600"/>
          </w:tcPr>
          <w:p>
            <w:r>
              <w:t>not-applicable</w:t>
            </w:r>
          </w:p>
        </w:tc>
        <w:tc>
          <w:tcPr>
            <w:tcW w:type="dxa" w:w="1600"/>
          </w:tcPr>
          <w:p>
            <w:r>
              <w:t>MON powinien przyjąć playbook wyboru ścieżki prawnej, który rozdzieli zakup na podstawie PZP, prace B+R, test bez obietnicy zakupu oraz wąskie wyłączenie z art. 2 ust. 5 ustawy z 25 lipca 2025 r.</w:t>
            </w:r>
          </w:p>
        </w:tc>
        <w:tc>
          <w:tcPr>
            <w:tcW w:type="dxa" w:w="1600"/>
          </w:tcPr>
          <w:p>
            <w:r>
              <w:t>SRC-0301, SRC-0302</w:t>
            </w:r>
          </w:p>
        </w:tc>
      </w:tr>
      <w:tr>
        <w:tc>
          <w:tcPr>
            <w:tcW w:type="dxa" w:w="1600"/>
          </w:tcPr>
          <w:p>
            <w:r>
              <w:t>CLM-0327</w:t>
            </w:r>
          </w:p>
        </w:tc>
        <w:tc>
          <w:tcPr>
            <w:tcW w:type="dxa" w:w="1600"/>
          </w:tcPr>
          <w:p>
            <w:r>
              <w:t>RECOMMENDATION</w:t>
            </w:r>
          </w:p>
        </w:tc>
        <w:tc>
          <w:tcPr>
            <w:tcW w:type="dxa" w:w="1600"/>
          </w:tcPr>
          <w:p>
            <w:r>
              <w:t>unverified</w:t>
            </w:r>
          </w:p>
        </w:tc>
        <w:tc>
          <w:tcPr>
            <w:tcW w:type="dxa" w:w="1600"/>
          </w:tcPr>
          <w:p>
            <w:r>
              <w:t>not-applicable</w:t>
            </w:r>
          </w:p>
        </w:tc>
        <w:tc>
          <w:tcPr>
            <w:tcW w:type="dxa" w:w="1600"/>
          </w:tcPr>
          <w:p>
            <w:r>
              <w:t>Ocena testu i decyzja o zakupie powinny wymagać rozdzielenia ról, ujawnienia konfliktów interesów, wspólnej karty wyników dla porównywalnych rozwiązań oraz niezależnego podpisu użytkownika, kierownika testu i funkcji bezpieczeństwa.</w:t>
            </w:r>
          </w:p>
        </w:tc>
        <w:tc>
          <w:tcPr>
            <w:tcW w:type="dxa" w:w="1600"/>
          </w:tcPr>
          <w:p>
            <w:r>
              <w:t>SRC-0305, SRC-0311</w:t>
            </w:r>
          </w:p>
        </w:tc>
      </w:tr>
      <w:tr>
        <w:tc>
          <w:tcPr>
            <w:tcW w:type="dxa" w:w="1600"/>
          </w:tcPr>
          <w:p>
            <w:r>
              <w:t>CLM-0328</w:t>
            </w:r>
          </w:p>
        </w:tc>
        <w:tc>
          <w:tcPr>
            <w:tcW w:type="dxa" w:w="1600"/>
          </w:tcPr>
          <w:p>
            <w:r>
              <w:t>INFERENCE</w:t>
            </w:r>
          </w:p>
        </w:tc>
        <w:tc>
          <w:tcPr>
            <w:tcW w:type="dxa" w:w="1600"/>
          </w:tcPr>
          <w:p>
            <w:r>
              <w:t>unverified</w:t>
            </w:r>
          </w:p>
        </w:tc>
        <w:tc>
          <w:tcPr>
            <w:tcW w:type="dxa" w:w="1600"/>
          </w:tcPr>
          <w:p>
            <w:r>
              <w:t>high</w:t>
            </w:r>
          </w:p>
        </w:tc>
        <w:tc>
          <w:tcPr>
            <w:tcW w:type="dxa" w:w="1600"/>
          </w:tcPr>
          <w:p>
            <w:r>
              <w:t>Wyłączenia PZP z art. 2 ust. 5 ustawy z 25 lipca 2025 r. nie można na podstawie jego brzmienia uogólnić na wszystkie systemy autonomiczne, AI, cyber, sensory ani technologie podwójnego zastosowania programu Polska 2040.</w:t>
            </w:r>
          </w:p>
        </w:tc>
        <w:tc>
          <w:tcPr>
            <w:tcW w:type="dxa" w:w="1600"/>
          </w:tcPr>
          <w:p>
            <w:r>
              <w:t>SRC-0302</w:t>
            </w:r>
          </w:p>
        </w:tc>
      </w:tr>
      <w:tr>
        <w:tc>
          <w:tcPr>
            <w:tcW w:type="dxa" w:w="1600"/>
          </w:tcPr>
          <w:p>
            <w:r>
              <w:t>CLM-0329</w:t>
            </w:r>
          </w:p>
        </w:tc>
        <w:tc>
          <w:tcPr>
            <w:tcW w:type="dxa" w:w="1600"/>
          </w:tcPr>
          <w:p>
            <w:r>
              <w:t>RECOMMENDATION</w:t>
            </w:r>
          </w:p>
        </w:tc>
        <w:tc>
          <w:tcPr>
            <w:tcW w:type="dxa" w:w="1600"/>
          </w:tcPr>
          <w:p>
            <w:r>
              <w:t>unverified</w:t>
            </w:r>
          </w:p>
        </w:tc>
        <w:tc>
          <w:tcPr>
            <w:tcW w:type="dxa" w:w="1600"/>
          </w:tcPr>
          <w:p>
            <w:r>
              <w:t>not-applicable</w:t>
            </w:r>
          </w:p>
        </w:tc>
        <w:tc>
          <w:tcPr>
            <w:tcW w:type="dxa" w:w="1600"/>
          </w:tcPr>
          <w:p>
            <w:r>
              <w:t>Nowy szybki cykl powinien zachować odpowiedzialność Agencji Uzbrojenia za wymagania, pozyskanie, jakość i IP, a testującemu użytkownikowi dać odpowiedzialność za problem, scenariusz oceny i przydatność, bez łączenia wszystkich ról w jednym podmiocie.</w:t>
            </w:r>
          </w:p>
        </w:tc>
        <w:tc>
          <w:tcPr>
            <w:tcW w:type="dxa" w:w="1600"/>
          </w:tcPr>
          <w:p>
            <w:r>
              <w:t>SRC-0304, SRC-0305</w:t>
            </w:r>
          </w:p>
        </w:tc>
      </w:tr>
      <w:tr>
        <w:tc>
          <w:tcPr>
            <w:tcW w:type="dxa" w:w="1600"/>
          </w:tcPr>
          <w:p>
            <w:r>
              <w:t>CLM-0330</w:t>
            </w:r>
          </w:p>
        </w:tc>
        <w:tc>
          <w:tcPr>
            <w:tcW w:type="dxa" w:w="1600"/>
          </w:tcPr>
          <w:p>
            <w:r>
              <w:t>UNKNOWN</w:t>
            </w:r>
          </w:p>
        </w:tc>
        <w:tc>
          <w:tcPr>
            <w:tcW w:type="dxa" w:w="1600"/>
          </w:tcPr>
          <w:p>
            <w:r>
              <w:t>unverified</w:t>
            </w:r>
          </w:p>
        </w:tc>
        <w:tc>
          <w:tcPr>
            <w:tcW w:type="dxa" w:w="1600"/>
          </w:tcPr>
          <w:p>
            <w:r>
              <w:t>high</w:t>
            </w:r>
          </w:p>
        </w:tc>
        <w:tc>
          <w:tcPr>
            <w:tcW w:type="dxa" w:w="1600"/>
          </w:tcPr>
          <w:p>
            <w:r>
              <w:t>Jawny pakiet nie może ustalić szczegółowych progów efektu operacyjnego, scenariuszy zagrożeń, lokalizacji, podatności, częstotliwości, wielkości potrzeb ani warunków użycia; dane te wymagają autoryzowanego obiegu i odrębnej kwalifikacji bezpieczeństwa.</w:t>
            </w:r>
          </w:p>
        </w:tc>
        <w:tc>
          <w:tcPr>
            <w:tcW w:type="dxa" w:w="1600"/>
          </w:tcPr>
          <w:p>
            <w:r/>
          </w:p>
        </w:tc>
      </w:tr>
      <w:tr>
        <w:tc>
          <w:tcPr>
            <w:tcW w:type="dxa" w:w="1600"/>
          </w:tcPr>
          <w:p>
            <w:r>
              <w:t>CLM-0401</w:t>
            </w:r>
          </w:p>
        </w:tc>
        <w:tc>
          <w:tcPr>
            <w:tcW w:type="dxa" w:w="1600"/>
          </w:tcPr>
          <w:p>
            <w:r>
              <w:t>FACT</w:t>
            </w:r>
          </w:p>
        </w:tc>
        <w:tc>
          <w:tcPr>
            <w:tcW w:type="dxa" w:w="1600"/>
          </w:tcPr>
          <w:p>
            <w:r>
              <w:t>unverified</w:t>
            </w:r>
          </w:p>
        </w:tc>
        <w:tc>
          <w:tcPr>
            <w:tcW w:type="dxa" w:w="1600"/>
          </w:tcPr>
          <w:p>
            <w:r>
              <w:t>high</w:t>
            </w:r>
          </w:p>
        </w:tc>
        <w:tc>
          <w:tcPr>
            <w:tcW w:type="dxa" w:w="1600"/>
          </w:tcPr>
          <w:p>
            <w:r>
              <w:t>NATO wskazuje jako pożądane rezultaty wspólne rozumienie systemów autonomicznych, interoperacyjne systemy systemów, zarządzanie różnymi poziomami autonomii, odpowiednie standardy i doktrynę oraz regularne eksperymentowanie operacyjne.</w:t>
            </w:r>
          </w:p>
        </w:tc>
        <w:tc>
          <w:tcPr>
            <w:tcW w:type="dxa" w:w="1600"/>
          </w:tcPr>
          <w:p>
            <w:r>
              <w:t>SRC-0401</w:t>
            </w:r>
          </w:p>
        </w:tc>
      </w:tr>
      <w:tr>
        <w:tc>
          <w:tcPr>
            <w:tcW w:type="dxa" w:w="1600"/>
          </w:tcPr>
          <w:p>
            <w:r>
              <w:t>CLM-0402</w:t>
            </w:r>
          </w:p>
        </w:tc>
        <w:tc>
          <w:tcPr>
            <w:tcW w:type="dxa" w:w="1600"/>
          </w:tcPr>
          <w:p>
            <w:r>
              <w:t>FACT</w:t>
            </w:r>
          </w:p>
        </w:tc>
        <w:tc>
          <w:tcPr>
            <w:tcW w:type="dxa" w:w="1600"/>
          </w:tcPr>
          <w:p>
            <w:r>
              <w:t>verified</w:t>
            </w:r>
          </w:p>
        </w:tc>
        <w:tc>
          <w:tcPr>
            <w:tcW w:type="dxa" w:w="1600"/>
          </w:tcPr>
          <w:p>
            <w:r>
              <w:t>high</w:t>
            </w:r>
          </w:p>
        </w:tc>
        <w:tc>
          <w:tcPr>
            <w:tcW w:type="dxa" w:w="1600"/>
          </w:tcPr>
          <w:p>
            <w:r>
              <w:t>NATO uznaje dane i AI za kluczowe czynniki autonomii, a wobec systemów autonomicznych wspomaganych AI stosuje zasady odpowiedzialnego użycia obejmujące legalność, odpowiedzialność, identyfikowalność, niezawodność, sterowalność i ograniczanie stronniczości.</w:t>
            </w:r>
          </w:p>
        </w:tc>
        <w:tc>
          <w:tcPr>
            <w:tcW w:type="dxa" w:w="1600"/>
          </w:tcPr>
          <w:p>
            <w:r>
              <w:t>SRC-0401</w:t>
            </w:r>
          </w:p>
        </w:tc>
      </w:tr>
      <w:tr>
        <w:tc>
          <w:tcPr>
            <w:tcW w:type="dxa" w:w="1600"/>
          </w:tcPr>
          <w:p>
            <w:r>
              <w:t>CLM-0403</w:t>
            </w:r>
          </w:p>
        </w:tc>
        <w:tc>
          <w:tcPr>
            <w:tcW w:type="dxa" w:w="1600"/>
          </w:tcPr>
          <w:p>
            <w:r>
              <w:t>FACT</w:t>
            </w:r>
          </w:p>
        </w:tc>
        <w:tc>
          <w:tcPr>
            <w:tcW w:type="dxa" w:w="1600"/>
          </w:tcPr>
          <w:p>
            <w:r>
              <w:t>verified</w:t>
            </w:r>
          </w:p>
        </w:tc>
        <w:tc>
          <w:tcPr>
            <w:tcW w:type="dxa" w:w="1600"/>
          </w:tcPr>
          <w:p>
            <w:r>
              <w:t>high</w:t>
            </w:r>
          </w:p>
        </w:tc>
        <w:tc>
          <w:tcPr>
            <w:tcW w:type="dxa" w:w="1600"/>
          </w:tcPr>
          <w:p>
            <w:r>
              <w:t>EDA ujmuje systemy autonomiczne w domenach lądowej, powietrznej, morskiej i międzydomenowej oraz obejmuje planem zarówno pojedyncze systemy, systemy współpracujące, jak i współdziałanie człowiek–maszyna.</w:t>
            </w:r>
          </w:p>
        </w:tc>
        <w:tc>
          <w:tcPr>
            <w:tcW w:type="dxa" w:w="1600"/>
          </w:tcPr>
          <w:p>
            <w:r>
              <w:t>SRC-0402, SRC-0403</w:t>
            </w:r>
          </w:p>
        </w:tc>
      </w:tr>
      <w:tr>
        <w:tc>
          <w:tcPr>
            <w:tcW w:type="dxa" w:w="1600"/>
          </w:tcPr>
          <w:p>
            <w:r>
              <w:t>CLM-0404</w:t>
            </w:r>
          </w:p>
        </w:tc>
        <w:tc>
          <w:tcPr>
            <w:tcW w:type="dxa" w:w="1600"/>
          </w:tcPr>
          <w:p>
            <w:r>
              <w:t>FACT</w:t>
            </w:r>
          </w:p>
        </w:tc>
        <w:tc>
          <w:tcPr>
            <w:tcW w:type="dxa" w:w="1600"/>
          </w:tcPr>
          <w:p>
            <w:r>
              <w:t>verified</w:t>
            </w:r>
          </w:p>
        </w:tc>
        <w:tc>
          <w:tcPr>
            <w:tcW w:type="dxa" w:w="1600"/>
          </w:tcPr>
          <w:p>
            <w:r>
              <w:t>high</w:t>
            </w:r>
          </w:p>
        </w:tc>
        <w:tc>
          <w:tcPr>
            <w:tcW w:type="dxa" w:w="1600"/>
          </w:tcPr>
          <w:p>
            <w:r>
              <w:t>EDA rekomenduje taksonomię opartą na „autonomii jako funkcji”, ponieważ jedna platforma może mieć różny stopień autonomii dla różnych funkcji i etapów działania.</w:t>
            </w:r>
          </w:p>
        </w:tc>
        <w:tc>
          <w:tcPr>
            <w:tcW w:type="dxa" w:w="1600"/>
          </w:tcPr>
          <w:p>
            <w:r>
              <w:t>SRC-0404</w:t>
            </w:r>
          </w:p>
        </w:tc>
      </w:tr>
      <w:tr>
        <w:tc>
          <w:tcPr>
            <w:tcW w:type="dxa" w:w="1600"/>
          </w:tcPr>
          <w:p>
            <w:r>
              <w:t>CLM-0405</w:t>
            </w:r>
          </w:p>
        </w:tc>
        <w:tc>
          <w:tcPr>
            <w:tcW w:type="dxa" w:w="1600"/>
          </w:tcPr>
          <w:p>
            <w:r>
              <w:t>RECOMMENDATION</w:t>
            </w:r>
          </w:p>
        </w:tc>
        <w:tc>
          <w:tcPr>
            <w:tcW w:type="dxa" w:w="1600"/>
          </w:tcPr>
          <w:p>
            <w:r>
              <w:t>unverified</w:t>
            </w:r>
          </w:p>
        </w:tc>
        <w:tc>
          <w:tcPr>
            <w:tcW w:type="dxa" w:w="1600"/>
          </w:tcPr>
          <w:p>
            <w:r>
              <w:t>high</w:t>
            </w:r>
          </w:p>
        </w:tc>
        <w:tc>
          <w:tcPr>
            <w:tcW w:type="dxa" w:w="1600"/>
          </w:tcPr>
          <w:p>
            <w:r>
              <w:t>Polska taksonomia nie powinna nadawać całemu systemowi jednego liniowego „poziomu autonomii”; powinna opisywać odrębnie każdą istotną funkcję, rolę człowieka, warunki użycia, ograniczenia i zachowanie po degradacji.</w:t>
            </w:r>
          </w:p>
        </w:tc>
        <w:tc>
          <w:tcPr>
            <w:tcW w:type="dxa" w:w="1600"/>
          </w:tcPr>
          <w:p>
            <w:r>
              <w:t>SRC-0401, SRC-0404, SRC-0413</w:t>
            </w:r>
          </w:p>
        </w:tc>
      </w:tr>
      <w:tr>
        <w:tc>
          <w:tcPr>
            <w:tcW w:type="dxa" w:w="1600"/>
          </w:tcPr>
          <w:p>
            <w:r>
              <w:t>CLM-0406</w:t>
            </w:r>
          </w:p>
        </w:tc>
        <w:tc>
          <w:tcPr>
            <w:tcW w:type="dxa" w:w="1600"/>
          </w:tcPr>
          <w:p>
            <w:r>
              <w:t>FACT</w:t>
            </w:r>
          </w:p>
        </w:tc>
        <w:tc>
          <w:tcPr>
            <w:tcW w:type="dxa" w:w="1600"/>
          </w:tcPr>
          <w:p>
            <w:r>
              <w:t>unverified</w:t>
            </w:r>
          </w:p>
        </w:tc>
        <w:tc>
          <w:tcPr>
            <w:tcW w:type="dxa" w:w="1600"/>
          </w:tcPr>
          <w:p>
            <w:r>
              <w:t>high</w:t>
            </w:r>
          </w:p>
        </w:tc>
        <w:tc>
          <w:tcPr>
            <w:tcW w:type="dxa" w:w="1600"/>
          </w:tcPr>
          <w:p>
            <w:r>
              <w:t>Jawne materiały EDA rozróżniają bezzałogowe systemy powietrzne, lądowe, nawodne i podwodne, ale równocześnie podkreślają potrzebę ich integracji w działaniach międzydomenowych.</w:t>
            </w:r>
          </w:p>
        </w:tc>
        <w:tc>
          <w:tcPr>
            <w:tcW w:type="dxa" w:w="1600"/>
          </w:tcPr>
          <w:p>
            <w:r>
              <w:t>SRC-0403, SRC-0410, SRC-0411, SRC-0412</w:t>
            </w:r>
          </w:p>
        </w:tc>
      </w:tr>
      <w:tr>
        <w:tc>
          <w:tcPr>
            <w:tcW w:type="dxa" w:w="1600"/>
          </w:tcPr>
          <w:p>
            <w:r>
              <w:t>CLM-0407</w:t>
            </w:r>
          </w:p>
        </w:tc>
        <w:tc>
          <w:tcPr>
            <w:tcW w:type="dxa" w:w="1600"/>
          </w:tcPr>
          <w:p>
            <w:r>
              <w:t>INFERENCE</w:t>
            </w:r>
          </w:p>
        </w:tc>
        <w:tc>
          <w:tcPr>
            <w:tcW w:type="dxa" w:w="1600"/>
          </w:tcPr>
          <w:p>
            <w:r>
              <w:t>unverified</w:t>
            </w:r>
          </w:p>
        </w:tc>
        <w:tc>
          <w:tcPr>
            <w:tcW w:type="dxa" w:w="1600"/>
          </w:tcPr>
          <w:p>
            <w:r>
              <w:t>high</w:t>
            </w:r>
          </w:p>
        </w:tc>
        <w:tc>
          <w:tcPr>
            <w:tcW w:type="dxa" w:w="1600"/>
          </w:tcPr>
          <w:p>
            <w:r>
              <w:t>System autonomiczny należy traktować jako zestaw współpracujących elementów — platformy, sensorów lub innych modułów zadaniowych, obliczeń, oprogramowania, danych, łączności, stanowiska nadzoru, operatorów i zaplecza utrzymania — a nie wyłącznie jako pojazd.</w:t>
            </w:r>
          </w:p>
        </w:tc>
        <w:tc>
          <w:tcPr>
            <w:tcW w:type="dxa" w:w="1600"/>
          </w:tcPr>
          <w:p>
            <w:r>
              <w:t>SRC-0403, SRC-0413, SRC-0421</w:t>
            </w:r>
          </w:p>
        </w:tc>
      </w:tr>
      <w:tr>
        <w:tc>
          <w:tcPr>
            <w:tcW w:type="dxa" w:w="1600"/>
          </w:tcPr>
          <w:p>
            <w:r>
              <w:t>CLM-0408</w:t>
            </w:r>
          </w:p>
        </w:tc>
        <w:tc>
          <w:tcPr>
            <w:tcW w:type="dxa" w:w="1600"/>
          </w:tcPr>
          <w:p>
            <w:r>
              <w:t>FACT</w:t>
            </w:r>
          </w:p>
        </w:tc>
        <w:tc>
          <w:tcPr>
            <w:tcW w:type="dxa" w:w="1600"/>
          </w:tcPr>
          <w:p>
            <w:r>
              <w:t>unverified</w:t>
            </w:r>
          </w:p>
        </w:tc>
        <w:tc>
          <w:tcPr>
            <w:tcW w:type="dxa" w:w="1600"/>
          </w:tcPr>
          <w:p>
            <w:r>
              <w:t>high</w:t>
            </w:r>
          </w:p>
        </w:tc>
        <w:tc>
          <w:tcPr>
            <w:tcW w:type="dxa" w:w="1600"/>
          </w:tcPr>
          <w:p>
            <w:r>
              <w:t>APAS wskazuje modularne i otwarte architektury jako środek poprawy interoperacyjności, efektywności kosztowej i zgodności z wyposażeniem starszej generacji.</w:t>
            </w:r>
          </w:p>
        </w:tc>
        <w:tc>
          <w:tcPr>
            <w:tcW w:type="dxa" w:w="1600"/>
          </w:tcPr>
          <w:p>
            <w:r>
              <w:t>SRC-0403</w:t>
            </w:r>
          </w:p>
        </w:tc>
      </w:tr>
      <w:tr>
        <w:tc>
          <w:tcPr>
            <w:tcW w:type="dxa" w:w="1600"/>
          </w:tcPr>
          <w:p>
            <w:r>
              <w:t>CLM-0409</w:t>
            </w:r>
          </w:p>
        </w:tc>
        <w:tc>
          <w:tcPr>
            <w:tcW w:type="dxa" w:w="1600"/>
          </w:tcPr>
          <w:p>
            <w:r>
              <w:t>FACT</w:t>
            </w:r>
          </w:p>
        </w:tc>
        <w:tc>
          <w:tcPr>
            <w:tcW w:type="dxa" w:w="1600"/>
          </w:tcPr>
          <w:p>
            <w:r>
              <w:t>unverified</w:t>
            </w:r>
          </w:p>
        </w:tc>
        <w:tc>
          <w:tcPr>
            <w:tcW w:type="dxa" w:w="1600"/>
          </w:tcPr>
          <w:p>
            <w:r>
              <w:t>high</w:t>
            </w:r>
          </w:p>
        </w:tc>
        <w:tc>
          <w:tcPr>
            <w:tcW w:type="dxa" w:w="1600"/>
          </w:tcPr>
          <w:p>
            <w:r>
              <w:t>Projekt INTERACT EDA wykazał potrzebę standaryzacji systemów i interfejsów tak, aby zasoby i stacje kierowania różnych dostawców oraz domen mogły być zestawiane w elastyczne konfiguracje; w 2023 r. był to jednak nadal materiał do dalszej walidacji standardu.</w:t>
            </w:r>
          </w:p>
        </w:tc>
        <w:tc>
          <w:tcPr>
            <w:tcW w:type="dxa" w:w="1600"/>
          </w:tcPr>
          <w:p>
            <w:r>
              <w:t>SRC-0405</w:t>
            </w:r>
          </w:p>
        </w:tc>
      </w:tr>
      <w:tr>
        <w:tc>
          <w:tcPr>
            <w:tcW w:type="dxa" w:w="1600"/>
          </w:tcPr>
          <w:p>
            <w:r>
              <w:t>CLM-0410</w:t>
            </w:r>
          </w:p>
        </w:tc>
        <w:tc>
          <w:tcPr>
            <w:tcW w:type="dxa" w:w="1600"/>
          </w:tcPr>
          <w:p>
            <w:r>
              <w:t>FACT</w:t>
            </w:r>
          </w:p>
        </w:tc>
        <w:tc>
          <w:tcPr>
            <w:tcW w:type="dxa" w:w="1600"/>
          </w:tcPr>
          <w:p>
            <w:r>
              <w:t>unverified</w:t>
            </w:r>
          </w:p>
        </w:tc>
        <w:tc>
          <w:tcPr>
            <w:tcW w:type="dxa" w:w="1600"/>
          </w:tcPr>
          <w:p>
            <w:r>
              <w:t>high</w:t>
            </w:r>
          </w:p>
        </w:tc>
        <w:tc>
          <w:tcPr>
            <w:tcW w:type="dxa" w:w="1600"/>
          </w:tcPr>
          <w:p>
            <w:r>
              <w:t>EDA zaleca wykorzystywać standardy cywilne tak szeroko, jak to możliwe, i standardy wojskowe tam, gdzie to konieczne, oraz uwzględniać standaryzację od B+R przez zakupy po cały cykl życia.</w:t>
            </w:r>
          </w:p>
        </w:tc>
        <w:tc>
          <w:tcPr>
            <w:tcW w:type="dxa" w:w="1600"/>
          </w:tcPr>
          <w:p>
            <w:r>
              <w:t>SRC-0406</w:t>
            </w:r>
          </w:p>
        </w:tc>
      </w:tr>
      <w:tr>
        <w:tc>
          <w:tcPr>
            <w:tcW w:type="dxa" w:w="1600"/>
          </w:tcPr>
          <w:p>
            <w:r>
              <w:t>CLM-0411</w:t>
            </w:r>
          </w:p>
        </w:tc>
        <w:tc>
          <w:tcPr>
            <w:tcW w:type="dxa" w:w="1600"/>
          </w:tcPr>
          <w:p>
            <w:r>
              <w:t>FACT</w:t>
            </w:r>
          </w:p>
        </w:tc>
        <w:tc>
          <w:tcPr>
            <w:tcW w:type="dxa" w:w="1600"/>
          </w:tcPr>
          <w:p>
            <w:r>
              <w:t>unverified</w:t>
            </w:r>
          </w:p>
        </w:tc>
        <w:tc>
          <w:tcPr>
            <w:tcW w:type="dxa" w:w="1600"/>
          </w:tcPr>
          <w:p>
            <w:r>
              <w:t>high</w:t>
            </w:r>
          </w:p>
        </w:tc>
        <w:tc>
          <w:tcPr>
            <w:tcW w:type="dxa" w:w="1600"/>
          </w:tcPr>
          <w:p>
            <w:r>
              <w:t>ISO 22166-1:2021 dotyczy otwartego projektowania modułowego i integracji modułów robotów usługowych, ale nie jest normą bezpieczeństwa i jest oznaczona do rewizji.</w:t>
            </w:r>
          </w:p>
        </w:tc>
        <w:tc>
          <w:tcPr>
            <w:tcW w:type="dxa" w:w="1600"/>
          </w:tcPr>
          <w:p>
            <w:r>
              <w:t>SRC-0418</w:t>
            </w:r>
          </w:p>
        </w:tc>
      </w:tr>
      <w:tr>
        <w:tc>
          <w:tcPr>
            <w:tcW w:type="dxa" w:w="1600"/>
          </w:tcPr>
          <w:p>
            <w:r>
              <w:t>CLM-0412</w:t>
            </w:r>
          </w:p>
        </w:tc>
        <w:tc>
          <w:tcPr>
            <w:tcW w:type="dxa" w:w="1600"/>
          </w:tcPr>
          <w:p>
            <w:r>
              <w:t>FACT</w:t>
            </w:r>
          </w:p>
        </w:tc>
        <w:tc>
          <w:tcPr>
            <w:tcW w:type="dxa" w:w="1600"/>
          </w:tcPr>
          <w:p>
            <w:r>
              <w:t>unverified</w:t>
            </w:r>
          </w:p>
        </w:tc>
        <w:tc>
          <w:tcPr>
            <w:tcW w:type="dxa" w:w="1600"/>
          </w:tcPr>
          <w:p>
            <w:r>
              <w:t>high</w:t>
            </w:r>
          </w:p>
        </w:tc>
        <w:tc>
          <w:tcPr>
            <w:tcW w:type="dxa" w:w="1600"/>
          </w:tcPr>
          <w:p>
            <w:r>
              <w:t>ISO 22166-201:2024 określa wspólny model informacji o modułach robotów usługowych w celu wspierania interoperacyjności, ponownego użycia i kompozycyjności.</w:t>
            </w:r>
          </w:p>
        </w:tc>
        <w:tc>
          <w:tcPr>
            <w:tcW w:type="dxa" w:w="1600"/>
          </w:tcPr>
          <w:p>
            <w:r>
              <w:t>SRC-0419</w:t>
            </w:r>
          </w:p>
        </w:tc>
      </w:tr>
      <w:tr>
        <w:tc>
          <w:tcPr>
            <w:tcW w:type="dxa" w:w="1600"/>
          </w:tcPr>
          <w:p>
            <w:r>
              <w:t>CLM-0413</w:t>
            </w:r>
          </w:p>
        </w:tc>
        <w:tc>
          <w:tcPr>
            <w:tcW w:type="dxa" w:w="1600"/>
          </w:tcPr>
          <w:p>
            <w:r>
              <w:t>FACT</w:t>
            </w:r>
          </w:p>
        </w:tc>
        <w:tc>
          <w:tcPr>
            <w:tcW w:type="dxa" w:w="1600"/>
          </w:tcPr>
          <w:p>
            <w:r>
              <w:t>unverified</w:t>
            </w:r>
          </w:p>
        </w:tc>
        <w:tc>
          <w:tcPr>
            <w:tcW w:type="dxa" w:w="1600"/>
          </w:tcPr>
          <w:p>
            <w:r>
              <w:t>high</w:t>
            </w:r>
          </w:p>
        </w:tc>
        <w:tc>
          <w:tcPr>
            <w:tcW w:type="dxa" w:w="1600"/>
          </w:tcPr>
          <w:p>
            <w:r>
              <w:t>Oficjalny przewodnik MOSA Departamentu Obrony USA ujmuje otwartą architekturę jako zintegrowaną strategię biznesową i techniczną, łączącą modułowy projekt, wyznaczone interfejsy, standardy konsensusowe, prawa do danych oraz weryfikację zgodności.</w:t>
            </w:r>
          </w:p>
        </w:tc>
        <w:tc>
          <w:tcPr>
            <w:tcW w:type="dxa" w:w="1600"/>
          </w:tcPr>
          <w:p>
            <w:r>
              <w:t>SRC-0409</w:t>
            </w:r>
          </w:p>
        </w:tc>
      </w:tr>
      <w:tr>
        <w:tc>
          <w:tcPr>
            <w:tcW w:type="dxa" w:w="1600"/>
          </w:tcPr>
          <w:p>
            <w:r>
              <w:t>CLM-0414</w:t>
            </w:r>
          </w:p>
        </w:tc>
        <w:tc>
          <w:tcPr>
            <w:tcW w:type="dxa" w:w="1600"/>
          </w:tcPr>
          <w:p>
            <w:r>
              <w:t>INFERENCE</w:t>
            </w:r>
          </w:p>
        </w:tc>
        <w:tc>
          <w:tcPr>
            <w:tcW w:type="dxa" w:w="1600"/>
          </w:tcPr>
          <w:p>
            <w:r>
              <w:t>unverified</w:t>
            </w:r>
          </w:p>
        </w:tc>
        <w:tc>
          <w:tcPr>
            <w:tcW w:type="dxa" w:w="1600"/>
          </w:tcPr>
          <w:p>
            <w:r>
              <w:t>high</w:t>
            </w:r>
          </w:p>
        </w:tc>
        <w:tc>
          <w:tcPr>
            <w:tcW w:type="dxa" w:w="1600"/>
          </w:tcPr>
          <w:p>
            <w:r>
              <w:t>Sam zapis „otwarta architektura” w wymaganiach nie daje wymienności; potrzebne są kontrolowane specyfikacje interfejsów, odpowiednie prawa do dokumentacji i oprogramowania, zarządzanie konfiguracją oraz test zgodności na reprezentatywnych zamiennikach.</w:t>
            </w:r>
          </w:p>
        </w:tc>
        <w:tc>
          <w:tcPr>
            <w:tcW w:type="dxa" w:w="1600"/>
          </w:tcPr>
          <w:p>
            <w:r>
              <w:t>SRC-0405, SRC-0409</w:t>
            </w:r>
          </w:p>
        </w:tc>
      </w:tr>
      <w:tr>
        <w:tc>
          <w:tcPr>
            <w:tcW w:type="dxa" w:w="1600"/>
          </w:tcPr>
          <w:p>
            <w:r>
              <w:t>CLM-0415</w:t>
            </w:r>
          </w:p>
        </w:tc>
        <w:tc>
          <w:tcPr>
            <w:tcW w:type="dxa" w:w="1600"/>
          </w:tcPr>
          <w:p>
            <w:r>
              <w:t>RECOMMENDATION</w:t>
            </w:r>
          </w:p>
        </w:tc>
        <w:tc>
          <w:tcPr>
            <w:tcW w:type="dxa" w:w="1600"/>
          </w:tcPr>
          <w:p>
            <w:r>
              <w:t>unverified</w:t>
            </w:r>
          </w:p>
        </w:tc>
        <w:tc>
          <w:tcPr>
            <w:tcW w:type="dxa" w:w="1600"/>
          </w:tcPr>
          <w:p>
            <w:r>
              <w:t>medium</w:t>
            </w:r>
          </w:p>
        </w:tc>
        <w:tc>
          <w:tcPr>
            <w:tcW w:type="dxa" w:w="1600"/>
          </w:tcPr>
          <w:p>
            <w:r>
              <w:t>Pełna jawność każdego interfejsu nie jest warunkiem modularności; interfejs może być chroniony, o ile państwo ma kontrolowany dostęp, wystarczające prawa, zdolność niezależnego testu oraz możliwość bezpiecznej konkurencji lub substytucji.</w:t>
            </w:r>
          </w:p>
        </w:tc>
        <w:tc>
          <w:tcPr>
            <w:tcW w:type="dxa" w:w="1600"/>
          </w:tcPr>
          <w:p>
            <w:r>
              <w:t>SRC-0409</w:t>
            </w:r>
          </w:p>
        </w:tc>
      </w:tr>
      <w:tr>
        <w:tc>
          <w:tcPr>
            <w:tcW w:type="dxa" w:w="1600"/>
          </w:tcPr>
          <w:p>
            <w:r>
              <w:t>CLM-0416</w:t>
            </w:r>
          </w:p>
        </w:tc>
        <w:tc>
          <w:tcPr>
            <w:tcW w:type="dxa" w:w="1600"/>
          </w:tcPr>
          <w:p>
            <w:r>
              <w:t>FACT</w:t>
            </w:r>
          </w:p>
        </w:tc>
        <w:tc>
          <w:tcPr>
            <w:tcW w:type="dxa" w:w="1600"/>
          </w:tcPr>
          <w:p>
            <w:r>
              <w:t>unverified</w:t>
            </w:r>
          </w:p>
        </w:tc>
        <w:tc>
          <w:tcPr>
            <w:tcW w:type="dxa" w:w="1600"/>
          </w:tcPr>
          <w:p>
            <w:r>
              <w:t>high</w:t>
            </w:r>
          </w:p>
        </w:tc>
        <w:tc>
          <w:tcPr>
            <w:tcW w:type="dxa" w:w="1600"/>
          </w:tcPr>
          <w:p>
            <w:r>
              <w:t>ISO/IEC/IEEE 15288:2023 obejmuje cykl życia systemu od koncepcji przez rozwój, produkcję, użytkowanie i wsparcie po wycofanie, w tym systemy systemów oraz relacje nabywca–dostawca.</w:t>
            </w:r>
          </w:p>
        </w:tc>
        <w:tc>
          <w:tcPr>
            <w:tcW w:type="dxa" w:w="1600"/>
          </w:tcPr>
          <w:p>
            <w:r>
              <w:t>SRC-0408</w:t>
            </w:r>
          </w:p>
        </w:tc>
      </w:tr>
      <w:tr>
        <w:tc>
          <w:tcPr>
            <w:tcW w:type="dxa" w:w="1600"/>
          </w:tcPr>
          <w:p>
            <w:r>
              <w:t>CLM-0417</w:t>
            </w:r>
          </w:p>
        </w:tc>
        <w:tc>
          <w:tcPr>
            <w:tcW w:type="dxa" w:w="1600"/>
          </w:tcPr>
          <w:p>
            <w:r>
              <w:t>FACT</w:t>
            </w:r>
          </w:p>
        </w:tc>
        <w:tc>
          <w:tcPr>
            <w:tcW w:type="dxa" w:w="1600"/>
          </w:tcPr>
          <w:p>
            <w:r>
              <w:t>unverified</w:t>
            </w:r>
          </w:p>
        </w:tc>
        <w:tc>
          <w:tcPr>
            <w:tcW w:type="dxa" w:w="1600"/>
          </w:tcPr>
          <w:p>
            <w:r>
              <w:t>high</w:t>
            </w:r>
          </w:p>
        </w:tc>
        <w:tc>
          <w:tcPr>
            <w:tcW w:type="dxa" w:w="1600"/>
          </w:tcPr>
          <w:p>
            <w:r>
              <w:t>ISO 55001:2024 ujmuje zarządzanie aktywami jako równoważenie wyników, ryzyka i wydatków w całym cyklu życia.</w:t>
            </w:r>
          </w:p>
        </w:tc>
        <w:tc>
          <w:tcPr>
            <w:tcW w:type="dxa" w:w="1600"/>
          </w:tcPr>
          <w:p>
            <w:r>
              <w:t>SRC-0420</w:t>
            </w:r>
          </w:p>
        </w:tc>
      </w:tr>
      <w:tr>
        <w:tc>
          <w:tcPr>
            <w:tcW w:type="dxa" w:w="1600"/>
          </w:tcPr>
          <w:p>
            <w:r>
              <w:t>CLM-0418</w:t>
            </w:r>
          </w:p>
        </w:tc>
        <w:tc>
          <w:tcPr>
            <w:tcW w:type="dxa" w:w="1600"/>
          </w:tcPr>
          <w:p>
            <w:r>
              <w:t>RECOMMENDATION</w:t>
            </w:r>
          </w:p>
        </w:tc>
        <w:tc>
          <w:tcPr>
            <w:tcW w:type="dxa" w:w="1600"/>
          </w:tcPr>
          <w:p>
            <w:r>
              <w:t>unverified</w:t>
            </w:r>
          </w:p>
        </w:tc>
        <w:tc>
          <w:tcPr>
            <w:tcW w:type="dxa" w:w="1600"/>
          </w:tcPr>
          <w:p>
            <w:r>
              <w:t>high</w:t>
            </w:r>
          </w:p>
        </w:tc>
        <w:tc>
          <w:tcPr>
            <w:tcW w:type="dxa" w:w="1600"/>
          </w:tcPr>
          <w:p>
            <w:r>
              <w:t>Każdy program powinien utrzymywać wersjonowany pakiet dowodowy obejmujący konfigurację sprzętu, oprogramowania i modeli, interfejsy, dokumentację obsługową, wyniki testów, znane ograniczenia, status części oraz plan bezpiecznego wycofania.</w:t>
            </w:r>
          </w:p>
        </w:tc>
        <w:tc>
          <w:tcPr>
            <w:tcW w:type="dxa" w:w="1600"/>
          </w:tcPr>
          <w:p>
            <w:r>
              <w:t>SRC-0408, SRC-0409, SRC-0413, SRC-0420</w:t>
            </w:r>
          </w:p>
        </w:tc>
      </w:tr>
      <w:tr>
        <w:tc>
          <w:tcPr>
            <w:tcW w:type="dxa" w:w="1600"/>
          </w:tcPr>
          <w:p>
            <w:r>
              <w:t>CLM-0419</w:t>
            </w:r>
          </w:p>
        </w:tc>
        <w:tc>
          <w:tcPr>
            <w:tcW w:type="dxa" w:w="1600"/>
          </w:tcPr>
          <w:p>
            <w:r>
              <w:t>FACT</w:t>
            </w:r>
          </w:p>
        </w:tc>
        <w:tc>
          <w:tcPr>
            <w:tcW w:type="dxa" w:w="1600"/>
          </w:tcPr>
          <w:p>
            <w:r>
              <w:t>verified</w:t>
            </w:r>
          </w:p>
        </w:tc>
        <w:tc>
          <w:tcPr>
            <w:tcW w:type="dxa" w:w="1600"/>
          </w:tcPr>
          <w:p>
            <w:r>
              <w:t>high</w:t>
            </w:r>
          </w:p>
        </w:tc>
        <w:tc>
          <w:tcPr>
            <w:tcW w:type="dxa" w:w="1600"/>
          </w:tcPr>
          <w:p>
            <w:r>
              <w:t>EDA ocenia, że tradycyjne podejścia V&amp;V oparte na skończonej liczbie przypadków testowych są niewystarczające dla bardziej autonomicznych, adaptacyjnych i niedeterministycznych systemów oraz wymagają nowych procesów, narzędzi i infrastruktury testowej.</w:t>
            </w:r>
          </w:p>
        </w:tc>
        <w:tc>
          <w:tcPr>
            <w:tcW w:type="dxa" w:w="1600"/>
          </w:tcPr>
          <w:p>
            <w:r>
              <w:t>SRC-0407</w:t>
            </w:r>
          </w:p>
        </w:tc>
      </w:tr>
      <w:tr>
        <w:tc>
          <w:tcPr>
            <w:tcW w:type="dxa" w:w="1600"/>
          </w:tcPr>
          <w:p>
            <w:r>
              <w:t>CLM-0420</w:t>
            </w:r>
          </w:p>
        </w:tc>
        <w:tc>
          <w:tcPr>
            <w:tcW w:type="dxa" w:w="1600"/>
          </w:tcPr>
          <w:p>
            <w:r>
              <w:t>FACT</w:t>
            </w:r>
          </w:p>
        </w:tc>
        <w:tc>
          <w:tcPr>
            <w:tcW w:type="dxa" w:w="1600"/>
          </w:tcPr>
          <w:p>
            <w:r>
              <w:t>unverified</w:t>
            </w:r>
          </w:p>
        </w:tc>
        <w:tc>
          <w:tcPr>
            <w:tcW w:type="dxa" w:w="1600"/>
          </w:tcPr>
          <w:p>
            <w:r>
              <w:t>high</w:t>
            </w:r>
          </w:p>
        </w:tc>
        <w:tc>
          <w:tcPr>
            <w:tcW w:type="dxa" w:w="1600"/>
          </w:tcPr>
          <w:p>
            <w:r>
              <w:t>MASS Code IMO stosuje podejście funkcjonalne i oparte na ryzyku, wymagając opisu koncepcji użycia, domeny projektowej, granic operacyjnych, stanów awaryjnych, trybów działania i nadzoru człowieka oraz ponownej oceny po istotnych zmianach.</w:t>
            </w:r>
          </w:p>
        </w:tc>
        <w:tc>
          <w:tcPr>
            <w:tcW w:type="dxa" w:w="1600"/>
          </w:tcPr>
          <w:p>
            <w:r>
              <w:t>SRC-0413</w:t>
            </w:r>
          </w:p>
        </w:tc>
      </w:tr>
      <w:tr>
        <w:tc>
          <w:tcPr>
            <w:tcW w:type="dxa" w:w="1600"/>
          </w:tcPr>
          <w:p>
            <w:r>
              <w:t>CLM-0421</w:t>
            </w:r>
          </w:p>
        </w:tc>
        <w:tc>
          <w:tcPr>
            <w:tcW w:type="dxa" w:w="1600"/>
          </w:tcPr>
          <w:p>
            <w:r>
              <w:t>RECOMMENDATION</w:t>
            </w:r>
          </w:p>
        </w:tc>
        <w:tc>
          <w:tcPr>
            <w:tcW w:type="dxa" w:w="1600"/>
          </w:tcPr>
          <w:p>
            <w:r>
              <w:t>unverified</w:t>
            </w:r>
          </w:p>
        </w:tc>
        <w:tc>
          <w:tcPr>
            <w:tcW w:type="dxa" w:w="1600"/>
          </w:tcPr>
          <w:p>
            <w:r>
              <w:t>high</w:t>
            </w:r>
          </w:p>
        </w:tc>
        <w:tc>
          <w:tcPr>
            <w:tcW w:type="dxa" w:w="1600"/>
          </w:tcPr>
          <w:p>
            <w:r>
              <w:t>Dla każdej funkcji autonomicznej należy zdefiniować zatwierdzony zakres warunków działania, rolę człowieka, zachowanie przy degradacji, stan bezpieczny lub awaryjny, wymagane logi oraz próg ponownej oceny po zmianie.</w:t>
            </w:r>
          </w:p>
        </w:tc>
        <w:tc>
          <w:tcPr>
            <w:tcW w:type="dxa" w:w="1600"/>
          </w:tcPr>
          <w:p>
            <w:r>
              <w:t>SRC-0404, SRC-0407, SRC-0413</w:t>
            </w:r>
          </w:p>
        </w:tc>
      </w:tr>
      <w:tr>
        <w:tc>
          <w:tcPr>
            <w:tcW w:type="dxa" w:w="1600"/>
          </w:tcPr>
          <w:p>
            <w:r>
              <w:t>CLM-0422</w:t>
            </w:r>
          </w:p>
        </w:tc>
        <w:tc>
          <w:tcPr>
            <w:tcW w:type="dxa" w:w="1600"/>
          </w:tcPr>
          <w:p>
            <w:r>
              <w:t>FACT</w:t>
            </w:r>
          </w:p>
        </w:tc>
        <w:tc>
          <w:tcPr>
            <w:tcW w:type="dxa" w:w="1600"/>
          </w:tcPr>
          <w:p>
            <w:r>
              <w:t>unverified</w:t>
            </w:r>
          </w:p>
        </w:tc>
        <w:tc>
          <w:tcPr>
            <w:tcW w:type="dxa" w:w="1600"/>
          </w:tcPr>
          <w:p>
            <w:r>
              <w:t>high</w:t>
            </w:r>
          </w:p>
        </w:tc>
        <w:tc>
          <w:tcPr>
            <w:tcW w:type="dxa" w:w="1600"/>
          </w:tcPr>
          <w:p>
            <w:r>
              <w:t>NATO uruchomiło równoległe poligony innowacji obejmujące między innymi UAS/C-UAS, cyber, łączność, środowisko podwodne i płytkie wody, aby prowadzić iteracyjne TEVV w różnych domenach.</w:t>
            </w:r>
          </w:p>
        </w:tc>
        <w:tc>
          <w:tcPr>
            <w:tcW w:type="dxa" w:w="1600"/>
          </w:tcPr>
          <w:p>
            <w:r>
              <w:t>SRC-0416</w:t>
            </w:r>
          </w:p>
        </w:tc>
      </w:tr>
      <w:tr>
        <w:tc>
          <w:tcPr>
            <w:tcW w:type="dxa" w:w="1600"/>
          </w:tcPr>
          <w:p>
            <w:r>
              <w:t>CLM-0423</w:t>
            </w:r>
          </w:p>
        </w:tc>
        <w:tc>
          <w:tcPr>
            <w:tcW w:type="dxa" w:w="1600"/>
          </w:tcPr>
          <w:p>
            <w:r>
              <w:t>RECOMMENDATION</w:t>
            </w:r>
          </w:p>
        </w:tc>
        <w:tc>
          <w:tcPr>
            <w:tcW w:type="dxa" w:w="1600"/>
          </w:tcPr>
          <w:p>
            <w:r>
              <w:t>unverified</w:t>
            </w:r>
          </w:p>
        </w:tc>
        <w:tc>
          <w:tcPr>
            <w:tcW w:type="dxa" w:w="1600"/>
          </w:tcPr>
          <w:p>
            <w:r>
              <w:t>high</w:t>
            </w:r>
          </w:p>
        </w:tc>
        <w:tc>
          <w:tcPr>
            <w:tcW w:type="dxa" w:w="1600"/>
          </w:tcPr>
          <w:p>
            <w:r>
              <w:t>Polska powinna zbudować federację laboratoriów, symulatorów i poligonów z jednym katalogiem usług i wspólnym formatem dowodów, a nie jeden uniwersalny poligon dla wszystkich domen.</w:t>
            </w:r>
          </w:p>
        </w:tc>
        <w:tc>
          <w:tcPr>
            <w:tcW w:type="dxa" w:w="1600"/>
          </w:tcPr>
          <w:p>
            <w:r>
              <w:t>SRC-0407, SRC-0416</w:t>
            </w:r>
          </w:p>
        </w:tc>
      </w:tr>
      <w:tr>
        <w:tc>
          <w:tcPr>
            <w:tcW w:type="dxa" w:w="1600"/>
          </w:tcPr>
          <w:p>
            <w:r>
              <w:t>CLM-0424</w:t>
            </w:r>
          </w:p>
        </w:tc>
        <w:tc>
          <w:tcPr>
            <w:tcW w:type="dxa" w:w="1600"/>
          </w:tcPr>
          <w:p>
            <w:r>
              <w:t>FACT</w:t>
            </w:r>
          </w:p>
        </w:tc>
        <w:tc>
          <w:tcPr>
            <w:tcW w:type="dxa" w:w="1600"/>
          </w:tcPr>
          <w:p>
            <w:r>
              <w:t>verified</w:t>
            </w:r>
          </w:p>
        </w:tc>
        <w:tc>
          <w:tcPr>
            <w:tcW w:type="dxa" w:w="1600"/>
          </w:tcPr>
          <w:p>
            <w:r>
              <w:t>high</w:t>
            </w:r>
          </w:p>
        </w:tc>
        <w:tc>
          <w:tcPr>
            <w:tcW w:type="dxa" w:w="1600"/>
          </w:tcPr>
          <w:p>
            <w:r>
              <w:t>Polityka NATO IAMD traktuje C-UAS jako element spójnej, skoordynowanej i elastycznej architektury, szczególnie w C2, oraz opiera obronę na interoperacyjności, warstwowości, redundancji, odporności i koordynacji cywilno-wojskowej.</w:t>
            </w:r>
          </w:p>
        </w:tc>
        <w:tc>
          <w:tcPr>
            <w:tcW w:type="dxa" w:w="1600"/>
          </w:tcPr>
          <w:p>
            <w:r>
              <w:t>SRC-0414</w:t>
            </w:r>
          </w:p>
        </w:tc>
      </w:tr>
      <w:tr>
        <w:tc>
          <w:tcPr>
            <w:tcW w:type="dxa" w:w="1600"/>
          </w:tcPr>
          <w:p>
            <w:r>
              <w:t>CLM-0425</w:t>
            </w:r>
          </w:p>
        </w:tc>
        <w:tc>
          <w:tcPr>
            <w:tcW w:type="dxa" w:w="1600"/>
          </w:tcPr>
          <w:p>
            <w:r>
              <w:t>FACT</w:t>
            </w:r>
          </w:p>
        </w:tc>
        <w:tc>
          <w:tcPr>
            <w:tcW w:type="dxa" w:w="1600"/>
          </w:tcPr>
          <w:p>
            <w:r>
              <w:t>unverified</w:t>
            </w:r>
          </w:p>
        </w:tc>
        <w:tc>
          <w:tcPr>
            <w:tcW w:type="dxa" w:w="1600"/>
          </w:tcPr>
          <w:p>
            <w:r>
              <w:t>high</w:t>
            </w:r>
          </w:p>
        </w:tc>
        <w:tc>
          <w:tcPr>
            <w:tcW w:type="dxa" w:w="1600"/>
          </w:tcPr>
          <w:p>
            <w:r>
              <w:t>TIE 26 NCIA testował współpracę wielu sensorów, aplikacji C2 i środków reagowania oraz oceniał między innymi integrację sensor–C2 i zdolność wymiany danych w wielowarstwowej architekturze C-UAS.</w:t>
            </w:r>
          </w:p>
        </w:tc>
        <w:tc>
          <w:tcPr>
            <w:tcW w:type="dxa" w:w="1600"/>
          </w:tcPr>
          <w:p>
            <w:r>
              <w:t>SRC-0415</w:t>
            </w:r>
          </w:p>
        </w:tc>
      </w:tr>
      <w:tr>
        <w:tc>
          <w:tcPr>
            <w:tcW w:type="dxa" w:w="1600"/>
          </w:tcPr>
          <w:p>
            <w:r>
              <w:t>CLM-0426</w:t>
            </w:r>
          </w:p>
        </w:tc>
        <w:tc>
          <w:tcPr>
            <w:tcW w:type="dxa" w:w="1600"/>
          </w:tcPr>
          <w:p>
            <w:r>
              <w:t>FACT</w:t>
            </w:r>
          </w:p>
        </w:tc>
        <w:tc>
          <w:tcPr>
            <w:tcW w:type="dxa" w:w="1600"/>
          </w:tcPr>
          <w:p>
            <w:r>
              <w:t>unverified</w:t>
            </w:r>
          </w:p>
        </w:tc>
        <w:tc>
          <w:tcPr>
            <w:tcW w:type="dxa" w:w="1600"/>
          </w:tcPr>
          <w:p>
            <w:r>
              <w:t>high</w:t>
            </w:r>
          </w:p>
        </w:tc>
        <w:tc>
          <w:tcPr>
            <w:tcW w:type="dxa" w:w="1600"/>
          </w:tcPr>
          <w:p>
            <w:r>
              <w:t>Plan UE z lutego 2026 r. łączy cywilne bezpieczeństwo wewnętrzne z gotowością obronną przez wspólne testy, obraz sytuacyjny, koordynację reakcji i współpracę przemysłową, lecz pozostawia państwom członkowskim zasadniczą odpowiedzialność za środki reagowania.</w:t>
            </w:r>
          </w:p>
        </w:tc>
        <w:tc>
          <w:tcPr>
            <w:tcW w:type="dxa" w:w="1600"/>
          </w:tcPr>
          <w:p>
            <w:r>
              <w:t>SRC-0417</w:t>
            </w:r>
          </w:p>
        </w:tc>
      </w:tr>
      <w:tr>
        <w:tc>
          <w:tcPr>
            <w:tcW w:type="dxa" w:w="1600"/>
          </w:tcPr>
          <w:p>
            <w:r>
              <w:t>CLM-0427</w:t>
            </w:r>
          </w:p>
        </w:tc>
        <w:tc>
          <w:tcPr>
            <w:tcW w:type="dxa" w:w="1600"/>
          </w:tcPr>
          <w:p>
            <w:r>
              <w:t>RECOMMENDATION</w:t>
            </w:r>
          </w:p>
        </w:tc>
        <w:tc>
          <w:tcPr>
            <w:tcW w:type="dxa" w:w="1600"/>
          </w:tcPr>
          <w:p>
            <w:r>
              <w:t>unverified</w:t>
            </w:r>
          </w:p>
        </w:tc>
        <w:tc>
          <w:tcPr>
            <w:tcW w:type="dxa" w:w="1600"/>
          </w:tcPr>
          <w:p>
            <w:r>
              <w:t>high</w:t>
            </w:r>
          </w:p>
        </w:tc>
        <w:tc>
          <w:tcPr>
            <w:tcW w:type="dxa" w:w="1600"/>
          </w:tcPr>
          <w:p>
            <w:r>
              <w:t>Krajowa architektura C-UAS powinna integrować wykrywanie, fuzję i identyfikację, wsparcie decyzji, zgodne z prawem usługi reagowania oraz ocenę skutku, ale techniczna integracja nie może zacierać rozdziału uprawnień MON, MSWiA, służb, zarządzających infrastrukturą i organów lotniczych.</w:t>
            </w:r>
          </w:p>
        </w:tc>
        <w:tc>
          <w:tcPr>
            <w:tcW w:type="dxa" w:w="1600"/>
          </w:tcPr>
          <w:p>
            <w:r>
              <w:t>SRC-0414, SRC-0415, SRC-0417</w:t>
            </w:r>
          </w:p>
        </w:tc>
      </w:tr>
      <w:tr>
        <w:tc>
          <w:tcPr>
            <w:tcW w:type="dxa" w:w="1600"/>
          </w:tcPr>
          <w:p>
            <w:r>
              <w:t>CLM-0428</w:t>
            </w:r>
          </w:p>
        </w:tc>
        <w:tc>
          <w:tcPr>
            <w:tcW w:type="dxa" w:w="1600"/>
          </w:tcPr>
          <w:p>
            <w:r>
              <w:t>RECOMMENDATION</w:t>
            </w:r>
          </w:p>
        </w:tc>
        <w:tc>
          <w:tcPr>
            <w:tcW w:type="dxa" w:w="1600"/>
          </w:tcPr>
          <w:p>
            <w:r>
              <w:t>unverified</w:t>
            </w:r>
          </w:p>
        </w:tc>
        <w:tc>
          <w:tcPr>
            <w:tcW w:type="dxa" w:w="1600"/>
          </w:tcPr>
          <w:p>
            <w:r>
              <w:t>high</w:t>
            </w:r>
          </w:p>
        </w:tc>
        <w:tc>
          <w:tcPr>
            <w:tcW w:type="dxa" w:w="1600"/>
          </w:tcPr>
          <w:p>
            <w:r>
              <w:t>Suwerenność technologiczna nie wymaga krajowej produkcji każdego elementu; wymaga kontroli architektury, konfiguracji i krytycznych interfejsów, praw do utrzymania i aktualizacji, dostępu do dowodów testowych oraz realnej możliwości zmiany dostawcy lub odtworzenia zdolności.</w:t>
            </w:r>
          </w:p>
        </w:tc>
        <w:tc>
          <w:tcPr>
            <w:tcW w:type="dxa" w:w="1600"/>
          </w:tcPr>
          <w:p>
            <w:r>
              <w:t>SRC-0403, SRC-0406, SRC-0409</w:t>
            </w:r>
          </w:p>
        </w:tc>
      </w:tr>
      <w:tr>
        <w:tc>
          <w:tcPr>
            <w:tcW w:type="dxa" w:w="1600"/>
          </w:tcPr>
          <w:p>
            <w:r>
              <w:t>CLM-0429</w:t>
            </w:r>
          </w:p>
        </w:tc>
        <w:tc>
          <w:tcPr>
            <w:tcW w:type="dxa" w:w="1600"/>
          </w:tcPr>
          <w:p>
            <w:r>
              <w:t>FACT</w:t>
            </w:r>
          </w:p>
        </w:tc>
        <w:tc>
          <w:tcPr>
            <w:tcW w:type="dxa" w:w="1600"/>
          </w:tcPr>
          <w:p>
            <w:r>
              <w:t>unverified</w:t>
            </w:r>
          </w:p>
        </w:tc>
        <w:tc>
          <w:tcPr>
            <w:tcW w:type="dxa" w:w="1600"/>
          </w:tcPr>
          <w:p>
            <w:r>
              <w:t>high</w:t>
            </w:r>
          </w:p>
        </w:tc>
        <w:tc>
          <w:tcPr>
            <w:tcW w:type="dxa" w:w="1600"/>
          </w:tcPr>
          <w:p>
            <w:r>
              <w:t>Oficjalny przewodnik MOSA ostrzega, że większa modularność może zwiększać koszt, cenę lub kompromisy wydajnościowe, dlatego stopień otwartości powinien wynikać z analizy koszt–korzyść i krytyczności, a nie z zasady „wszystko otwarte”.</w:t>
            </w:r>
          </w:p>
        </w:tc>
        <w:tc>
          <w:tcPr>
            <w:tcW w:type="dxa" w:w="1600"/>
          </w:tcPr>
          <w:p>
            <w:r>
              <w:t>SRC-0409</w:t>
            </w:r>
          </w:p>
        </w:tc>
      </w:tr>
      <w:tr>
        <w:tc>
          <w:tcPr>
            <w:tcW w:type="dxa" w:w="1600"/>
          </w:tcPr>
          <w:p>
            <w:r>
              <w:t>CLM-0430</w:t>
            </w:r>
          </w:p>
        </w:tc>
        <w:tc>
          <w:tcPr>
            <w:tcW w:type="dxa" w:w="1600"/>
          </w:tcPr>
          <w:p>
            <w:r>
              <w:t>RECOMMENDATION</w:t>
            </w:r>
          </w:p>
        </w:tc>
        <w:tc>
          <w:tcPr>
            <w:tcW w:type="dxa" w:w="1600"/>
          </w:tcPr>
          <w:p>
            <w:r>
              <w:t>unverified</w:t>
            </w:r>
          </w:p>
        </w:tc>
        <w:tc>
          <w:tcPr>
            <w:tcW w:type="dxa" w:w="1600"/>
          </w:tcPr>
          <w:p>
            <w:r>
              <w:t>high</w:t>
            </w:r>
          </w:p>
        </w:tc>
        <w:tc>
          <w:tcPr>
            <w:tcW w:type="dxa" w:w="1600"/>
          </w:tcPr>
          <w:p>
            <w:r>
              <w:t>Polska powinna stosować „otwartość tam, gdzie daje opcję strategiczną”: najwyższe wymagania dla interfejsów i modułów o dużym wpływie, niskiej zastępowalności, długim czasie odtworzenia albo wysokim ryzyku blokady dostawcy.</w:t>
            </w:r>
          </w:p>
        </w:tc>
        <w:tc>
          <w:tcPr>
            <w:tcW w:type="dxa" w:w="1600"/>
          </w:tcPr>
          <w:p>
            <w:r>
              <w:t>SRC-0409</w:t>
            </w:r>
          </w:p>
        </w:tc>
      </w:tr>
      <w:tr>
        <w:tc>
          <w:tcPr>
            <w:tcW w:type="dxa" w:w="1600"/>
          </w:tcPr>
          <w:p>
            <w:r>
              <w:t>CLM-0431</w:t>
            </w:r>
          </w:p>
        </w:tc>
        <w:tc>
          <w:tcPr>
            <w:tcW w:type="dxa" w:w="1600"/>
          </w:tcPr>
          <w:p>
            <w:r>
              <w:t>UNKNOWN</w:t>
            </w:r>
          </w:p>
        </w:tc>
        <w:tc>
          <w:tcPr>
            <w:tcW w:type="dxa" w:w="1600"/>
          </w:tcPr>
          <w:p>
            <w:r>
              <w:t>unverified</w:t>
            </w:r>
          </w:p>
        </w:tc>
        <w:tc>
          <w:tcPr>
            <w:tcW w:type="dxa" w:w="1600"/>
          </w:tcPr>
          <w:p>
            <w:r>
              <w:t>high</w:t>
            </w:r>
          </w:p>
        </w:tc>
        <w:tc>
          <w:tcPr>
            <w:tcW w:type="dxa" w:w="1600"/>
          </w:tcPr>
          <w:p>
            <w:r>
              <w:t>Publiczne źródła użyte przez A04 nie pozwalają ustalić, jaki odsetek polskich systemów ma kontrolowane specyfikacje interfejsów, kompletną bazę konfiguracji, wykazaną wymienność dostawców i gotowy pakiet utrzymaniowy.</w:t>
            </w:r>
          </w:p>
        </w:tc>
        <w:tc>
          <w:tcPr>
            <w:tcW w:type="dxa" w:w="1600"/>
          </w:tcPr>
          <w:p>
            <w:r>
              <w:t>SRC-0403, SRC-0405, SRC-0406, SRC-0409</w:t>
            </w:r>
          </w:p>
        </w:tc>
      </w:tr>
      <w:tr>
        <w:tc>
          <w:tcPr>
            <w:tcW w:type="dxa" w:w="1600"/>
          </w:tcPr>
          <w:p>
            <w:r>
              <w:t>CLM-0432</w:t>
            </w:r>
          </w:p>
        </w:tc>
        <w:tc>
          <w:tcPr>
            <w:tcW w:type="dxa" w:w="1600"/>
          </w:tcPr>
          <w:p>
            <w:r>
              <w:t>FACT</w:t>
            </w:r>
          </w:p>
        </w:tc>
        <w:tc>
          <w:tcPr>
            <w:tcW w:type="dxa" w:w="1600"/>
          </w:tcPr>
          <w:p>
            <w:r>
              <w:t>unverified</w:t>
            </w:r>
          </w:p>
        </w:tc>
        <w:tc>
          <w:tcPr>
            <w:tcW w:type="dxa" w:w="1600"/>
          </w:tcPr>
          <w:p>
            <w:r>
              <w:t>high</w:t>
            </w:r>
          </w:p>
        </w:tc>
        <w:tc>
          <w:tcPr>
            <w:tcW w:type="dxa" w:w="1600"/>
          </w:tcPr>
          <w:p>
            <w:r>
              <w:t>CMRE informuje, że nowa wersja projektu STANAG 4817 dotyczącego C2 bezzałogowych systemów wielodomenowych była wdrażana i sprawdzana w ćwiczeniach NATO w 2025 r.</w:t>
            </w:r>
          </w:p>
        </w:tc>
        <w:tc>
          <w:tcPr>
            <w:tcW w:type="dxa" w:w="1600"/>
          </w:tcPr>
          <w:p>
            <w:r>
              <w:t>SRC-0422</w:t>
            </w:r>
          </w:p>
        </w:tc>
      </w:tr>
      <w:tr>
        <w:tc>
          <w:tcPr>
            <w:tcW w:type="dxa" w:w="1600"/>
          </w:tcPr>
          <w:p>
            <w:r>
              <w:t>CLM-0433</w:t>
            </w:r>
          </w:p>
        </w:tc>
        <w:tc>
          <w:tcPr>
            <w:tcW w:type="dxa" w:w="1600"/>
          </w:tcPr>
          <w:p>
            <w:r>
              <w:t>FACT</w:t>
            </w:r>
          </w:p>
        </w:tc>
        <w:tc>
          <w:tcPr>
            <w:tcW w:type="dxa" w:w="1600"/>
          </w:tcPr>
          <w:p>
            <w:r>
              <w:t>unverified</w:t>
            </w:r>
          </w:p>
        </w:tc>
        <w:tc>
          <w:tcPr>
            <w:tcW w:type="dxa" w:w="1600"/>
          </w:tcPr>
          <w:p>
            <w:r>
              <w:t>high</w:t>
            </w:r>
          </w:p>
        </w:tc>
        <w:tc>
          <w:tcPr>
            <w:tcW w:type="dxa" w:w="1600"/>
          </w:tcPr>
          <w:p>
            <w:r>
              <w:t>Unijne przepisy dla cywilnych UAS definiują system jako statek powietrzny wraz z jednostką sterowania i monitorowania oraz różnicują wymagania według ryzyka operacji w kategoriach otwartej, szczególnej i certyfikowanej.</w:t>
            </w:r>
          </w:p>
        </w:tc>
        <w:tc>
          <w:tcPr>
            <w:tcW w:type="dxa" w:w="1600"/>
          </w:tcPr>
          <w:p>
            <w:r>
              <w:t>SRC-0421</w:t>
            </w:r>
          </w:p>
        </w:tc>
      </w:tr>
      <w:tr>
        <w:tc>
          <w:tcPr>
            <w:tcW w:type="dxa" w:w="1600"/>
          </w:tcPr>
          <w:p>
            <w:r>
              <w:t>CLM-0434</w:t>
            </w:r>
          </w:p>
        </w:tc>
        <w:tc>
          <w:tcPr>
            <w:tcW w:type="dxa" w:w="1600"/>
          </w:tcPr>
          <w:p>
            <w:r>
              <w:t>INFERENCE</w:t>
            </w:r>
          </w:p>
        </w:tc>
        <w:tc>
          <w:tcPr>
            <w:tcW w:type="dxa" w:w="1600"/>
          </w:tcPr>
          <w:p>
            <w:r>
              <w:t>unverified</w:t>
            </w:r>
          </w:p>
        </w:tc>
        <w:tc>
          <w:tcPr>
            <w:tcW w:type="dxa" w:w="1600"/>
          </w:tcPr>
          <w:p>
            <w:r>
              <w:t>high</w:t>
            </w:r>
          </w:p>
        </w:tc>
        <w:tc>
          <w:tcPr>
            <w:tcW w:type="dxa" w:w="1600"/>
          </w:tcPr>
          <w:p>
            <w:r>
              <w:t>Taksonomia państwowa powinna oddzielać klasę platformy od klasy ryzyka i reżimu dopuszczenia, ponieważ podobna platforma może wykonywać funkcje o różnej krytyczności i w odmiennym środowisku prawnym.</w:t>
            </w:r>
          </w:p>
        </w:tc>
        <w:tc>
          <w:tcPr>
            <w:tcW w:type="dxa" w:w="1600"/>
          </w:tcPr>
          <w:p>
            <w:r>
              <w:t>SRC-0404, SRC-0413, SRC-0421</w:t>
            </w:r>
          </w:p>
        </w:tc>
      </w:tr>
      <w:tr>
        <w:tc>
          <w:tcPr>
            <w:tcW w:type="dxa" w:w="1600"/>
          </w:tcPr>
          <w:p>
            <w:r>
              <w:t>CLM-0435</w:t>
            </w:r>
          </w:p>
        </w:tc>
        <w:tc>
          <w:tcPr>
            <w:tcW w:type="dxa" w:w="1600"/>
          </w:tcPr>
          <w:p>
            <w:r>
              <w:t>RECOMMENDATION</w:t>
            </w:r>
          </w:p>
        </w:tc>
        <w:tc>
          <w:tcPr>
            <w:tcW w:type="dxa" w:w="1600"/>
          </w:tcPr>
          <w:p>
            <w:r>
              <w:t>unverified</w:t>
            </w:r>
          </w:p>
        </w:tc>
        <w:tc>
          <w:tcPr>
            <w:tcW w:type="dxa" w:w="1600"/>
          </w:tcPr>
          <w:p>
            <w:r>
              <w:t>high</w:t>
            </w:r>
          </w:p>
        </w:tc>
        <w:tc>
          <w:tcPr>
            <w:tcW w:type="dxa" w:w="1600"/>
          </w:tcPr>
          <w:p>
            <w:r>
              <w:t>Referencyjna architektura programu powinna obejmować co najmniej warstwy misji i odpowiedzialności, człowieka i stanowiska nadzoru, danych i modeli, oprogramowania autonomii, obliczeń, łączności i C2, sensorów lub innych modułów zadaniowych, platformy i energii oraz utrzymania i TEVV.</w:t>
            </w:r>
          </w:p>
        </w:tc>
        <w:tc>
          <w:tcPr>
            <w:tcW w:type="dxa" w:w="1600"/>
          </w:tcPr>
          <w:p>
            <w:r>
              <w:t>SRC-0403, SRC-0409, SRC-0413</w:t>
            </w:r>
          </w:p>
        </w:tc>
      </w:tr>
      <w:tr>
        <w:tc>
          <w:tcPr>
            <w:tcW w:type="dxa" w:w="1600"/>
          </w:tcPr>
          <w:p>
            <w:r>
              <w:t>CLM-0436</w:t>
            </w:r>
          </w:p>
        </w:tc>
        <w:tc>
          <w:tcPr>
            <w:tcW w:type="dxa" w:w="1600"/>
          </w:tcPr>
          <w:p>
            <w:r>
              <w:t>RECOMMENDATION</w:t>
            </w:r>
          </w:p>
        </w:tc>
        <w:tc>
          <w:tcPr>
            <w:tcW w:type="dxa" w:w="1600"/>
          </w:tcPr>
          <w:p>
            <w:r>
              <w:t>unverified</w:t>
            </w:r>
          </w:p>
        </w:tc>
        <w:tc>
          <w:tcPr>
            <w:tcW w:type="dxa" w:w="1600"/>
          </w:tcPr>
          <w:p>
            <w:r>
              <w:t>high</w:t>
            </w:r>
          </w:p>
        </w:tc>
        <w:tc>
          <w:tcPr>
            <w:tcW w:type="dxa" w:w="1600"/>
          </w:tcPr>
          <w:p>
            <w:r>
              <w:t>Przed skalowaniem system powinien wykazać nie tylko funkcję zadaniową, ale też zgodność interfejsów, zachowanie w zatwierdzonych warunkach degradacji, możliwość odtworzenia konfiguracji, obsługiwalność, aktualizację z powrotem do bezpiecznej wersji i udokumentowane koszty cyklu życia.</w:t>
            </w:r>
          </w:p>
        </w:tc>
        <w:tc>
          <w:tcPr>
            <w:tcW w:type="dxa" w:w="1600"/>
          </w:tcPr>
          <w:p>
            <w:r>
              <w:t>SRC-0407, SRC-0408, SRC-0409, SRC-0413, SRC-0420</w:t>
            </w:r>
          </w:p>
        </w:tc>
      </w:tr>
      <w:tr>
        <w:tc>
          <w:tcPr>
            <w:tcW w:type="dxa" w:w="1600"/>
          </w:tcPr>
          <w:p>
            <w:r>
              <w:t>CLM-0501</w:t>
            </w:r>
          </w:p>
        </w:tc>
        <w:tc>
          <w:tcPr>
            <w:tcW w:type="dxa" w:w="1600"/>
          </w:tcPr>
          <w:p>
            <w:r>
              <w:t>FACT</w:t>
            </w:r>
          </w:p>
        </w:tc>
        <w:tc>
          <w:tcPr>
            <w:tcW w:type="dxa" w:w="1600"/>
          </w:tcPr>
          <w:p>
            <w:r>
              <w:t>verified</w:t>
            </w:r>
          </w:p>
        </w:tc>
        <w:tc>
          <w:tcPr>
            <w:tcW w:type="dxa" w:w="1600"/>
          </w:tcPr>
          <w:p>
            <w:r>
              <w:t>high</w:t>
            </w:r>
          </w:p>
        </w:tc>
        <w:tc>
          <w:tcPr>
            <w:tcW w:type="dxa" w:w="1600"/>
          </w:tcPr>
          <w:p>
            <w:r>
              <w:t>NATO utrzymuje sześć zasad odpowiedzialnego użycia AI — legalność, odpowiedzialność, wyjaśnialność i identyfikowalność, niezawodność, sterowalność oraz ograniczanie stronniczości — jako ramę obowiązującą w całym cyklu życia zdolności AI.</w:t>
            </w:r>
          </w:p>
        </w:tc>
        <w:tc>
          <w:tcPr>
            <w:tcW w:type="dxa" w:w="1600"/>
          </w:tcPr>
          <w:p>
            <w:r>
              <w:t>SRC-0501</w:t>
            </w:r>
          </w:p>
        </w:tc>
      </w:tr>
      <w:tr>
        <w:tc>
          <w:tcPr>
            <w:tcW w:type="dxa" w:w="1600"/>
          </w:tcPr>
          <w:p>
            <w:r>
              <w:t>CLM-0502</w:t>
            </w:r>
          </w:p>
        </w:tc>
        <w:tc>
          <w:tcPr>
            <w:tcW w:type="dxa" w:w="1600"/>
          </w:tcPr>
          <w:p>
            <w:r>
              <w:t>FACT</w:t>
            </w:r>
          </w:p>
        </w:tc>
        <w:tc>
          <w:tcPr>
            <w:tcW w:type="dxa" w:w="1600"/>
          </w:tcPr>
          <w:p>
            <w:r>
              <w:t>unverified</w:t>
            </w:r>
          </w:p>
        </w:tc>
        <w:tc>
          <w:tcPr>
            <w:tcW w:type="dxa" w:w="1600"/>
          </w:tcPr>
          <w:p>
            <w:r>
              <w:t>high</w:t>
            </w:r>
          </w:p>
        </w:tc>
        <w:tc>
          <w:tcPr>
            <w:tcW w:type="dxa" w:w="1600"/>
          </w:tcPr>
          <w:p>
            <w:r>
              <w:t>Zrewidowana strategia NATO uznaje dostęp do jakościowych, gotowych do użycia przez AI danych za warunek odpowiedzialnego rozwoju i wykorzystania AI.</w:t>
            </w:r>
          </w:p>
        </w:tc>
        <w:tc>
          <w:tcPr>
            <w:tcW w:type="dxa" w:w="1600"/>
          </w:tcPr>
          <w:p>
            <w:r>
              <w:t>SRC-0501</w:t>
            </w:r>
          </w:p>
        </w:tc>
      </w:tr>
      <w:tr>
        <w:tc>
          <w:tcPr>
            <w:tcW w:type="dxa" w:w="1600"/>
          </w:tcPr>
          <w:p>
            <w:r>
              <w:t>CLM-0503</w:t>
            </w:r>
          </w:p>
        </w:tc>
        <w:tc>
          <w:tcPr>
            <w:tcW w:type="dxa" w:w="1600"/>
          </w:tcPr>
          <w:p>
            <w:r>
              <w:t>FACT</w:t>
            </w:r>
          </w:p>
        </w:tc>
        <w:tc>
          <w:tcPr>
            <w:tcW w:type="dxa" w:w="1600"/>
          </w:tcPr>
          <w:p>
            <w:r>
              <w:t>verified</w:t>
            </w:r>
          </w:p>
        </w:tc>
        <w:tc>
          <w:tcPr>
            <w:tcW w:type="dxa" w:w="1600"/>
          </w:tcPr>
          <w:p>
            <w:r>
              <w:t>high</w:t>
            </w:r>
          </w:p>
        </w:tc>
        <w:tc>
          <w:tcPr>
            <w:tcW w:type="dxa" w:w="1600"/>
          </w:tcPr>
          <w:p>
            <w:r>
              <w:t>NATO wskazuje potrzebę sojuszniczego środowiska testowania, ewaluacji, weryfikacji i walidacji AI, wspierającego standardy, szablony ocen, procesy przeglądu oraz interoperacyjność.</w:t>
            </w:r>
          </w:p>
        </w:tc>
        <w:tc>
          <w:tcPr>
            <w:tcW w:type="dxa" w:w="1600"/>
          </w:tcPr>
          <w:p>
            <w:r>
              <w:t>SRC-0501</w:t>
            </w:r>
          </w:p>
        </w:tc>
      </w:tr>
      <w:tr>
        <w:tc>
          <w:tcPr>
            <w:tcW w:type="dxa" w:w="1600"/>
          </w:tcPr>
          <w:p>
            <w:r>
              <w:t>CLM-0504</w:t>
            </w:r>
          </w:p>
        </w:tc>
        <w:tc>
          <w:tcPr>
            <w:tcW w:type="dxa" w:w="1600"/>
          </w:tcPr>
          <w:p>
            <w:r>
              <w:t>FACT</w:t>
            </w:r>
          </w:p>
        </w:tc>
        <w:tc>
          <w:tcPr>
            <w:tcW w:type="dxa" w:w="1600"/>
          </w:tcPr>
          <w:p>
            <w:r>
              <w:t>verified</w:t>
            </w:r>
          </w:p>
        </w:tc>
        <w:tc>
          <w:tcPr>
            <w:tcW w:type="dxa" w:w="1600"/>
          </w:tcPr>
          <w:p>
            <w:r>
              <w:t>high</w:t>
            </w:r>
          </w:p>
        </w:tc>
        <w:tc>
          <w:tcPr>
            <w:tcW w:type="dxa" w:w="1600"/>
          </w:tcPr>
          <w:p>
            <w:r>
              <w:t>Alliance Digital Strategy NATO łączy bezpieczne współdzielenie w federacyjnych przestrzeniach danych ze standaryzowanym etykietowaniem danych, metadanymi, kontrolą dostępu i federacyjnym zarządzaniem tożsamością, a także wskazuje AI inference na brzegu sieci jako element transformacji.</w:t>
            </w:r>
          </w:p>
        </w:tc>
        <w:tc>
          <w:tcPr>
            <w:tcW w:type="dxa" w:w="1600"/>
          </w:tcPr>
          <w:p>
            <w:r>
              <w:t>SRC-0503</w:t>
            </w:r>
          </w:p>
        </w:tc>
      </w:tr>
      <w:tr>
        <w:tc>
          <w:tcPr>
            <w:tcW w:type="dxa" w:w="1600"/>
          </w:tcPr>
          <w:p>
            <w:r>
              <w:t>CLM-0505</w:t>
            </w:r>
          </w:p>
        </w:tc>
        <w:tc>
          <w:tcPr>
            <w:tcW w:type="dxa" w:w="1600"/>
          </w:tcPr>
          <w:p>
            <w:r>
              <w:t>FACT</w:t>
            </w:r>
          </w:p>
        </w:tc>
        <w:tc>
          <w:tcPr>
            <w:tcW w:type="dxa" w:w="1600"/>
          </w:tcPr>
          <w:p>
            <w:r>
              <w:t>unverified</w:t>
            </w:r>
          </w:p>
        </w:tc>
        <w:tc>
          <w:tcPr>
            <w:tcW w:type="dxa" w:w="1600"/>
          </w:tcPr>
          <w:p>
            <w:r>
              <w:t>high</w:t>
            </w:r>
          </w:p>
        </w:tc>
        <w:tc>
          <w:tcPr>
            <w:tcW w:type="dxa" w:w="1600"/>
          </w:tcPr>
          <w:p>
            <w:r>
              <w:t>NATO Data Quality Framework wymienia dokładność, kompletność, spójność, unikalność, terminowość i ważność jako wymiary jakości oraz wymaga iteracyjnego zarządzania jakością, metadanych jakościowych i powiązania z cyklem API i MLOps.</w:t>
            </w:r>
          </w:p>
        </w:tc>
        <w:tc>
          <w:tcPr>
            <w:tcW w:type="dxa" w:w="1600"/>
          </w:tcPr>
          <w:p>
            <w:r>
              <w:t>SRC-0504</w:t>
            </w:r>
          </w:p>
        </w:tc>
      </w:tr>
      <w:tr>
        <w:tc>
          <w:tcPr>
            <w:tcW w:type="dxa" w:w="1600"/>
          </w:tcPr>
          <w:p>
            <w:r>
              <w:t>CLM-0506</w:t>
            </w:r>
          </w:p>
        </w:tc>
        <w:tc>
          <w:tcPr>
            <w:tcW w:type="dxa" w:w="1600"/>
          </w:tcPr>
          <w:p>
            <w:r>
              <w:t>FACT</w:t>
            </w:r>
          </w:p>
        </w:tc>
        <w:tc>
          <w:tcPr>
            <w:tcW w:type="dxa" w:w="1600"/>
          </w:tcPr>
          <w:p>
            <w:r>
              <w:t>unverified</w:t>
            </w:r>
          </w:p>
        </w:tc>
        <w:tc>
          <w:tcPr>
            <w:tcW w:type="dxa" w:w="1600"/>
          </w:tcPr>
          <w:p>
            <w:r>
              <w:t>high</w:t>
            </w:r>
          </w:p>
        </w:tc>
        <w:tc>
          <w:tcPr>
            <w:tcW w:type="dxa" w:w="1600"/>
          </w:tcPr>
          <w:p>
            <w:r>
              <w:t>Publiczna strategia AI MON z 2024 r. wskazywała jako potrzeby resortu zweryfikowane dane wysokiej jakości, infrastrukturę, kompetencje, dostosowanie prawa i procesów oraz odejście od silosów organizacyjnych.</w:t>
            </w:r>
          </w:p>
        </w:tc>
        <w:tc>
          <w:tcPr>
            <w:tcW w:type="dxa" w:w="1600"/>
          </w:tcPr>
          <w:p>
            <w:r>
              <w:t>SRC-0505</w:t>
            </w:r>
          </w:p>
        </w:tc>
      </w:tr>
      <w:tr>
        <w:tc>
          <w:tcPr>
            <w:tcW w:type="dxa" w:w="1600"/>
          </w:tcPr>
          <w:p>
            <w:r>
              <w:t>CLM-0507</w:t>
            </w:r>
          </w:p>
        </w:tc>
        <w:tc>
          <w:tcPr>
            <w:tcW w:type="dxa" w:w="1600"/>
          </w:tcPr>
          <w:p>
            <w:r>
              <w:t>FACT</w:t>
            </w:r>
          </w:p>
        </w:tc>
        <w:tc>
          <w:tcPr>
            <w:tcW w:type="dxa" w:w="1600"/>
          </w:tcPr>
          <w:p>
            <w:r>
              <w:t>unverified</w:t>
            </w:r>
          </w:p>
        </w:tc>
        <w:tc>
          <w:tcPr>
            <w:tcW w:type="dxa" w:w="1600"/>
          </w:tcPr>
          <w:p>
            <w:r>
              <w:t>high</w:t>
            </w:r>
          </w:p>
        </w:tc>
        <w:tc>
          <w:tcPr>
            <w:tcW w:type="dxa" w:w="1600"/>
          </w:tcPr>
          <w:p>
            <w:r>
              <w:t>Przyjęta w czerwcu 2026 r. strategia informatyzacji państwa przewiduje między innymi publiczny rejestr zastosowań AI w administracji, rozwój ośrodka badań nad bezpieczeństwem AI w NASK, standardy bezpieczeństwa i danych, integrację zasobów PLGrid oraz przejrzyste zasady dostępu do mocy obliczeniowej.</w:t>
            </w:r>
          </w:p>
        </w:tc>
        <w:tc>
          <w:tcPr>
            <w:tcW w:type="dxa" w:w="1600"/>
          </w:tcPr>
          <w:p>
            <w:r>
              <w:t>SRC-0506</w:t>
            </w:r>
          </w:p>
        </w:tc>
      </w:tr>
      <w:tr>
        <w:tc>
          <w:tcPr>
            <w:tcW w:type="dxa" w:w="1600"/>
          </w:tcPr>
          <w:p>
            <w:r>
              <w:t>CLM-0508</w:t>
            </w:r>
          </w:p>
        </w:tc>
        <w:tc>
          <w:tcPr>
            <w:tcW w:type="dxa" w:w="1600"/>
          </w:tcPr>
          <w:p>
            <w:r>
              <w:t>FACT</w:t>
            </w:r>
          </w:p>
        </w:tc>
        <w:tc>
          <w:tcPr>
            <w:tcW w:type="dxa" w:w="1600"/>
          </w:tcPr>
          <w:p>
            <w:r>
              <w:t>verified</w:t>
            </w:r>
          </w:p>
        </w:tc>
        <w:tc>
          <w:tcPr>
            <w:tcW w:type="dxa" w:w="1600"/>
          </w:tcPr>
          <w:p>
            <w:r>
              <w:t>high</w:t>
            </w:r>
          </w:p>
        </w:tc>
        <w:tc>
          <w:tcPr>
            <w:tcW w:type="dxa" w:w="1600"/>
          </w:tcPr>
          <w:p>
            <w:r>
              <w:t>Oficjalny komunikat o Gaia AI Factory deklaruje budowę zasobu przekraczającego 1000 GPU oraz integrację z PLGrid, ale nie potwierdza akredytacji środowiska do przetwarzania chronionych danych obronnych.</w:t>
            </w:r>
          </w:p>
        </w:tc>
        <w:tc>
          <w:tcPr>
            <w:tcW w:type="dxa" w:w="1600"/>
          </w:tcPr>
          <w:p>
            <w:r>
              <w:t>SRC-0508</w:t>
            </w:r>
          </w:p>
        </w:tc>
      </w:tr>
      <w:tr>
        <w:tc>
          <w:tcPr>
            <w:tcW w:type="dxa" w:w="1600"/>
          </w:tcPr>
          <w:p>
            <w:r>
              <w:t>CLM-0509</w:t>
            </w:r>
          </w:p>
        </w:tc>
        <w:tc>
          <w:tcPr>
            <w:tcW w:type="dxa" w:w="1600"/>
          </w:tcPr>
          <w:p>
            <w:r>
              <w:t>FACT</w:t>
            </w:r>
          </w:p>
        </w:tc>
        <w:tc>
          <w:tcPr>
            <w:tcW w:type="dxa" w:w="1600"/>
          </w:tcPr>
          <w:p>
            <w:r>
              <w:t>unverified</w:t>
            </w:r>
          </w:p>
        </w:tc>
        <w:tc>
          <w:tcPr>
            <w:tcW w:type="dxa" w:w="1600"/>
          </w:tcPr>
          <w:p>
            <w:r>
              <w:t>high</w:t>
            </w:r>
          </w:p>
        </w:tc>
        <w:tc>
          <w:tcPr>
            <w:tcW w:type="dxa" w:w="1600"/>
          </w:tcPr>
          <w:p>
            <w:r>
              <w:t>Oficjalny profil PIAST-AI Factory zapowiada usługi od 2026 r., obejmujące zasoby HPC i chmurowe, przygotowanie danych oraz mechanizmy bezpiecznej i chroniącej prywatność integracji, lecz nie potwierdza dopuszczenia do danych niejawnych lub chronionych operacyjnie.</w:t>
            </w:r>
          </w:p>
        </w:tc>
        <w:tc>
          <w:tcPr>
            <w:tcW w:type="dxa" w:w="1600"/>
          </w:tcPr>
          <w:p>
            <w:r>
              <w:t>SRC-0509</w:t>
            </w:r>
          </w:p>
        </w:tc>
      </w:tr>
      <w:tr>
        <w:tc>
          <w:tcPr>
            <w:tcW w:type="dxa" w:w="1600"/>
          </w:tcPr>
          <w:p>
            <w:r>
              <w:t>CLM-0510</w:t>
            </w:r>
          </w:p>
        </w:tc>
        <w:tc>
          <w:tcPr>
            <w:tcW w:type="dxa" w:w="1600"/>
          </w:tcPr>
          <w:p>
            <w:r>
              <w:t>FACT</w:t>
            </w:r>
          </w:p>
        </w:tc>
        <w:tc>
          <w:tcPr>
            <w:tcW w:type="dxa" w:w="1600"/>
          </w:tcPr>
          <w:p>
            <w:r>
              <w:t>unverified</w:t>
            </w:r>
          </w:p>
        </w:tc>
        <w:tc>
          <w:tcPr>
            <w:tcW w:type="dxa" w:w="1600"/>
          </w:tcPr>
          <w:p>
            <w:r>
              <w:t>high</w:t>
            </w:r>
          </w:p>
        </w:tc>
        <w:tc>
          <w:tcPr>
            <w:tcW w:type="dxa" w:w="1600"/>
          </w:tcPr>
          <w:p>
            <w:r>
              <w:t>Strategia Cyberbezpieczeństwa Rzeczypospolitej Polskiej przyjęta uchwałą nr 92 Rady Ministrów została ogłoszona 23 marca 2026 r. i weszła w życie 24 marca 2026 r.</w:t>
            </w:r>
          </w:p>
        </w:tc>
        <w:tc>
          <w:tcPr>
            <w:tcW w:type="dxa" w:w="1600"/>
          </w:tcPr>
          <w:p>
            <w:r>
              <w:t>SRC-0510</w:t>
            </w:r>
          </w:p>
        </w:tc>
      </w:tr>
      <w:tr>
        <w:tc>
          <w:tcPr>
            <w:tcW w:type="dxa" w:w="1600"/>
          </w:tcPr>
          <w:p>
            <w:r>
              <w:t>CLM-0511</w:t>
            </w:r>
          </w:p>
        </w:tc>
        <w:tc>
          <w:tcPr>
            <w:tcW w:type="dxa" w:w="1600"/>
          </w:tcPr>
          <w:p>
            <w:r>
              <w:t>FACT</w:t>
            </w:r>
          </w:p>
        </w:tc>
        <w:tc>
          <w:tcPr>
            <w:tcW w:type="dxa" w:w="1600"/>
          </w:tcPr>
          <w:p>
            <w:r>
              <w:t>unverified</w:t>
            </w:r>
          </w:p>
        </w:tc>
        <w:tc>
          <w:tcPr>
            <w:tcW w:type="dxa" w:w="1600"/>
          </w:tcPr>
          <w:p>
            <w:r>
              <w:t>high</w:t>
            </w:r>
          </w:p>
        </w:tc>
        <w:tc>
          <w:tcPr>
            <w:tcW w:type="dxa" w:w="1600"/>
          </w:tcPr>
          <w:p>
            <w:r>
              <w:t>Nowelizacja ustawy o krajowym systemie cyberbezpieczeństwa z 23 stycznia 2026 r. została ogłoszona 2 marca 2026 r. i weszła w życie 3 kwietnia 2026 r.</w:t>
            </w:r>
          </w:p>
        </w:tc>
        <w:tc>
          <w:tcPr>
            <w:tcW w:type="dxa" w:w="1600"/>
          </w:tcPr>
          <w:p>
            <w:r>
              <w:t>SRC-0511</w:t>
            </w:r>
          </w:p>
        </w:tc>
      </w:tr>
      <w:tr>
        <w:tc>
          <w:tcPr>
            <w:tcW w:type="dxa" w:w="1600"/>
          </w:tcPr>
          <w:p>
            <w:r>
              <w:t>CLM-0512</w:t>
            </w:r>
          </w:p>
        </w:tc>
        <w:tc>
          <w:tcPr>
            <w:tcW w:type="dxa" w:w="1600"/>
          </w:tcPr>
          <w:p>
            <w:r>
              <w:t>FACT</w:t>
            </w:r>
          </w:p>
        </w:tc>
        <w:tc>
          <w:tcPr>
            <w:tcW w:type="dxa" w:w="1600"/>
          </w:tcPr>
          <w:p>
            <w:r>
              <w:t>unverified</w:t>
            </w:r>
          </w:p>
        </w:tc>
        <w:tc>
          <w:tcPr>
            <w:tcW w:type="dxa" w:w="1600"/>
          </w:tcPr>
          <w:p>
            <w:r>
              <w:t>high</w:t>
            </w:r>
          </w:p>
        </w:tc>
        <w:tc>
          <w:tcPr>
            <w:tcW w:type="dxa" w:w="1600"/>
          </w:tcPr>
          <w:p>
            <w:r>
              <w:t>Sejm publikuje tekst ustawy o systemach sztucznej inteligencji ustalony 3 lipca 2026 r. po rozpatrzeniu poprawek Senatu.</w:t>
            </w:r>
          </w:p>
        </w:tc>
        <w:tc>
          <w:tcPr>
            <w:tcW w:type="dxa" w:w="1600"/>
          </w:tcPr>
          <w:p>
            <w:r>
              <w:t>SRC-0512</w:t>
            </w:r>
          </w:p>
        </w:tc>
      </w:tr>
      <w:tr>
        <w:tc>
          <w:tcPr>
            <w:tcW w:type="dxa" w:w="1600"/>
          </w:tcPr>
          <w:p>
            <w:r>
              <w:t>CLM-0513</w:t>
            </w:r>
          </w:p>
        </w:tc>
        <w:tc>
          <w:tcPr>
            <w:tcW w:type="dxa" w:w="1600"/>
          </w:tcPr>
          <w:p>
            <w:r>
              <w:t>FACT</w:t>
            </w:r>
          </w:p>
        </w:tc>
        <w:tc>
          <w:tcPr>
            <w:tcW w:type="dxa" w:w="1600"/>
          </w:tcPr>
          <w:p>
            <w:r>
              <w:t>verified</w:t>
            </w:r>
          </w:p>
        </w:tc>
        <w:tc>
          <w:tcPr>
            <w:tcW w:type="dxa" w:w="1600"/>
          </w:tcPr>
          <w:p>
            <w:r>
              <w:t>high</w:t>
            </w:r>
          </w:p>
        </w:tc>
        <w:tc>
          <w:tcPr>
            <w:tcW w:type="dxa" w:w="1600"/>
          </w:tcPr>
          <w:p>
            <w:r>
              <w:t>AI Act UE wyłącza systemy używane wyłącznie do celów wojskowych, obronnych lub bezpieczeństwa narodowego, natomiast użycia mieszane i zastosowania niewyłączone wymagają odrębnej kwalifikacji prawnej.</w:t>
            </w:r>
          </w:p>
        </w:tc>
        <w:tc>
          <w:tcPr>
            <w:tcW w:type="dxa" w:w="1600"/>
          </w:tcPr>
          <w:p>
            <w:r>
              <w:t>SRC-0513</w:t>
            </w:r>
          </w:p>
        </w:tc>
      </w:tr>
      <w:tr>
        <w:tc>
          <w:tcPr>
            <w:tcW w:type="dxa" w:w="1600"/>
          </w:tcPr>
          <w:p>
            <w:r>
              <w:t>CLM-0514</w:t>
            </w:r>
          </w:p>
        </w:tc>
        <w:tc>
          <w:tcPr>
            <w:tcW w:type="dxa" w:w="1600"/>
          </w:tcPr>
          <w:p>
            <w:r>
              <w:t>FACT</w:t>
            </w:r>
          </w:p>
        </w:tc>
        <w:tc>
          <w:tcPr>
            <w:tcW w:type="dxa" w:w="1600"/>
          </w:tcPr>
          <w:p>
            <w:r>
              <w:t>unverified</w:t>
            </w:r>
          </w:p>
        </w:tc>
        <w:tc>
          <w:tcPr>
            <w:tcW w:type="dxa" w:w="1600"/>
          </w:tcPr>
          <w:p>
            <w:r>
              <w:t>high</w:t>
            </w:r>
          </w:p>
        </w:tc>
        <w:tc>
          <w:tcPr>
            <w:tcW w:type="dxa" w:w="1600"/>
          </w:tcPr>
          <w:p>
            <w:r>
              <w:t>AI Act ustanawia dla cywilnych systemów wysokiego ryzyka obowiązki dotyczące zarządzania ryzykiem, danych, logów, dokumentacji, nadzoru człowieka, dokładności, odporności, cyberbezpieczeństwa, systemu zarządzania jakością i monitorowania po wdrożeniu.</w:t>
            </w:r>
          </w:p>
        </w:tc>
        <w:tc>
          <w:tcPr>
            <w:tcW w:type="dxa" w:w="1600"/>
          </w:tcPr>
          <w:p>
            <w:r>
              <w:t>SRC-0513</w:t>
            </w:r>
          </w:p>
        </w:tc>
      </w:tr>
      <w:tr>
        <w:tc>
          <w:tcPr>
            <w:tcW w:type="dxa" w:w="1600"/>
          </w:tcPr>
          <w:p>
            <w:r>
              <w:t>CLM-0515</w:t>
            </w:r>
          </w:p>
        </w:tc>
        <w:tc>
          <w:tcPr>
            <w:tcW w:type="dxa" w:w="1600"/>
          </w:tcPr>
          <w:p>
            <w:r>
              <w:t>FACT</w:t>
            </w:r>
          </w:p>
        </w:tc>
        <w:tc>
          <w:tcPr>
            <w:tcW w:type="dxa" w:w="1600"/>
          </w:tcPr>
          <w:p>
            <w:r>
              <w:t>unverified</w:t>
            </w:r>
          </w:p>
        </w:tc>
        <w:tc>
          <w:tcPr>
            <w:tcW w:type="dxa" w:w="1600"/>
          </w:tcPr>
          <w:p>
            <w:r>
              <w:t>high</w:t>
            </w:r>
          </w:p>
        </w:tc>
        <w:tc>
          <w:tcPr>
            <w:tcW w:type="dxa" w:w="1600"/>
          </w:tcPr>
          <w:p>
            <w:r>
              <w:t>Data Governance Act przewiduje cywilny wzorzec bezpiecznego środowiska przetwarzania, ale jego rozdział dotyczący ponownego wykorzystywania danych sektora publicznego nie obejmuje danych chronionych z powodów bezpieczeństwa publicznego, obrony lub bezpieczeństwa narodowego.</w:t>
            </w:r>
          </w:p>
        </w:tc>
        <w:tc>
          <w:tcPr>
            <w:tcW w:type="dxa" w:w="1600"/>
          </w:tcPr>
          <w:p>
            <w:r>
              <w:t>SRC-0514</w:t>
            </w:r>
          </w:p>
        </w:tc>
      </w:tr>
      <w:tr>
        <w:tc>
          <w:tcPr>
            <w:tcW w:type="dxa" w:w="1600"/>
          </w:tcPr>
          <w:p>
            <w:r>
              <w:t>CLM-0516</w:t>
            </w:r>
          </w:p>
        </w:tc>
        <w:tc>
          <w:tcPr>
            <w:tcW w:type="dxa" w:w="1600"/>
          </w:tcPr>
          <w:p>
            <w:r>
              <w:t>FACT</w:t>
            </w:r>
          </w:p>
        </w:tc>
        <w:tc>
          <w:tcPr>
            <w:tcW w:type="dxa" w:w="1600"/>
          </w:tcPr>
          <w:p>
            <w:r>
              <w:t>unverified</w:t>
            </w:r>
          </w:p>
        </w:tc>
        <w:tc>
          <w:tcPr>
            <w:tcW w:type="dxa" w:w="1600"/>
          </w:tcPr>
          <w:p>
            <w:r>
              <w:t>high</w:t>
            </w:r>
          </w:p>
        </w:tc>
        <w:tc>
          <w:tcPr>
            <w:tcW w:type="dxa" w:w="1600"/>
          </w:tcPr>
          <w:p>
            <w:r>
              <w:t>Data Act ustanawia mechanizmy zmiany dostawcy usług przetwarzania danych, przenoszenia danych i aktywów cyfrowych oraz wymagania interoperacyjności, z pozostawieniem zastosowania przepisów sektorowych i ograniczeń bezpieczeństwa.</w:t>
            </w:r>
          </w:p>
        </w:tc>
        <w:tc>
          <w:tcPr>
            <w:tcW w:type="dxa" w:w="1600"/>
          </w:tcPr>
          <w:p>
            <w:r>
              <w:t>SRC-0515</w:t>
            </w:r>
          </w:p>
        </w:tc>
      </w:tr>
      <w:tr>
        <w:tc>
          <w:tcPr>
            <w:tcW w:type="dxa" w:w="1600"/>
          </w:tcPr>
          <w:p>
            <w:r>
              <w:t>CLM-0517</w:t>
            </w:r>
          </w:p>
        </w:tc>
        <w:tc>
          <w:tcPr>
            <w:tcW w:type="dxa" w:w="1600"/>
          </w:tcPr>
          <w:p>
            <w:r>
              <w:t>FACT</w:t>
            </w:r>
          </w:p>
        </w:tc>
        <w:tc>
          <w:tcPr>
            <w:tcW w:type="dxa" w:w="1600"/>
          </w:tcPr>
          <w:p>
            <w:r>
              <w:t>unverified</w:t>
            </w:r>
          </w:p>
        </w:tc>
        <w:tc>
          <w:tcPr>
            <w:tcW w:type="dxa" w:w="1600"/>
          </w:tcPr>
          <w:p>
            <w:r>
              <w:t>high</w:t>
            </w:r>
          </w:p>
        </w:tc>
        <w:tc>
          <w:tcPr>
            <w:tcW w:type="dxa" w:w="1600"/>
          </w:tcPr>
          <w:p>
            <w:r>
              <w:t>Cyber Resilience Act wymaga podejścia do cyberbezpieczeństwa produktu w całym okresie wsparcia, w tym zarządzania podatnościami komponentów, aktualizacji bezpieczeństwa oraz dokumentowania zależności, dla produktów mieszczących się w jego zakresie.</w:t>
            </w:r>
          </w:p>
        </w:tc>
        <w:tc>
          <w:tcPr>
            <w:tcW w:type="dxa" w:w="1600"/>
          </w:tcPr>
          <w:p>
            <w:r>
              <w:t>SRC-0516</w:t>
            </w:r>
          </w:p>
        </w:tc>
      </w:tr>
      <w:tr>
        <w:tc>
          <w:tcPr>
            <w:tcW w:type="dxa" w:w="1600"/>
          </w:tcPr>
          <w:p>
            <w:r>
              <w:t>CLM-0518</w:t>
            </w:r>
          </w:p>
        </w:tc>
        <w:tc>
          <w:tcPr>
            <w:tcW w:type="dxa" w:w="1600"/>
          </w:tcPr>
          <w:p>
            <w:r>
              <w:t>FACT</w:t>
            </w:r>
          </w:p>
        </w:tc>
        <w:tc>
          <w:tcPr>
            <w:tcW w:type="dxa" w:w="1600"/>
          </w:tcPr>
          <w:p>
            <w:r>
              <w:t>unverified</w:t>
            </w:r>
          </w:p>
        </w:tc>
        <w:tc>
          <w:tcPr>
            <w:tcW w:type="dxa" w:w="1600"/>
          </w:tcPr>
          <w:p>
            <w:r>
              <w:t>high</w:t>
            </w:r>
          </w:p>
        </w:tc>
        <w:tc>
          <w:tcPr>
            <w:tcW w:type="dxa" w:w="1600"/>
          </w:tcPr>
          <w:p>
            <w:r>
              <w:t>Data Spaces Blueprint v2 rozdziela wspólną płaszczyznę sterowania, obejmującą między innymi tożsamość, zaufanie i polityki użycia, od domenowych płaszczyzn danych oraz opisuje zestaw modułów governance, interoperacyjności i obserwowalności.</w:t>
            </w:r>
          </w:p>
        </w:tc>
        <w:tc>
          <w:tcPr>
            <w:tcW w:type="dxa" w:w="1600"/>
          </w:tcPr>
          <w:p>
            <w:r>
              <w:t>SRC-0517</w:t>
            </w:r>
          </w:p>
        </w:tc>
      </w:tr>
      <w:tr>
        <w:tc>
          <w:tcPr>
            <w:tcW w:type="dxa" w:w="1600"/>
          </w:tcPr>
          <w:p>
            <w:r>
              <w:t>CLM-0519</w:t>
            </w:r>
          </w:p>
        </w:tc>
        <w:tc>
          <w:tcPr>
            <w:tcW w:type="dxa" w:w="1600"/>
          </w:tcPr>
          <w:p>
            <w:r>
              <w:t>FACT</w:t>
            </w:r>
          </w:p>
        </w:tc>
        <w:tc>
          <w:tcPr>
            <w:tcW w:type="dxa" w:w="1600"/>
          </w:tcPr>
          <w:p>
            <w:r>
              <w:t>unverified</w:t>
            </w:r>
          </w:p>
        </w:tc>
        <w:tc>
          <w:tcPr>
            <w:tcW w:type="dxa" w:w="1600"/>
          </w:tcPr>
          <w:p>
            <w:r>
              <w:t>high</w:t>
            </w:r>
          </w:p>
        </w:tc>
        <w:tc>
          <w:tcPr>
            <w:tcW w:type="dxa" w:w="1600"/>
          </w:tcPr>
          <w:p>
            <w:r>
              <w:t>NIST AI RMF 1.0 organizuje zarządzanie ryzykiem AI w funkcjach GOVERN, MAP, MEASURE i MANAGE i pozostaje dobrowolnym benchmarkiem, przy czym NIST prowadzi jego aktualizację.</w:t>
            </w:r>
          </w:p>
        </w:tc>
        <w:tc>
          <w:tcPr>
            <w:tcW w:type="dxa" w:w="1600"/>
          </w:tcPr>
          <w:p>
            <w:r>
              <w:t>SRC-0518</w:t>
            </w:r>
          </w:p>
        </w:tc>
      </w:tr>
      <w:tr>
        <w:tc>
          <w:tcPr>
            <w:tcW w:type="dxa" w:w="1600"/>
          </w:tcPr>
          <w:p>
            <w:r>
              <w:t>CLM-0520</w:t>
            </w:r>
          </w:p>
        </w:tc>
        <w:tc>
          <w:tcPr>
            <w:tcW w:type="dxa" w:w="1600"/>
          </w:tcPr>
          <w:p>
            <w:r>
              <w:t>FACT</w:t>
            </w:r>
          </w:p>
        </w:tc>
        <w:tc>
          <w:tcPr>
            <w:tcW w:type="dxa" w:w="1600"/>
          </w:tcPr>
          <w:p>
            <w:r>
              <w:t>unverified</w:t>
            </w:r>
          </w:p>
        </w:tc>
        <w:tc>
          <w:tcPr>
            <w:tcW w:type="dxa" w:w="1600"/>
          </w:tcPr>
          <w:p>
            <w:r>
              <w:t>high</w:t>
            </w:r>
          </w:p>
        </w:tc>
        <w:tc>
          <w:tcPr>
            <w:tcW w:type="dxa" w:w="1600"/>
          </w:tcPr>
          <w:p>
            <w:r>
              <w:t>NIST SSDF 1.1 grupuje praktyki bezpiecznego wytwarzania oprogramowania jako przygotowanie organizacji, ochronę oprogramowania, wytwarzanie dobrze zabezpieczonego oprogramowania oraz reagowanie na podatności.</w:t>
            </w:r>
          </w:p>
        </w:tc>
        <w:tc>
          <w:tcPr>
            <w:tcW w:type="dxa" w:w="1600"/>
          </w:tcPr>
          <w:p>
            <w:r>
              <w:t>SRC-0520</w:t>
            </w:r>
          </w:p>
        </w:tc>
      </w:tr>
      <w:tr>
        <w:tc>
          <w:tcPr>
            <w:tcW w:type="dxa" w:w="1600"/>
          </w:tcPr>
          <w:p>
            <w:r>
              <w:t>CLM-0521</w:t>
            </w:r>
          </w:p>
        </w:tc>
        <w:tc>
          <w:tcPr>
            <w:tcW w:type="dxa" w:w="1600"/>
          </w:tcPr>
          <w:p>
            <w:r>
              <w:t>FACT</w:t>
            </w:r>
          </w:p>
        </w:tc>
        <w:tc>
          <w:tcPr>
            <w:tcW w:type="dxa" w:w="1600"/>
          </w:tcPr>
          <w:p>
            <w:r>
              <w:t>unverified</w:t>
            </w:r>
          </w:p>
        </w:tc>
        <w:tc>
          <w:tcPr>
            <w:tcW w:type="dxa" w:w="1600"/>
          </w:tcPr>
          <w:p>
            <w:r>
              <w:t>high</w:t>
            </w:r>
          </w:p>
        </w:tc>
        <w:tc>
          <w:tcPr>
            <w:tcW w:type="dxa" w:w="1600"/>
          </w:tcPr>
          <w:p>
            <w:r>
              <w:t>Architektura zero trust NIST nie przyznaje zaufania wyłącznie na podstawie lokalizacji sieciowej lub własności zasobu i wymaga jawnego uwierzytelnienia oraz autoryzacji dostępu do zasobów.</w:t>
            </w:r>
          </w:p>
        </w:tc>
        <w:tc>
          <w:tcPr>
            <w:tcW w:type="dxa" w:w="1600"/>
          </w:tcPr>
          <w:p>
            <w:r>
              <w:t>SRC-0521</w:t>
            </w:r>
          </w:p>
        </w:tc>
      </w:tr>
      <w:tr>
        <w:tc>
          <w:tcPr>
            <w:tcW w:type="dxa" w:w="1600"/>
          </w:tcPr>
          <w:p>
            <w:r>
              <w:t>CLM-0522</w:t>
            </w:r>
          </w:p>
        </w:tc>
        <w:tc>
          <w:tcPr>
            <w:tcW w:type="dxa" w:w="1600"/>
          </w:tcPr>
          <w:p>
            <w:r>
              <w:t>FACT</w:t>
            </w:r>
          </w:p>
        </w:tc>
        <w:tc>
          <w:tcPr>
            <w:tcW w:type="dxa" w:w="1600"/>
          </w:tcPr>
          <w:p>
            <w:r>
              <w:t>unverified</w:t>
            </w:r>
          </w:p>
        </w:tc>
        <w:tc>
          <w:tcPr>
            <w:tcW w:type="dxa" w:w="1600"/>
          </w:tcPr>
          <w:p>
            <w:r>
              <w:t>high</w:t>
            </w:r>
          </w:p>
        </w:tc>
        <w:tc>
          <w:tcPr>
            <w:tcW w:type="dxa" w:w="1600"/>
          </w:tcPr>
          <w:p>
            <w:r>
              <w:t>NIST definiuje cele cyberodporności systemowej jako przewidywanie, wytrzymywanie, odzyskiwanie i adaptowanie się do niekorzystnych warunków, stresów, ataków lub kompromitacji.</w:t>
            </w:r>
          </w:p>
        </w:tc>
        <w:tc>
          <w:tcPr>
            <w:tcW w:type="dxa" w:w="1600"/>
          </w:tcPr>
          <w:p>
            <w:r>
              <w:t>SRC-0522</w:t>
            </w:r>
          </w:p>
        </w:tc>
      </w:tr>
      <w:tr>
        <w:tc>
          <w:tcPr>
            <w:tcW w:type="dxa" w:w="1600"/>
          </w:tcPr>
          <w:p>
            <w:r>
              <w:t>CLM-0523</w:t>
            </w:r>
          </w:p>
        </w:tc>
        <w:tc>
          <w:tcPr>
            <w:tcW w:type="dxa" w:w="1600"/>
          </w:tcPr>
          <w:p>
            <w:r>
              <w:t>FACT</w:t>
            </w:r>
          </w:p>
        </w:tc>
        <w:tc>
          <w:tcPr>
            <w:tcW w:type="dxa" w:w="1600"/>
          </w:tcPr>
          <w:p>
            <w:r>
              <w:t>unverified</w:t>
            </w:r>
          </w:p>
        </w:tc>
        <w:tc>
          <w:tcPr>
            <w:tcW w:type="dxa" w:w="1600"/>
          </w:tcPr>
          <w:p>
            <w:r>
              <w:t>high</w:t>
            </w:r>
          </w:p>
        </w:tc>
        <w:tc>
          <w:tcPr>
            <w:tcW w:type="dxa" w:w="1600"/>
          </w:tcPr>
          <w:p>
            <w:r>
              <w:t>Publiczne abstrakty ISO/IEC 42001, 23894, 5259-3, 5259-5, 25059 i 42005 obejmują odpowiednio system zarządzania AI, zarządzanie ryzykiem, zarządzanie i governance jakości danych, model jakości systemu AI oraz ocenę wpływu AI.</w:t>
            </w:r>
          </w:p>
        </w:tc>
        <w:tc>
          <w:tcPr>
            <w:tcW w:type="dxa" w:w="1600"/>
          </w:tcPr>
          <w:p>
            <w:r>
              <w:t>SRC-0526, SRC-0527, SRC-0528, SRC-0529, SRC-0530, SRC-0531</w:t>
            </w:r>
          </w:p>
        </w:tc>
      </w:tr>
      <w:tr>
        <w:tc>
          <w:tcPr>
            <w:tcW w:type="dxa" w:w="1600"/>
          </w:tcPr>
          <w:p>
            <w:r>
              <w:t>CLM-0524</w:t>
            </w:r>
          </w:p>
        </w:tc>
        <w:tc>
          <w:tcPr>
            <w:tcW w:type="dxa" w:w="1600"/>
          </w:tcPr>
          <w:p>
            <w:r>
              <w:t>FACT</w:t>
            </w:r>
          </w:p>
        </w:tc>
        <w:tc>
          <w:tcPr>
            <w:tcW w:type="dxa" w:w="1600"/>
          </w:tcPr>
          <w:p>
            <w:r>
              <w:t>unverified</w:t>
            </w:r>
          </w:p>
        </w:tc>
        <w:tc>
          <w:tcPr>
            <w:tcW w:type="dxa" w:w="1600"/>
          </w:tcPr>
          <w:p>
            <w:r>
              <w:t>high</w:t>
            </w:r>
          </w:p>
        </w:tc>
        <w:tc>
          <w:tcPr>
            <w:tcW w:type="dxa" w:w="1600"/>
          </w:tcPr>
          <w:p>
            <w:r>
              <w:t>ISO/IEC 5962:2021 publikuje SPDX 2.2.1 jako format informacji o składzie oprogramowania, lecz edycja jest oznaczona do rewizji.</w:t>
            </w:r>
          </w:p>
        </w:tc>
        <w:tc>
          <w:tcPr>
            <w:tcW w:type="dxa" w:w="1600"/>
          </w:tcPr>
          <w:p>
            <w:r>
              <w:t>SRC-0532</w:t>
            </w:r>
          </w:p>
        </w:tc>
      </w:tr>
      <w:tr>
        <w:tc>
          <w:tcPr>
            <w:tcW w:type="dxa" w:w="1600"/>
          </w:tcPr>
          <w:p>
            <w:r>
              <w:t>CLM-0525</w:t>
            </w:r>
          </w:p>
        </w:tc>
        <w:tc>
          <w:tcPr>
            <w:tcW w:type="dxa" w:w="1600"/>
          </w:tcPr>
          <w:p>
            <w:r>
              <w:t>FACT</w:t>
            </w:r>
          </w:p>
        </w:tc>
        <w:tc>
          <w:tcPr>
            <w:tcW w:type="dxa" w:w="1600"/>
          </w:tcPr>
          <w:p>
            <w:r>
              <w:t>unverified</w:t>
            </w:r>
          </w:p>
        </w:tc>
        <w:tc>
          <w:tcPr>
            <w:tcW w:type="dxa" w:w="1600"/>
          </w:tcPr>
          <w:p>
            <w:r>
              <w:t>medium</w:t>
            </w:r>
          </w:p>
        </w:tc>
        <w:tc>
          <w:tcPr>
            <w:tcW w:type="dxa" w:w="1600"/>
          </w:tcPr>
          <w:p>
            <w:r>
              <w:t>ENISA ocenia, że standaryzacja cyberbezpieczeństwa AI ma nadal luki i powinna obejmować cały cykl życia, a nie tylko bezpieczeństwo wdrożonego modelu.</w:t>
            </w:r>
          </w:p>
        </w:tc>
        <w:tc>
          <w:tcPr>
            <w:tcW w:type="dxa" w:w="1600"/>
          </w:tcPr>
          <w:p>
            <w:r>
              <w:t>SRC-0524, SRC-0525</w:t>
            </w:r>
          </w:p>
        </w:tc>
      </w:tr>
      <w:tr>
        <w:tc>
          <w:tcPr>
            <w:tcW w:type="dxa" w:w="1600"/>
          </w:tcPr>
          <w:p>
            <w:r>
              <w:t>CLM-0526</w:t>
            </w:r>
          </w:p>
        </w:tc>
        <w:tc>
          <w:tcPr>
            <w:tcW w:type="dxa" w:w="1600"/>
          </w:tcPr>
          <w:p>
            <w:r>
              <w:t>UNKNOWN</w:t>
            </w:r>
          </w:p>
        </w:tc>
        <w:tc>
          <w:tcPr>
            <w:tcW w:type="dxa" w:w="1600"/>
          </w:tcPr>
          <w:p>
            <w:r>
              <w:t>unverified</w:t>
            </w:r>
          </w:p>
        </w:tc>
        <w:tc>
          <w:tcPr>
            <w:tcW w:type="dxa" w:w="1600"/>
          </w:tcPr>
          <w:p>
            <w:r>
              <w:t>medium</w:t>
            </w:r>
          </w:p>
        </w:tc>
        <w:tc>
          <w:tcPr>
            <w:tcW w:type="dxa" w:w="1600"/>
          </w:tcPr>
          <w:p>
            <w:r>
              <w:t>Nie ustalono w jawnym obiegu, czy dokument Polityka rozwoju sztucznej inteligencji w Polsce do 2030 roku opublikowany przez Ministerstwo Cyfryzacji w listopadzie 2025 r. został formalnie przyjęty przez Radę Ministrów do 21 lipca 2026 r.</w:t>
            </w:r>
          </w:p>
        </w:tc>
        <w:tc>
          <w:tcPr>
            <w:tcW w:type="dxa" w:w="1600"/>
          </w:tcPr>
          <w:p>
            <w:r>
              <w:t>SRC-0507</w:t>
            </w:r>
          </w:p>
        </w:tc>
      </w:tr>
      <w:tr>
        <w:tc>
          <w:tcPr>
            <w:tcW w:type="dxa" w:w="1600"/>
          </w:tcPr>
          <w:p>
            <w:r>
              <w:t>CLM-0527</w:t>
            </w:r>
          </w:p>
        </w:tc>
        <w:tc>
          <w:tcPr>
            <w:tcW w:type="dxa" w:w="1600"/>
          </w:tcPr>
          <w:p>
            <w:r>
              <w:t>UNKNOWN</w:t>
            </w:r>
          </w:p>
        </w:tc>
        <w:tc>
          <w:tcPr>
            <w:tcW w:type="dxa" w:w="1600"/>
          </w:tcPr>
          <w:p>
            <w:r>
              <w:t>unverified</w:t>
            </w:r>
          </w:p>
        </w:tc>
        <w:tc>
          <w:tcPr>
            <w:tcW w:type="dxa" w:w="1600"/>
          </w:tcPr>
          <w:p>
            <w:r>
              <w:t>medium</w:t>
            </w:r>
          </w:p>
        </w:tc>
        <w:tc>
          <w:tcPr>
            <w:tcW w:type="dxa" w:w="1600"/>
          </w:tcPr>
          <w:p>
            <w:r>
              <w:t>Nie ustalono, czy parlamentarny tekst ustawy o systemach sztucznej inteligencji z 3 lipca 2026 r. został podpisany i ogłoszony przed 21 lipca 2026 r.; dlatego memorandum nie traktuje go jako prawa obowiązującego.</w:t>
            </w:r>
          </w:p>
        </w:tc>
        <w:tc>
          <w:tcPr>
            <w:tcW w:type="dxa" w:w="1600"/>
          </w:tcPr>
          <w:p>
            <w:r>
              <w:t>SRC-0512</w:t>
            </w:r>
          </w:p>
        </w:tc>
      </w:tr>
      <w:tr>
        <w:tc>
          <w:tcPr>
            <w:tcW w:type="dxa" w:w="1600"/>
          </w:tcPr>
          <w:p>
            <w:r>
              <w:t>CLM-0528</w:t>
            </w:r>
          </w:p>
        </w:tc>
        <w:tc>
          <w:tcPr>
            <w:tcW w:type="dxa" w:w="1600"/>
          </w:tcPr>
          <w:p>
            <w:r>
              <w:t>UNKNOWN</w:t>
            </w:r>
          </w:p>
        </w:tc>
        <w:tc>
          <w:tcPr>
            <w:tcW w:type="dxa" w:w="1600"/>
          </w:tcPr>
          <w:p>
            <w:r>
              <w:t>unverified</w:t>
            </w:r>
          </w:p>
        </w:tc>
        <w:tc>
          <w:tcPr>
            <w:tcW w:type="dxa" w:w="1600"/>
          </w:tcPr>
          <w:p>
            <w:r>
              <w:t>high</w:t>
            </w:r>
          </w:p>
        </w:tc>
        <w:tc>
          <w:tcPr>
            <w:tcW w:type="dxa" w:w="1600"/>
          </w:tcPr>
          <w:p>
            <w:r>
              <w:t>Publiczne informacje o Gaia AI Factory i PIAST-AI Factory nie pozwalają potwierdzić akredytacji, bieżącej dostępności, SLA ani dopuszczenia do przetwarzania chronionych danych obronnych.</w:t>
            </w:r>
          </w:p>
        </w:tc>
        <w:tc>
          <w:tcPr>
            <w:tcW w:type="dxa" w:w="1600"/>
          </w:tcPr>
          <w:p>
            <w:r>
              <w:t>SRC-0508, SRC-0509</w:t>
            </w:r>
          </w:p>
        </w:tc>
      </w:tr>
      <w:tr>
        <w:tc>
          <w:tcPr>
            <w:tcW w:type="dxa" w:w="1600"/>
          </w:tcPr>
          <w:p>
            <w:r>
              <w:t>CLM-0529</w:t>
            </w:r>
          </w:p>
        </w:tc>
        <w:tc>
          <w:tcPr>
            <w:tcW w:type="dxa" w:w="1600"/>
          </w:tcPr>
          <w:p>
            <w:r>
              <w:t>UNKNOWN</w:t>
            </w:r>
          </w:p>
        </w:tc>
        <w:tc>
          <w:tcPr>
            <w:tcW w:type="dxa" w:w="1600"/>
          </w:tcPr>
          <w:p>
            <w:r>
              <w:t>unverified</w:t>
            </w:r>
          </w:p>
        </w:tc>
        <w:tc>
          <w:tcPr>
            <w:tcW w:type="dxa" w:w="1600"/>
          </w:tcPr>
          <w:p>
            <w:r>
              <w:t>high</w:t>
            </w:r>
          </w:p>
        </w:tc>
        <w:tc>
          <w:tcPr>
            <w:tcW w:type="dxa" w:w="1600"/>
          </w:tcPr>
          <w:p>
            <w:r>
              <w:t>W źródłach jawnych nie znaleziono aktualnej krajowej linii bazowej obejmującej inwentarz obronnych systemów AI, katalog właścicieli danych, jakość zbiorów, przepustowość ścieżek danych, pojemność środowisk obliczeniowych, zaległości ewaluacyjne i czasy reakcji na incydenty.</w:t>
            </w:r>
          </w:p>
        </w:tc>
        <w:tc>
          <w:tcPr>
            <w:tcW w:type="dxa" w:w="1600"/>
          </w:tcPr>
          <w:p>
            <w:r>
              <w:t>SRC-0505, SRC-0506</w:t>
            </w:r>
          </w:p>
        </w:tc>
      </w:tr>
      <w:tr>
        <w:tc>
          <w:tcPr>
            <w:tcW w:type="dxa" w:w="1600"/>
          </w:tcPr>
          <w:p>
            <w:r>
              <w:t>CLM-0530</w:t>
            </w:r>
          </w:p>
        </w:tc>
        <w:tc>
          <w:tcPr>
            <w:tcW w:type="dxa" w:w="1600"/>
          </w:tcPr>
          <w:p>
            <w:r>
              <w:t>INFERENCE</w:t>
            </w:r>
          </w:p>
        </w:tc>
        <w:tc>
          <w:tcPr>
            <w:tcW w:type="dxa" w:w="1600"/>
          </w:tcPr>
          <w:p>
            <w:r>
              <w:t>unverified</w:t>
            </w:r>
          </w:p>
        </w:tc>
        <w:tc>
          <w:tcPr>
            <w:tcW w:type="dxa" w:w="1600"/>
          </w:tcPr>
          <w:p>
            <w:r>
              <w:t>high</w:t>
            </w:r>
          </w:p>
        </w:tc>
        <w:tc>
          <w:tcPr>
            <w:tcW w:type="dxa" w:w="1600"/>
          </w:tcPr>
          <w:p>
            <w:r>
              <w:t>Federacyjna przestrzeń danych powinna pozostawiać dane u odpowiedzialnego stewarda, gdy jest to możliwe, oraz przenosić zatwierdzone obliczenie do danych zamiast domyślnie kopiować wrażliwy zbiór do centralnego jeziora danych.</w:t>
            </w:r>
          </w:p>
        </w:tc>
        <w:tc>
          <w:tcPr>
            <w:tcW w:type="dxa" w:w="1600"/>
          </w:tcPr>
          <w:p>
            <w:r>
              <w:t>SRC-0503, SRC-0514, SRC-0517, SRC-0521</w:t>
            </w:r>
          </w:p>
        </w:tc>
      </w:tr>
      <w:tr>
        <w:tc>
          <w:tcPr>
            <w:tcW w:type="dxa" w:w="1600"/>
          </w:tcPr>
          <w:p>
            <w:r>
              <w:t>CLM-0531</w:t>
            </w:r>
          </w:p>
        </w:tc>
        <w:tc>
          <w:tcPr>
            <w:tcW w:type="dxa" w:w="1600"/>
          </w:tcPr>
          <w:p>
            <w:r>
              <w:t>INFERENCE</w:t>
            </w:r>
          </w:p>
        </w:tc>
        <w:tc>
          <w:tcPr>
            <w:tcW w:type="dxa" w:w="1600"/>
          </w:tcPr>
          <w:p>
            <w:r>
              <w:t>unverified</w:t>
            </w:r>
          </w:p>
        </w:tc>
        <w:tc>
          <w:tcPr>
            <w:tcW w:type="dxa" w:w="1600"/>
          </w:tcPr>
          <w:p>
            <w:r>
              <w:t>high</w:t>
            </w:r>
          </w:p>
        </w:tc>
        <w:tc>
          <w:tcPr>
            <w:tcW w:type="dxa" w:w="1600"/>
          </w:tcPr>
          <w:p>
            <w:r>
              <w:t>Architektura państwa powinna oddzielać wspólną płaszczyznę polityk i zaufania od wielu domenowych płaszczyzn danych, aby zapewnić wspólne reguły bez wymuszania jednego fizycznego repozytorium lub jednego dostawcy technologii.</w:t>
            </w:r>
          </w:p>
        </w:tc>
        <w:tc>
          <w:tcPr>
            <w:tcW w:type="dxa" w:w="1600"/>
          </w:tcPr>
          <w:p>
            <w:r>
              <w:t>SRC-0503, SRC-0515, SRC-0517</w:t>
            </w:r>
          </w:p>
        </w:tc>
      </w:tr>
      <w:tr>
        <w:tc>
          <w:tcPr>
            <w:tcW w:type="dxa" w:w="1600"/>
          </w:tcPr>
          <w:p>
            <w:r>
              <w:t>CLM-0532</w:t>
            </w:r>
          </w:p>
        </w:tc>
        <w:tc>
          <w:tcPr>
            <w:tcW w:type="dxa" w:w="1600"/>
          </w:tcPr>
          <w:p>
            <w:r>
              <w:t>INFERENCE</w:t>
            </w:r>
          </w:p>
        </w:tc>
        <w:tc>
          <w:tcPr>
            <w:tcW w:type="dxa" w:w="1600"/>
          </w:tcPr>
          <w:p>
            <w:r>
              <w:t>unverified</w:t>
            </w:r>
          </w:p>
        </w:tc>
        <w:tc>
          <w:tcPr>
            <w:tcW w:type="dxa" w:w="1600"/>
          </w:tcPr>
          <w:p>
            <w:r>
              <w:t>high</w:t>
            </w:r>
          </w:p>
        </w:tc>
        <w:tc>
          <w:tcPr>
            <w:tcW w:type="dxa" w:w="1600"/>
          </w:tcPr>
          <w:p>
            <w:r>
              <w:t>Każdy produkt danych używany do trenowania, ewaluacji lub działania systemu AI powinien mieć właściciela, dozwolony cel, podstawę i ograniczenia użycia, klasę wrażliwości, pochodzenie, wersję, profil jakości, retencję oraz regułę eksportu lub udostępnienia wyniku.</w:t>
            </w:r>
          </w:p>
        </w:tc>
        <w:tc>
          <w:tcPr>
            <w:tcW w:type="dxa" w:w="1600"/>
          </w:tcPr>
          <w:p>
            <w:r>
              <w:t>SRC-0504, SRC-0513, SRC-0528, SRC-0529</w:t>
            </w:r>
          </w:p>
        </w:tc>
      </w:tr>
      <w:tr>
        <w:tc>
          <w:tcPr>
            <w:tcW w:type="dxa" w:w="1600"/>
          </w:tcPr>
          <w:p>
            <w:r>
              <w:t>CLM-0533</w:t>
            </w:r>
          </w:p>
        </w:tc>
        <w:tc>
          <w:tcPr>
            <w:tcW w:type="dxa" w:w="1600"/>
          </w:tcPr>
          <w:p>
            <w:r>
              <w:t>INFERENCE</w:t>
            </w:r>
          </w:p>
        </w:tc>
        <w:tc>
          <w:tcPr>
            <w:tcW w:type="dxa" w:w="1600"/>
          </w:tcPr>
          <w:p>
            <w:r>
              <w:t>unverified</w:t>
            </w:r>
          </w:p>
        </w:tc>
        <w:tc>
          <w:tcPr>
            <w:tcW w:type="dxa" w:w="1600"/>
          </w:tcPr>
          <w:p>
            <w:r>
              <w:t>high</w:t>
            </w:r>
          </w:p>
        </w:tc>
        <w:tc>
          <w:tcPr>
            <w:tcW w:type="dxa" w:w="1600"/>
          </w:tcPr>
          <w:p>
            <w:r>
              <w:t>Decyzja dostępu powinna łączyć federacyjną tożsamość człowieka lub obciążenia, atrybuty roli i celu, stan urządzenia lub środowiska, klasę danych, ograniczenie czasowe oraz zasadę minimalnych uprawnień, a jej wynik powinien być rejestrowany.</w:t>
            </w:r>
          </w:p>
        </w:tc>
        <w:tc>
          <w:tcPr>
            <w:tcW w:type="dxa" w:w="1600"/>
          </w:tcPr>
          <w:p>
            <w:r>
              <w:t>SRC-0503, SRC-0517, SRC-0521</w:t>
            </w:r>
          </w:p>
        </w:tc>
      </w:tr>
      <w:tr>
        <w:tc>
          <w:tcPr>
            <w:tcW w:type="dxa" w:w="1600"/>
          </w:tcPr>
          <w:p>
            <w:r>
              <w:t>CLM-0534</w:t>
            </w:r>
          </w:p>
        </w:tc>
        <w:tc>
          <w:tcPr>
            <w:tcW w:type="dxa" w:w="1600"/>
          </w:tcPr>
          <w:p>
            <w:r>
              <w:t>INFERENCE</w:t>
            </w:r>
          </w:p>
        </w:tc>
        <w:tc>
          <w:tcPr>
            <w:tcW w:type="dxa" w:w="1600"/>
          </w:tcPr>
          <w:p>
            <w:r>
              <w:t>unverified</w:t>
            </w:r>
          </w:p>
        </w:tc>
        <w:tc>
          <w:tcPr>
            <w:tcW w:type="dxa" w:w="1600"/>
          </w:tcPr>
          <w:p>
            <w:r>
              <w:t>high</w:t>
            </w:r>
          </w:p>
        </w:tc>
        <w:tc>
          <w:tcPr>
            <w:tcW w:type="dxa" w:w="1600"/>
          </w:tcPr>
          <w:p>
            <w:r>
              <w:t>Nie należy ustanawiać jednego okresu retencji dla wszystkich danych i logów AI; retencja powinna wynikać z celu, podstawy prawnej, wartości dowodowej, klasy wrażliwości, cyklu życia modelu, wymagań archiwalnych i ryzyka, z kontrolowaną regułą legal hold oraz bezpiecznego usunięcia.</w:t>
            </w:r>
          </w:p>
        </w:tc>
        <w:tc>
          <w:tcPr>
            <w:tcW w:type="dxa" w:w="1600"/>
          </w:tcPr>
          <w:p>
            <w:r>
              <w:t>SRC-0513, SRC-0521, SRC-0522</w:t>
            </w:r>
          </w:p>
        </w:tc>
      </w:tr>
      <w:tr>
        <w:tc>
          <w:tcPr>
            <w:tcW w:type="dxa" w:w="1600"/>
          </w:tcPr>
          <w:p>
            <w:r>
              <w:t>CLM-0535</w:t>
            </w:r>
          </w:p>
        </w:tc>
        <w:tc>
          <w:tcPr>
            <w:tcW w:type="dxa" w:w="1600"/>
          </w:tcPr>
          <w:p>
            <w:r>
              <w:t>INFERENCE</w:t>
            </w:r>
          </w:p>
        </w:tc>
        <w:tc>
          <w:tcPr>
            <w:tcW w:type="dxa" w:w="1600"/>
          </w:tcPr>
          <w:p>
            <w:r>
              <w:t>unverified</w:t>
            </w:r>
          </w:p>
        </w:tc>
        <w:tc>
          <w:tcPr>
            <w:tcW w:type="dxa" w:w="1600"/>
          </w:tcPr>
          <w:p>
            <w:r>
              <w:t>high</w:t>
            </w:r>
          </w:p>
        </w:tc>
        <w:tc>
          <w:tcPr>
            <w:tcW w:type="dxa" w:w="1600"/>
          </w:tcPr>
          <w:p>
            <w:r>
              <w:t>Katalog mocy obliczeniowej powinien rozróżniać co najmniej środowiska publiczne, kontrolowane dual-use, chronione enklawy oraz odseparowane środowiska wymagające osobnej autoryzacji, a dla każdego poziomu definiować dopuszczalne dane, tożsamość, egress, logowanie, łańcuch dostaw, ciągłość i usunięcie nośników.</w:t>
            </w:r>
          </w:p>
        </w:tc>
        <w:tc>
          <w:tcPr>
            <w:tcW w:type="dxa" w:w="1600"/>
          </w:tcPr>
          <w:p>
            <w:r>
              <w:t>SRC-0503, SRC-0508, SRC-0509, SRC-0521, SRC-0522</w:t>
            </w:r>
          </w:p>
        </w:tc>
      </w:tr>
      <w:tr>
        <w:tc>
          <w:tcPr>
            <w:tcW w:type="dxa" w:w="1600"/>
          </w:tcPr>
          <w:p>
            <w:r>
              <w:t>CLM-0536</w:t>
            </w:r>
          </w:p>
        </w:tc>
        <w:tc>
          <w:tcPr>
            <w:tcW w:type="dxa" w:w="1600"/>
          </w:tcPr>
          <w:p>
            <w:r>
              <w:t>INFERENCE</w:t>
            </w:r>
          </w:p>
        </w:tc>
        <w:tc>
          <w:tcPr>
            <w:tcW w:type="dxa" w:w="1600"/>
          </w:tcPr>
          <w:p>
            <w:r>
              <w:t>unverified</w:t>
            </w:r>
          </w:p>
        </w:tc>
        <w:tc>
          <w:tcPr>
            <w:tcW w:type="dxa" w:w="1600"/>
          </w:tcPr>
          <w:p>
            <w:r>
              <w:t>high</w:t>
            </w:r>
          </w:p>
        </w:tc>
        <w:tc>
          <w:tcPr>
            <w:tcW w:type="dxa" w:w="1600"/>
          </w:tcPr>
          <w:p>
            <w:r>
              <w:t>Gaia i PIAST mogą być kandydatami do części krajowej puli obliczeniowej dopiero po sprawdzeniu dostępności, SLA, lokalizacji i przepływów danych, łańcucha dostaw, izolacji, kontroli administracyjnej, audytu i zdolności odtworzenia; opis projektu nie jest akredytacją.</w:t>
            </w:r>
          </w:p>
        </w:tc>
        <w:tc>
          <w:tcPr>
            <w:tcW w:type="dxa" w:w="1600"/>
          </w:tcPr>
          <w:p>
            <w:r>
              <w:t>SRC-0508, SRC-0509, SRC-0521, SRC-0522</w:t>
            </w:r>
          </w:p>
        </w:tc>
      </w:tr>
      <w:tr>
        <w:tc>
          <w:tcPr>
            <w:tcW w:type="dxa" w:w="1600"/>
          </w:tcPr>
          <w:p>
            <w:r>
              <w:t>CLM-0537</w:t>
            </w:r>
          </w:p>
        </w:tc>
        <w:tc>
          <w:tcPr>
            <w:tcW w:type="dxa" w:w="1600"/>
          </w:tcPr>
          <w:p>
            <w:r>
              <w:t>INFERENCE</w:t>
            </w:r>
          </w:p>
        </w:tc>
        <w:tc>
          <w:tcPr>
            <w:tcW w:type="dxa" w:w="1600"/>
          </w:tcPr>
          <w:p>
            <w:r>
              <w:t>unverified</w:t>
            </w:r>
          </w:p>
        </w:tc>
        <w:tc>
          <w:tcPr>
            <w:tcW w:type="dxa" w:w="1600"/>
          </w:tcPr>
          <w:p>
            <w:r>
              <w:t>high</w:t>
            </w:r>
          </w:p>
        </w:tc>
        <w:tc>
          <w:tcPr>
            <w:tcW w:type="dxa" w:w="1600"/>
          </w:tcPr>
          <w:p>
            <w:r>
              <w:t>Pakiet edge AI powinien wersjonować i wiązać kryptograficznie model, runtime, konfigurację, schemat wejść, zależności i politykę, określać budżet zasobów, lokalną telemetrię, rollback oraz dozwolone zachowanie po degradacji.</w:t>
            </w:r>
          </w:p>
        </w:tc>
        <w:tc>
          <w:tcPr>
            <w:tcW w:type="dxa" w:w="1600"/>
          </w:tcPr>
          <w:p>
            <w:r>
              <w:t>SRC-0503, SRC-0516, SRC-0520, SRC-0522</w:t>
            </w:r>
          </w:p>
        </w:tc>
      </w:tr>
      <w:tr>
        <w:tc>
          <w:tcPr>
            <w:tcW w:type="dxa" w:w="1600"/>
          </w:tcPr>
          <w:p>
            <w:r>
              <w:t>CLM-0538</w:t>
            </w:r>
          </w:p>
        </w:tc>
        <w:tc>
          <w:tcPr>
            <w:tcW w:type="dxa" w:w="1600"/>
          </w:tcPr>
          <w:p>
            <w:r>
              <w:t>INFERENCE</w:t>
            </w:r>
          </w:p>
        </w:tc>
        <w:tc>
          <w:tcPr>
            <w:tcW w:type="dxa" w:w="1600"/>
          </w:tcPr>
          <w:p>
            <w:r>
              <w:t>unverified</w:t>
            </w:r>
          </w:p>
        </w:tc>
        <w:tc>
          <w:tcPr>
            <w:tcW w:type="dxa" w:w="1600"/>
          </w:tcPr>
          <w:p>
            <w:r>
              <w:t>high</w:t>
            </w:r>
          </w:p>
        </w:tc>
        <w:tc>
          <w:tcPr>
            <w:tcW w:type="dxa" w:w="1600"/>
          </w:tcPr>
          <w:p>
            <w:r>
              <w:t>Governance systemu AI wymaga rozdzielenia co najmniej właściciela celu i ryzyka użycia, właściciela modelu, stewarda danych, właściciela cyberbezpieczeństwa, niezależnej funkcji TEVV oraz organu akceptującego ryzyko.</w:t>
            </w:r>
          </w:p>
        </w:tc>
        <w:tc>
          <w:tcPr>
            <w:tcW w:type="dxa" w:w="1600"/>
          </w:tcPr>
          <w:p>
            <w:r>
              <w:t>SRC-0501, SRC-0513, SRC-0518, SRC-0526, SRC-0527, SRC-0531</w:t>
            </w:r>
          </w:p>
        </w:tc>
      </w:tr>
      <w:tr>
        <w:tc>
          <w:tcPr>
            <w:tcW w:type="dxa" w:w="1600"/>
          </w:tcPr>
          <w:p>
            <w:r>
              <w:t>CLM-0539</w:t>
            </w:r>
          </w:p>
        </w:tc>
        <w:tc>
          <w:tcPr>
            <w:tcW w:type="dxa" w:w="1600"/>
          </w:tcPr>
          <w:p>
            <w:r>
              <w:t>INFERENCE</w:t>
            </w:r>
          </w:p>
        </w:tc>
        <w:tc>
          <w:tcPr>
            <w:tcW w:type="dxa" w:w="1600"/>
          </w:tcPr>
          <w:p>
            <w:r>
              <w:t>unverified</w:t>
            </w:r>
          </w:p>
        </w:tc>
        <w:tc>
          <w:tcPr>
            <w:tcW w:type="dxa" w:w="1600"/>
          </w:tcPr>
          <w:p>
            <w:r>
              <w:t>high</w:t>
            </w:r>
          </w:p>
        </w:tc>
        <w:tc>
          <w:tcPr>
            <w:tcW w:type="dxa" w:w="1600"/>
          </w:tcPr>
          <w:p>
            <w:r>
              <w:t>Cykl dopuszczenia AI powinien mieć bramki celu i prawa, danych, oceny offline, integracji i symulacji, ograniczonego pilotażu, wdrożenia oraz ciągłego monitorowania i wycofania, z dowodami niezależnymi od deklaracji dostawcy.</w:t>
            </w:r>
          </w:p>
        </w:tc>
        <w:tc>
          <w:tcPr>
            <w:tcW w:type="dxa" w:w="1600"/>
          </w:tcPr>
          <w:p>
            <w:r>
              <w:t>SRC-0501, SRC-0513, SRC-0518, SRC-0530, SRC-0531</w:t>
            </w:r>
          </w:p>
        </w:tc>
      </w:tr>
      <w:tr>
        <w:tc>
          <w:tcPr>
            <w:tcW w:type="dxa" w:w="1600"/>
          </w:tcPr>
          <w:p>
            <w:r>
              <w:t>CLM-0540</w:t>
            </w:r>
          </w:p>
        </w:tc>
        <w:tc>
          <w:tcPr>
            <w:tcW w:type="dxa" w:w="1600"/>
          </w:tcPr>
          <w:p>
            <w:r>
              <w:t>INFERENCE</w:t>
            </w:r>
          </w:p>
        </w:tc>
        <w:tc>
          <w:tcPr>
            <w:tcW w:type="dxa" w:w="1600"/>
          </w:tcPr>
          <w:p>
            <w:r>
              <w:t>unverified</w:t>
            </w:r>
          </w:p>
        </w:tc>
        <w:tc>
          <w:tcPr>
            <w:tcW w:type="dxa" w:w="1600"/>
          </w:tcPr>
          <w:p>
            <w:r>
              <w:t>high</w:t>
            </w:r>
          </w:p>
        </w:tc>
        <w:tc>
          <w:tcPr>
            <w:tcW w:type="dxa" w:w="1600"/>
          </w:tcPr>
          <w:p>
            <w:r>
              <w:t>Ewaluacja systemu AI powinna mierzyć przydatność dla konkretnego celu, błędy i kalibrację, odpowiednie grupy lub warunki, odporność i testy stresowe, niepewność i dane spoza rozkładu, dryf, cyberbezpieczeństwo, opóźnienie i zużycie zasobów, human factors, degradację oraz możliwość rollbacku.</w:t>
            </w:r>
          </w:p>
        </w:tc>
        <w:tc>
          <w:tcPr>
            <w:tcW w:type="dxa" w:w="1600"/>
          </w:tcPr>
          <w:p>
            <w:r>
              <w:t>SRC-0501, SRC-0504, SRC-0513, SRC-0518, SRC-0519, SRC-0530</w:t>
            </w:r>
          </w:p>
        </w:tc>
      </w:tr>
      <w:tr>
        <w:tc>
          <w:tcPr>
            <w:tcW w:type="dxa" w:w="1600"/>
          </w:tcPr>
          <w:p>
            <w:r>
              <w:t>CLM-0541</w:t>
            </w:r>
          </w:p>
        </w:tc>
        <w:tc>
          <w:tcPr>
            <w:tcW w:type="dxa" w:w="1600"/>
          </w:tcPr>
          <w:p>
            <w:r>
              <w:t>INFERENCE</w:t>
            </w:r>
          </w:p>
        </w:tc>
        <w:tc>
          <w:tcPr>
            <w:tcW w:type="dxa" w:w="1600"/>
          </w:tcPr>
          <w:p>
            <w:r>
              <w:t>unverified</w:t>
            </w:r>
          </w:p>
        </w:tc>
        <w:tc>
          <w:tcPr>
            <w:tcW w:type="dxa" w:w="1600"/>
          </w:tcPr>
          <w:p>
            <w:r>
              <w:t>high</w:t>
            </w:r>
          </w:p>
        </w:tc>
        <w:tc>
          <w:tcPr>
            <w:tcW w:type="dxa" w:w="1600"/>
          </w:tcPr>
          <w:p>
            <w:r>
              <w:t>Istotna zmiana modelu, danych, runtime, sprzętu, sensora, interfejsu, celu, zatwierdzonych warunków, profilu zagrożeń lub zabezpieczeń oraz materialny dryf, spadek wyniku lub incydent powinny uruchamiać analizę wpływu i adekwatną ponowną ewaluację.</w:t>
            </w:r>
          </w:p>
        </w:tc>
        <w:tc>
          <w:tcPr>
            <w:tcW w:type="dxa" w:w="1600"/>
          </w:tcPr>
          <w:p>
            <w:r>
              <w:t>SRC-0504, SRC-0513, SRC-0516, SRC-0518, SRC-0520</w:t>
            </w:r>
          </w:p>
        </w:tc>
      </w:tr>
      <w:tr>
        <w:tc>
          <w:tcPr>
            <w:tcW w:type="dxa" w:w="1600"/>
          </w:tcPr>
          <w:p>
            <w:r>
              <w:t>CLM-0542</w:t>
            </w:r>
          </w:p>
        </w:tc>
        <w:tc>
          <w:tcPr>
            <w:tcW w:type="dxa" w:w="1600"/>
          </w:tcPr>
          <w:p>
            <w:r>
              <w:t>INFERENCE</w:t>
            </w:r>
          </w:p>
        </w:tc>
        <w:tc>
          <w:tcPr>
            <w:tcW w:type="dxa" w:w="1600"/>
          </w:tcPr>
          <w:p>
            <w:r>
              <w:t>unverified</w:t>
            </w:r>
          </w:p>
        </w:tc>
        <w:tc>
          <w:tcPr>
            <w:tcW w:type="dxa" w:w="1600"/>
          </w:tcPr>
          <w:p>
            <w:r>
              <w:t>high</w:t>
            </w:r>
          </w:p>
        </w:tc>
        <w:tc>
          <w:tcPr>
            <w:tcW w:type="dxa" w:w="1600"/>
          </w:tcPr>
          <w:p>
            <w:r>
              <w:t>Minimalny secure SDLC dla AI powinien obejmować model zagrożeń, kontrolowane repozytoria i buildy, przypięte zależności i ich pochodzenie, SBOM oraz manifest modelu i danych, podpisane artefakty, obsługę podatności, aktualizację i rollback, a także odtwarzalność proporcjonalną do krytyczności.</w:t>
            </w:r>
          </w:p>
        </w:tc>
        <w:tc>
          <w:tcPr>
            <w:tcW w:type="dxa" w:w="1600"/>
          </w:tcPr>
          <w:p>
            <w:r>
              <w:t>SRC-0516, SRC-0520, SRC-0523, SRC-0524, SRC-0532</w:t>
            </w:r>
          </w:p>
        </w:tc>
      </w:tr>
      <w:tr>
        <w:tc>
          <w:tcPr>
            <w:tcW w:type="dxa" w:w="1600"/>
          </w:tcPr>
          <w:p>
            <w:r>
              <w:t>CLM-0543</w:t>
            </w:r>
          </w:p>
        </w:tc>
        <w:tc>
          <w:tcPr>
            <w:tcW w:type="dxa" w:w="1600"/>
          </w:tcPr>
          <w:p>
            <w:r>
              <w:t>INFERENCE</w:t>
            </w:r>
          </w:p>
        </w:tc>
        <w:tc>
          <w:tcPr>
            <w:tcW w:type="dxa" w:w="1600"/>
          </w:tcPr>
          <w:p>
            <w:r>
              <w:t>unverified</w:t>
            </w:r>
          </w:p>
        </w:tc>
        <w:tc>
          <w:tcPr>
            <w:tcW w:type="dxa" w:w="1600"/>
          </w:tcPr>
          <w:p>
            <w:r>
              <w:t>high</w:t>
            </w:r>
          </w:p>
        </w:tc>
        <w:tc>
          <w:tcPr>
            <w:tcW w:type="dxa" w:w="1600"/>
          </w:tcPr>
          <w:p>
            <w:r>
              <w:t>Bezpieczna degradacja powinna definiować funkcje niezbędne, kryteria przejścia, ograniczone tryby, nadzór lub przekazanie człowiekowi tam, gdzie jest wykonalne, rejestrację, odzyskanie i test, zamiast zakładać, że uniwersalnym zabezpieczeniem jest zawsze ręczne sterowanie.</w:t>
            </w:r>
          </w:p>
        </w:tc>
        <w:tc>
          <w:tcPr>
            <w:tcW w:type="dxa" w:w="1600"/>
          </w:tcPr>
          <w:p>
            <w:r>
              <w:t>SRC-0501, SRC-0513, SRC-0522</w:t>
            </w:r>
          </w:p>
        </w:tc>
      </w:tr>
      <w:tr>
        <w:tc>
          <w:tcPr>
            <w:tcW w:type="dxa" w:w="1600"/>
          </w:tcPr>
          <w:p>
            <w:r>
              <w:t>CLM-0544</w:t>
            </w:r>
          </w:p>
        </w:tc>
        <w:tc>
          <w:tcPr>
            <w:tcW w:type="dxa" w:w="1600"/>
          </w:tcPr>
          <w:p>
            <w:r>
              <w:t>INFERENCE</w:t>
            </w:r>
          </w:p>
        </w:tc>
        <w:tc>
          <w:tcPr>
            <w:tcW w:type="dxa" w:w="1600"/>
          </w:tcPr>
          <w:p>
            <w:r>
              <w:t>unverified</w:t>
            </w:r>
          </w:p>
        </w:tc>
        <w:tc>
          <w:tcPr>
            <w:tcW w:type="dxa" w:w="1600"/>
          </w:tcPr>
          <w:p>
            <w:r>
              <w:t>high</w:t>
            </w:r>
          </w:p>
        </w:tc>
        <w:tc>
          <w:tcPr>
            <w:tcW w:type="dxa" w:w="1600"/>
          </w:tcPr>
          <w:p>
            <w:r>
              <w:t>Ścieżka audytowa powinna być odporna na manipulację i zsynchronizowana czasowo oraz wiązać tożsamości, decyzje polityk dostępu, wersje danych, modelu, runtime i konfiguracji, wyniki bramek, zdarzenia eksploatacyjne i eksport danych, z kontrolą dostępu do samych logów.</w:t>
            </w:r>
          </w:p>
        </w:tc>
        <w:tc>
          <w:tcPr>
            <w:tcW w:type="dxa" w:w="1600"/>
          </w:tcPr>
          <w:p>
            <w:r>
              <w:t>SRC-0501, SRC-0503, SRC-0513, SRC-0517, SRC-0521</w:t>
            </w:r>
          </w:p>
        </w:tc>
      </w:tr>
      <w:tr>
        <w:tc>
          <w:tcPr>
            <w:tcW w:type="dxa" w:w="1600"/>
          </w:tcPr>
          <w:p>
            <w:r>
              <w:t>CLM-0545</w:t>
            </w:r>
          </w:p>
        </w:tc>
        <w:tc>
          <w:tcPr>
            <w:tcW w:type="dxa" w:w="1600"/>
          </w:tcPr>
          <w:p>
            <w:r>
              <w:t>RECOMMENDATION</w:t>
            </w:r>
          </w:p>
        </w:tc>
        <w:tc>
          <w:tcPr>
            <w:tcW w:type="dxa" w:w="1600"/>
          </w:tcPr>
          <w:p>
            <w:r>
              <w:t>unverified</w:t>
            </w:r>
          </w:p>
        </w:tc>
        <w:tc>
          <w:tcPr>
            <w:tcW w:type="dxa" w:w="1600"/>
          </w:tcPr>
          <w:p>
            <w:r>
              <w:t>high</w:t>
            </w:r>
          </w:p>
        </w:tc>
        <w:tc>
          <w:tcPr>
            <w:tcW w:type="dxa" w:w="1600"/>
          </w:tcPr>
          <w:p>
            <w:r>
              <w:t>Rada Ministrów powinna zlecić 100-dniową linię bazową oraz projekt architektury federacyjnej przestrzeni danych i compute tiers, z KPRM jako sponsorem oraz Ministerstwem Cyfryzacji i MON jako współwłaścicielami wykonawczymi.</w:t>
            </w:r>
          </w:p>
        </w:tc>
        <w:tc>
          <w:tcPr>
            <w:tcW w:type="dxa" w:w="1600"/>
          </w:tcPr>
          <w:p>
            <w:r>
              <w:t>SRC-0503, SRC-0504, SRC-0505, SRC-0506, SRC-0517</w:t>
            </w:r>
          </w:p>
        </w:tc>
      </w:tr>
      <w:tr>
        <w:tc>
          <w:tcPr>
            <w:tcW w:type="dxa" w:w="1600"/>
          </w:tcPr>
          <w:p>
            <w:r>
              <w:t>CLM-0546</w:t>
            </w:r>
          </w:p>
        </w:tc>
        <w:tc>
          <w:tcPr>
            <w:tcW w:type="dxa" w:w="1600"/>
          </w:tcPr>
          <w:p>
            <w:r>
              <w:t>RECOMMENDATION</w:t>
            </w:r>
          </w:p>
        </w:tc>
        <w:tc>
          <w:tcPr>
            <w:tcW w:type="dxa" w:w="1600"/>
          </w:tcPr>
          <w:p>
            <w:r>
              <w:t>unverified</w:t>
            </w:r>
          </w:p>
        </w:tc>
        <w:tc>
          <w:tcPr>
            <w:tcW w:type="dxa" w:w="1600"/>
          </w:tcPr>
          <w:p>
            <w:r>
              <w:t>high</w:t>
            </w:r>
          </w:p>
        </w:tc>
        <w:tc>
          <w:tcPr>
            <w:tcW w:type="dxa" w:w="1600"/>
          </w:tcPr>
          <w:p>
            <w:r>
              <w:t>Państwo powinno uruchomić dwa lub trzy jawne lub kontrolowane, niewrażliwe pilotaże federacji danych do 31 marca 2027 r., zanim dopuści architekturę do szerszego lub bardziej wrażliwego użycia.</w:t>
            </w:r>
          </w:p>
        </w:tc>
        <w:tc>
          <w:tcPr>
            <w:tcW w:type="dxa" w:w="1600"/>
          </w:tcPr>
          <w:p>
            <w:r>
              <w:t>SRC-0503, SRC-0514, SRC-0515, SRC-0517, SRC-0521</w:t>
            </w:r>
          </w:p>
        </w:tc>
      </w:tr>
      <w:tr>
        <w:tc>
          <w:tcPr>
            <w:tcW w:type="dxa" w:w="1600"/>
          </w:tcPr>
          <w:p>
            <w:r>
              <w:t>CLM-0547</w:t>
            </w:r>
          </w:p>
        </w:tc>
        <w:tc>
          <w:tcPr>
            <w:tcW w:type="dxa" w:w="1600"/>
          </w:tcPr>
          <w:p>
            <w:r>
              <w:t>RECOMMENDATION</w:t>
            </w:r>
          </w:p>
        </w:tc>
        <w:tc>
          <w:tcPr>
            <w:tcW w:type="dxa" w:w="1600"/>
          </w:tcPr>
          <w:p>
            <w:r>
              <w:t>unverified</w:t>
            </w:r>
          </w:p>
        </w:tc>
        <w:tc>
          <w:tcPr>
            <w:tcW w:type="dxa" w:w="1600"/>
          </w:tcPr>
          <w:p>
            <w:r>
              <w:t>high</w:t>
            </w:r>
          </w:p>
        </w:tc>
        <w:tc>
          <w:tcPr>
            <w:tcW w:type="dxa" w:w="1600"/>
          </w:tcPr>
          <w:p>
            <w:r>
              <w:t>MON wspólnie z NASK i niezależnymi ośrodkami powinien ustanowić do 31 marca 2027 r. wspólny profil AI assurance i federację TEVV, oddzielając twórcę od ostatecznego akceptującego ryzyko.</w:t>
            </w:r>
          </w:p>
        </w:tc>
        <w:tc>
          <w:tcPr>
            <w:tcW w:type="dxa" w:w="1600"/>
          </w:tcPr>
          <w:p>
            <w:r>
              <w:t>SRC-0501, SRC-0513, SRC-0518, SRC-0526, SRC-0527, SRC-0530, SRC-0531</w:t>
            </w:r>
          </w:p>
        </w:tc>
      </w:tr>
      <w:tr>
        <w:tc>
          <w:tcPr>
            <w:tcW w:type="dxa" w:w="1600"/>
          </w:tcPr>
          <w:p>
            <w:r>
              <w:t>CLM-0548</w:t>
            </w:r>
          </w:p>
        </w:tc>
        <w:tc>
          <w:tcPr>
            <w:tcW w:type="dxa" w:w="1600"/>
          </w:tcPr>
          <w:p>
            <w:r>
              <w:t>RECOMMENDATION</w:t>
            </w:r>
          </w:p>
        </w:tc>
        <w:tc>
          <w:tcPr>
            <w:tcW w:type="dxa" w:w="1600"/>
          </w:tcPr>
          <w:p>
            <w:r>
              <w:t>unverified</w:t>
            </w:r>
          </w:p>
        </w:tc>
        <w:tc>
          <w:tcPr>
            <w:tcW w:type="dxa" w:w="1600"/>
          </w:tcPr>
          <w:p>
            <w:r>
              <w:t>high</w:t>
            </w:r>
          </w:p>
        </w:tc>
        <w:tc>
          <w:tcPr>
            <w:tcW w:type="dxa" w:w="1600"/>
          </w:tcPr>
          <w:p>
            <w:r>
              <w:t>Od 1 stycznia 2027 r. nowe pilotaże AI finansowane przez państwo powinny stosować minimalny secure SDLC, maszynowo czytelny SBOM oraz powiązane manifesty modelu, danych i środowiska wykonawczego jako warunek odbioru.</w:t>
            </w:r>
          </w:p>
        </w:tc>
        <w:tc>
          <w:tcPr>
            <w:tcW w:type="dxa" w:w="1600"/>
          </w:tcPr>
          <w:p>
            <w:r>
              <w:t>SRC-0516, SRC-0520, SRC-0523, SRC-0524, SRC-0532</w:t>
            </w:r>
          </w:p>
        </w:tc>
      </w:tr>
      <w:tr>
        <w:tc>
          <w:tcPr>
            <w:tcW w:type="dxa" w:w="1600"/>
          </w:tcPr>
          <w:p>
            <w:r>
              <w:t>CLM-0549</w:t>
            </w:r>
          </w:p>
        </w:tc>
        <w:tc>
          <w:tcPr>
            <w:tcW w:type="dxa" w:w="1600"/>
          </w:tcPr>
          <w:p>
            <w:r>
              <w:t>RECOMMENDATION</w:t>
            </w:r>
          </w:p>
        </w:tc>
        <w:tc>
          <w:tcPr>
            <w:tcW w:type="dxa" w:w="1600"/>
          </w:tcPr>
          <w:p>
            <w:r>
              <w:t>unverified</w:t>
            </w:r>
          </w:p>
        </w:tc>
        <w:tc>
          <w:tcPr>
            <w:tcW w:type="dxa" w:w="1600"/>
          </w:tcPr>
          <w:p>
            <w:r>
              <w:t>high</w:t>
            </w:r>
          </w:p>
        </w:tc>
        <w:tc>
          <w:tcPr>
            <w:tcW w:type="dxa" w:w="1600"/>
          </w:tcPr>
          <w:p>
            <w:r>
              <w:t>Ministerstwo Cyfryzacji, MNiSW i MON powinny do 30 czerwca 2027 r. opublikować jawny katalog compute tiers i usług edge assurance, wykorzystując Gaia, PIAST i PLGrid tylko w tych klasach, dla których przejdą odpowiednią ocenę.</w:t>
            </w:r>
          </w:p>
        </w:tc>
        <w:tc>
          <w:tcPr>
            <w:tcW w:type="dxa" w:w="1600"/>
          </w:tcPr>
          <w:p>
            <w:r>
              <w:t>SRC-0503, SRC-0506, SRC-0508, SRC-0509, SRC-0521, SRC-0522</w:t>
            </w:r>
          </w:p>
        </w:tc>
      </w:tr>
      <w:tr>
        <w:tc>
          <w:tcPr>
            <w:tcW w:type="dxa" w:w="1600"/>
          </w:tcPr>
          <w:p>
            <w:r>
              <w:t>CLM-0601</w:t>
            </w:r>
          </w:p>
        </w:tc>
        <w:tc>
          <w:tcPr>
            <w:tcW w:type="dxa" w:w="1600"/>
          </w:tcPr>
          <w:p>
            <w:r>
              <w:t>FACT</w:t>
            </w:r>
          </w:p>
        </w:tc>
        <w:tc>
          <w:tcPr>
            <w:tcW w:type="dxa" w:w="1600"/>
          </w:tcPr>
          <w:p>
            <w:r>
              <w:t>verified</w:t>
            </w:r>
          </w:p>
        </w:tc>
        <w:tc>
          <w:tcPr>
            <w:tcW w:type="dxa" w:w="1600"/>
          </w:tcPr>
          <w:p>
            <w:r>
              <w:t>high</w:t>
            </w:r>
          </w:p>
        </w:tc>
        <w:tc>
          <w:tcPr>
            <w:tcW w:type="dxa" w:w="1600"/>
          </w:tcPr>
          <w:p>
            <w:r>
              <w:t>NATO zapowiedziało publikowanie zagregowanego sygnału popytu wynikającego z NDPP oraz informowanie przemysłu o wieloletnich i wielonarodowych możliwościach agregacji zamówień, aby wspierać długoterminowe inwestycje i planowanie.</w:t>
            </w:r>
          </w:p>
        </w:tc>
        <w:tc>
          <w:tcPr>
            <w:tcW w:type="dxa" w:w="1600"/>
          </w:tcPr>
          <w:p>
            <w:r>
              <w:t>SRC-0601, SRC-0602</w:t>
            </w:r>
          </w:p>
        </w:tc>
      </w:tr>
      <w:tr>
        <w:tc>
          <w:tcPr>
            <w:tcW w:type="dxa" w:w="1600"/>
          </w:tcPr>
          <w:p>
            <w:r>
              <w:t>CLM-0602</w:t>
            </w:r>
          </w:p>
        </w:tc>
        <w:tc>
          <w:tcPr>
            <w:tcW w:type="dxa" w:w="1600"/>
          </w:tcPr>
          <w:p>
            <w:r>
              <w:t>FACT</w:t>
            </w:r>
          </w:p>
        </w:tc>
        <w:tc>
          <w:tcPr>
            <w:tcW w:type="dxa" w:w="1600"/>
          </w:tcPr>
          <w:p>
            <w:r>
              <w:t>verified</w:t>
            </w:r>
          </w:p>
        </w:tc>
        <w:tc>
          <w:tcPr>
            <w:tcW w:type="dxa" w:w="1600"/>
          </w:tcPr>
          <w:p>
            <w:r>
              <w:t>high</w:t>
            </w:r>
          </w:p>
        </w:tc>
        <w:tc>
          <w:tcPr>
            <w:tcW w:type="dxa" w:w="1600"/>
          </w:tcPr>
          <w:p>
            <w:r>
              <w:t>Strategia NATO z 8 lipca 2026 r. traktuje modularność, otwarte architektury, standardy w kontraktach i interoperacyjność jako wymagania realizowane w całym cyklu życia systemu.</w:t>
            </w:r>
          </w:p>
        </w:tc>
        <w:tc>
          <w:tcPr>
            <w:tcW w:type="dxa" w:w="1600"/>
          </w:tcPr>
          <w:p>
            <w:r>
              <w:t>SRC-0601, SRC-0611</w:t>
            </w:r>
          </w:p>
        </w:tc>
      </w:tr>
      <w:tr>
        <w:tc>
          <w:tcPr>
            <w:tcW w:type="dxa" w:w="1600"/>
          </w:tcPr>
          <w:p>
            <w:r>
              <w:t>CLM-0603</w:t>
            </w:r>
          </w:p>
        </w:tc>
        <w:tc>
          <w:tcPr>
            <w:tcW w:type="dxa" w:w="1600"/>
          </w:tcPr>
          <w:p>
            <w:r>
              <w:t>FACT</w:t>
            </w:r>
          </w:p>
        </w:tc>
        <w:tc>
          <w:tcPr>
            <w:tcW w:type="dxa" w:w="1600"/>
          </w:tcPr>
          <w:p>
            <w:r>
              <w:t>unverified</w:t>
            </w:r>
          </w:p>
        </w:tc>
        <w:tc>
          <w:tcPr>
            <w:tcW w:type="dxa" w:w="1600"/>
          </w:tcPr>
          <w:p>
            <w:r>
              <w:t>high</w:t>
            </w:r>
          </w:p>
        </w:tc>
        <w:tc>
          <w:tcPr>
            <w:tcW w:type="dxa" w:w="1600"/>
          </w:tcPr>
          <w:p>
            <w:r>
              <w:t>NATO w 2026 r. zapowiedziało ćwiczenia stołowe skalowania produkcji, działania na rzecz redundancji i dywersyfikacji łańcuchów oraz ocenę modeli ciągłej produkcji i rezerw strategicznych.</w:t>
            </w:r>
          </w:p>
        </w:tc>
        <w:tc>
          <w:tcPr>
            <w:tcW w:type="dxa" w:w="1600"/>
          </w:tcPr>
          <w:p>
            <w:r>
              <w:t>SRC-0601</w:t>
            </w:r>
          </w:p>
        </w:tc>
      </w:tr>
      <w:tr>
        <w:tc>
          <w:tcPr>
            <w:tcW w:type="dxa" w:w="1600"/>
          </w:tcPr>
          <w:p>
            <w:r>
              <w:t>CLM-0604</w:t>
            </w:r>
          </w:p>
        </w:tc>
        <w:tc>
          <w:tcPr>
            <w:tcW w:type="dxa" w:w="1600"/>
          </w:tcPr>
          <w:p>
            <w:r>
              <w:t>FACT</w:t>
            </w:r>
          </w:p>
        </w:tc>
        <w:tc>
          <w:tcPr>
            <w:tcW w:type="dxa" w:w="1600"/>
          </w:tcPr>
          <w:p>
            <w:r>
              <w:t>unverified</w:t>
            </w:r>
          </w:p>
        </w:tc>
        <w:tc>
          <w:tcPr>
            <w:tcW w:type="dxa" w:w="1600"/>
          </w:tcPr>
          <w:p>
            <w:r>
              <w:t>high</w:t>
            </w:r>
          </w:p>
        </w:tc>
        <w:tc>
          <w:tcPr>
            <w:tcW w:type="dxa" w:w="1600"/>
          </w:tcPr>
          <w:p>
            <w:r>
              <w:t>Zaktualizowany plan produkcji obronnej NATO wymaga lepszej widoczności zdolności w pokoju, kryzysie i konflikcie, uwzględnienia opcji surge oraz ćwiczeń stołowych, przy ochronie poufności handlowej i bezpieczeństwa narodowego.</w:t>
            </w:r>
          </w:p>
        </w:tc>
        <w:tc>
          <w:tcPr>
            <w:tcW w:type="dxa" w:w="1600"/>
          </w:tcPr>
          <w:p>
            <w:r>
              <w:t>SRC-0602</w:t>
            </w:r>
          </w:p>
        </w:tc>
      </w:tr>
      <w:tr>
        <w:tc>
          <w:tcPr>
            <w:tcW w:type="dxa" w:w="1600"/>
          </w:tcPr>
          <w:p>
            <w:r>
              <w:t>CLM-0605</w:t>
            </w:r>
          </w:p>
        </w:tc>
        <w:tc>
          <w:tcPr>
            <w:tcW w:type="dxa" w:w="1600"/>
          </w:tcPr>
          <w:p>
            <w:r>
              <w:t>FACT</w:t>
            </w:r>
          </w:p>
        </w:tc>
        <w:tc>
          <w:tcPr>
            <w:tcW w:type="dxa" w:w="1600"/>
          </w:tcPr>
          <w:p>
            <w:r>
              <w:t>unverified</w:t>
            </w:r>
          </w:p>
        </w:tc>
        <w:tc>
          <w:tcPr>
            <w:tcW w:type="dxa" w:w="1600"/>
          </w:tcPr>
          <w:p>
            <w:r>
              <w:t>high</w:t>
            </w:r>
          </w:p>
        </w:tc>
        <w:tc>
          <w:tcPr>
            <w:tcW w:type="dxa" w:w="1600"/>
          </w:tcPr>
          <w:p>
            <w:r>
              <w:t>MON prowadzi proces lokowania u przedsiębiorców zadań związanych z dostawami sprzętu, środków bojowych, zestawów remontowych i naprawami, a materiały o potrzebach przekazywane przedsiębiorcom w tym procesie mają klauzulę informacji niejawnych.</w:t>
            </w:r>
          </w:p>
        </w:tc>
        <w:tc>
          <w:tcPr>
            <w:tcW w:type="dxa" w:w="1600"/>
          </w:tcPr>
          <w:p>
            <w:r>
              <w:t>SRC-0603, SRC-0604</w:t>
            </w:r>
          </w:p>
        </w:tc>
      </w:tr>
      <w:tr>
        <w:tc>
          <w:tcPr>
            <w:tcW w:type="dxa" w:w="1600"/>
          </w:tcPr>
          <w:p>
            <w:r>
              <w:t>CLM-0606</w:t>
            </w:r>
          </w:p>
        </w:tc>
        <w:tc>
          <w:tcPr>
            <w:tcW w:type="dxa" w:w="1600"/>
          </w:tcPr>
          <w:p>
            <w:r>
              <w:t>FACT</w:t>
            </w:r>
          </w:p>
        </w:tc>
        <w:tc>
          <w:tcPr>
            <w:tcW w:type="dxa" w:w="1600"/>
          </w:tcPr>
          <w:p>
            <w:r>
              <w:t>unverified</w:t>
            </w:r>
          </w:p>
        </w:tc>
        <w:tc>
          <w:tcPr>
            <w:tcW w:type="dxa" w:w="1600"/>
          </w:tcPr>
          <w:p>
            <w:r>
              <w:t>high</w:t>
            </w:r>
          </w:p>
        </w:tc>
        <w:tc>
          <w:tcPr>
            <w:tcW w:type="dxa" w:w="1600"/>
          </w:tcPr>
          <w:p>
            <w:r>
              <w:t>Rozporządzenie dotyczące Planu zabezpieczenia potrzeb Sił Zbrojnych przewiduje identyfikację możliwości produkcyjno-usługowych przedsiębiorców i kooperantów oraz osobne planowanie dostaw, zestawów remontowych i napraw.</w:t>
            </w:r>
          </w:p>
        </w:tc>
        <w:tc>
          <w:tcPr>
            <w:tcW w:type="dxa" w:w="1600"/>
          </w:tcPr>
          <w:p>
            <w:r>
              <w:t>SRC-0604</w:t>
            </w:r>
          </w:p>
        </w:tc>
      </w:tr>
      <w:tr>
        <w:tc>
          <w:tcPr>
            <w:tcW w:type="dxa" w:w="1600"/>
          </w:tcPr>
          <w:p>
            <w:r>
              <w:t>CLM-0607</w:t>
            </w:r>
          </w:p>
        </w:tc>
        <w:tc>
          <w:tcPr>
            <w:tcW w:type="dxa" w:w="1600"/>
          </w:tcPr>
          <w:p>
            <w:r>
              <w:t>FACT</w:t>
            </w:r>
          </w:p>
        </w:tc>
        <w:tc>
          <w:tcPr>
            <w:tcW w:type="dxa" w:w="1600"/>
          </w:tcPr>
          <w:p>
            <w:r>
              <w:t>unverified</w:t>
            </w:r>
          </w:p>
        </w:tc>
        <w:tc>
          <w:tcPr>
            <w:tcW w:type="dxa" w:w="1600"/>
          </w:tcPr>
          <w:p>
            <w:r>
              <w:t>high</w:t>
            </w:r>
          </w:p>
        </w:tc>
        <w:tc>
          <w:tcPr>
            <w:tcW w:type="dxa" w:w="1600"/>
          </w:tcPr>
          <w:p>
            <w:r>
              <w:t>Według karty priorytetu P6, w 2025 r. podpisano umowy inwestycyjne dotyczące 12 wniosków oraz dwa aneksy o łącznej wartości 6 928 881 300 zł do przekazania w 2025 r. i latach następnych, natomiast szczegółowy wykaz scenariuszy i źródeł finansowania inwestycji PGZ jest objęty tajemnicą przedsiębiorstwa.</w:t>
            </w:r>
          </w:p>
        </w:tc>
        <w:tc>
          <w:tcPr>
            <w:tcW w:type="dxa" w:w="1600"/>
          </w:tcPr>
          <w:p>
            <w:r>
              <w:t>SRC-0605</w:t>
            </w:r>
          </w:p>
        </w:tc>
      </w:tr>
      <w:tr>
        <w:tc>
          <w:tcPr>
            <w:tcW w:type="dxa" w:w="1600"/>
          </w:tcPr>
          <w:p>
            <w:r>
              <w:t>CLM-0608</w:t>
            </w:r>
          </w:p>
        </w:tc>
        <w:tc>
          <w:tcPr>
            <w:tcW w:type="dxa" w:w="1600"/>
          </w:tcPr>
          <w:p>
            <w:r>
              <w:t>FACT</w:t>
            </w:r>
          </w:p>
        </w:tc>
        <w:tc>
          <w:tcPr>
            <w:tcW w:type="dxa" w:w="1600"/>
          </w:tcPr>
          <w:p>
            <w:r>
              <w:t>unverified</w:t>
            </w:r>
          </w:p>
        </w:tc>
        <w:tc>
          <w:tcPr>
            <w:tcW w:type="dxa" w:w="1600"/>
          </w:tcPr>
          <w:p>
            <w:r>
              <w:t>high</w:t>
            </w:r>
          </w:p>
        </w:tc>
        <w:tc>
          <w:tcPr>
            <w:tcW w:type="dxa" w:w="1600"/>
          </w:tcPr>
          <w:p>
            <w:r>
              <w:t>W lutym 2026 r. administracja nadal pracowała nad definicją i metodyką pomiaru udziału komponentu krajowego w kluczowych inwestycjach spółek Skarbu Państwa.</w:t>
            </w:r>
          </w:p>
        </w:tc>
        <w:tc>
          <w:tcPr>
            <w:tcW w:type="dxa" w:w="1600"/>
          </w:tcPr>
          <w:p>
            <w:r>
              <w:t>SRC-0606</w:t>
            </w:r>
          </w:p>
        </w:tc>
      </w:tr>
      <w:tr>
        <w:tc>
          <w:tcPr>
            <w:tcW w:type="dxa" w:w="1600"/>
          </w:tcPr>
          <w:p>
            <w:r>
              <w:t>CLM-0609</w:t>
            </w:r>
          </w:p>
        </w:tc>
        <w:tc>
          <w:tcPr>
            <w:tcW w:type="dxa" w:w="1600"/>
          </w:tcPr>
          <w:p>
            <w:r>
              <w:t>FACT</w:t>
            </w:r>
          </w:p>
        </w:tc>
        <w:tc>
          <w:tcPr>
            <w:tcW w:type="dxa" w:w="1600"/>
          </w:tcPr>
          <w:p>
            <w:r>
              <w:t>unverified</w:t>
            </w:r>
          </w:p>
        </w:tc>
        <w:tc>
          <w:tcPr>
            <w:tcW w:type="dxa" w:w="1600"/>
          </w:tcPr>
          <w:p>
            <w:r>
              <w:t>high</w:t>
            </w:r>
          </w:p>
        </w:tc>
        <w:tc>
          <w:tcPr>
            <w:tcW w:type="dxa" w:w="1600"/>
          </w:tcPr>
          <w:p>
            <w:r>
              <w:t>Agencja Uzbrojenia pełni rolę koordynatora systemu zapewnienia jakości sprzętu wojskowego i polskiej instytucji narodowej ds. zapewnienia jakości w systemie opartym m.in. na STANAG 4107 i publikacjach AQAP.</w:t>
            </w:r>
          </w:p>
        </w:tc>
        <w:tc>
          <w:tcPr>
            <w:tcW w:type="dxa" w:w="1600"/>
          </w:tcPr>
          <w:p>
            <w:r>
              <w:t>SRC-0607, SRC-0608</w:t>
            </w:r>
          </w:p>
        </w:tc>
      </w:tr>
      <w:tr>
        <w:tc>
          <w:tcPr>
            <w:tcW w:type="dxa" w:w="1600"/>
          </w:tcPr>
          <w:p>
            <w:r>
              <w:t>CLM-0610</w:t>
            </w:r>
          </w:p>
        </w:tc>
        <w:tc>
          <w:tcPr>
            <w:tcW w:type="dxa" w:w="1600"/>
          </w:tcPr>
          <w:p>
            <w:r>
              <w:t>FACT</w:t>
            </w:r>
          </w:p>
        </w:tc>
        <w:tc>
          <w:tcPr>
            <w:tcW w:type="dxa" w:w="1600"/>
          </w:tcPr>
          <w:p>
            <w:r>
              <w:t>unverified</w:t>
            </w:r>
          </w:p>
        </w:tc>
        <w:tc>
          <w:tcPr>
            <w:tcW w:type="dxa" w:w="1600"/>
          </w:tcPr>
          <w:p>
            <w:r>
              <w:t>high</w:t>
            </w:r>
          </w:p>
        </w:tc>
        <w:tc>
          <w:tcPr>
            <w:tcW w:type="dxa" w:w="1600"/>
          </w:tcPr>
          <w:p>
            <w:r>
              <w:t>System oceny zgodności OiB ma potwierdzać, że wyroby przeznaczone na potrzeby obronności i bezpieczeństwa państwa spełniają wymagania zawarte w specyfikacjach technicznych.</w:t>
            </w:r>
          </w:p>
        </w:tc>
        <w:tc>
          <w:tcPr>
            <w:tcW w:type="dxa" w:w="1600"/>
          </w:tcPr>
          <w:p>
            <w:r>
              <w:t>SRC-0609</w:t>
            </w:r>
          </w:p>
        </w:tc>
      </w:tr>
      <w:tr>
        <w:tc>
          <w:tcPr>
            <w:tcW w:type="dxa" w:w="1600"/>
          </w:tcPr>
          <w:p>
            <w:r>
              <w:t>CLM-0611</w:t>
            </w:r>
          </w:p>
        </w:tc>
        <w:tc>
          <w:tcPr>
            <w:tcW w:type="dxa" w:w="1600"/>
          </w:tcPr>
          <w:p>
            <w:r>
              <w:t>FACT</w:t>
            </w:r>
          </w:p>
        </w:tc>
        <w:tc>
          <w:tcPr>
            <w:tcW w:type="dxa" w:w="1600"/>
          </w:tcPr>
          <w:p>
            <w:r>
              <w:t>verified</w:t>
            </w:r>
          </w:p>
        </w:tc>
        <w:tc>
          <w:tcPr>
            <w:tcW w:type="dxa" w:w="1600"/>
          </w:tcPr>
          <w:p>
            <w:r>
              <w:t>high</w:t>
            </w:r>
          </w:p>
        </w:tc>
        <w:tc>
          <w:tcPr>
            <w:tcW w:type="dxa" w:w="1600"/>
          </w:tcPr>
          <w:p>
            <w:r>
              <w:t>Art. 23 dyrektywy 2009/81/WE pozwala zamawiającemu formułować wymagania bezpieczeństwa dostaw dotyczące organizacji łańcucha, zmian w łańcuchu, dodatkowych potrzeb w kryzysie, utrzymania i modernizacji oraz przekazania środków potrzebnych do produkcji części, gdy dostawca nie może ich dalej zapewniać.</w:t>
            </w:r>
          </w:p>
        </w:tc>
        <w:tc>
          <w:tcPr>
            <w:tcW w:type="dxa" w:w="1600"/>
          </w:tcPr>
          <w:p>
            <w:r>
              <w:t>SRC-0610</w:t>
            </w:r>
          </w:p>
        </w:tc>
      </w:tr>
      <w:tr>
        <w:tc>
          <w:tcPr>
            <w:tcW w:type="dxa" w:w="1600"/>
          </w:tcPr>
          <w:p>
            <w:r>
              <w:t>CLM-0612</w:t>
            </w:r>
          </w:p>
        </w:tc>
        <w:tc>
          <w:tcPr>
            <w:tcW w:type="dxa" w:w="1600"/>
          </w:tcPr>
          <w:p>
            <w:r>
              <w:t>FACT</w:t>
            </w:r>
          </w:p>
        </w:tc>
        <w:tc>
          <w:tcPr>
            <w:tcW w:type="dxa" w:w="1600"/>
          </w:tcPr>
          <w:p>
            <w:r>
              <w:t>unverified</w:t>
            </w:r>
          </w:p>
        </w:tc>
        <w:tc>
          <w:tcPr>
            <w:tcW w:type="dxa" w:w="1600"/>
          </w:tcPr>
          <w:p>
            <w:r>
              <w:t>high</w:t>
            </w:r>
          </w:p>
        </w:tc>
        <w:tc>
          <w:tcPr>
            <w:tcW w:type="dxa" w:w="1600"/>
          </w:tcPr>
          <w:p>
            <w:r>
              <w:t>EDSTAR jest bazą uzgodnionych standardów referencyjnych dla programów obronnych, używanych przez zamawiających i przemysł przy wymaganiach i kontraktach w całym cyklu życia.</w:t>
            </w:r>
          </w:p>
        </w:tc>
        <w:tc>
          <w:tcPr>
            <w:tcW w:type="dxa" w:w="1600"/>
          </w:tcPr>
          <w:p>
            <w:r>
              <w:t>SRC-0611</w:t>
            </w:r>
          </w:p>
        </w:tc>
      </w:tr>
      <w:tr>
        <w:tc>
          <w:tcPr>
            <w:tcW w:type="dxa" w:w="1600"/>
          </w:tcPr>
          <w:p>
            <w:r>
              <w:t>CLM-0613</w:t>
            </w:r>
          </w:p>
        </w:tc>
        <w:tc>
          <w:tcPr>
            <w:tcW w:type="dxa" w:w="1600"/>
          </w:tcPr>
          <w:p>
            <w:r>
              <w:t>FACT</w:t>
            </w:r>
          </w:p>
        </w:tc>
        <w:tc>
          <w:tcPr>
            <w:tcW w:type="dxa" w:w="1600"/>
          </w:tcPr>
          <w:p>
            <w:r>
              <w:t>unverified</w:t>
            </w:r>
          </w:p>
        </w:tc>
        <w:tc>
          <w:tcPr>
            <w:tcW w:type="dxa" w:w="1600"/>
          </w:tcPr>
          <w:p>
            <w:r>
              <w:t>high</w:t>
            </w:r>
          </w:p>
        </w:tc>
        <w:tc>
          <w:tcPr>
            <w:tcW w:type="dxa" w:w="1600"/>
          </w:tcPr>
          <w:p>
            <w:r>
              <w:t>NSPA opisuje zarządzanie cyklem życia jako zakres od pozyskania przez logistykę i wsparcie floty po wycofanie, demilitaryzację, demontaż i utylizację.</w:t>
            </w:r>
          </w:p>
        </w:tc>
        <w:tc>
          <w:tcPr>
            <w:tcW w:type="dxa" w:w="1600"/>
          </w:tcPr>
          <w:p>
            <w:r>
              <w:t>SRC-0612</w:t>
            </w:r>
          </w:p>
        </w:tc>
      </w:tr>
      <w:tr>
        <w:tc>
          <w:tcPr>
            <w:tcW w:type="dxa" w:w="1600"/>
          </w:tcPr>
          <w:p>
            <w:r>
              <w:t>CLM-0614</w:t>
            </w:r>
          </w:p>
        </w:tc>
        <w:tc>
          <w:tcPr>
            <w:tcW w:type="dxa" w:w="1600"/>
          </w:tcPr>
          <w:p>
            <w:r>
              <w:t>FACT</w:t>
            </w:r>
          </w:p>
        </w:tc>
        <w:tc>
          <w:tcPr>
            <w:tcW w:type="dxa" w:w="1600"/>
          </w:tcPr>
          <w:p>
            <w:r>
              <w:t>verified</w:t>
            </w:r>
          </w:p>
        </w:tc>
        <w:tc>
          <w:tcPr>
            <w:tcW w:type="dxa" w:w="1600"/>
          </w:tcPr>
          <w:p>
            <w:r>
              <w:t>high</w:t>
            </w:r>
          </w:p>
        </w:tc>
        <w:tc>
          <w:tcPr>
            <w:tcW w:type="dxa" w:w="1600"/>
          </w:tcPr>
          <w:p>
            <w:r>
              <w:t>Critical Raw Materials Act ustanawia na 2030 r. unijne benchmarki co najmniej 10% wydobycia, 40% przetwarzania, 25% recyklingu oraz nie więcej niż 65% rocznej konsumpcji każdego strategicznego surowca z jednego państwa trzeciego, a także przewiduje monitoring, stress-testy i koordynację zapasów.</w:t>
            </w:r>
          </w:p>
        </w:tc>
        <w:tc>
          <w:tcPr>
            <w:tcW w:type="dxa" w:w="1600"/>
          </w:tcPr>
          <w:p>
            <w:r>
              <w:t>SRC-0613</w:t>
            </w:r>
          </w:p>
        </w:tc>
      </w:tr>
      <w:tr>
        <w:tc>
          <w:tcPr>
            <w:tcW w:type="dxa" w:w="1600"/>
          </w:tcPr>
          <w:p>
            <w:r>
              <w:t>CLM-0615</w:t>
            </w:r>
          </w:p>
        </w:tc>
        <w:tc>
          <w:tcPr>
            <w:tcW w:type="dxa" w:w="1600"/>
          </w:tcPr>
          <w:p>
            <w:r>
              <w:t>FACT</w:t>
            </w:r>
          </w:p>
        </w:tc>
        <w:tc>
          <w:tcPr>
            <w:tcW w:type="dxa" w:w="1600"/>
          </w:tcPr>
          <w:p>
            <w:r>
              <w:t>unverified</w:t>
            </w:r>
          </w:p>
        </w:tc>
        <w:tc>
          <w:tcPr>
            <w:tcW w:type="dxa" w:w="1600"/>
          </w:tcPr>
          <w:p>
            <w:r>
              <w:t>high</w:t>
            </w:r>
          </w:p>
        </w:tc>
        <w:tc>
          <w:tcPr>
            <w:tcW w:type="dxa" w:w="1600"/>
          </w:tcPr>
          <w:p>
            <w:r>
              <w:t>Według Eurostatu w 2025 r. 46,8% masy importowanych do UE pierwiastków ziem rzadkich pochodziło z Chin, 25,9% z Rosji i 23,1% z Malezji.</w:t>
            </w:r>
          </w:p>
        </w:tc>
        <w:tc>
          <w:tcPr>
            <w:tcW w:type="dxa" w:w="1600"/>
          </w:tcPr>
          <w:p>
            <w:r>
              <w:t>SRC-0614</w:t>
            </w:r>
          </w:p>
        </w:tc>
      </w:tr>
      <w:tr>
        <w:tc>
          <w:tcPr>
            <w:tcW w:type="dxa" w:w="1600"/>
          </w:tcPr>
          <w:p>
            <w:r>
              <w:t>CLM-0616</w:t>
            </w:r>
          </w:p>
        </w:tc>
        <w:tc>
          <w:tcPr>
            <w:tcW w:type="dxa" w:w="1600"/>
          </w:tcPr>
          <w:p>
            <w:r>
              <w:t>FACT</w:t>
            </w:r>
          </w:p>
        </w:tc>
        <w:tc>
          <w:tcPr>
            <w:tcW w:type="dxa" w:w="1600"/>
          </w:tcPr>
          <w:p>
            <w:r>
              <w:t>unverified</w:t>
            </w:r>
          </w:p>
        </w:tc>
        <w:tc>
          <w:tcPr>
            <w:tcW w:type="dxa" w:w="1600"/>
          </w:tcPr>
          <w:p>
            <w:r>
              <w:t>high</w:t>
            </w:r>
          </w:p>
        </w:tc>
        <w:tc>
          <w:tcPr>
            <w:tcW w:type="dxa" w:w="1600"/>
          </w:tcPr>
          <w:p>
            <w:r>
              <w:t>W 2024 r. Chiny i USA odpowiadały odpowiednio za 30% i 23% wartości importu produktów high-tech spoza UE, a elektronika i telekomunikacja stanowiły 36% takiego importu; są to agregaty UE, nie dane dla Polski ani obronności.</w:t>
            </w:r>
          </w:p>
        </w:tc>
        <w:tc>
          <w:tcPr>
            <w:tcW w:type="dxa" w:w="1600"/>
          </w:tcPr>
          <w:p>
            <w:r>
              <w:t>SRC-0615</w:t>
            </w:r>
          </w:p>
        </w:tc>
      </w:tr>
      <w:tr>
        <w:tc>
          <w:tcPr>
            <w:tcW w:type="dxa" w:w="1600"/>
          </w:tcPr>
          <w:p>
            <w:r>
              <w:t>CLM-0617</w:t>
            </w:r>
          </w:p>
        </w:tc>
        <w:tc>
          <w:tcPr>
            <w:tcW w:type="dxa" w:w="1600"/>
          </w:tcPr>
          <w:p>
            <w:r>
              <w:t>FACT</w:t>
            </w:r>
          </w:p>
        </w:tc>
        <w:tc>
          <w:tcPr>
            <w:tcW w:type="dxa" w:w="1600"/>
          </w:tcPr>
          <w:p>
            <w:r>
              <w:t>verified</w:t>
            </w:r>
          </w:p>
        </w:tc>
        <w:tc>
          <w:tcPr>
            <w:tcW w:type="dxa" w:w="1600"/>
          </w:tcPr>
          <w:p>
            <w:r>
              <w:t>high</w:t>
            </w:r>
          </w:p>
        </w:tc>
        <w:tc>
          <w:tcPr>
            <w:tcW w:type="dxa" w:w="1600"/>
          </w:tcPr>
          <w:p>
            <w:r>
              <w:t>Przyjęty EDIP obejmuje granty 1,5 mld euro na lata 2025–2027, wsparcie wspólnych zakupów i zwiększania zdolności produkcyjnych oraz zasadę, że w kwalifikowanych produktach koszt komponentów spoza UE i państw stowarzyszonych nie powinien przekraczać 35%.</w:t>
            </w:r>
          </w:p>
        </w:tc>
        <w:tc>
          <w:tcPr>
            <w:tcW w:type="dxa" w:w="1600"/>
          </w:tcPr>
          <w:p>
            <w:r>
              <w:t>SRC-0616</w:t>
            </w:r>
          </w:p>
        </w:tc>
      </w:tr>
      <w:tr>
        <w:tc>
          <w:tcPr>
            <w:tcW w:type="dxa" w:w="1600"/>
          </w:tcPr>
          <w:p>
            <w:r>
              <w:t>CLM-0618</w:t>
            </w:r>
          </w:p>
        </w:tc>
        <w:tc>
          <w:tcPr>
            <w:tcW w:type="dxa" w:w="1600"/>
          </w:tcPr>
          <w:p>
            <w:r>
              <w:t>FACT</w:t>
            </w:r>
          </w:p>
        </w:tc>
        <w:tc>
          <w:tcPr>
            <w:tcW w:type="dxa" w:w="1600"/>
          </w:tcPr>
          <w:p>
            <w:r>
              <w:t>unverified</w:t>
            </w:r>
          </w:p>
        </w:tc>
        <w:tc>
          <w:tcPr>
            <w:tcW w:type="dxa" w:w="1600"/>
          </w:tcPr>
          <w:p>
            <w:r>
              <w:t>high</w:t>
            </w:r>
          </w:p>
        </w:tc>
        <w:tc>
          <w:tcPr>
            <w:tcW w:type="dxa" w:w="1600"/>
          </w:tcPr>
          <w:p>
            <w:r>
              <w:t>Cyber Resilience Act nie ma zastosowania do produktów rozwijanych lub modyfikowanych wyłącznie dla bezpieczeństwa narodowego lub obronności ani do produktów zaprojektowanych do przetwarzania informacji niejawnych.</w:t>
            </w:r>
          </w:p>
        </w:tc>
        <w:tc>
          <w:tcPr>
            <w:tcW w:type="dxa" w:w="1600"/>
          </w:tcPr>
          <w:p>
            <w:r>
              <w:t>SRC-0617</w:t>
            </w:r>
          </w:p>
        </w:tc>
      </w:tr>
      <w:tr>
        <w:tc>
          <w:tcPr>
            <w:tcW w:type="dxa" w:w="1600"/>
          </w:tcPr>
          <w:p>
            <w:r>
              <w:t>CLM-0619</w:t>
            </w:r>
          </w:p>
        </w:tc>
        <w:tc>
          <w:tcPr>
            <w:tcW w:type="dxa" w:w="1600"/>
          </w:tcPr>
          <w:p>
            <w:r>
              <w:t>INFERENCE</w:t>
            </w:r>
          </w:p>
        </w:tc>
        <w:tc>
          <w:tcPr>
            <w:tcW w:type="dxa" w:w="1600"/>
          </w:tcPr>
          <w:p>
            <w:r>
              <w:t>unverified</w:t>
            </w:r>
          </w:p>
        </w:tc>
        <w:tc>
          <w:tcPr>
            <w:tcW w:type="dxa" w:w="1600"/>
          </w:tcPr>
          <w:p>
            <w:r>
              <w:t>medium</w:t>
            </w:r>
          </w:p>
        </w:tc>
        <w:tc>
          <w:tcPr>
            <w:tcW w:type="dxa" w:w="1600"/>
          </w:tcPr>
          <w:p>
            <w:r>
              <w:t>Dla produktów cyfrowych objętych zakresem CRA prawo wymaga m.in. obsługi podatności w okresie wsparcia, dokumentacji technicznej oraz utrzymywania zestawienia komponentów oprogramowania; te mechanizmy mogą stanowić punkt odniesienia kontraktowego, ale nie zastępują odrębnych wymagań obronnych.</w:t>
            </w:r>
          </w:p>
        </w:tc>
        <w:tc>
          <w:tcPr>
            <w:tcW w:type="dxa" w:w="1600"/>
          </w:tcPr>
          <w:p>
            <w:r>
              <w:t>SRC-0617</w:t>
            </w:r>
          </w:p>
        </w:tc>
      </w:tr>
      <w:tr>
        <w:tc>
          <w:tcPr>
            <w:tcW w:type="dxa" w:w="1600"/>
          </w:tcPr>
          <w:p>
            <w:r>
              <w:t>CLM-0620</w:t>
            </w:r>
          </w:p>
        </w:tc>
        <w:tc>
          <w:tcPr>
            <w:tcW w:type="dxa" w:w="1600"/>
          </w:tcPr>
          <w:p>
            <w:r>
              <w:t>FACT</w:t>
            </w:r>
          </w:p>
        </w:tc>
        <w:tc>
          <w:tcPr>
            <w:tcW w:type="dxa" w:w="1600"/>
          </w:tcPr>
          <w:p>
            <w:r>
              <w:t>unverified</w:t>
            </w:r>
          </w:p>
        </w:tc>
        <w:tc>
          <w:tcPr>
            <w:tcW w:type="dxa" w:w="1600"/>
          </w:tcPr>
          <w:p>
            <w:r>
              <w:t>high</w:t>
            </w:r>
          </w:p>
        </w:tc>
        <w:tc>
          <w:tcPr>
            <w:tcW w:type="dxa" w:w="1600"/>
          </w:tcPr>
          <w:p>
            <w:r>
              <w:t>Polska polityka półprzewodnikowa 2025+ wskazuje projektowanie, komponenty, back-end, materiały, infrastrukturę i współpracę europejską jako obszary rozwoju, ale jej cele inwestycyjne są ambicją polityki, a nie dowodem istniejącej mocy.</w:t>
            </w:r>
          </w:p>
        </w:tc>
        <w:tc>
          <w:tcPr>
            <w:tcW w:type="dxa" w:w="1600"/>
          </w:tcPr>
          <w:p>
            <w:r>
              <w:t>SRC-0618</w:t>
            </w:r>
          </w:p>
        </w:tc>
      </w:tr>
      <w:tr>
        <w:tc>
          <w:tcPr>
            <w:tcW w:type="dxa" w:w="1600"/>
          </w:tcPr>
          <w:p>
            <w:r>
              <w:t>CLM-0621</w:t>
            </w:r>
          </w:p>
        </w:tc>
        <w:tc>
          <w:tcPr>
            <w:tcW w:type="dxa" w:w="1600"/>
          </w:tcPr>
          <w:p>
            <w:r>
              <w:t>FACT</w:t>
            </w:r>
          </w:p>
        </w:tc>
        <w:tc>
          <w:tcPr>
            <w:tcW w:type="dxa" w:w="1600"/>
          </w:tcPr>
          <w:p>
            <w:r>
              <w:t>unverified</w:t>
            </w:r>
          </w:p>
        </w:tc>
        <w:tc>
          <w:tcPr>
            <w:tcW w:type="dxa" w:w="1600"/>
          </w:tcPr>
          <w:p>
            <w:r>
              <w:t>high</w:t>
            </w:r>
          </w:p>
        </w:tc>
        <w:tc>
          <w:tcPr>
            <w:tcW w:type="dxa" w:w="1600"/>
          </w:tcPr>
          <w:p>
            <w:r>
              <w:t>Na dzień 21 lipca 2026 r. trwa drugi etap konkursu na polskie centrum kompetencji półprzewodnikowych, a termin złożenia wniosku został przedłużony do 31 sierpnia 2026 r.</w:t>
            </w:r>
          </w:p>
        </w:tc>
        <w:tc>
          <w:tcPr>
            <w:tcW w:type="dxa" w:w="1600"/>
          </w:tcPr>
          <w:p>
            <w:r>
              <w:t>SRC-0619</w:t>
            </w:r>
          </w:p>
        </w:tc>
      </w:tr>
      <w:tr>
        <w:tc>
          <w:tcPr>
            <w:tcW w:type="dxa" w:w="1600"/>
          </w:tcPr>
          <w:p>
            <w:r>
              <w:t>CLM-0622</w:t>
            </w:r>
          </w:p>
        </w:tc>
        <w:tc>
          <w:tcPr>
            <w:tcW w:type="dxa" w:w="1600"/>
          </w:tcPr>
          <w:p>
            <w:r>
              <w:t>FACT</w:t>
            </w:r>
          </w:p>
        </w:tc>
        <w:tc>
          <w:tcPr>
            <w:tcW w:type="dxa" w:w="1600"/>
          </w:tcPr>
          <w:p>
            <w:r>
              <w:t>unverified</w:t>
            </w:r>
          </w:p>
        </w:tc>
        <w:tc>
          <w:tcPr>
            <w:tcW w:type="dxa" w:w="1600"/>
          </w:tcPr>
          <w:p>
            <w:r>
              <w:t>high</w:t>
            </w:r>
          </w:p>
        </w:tc>
        <w:tc>
          <w:tcPr>
            <w:tcW w:type="dxa" w:w="1600"/>
          </w:tcPr>
          <w:p>
            <w:r>
              <w:t>Unijny Chips Act ustanawia monitorowanie łańcucha półprzewodników, mechanizm ostrzegania i kryzysowe narzędzia, a w listopadzie 2025 r. Komisja i wszystkie państwa członkowskie przeprowadziły ćwiczenie reakcji na fikcyjne zakłócenie podaży.</w:t>
            </w:r>
          </w:p>
        </w:tc>
        <w:tc>
          <w:tcPr>
            <w:tcW w:type="dxa" w:w="1600"/>
          </w:tcPr>
          <w:p>
            <w:r>
              <w:t>SRC-0620, SRC-0621</w:t>
            </w:r>
          </w:p>
        </w:tc>
      </w:tr>
      <w:tr>
        <w:tc>
          <w:tcPr>
            <w:tcW w:type="dxa" w:w="1600"/>
          </w:tcPr>
          <w:p>
            <w:r>
              <w:t>CLM-0623</w:t>
            </w:r>
          </w:p>
        </w:tc>
        <w:tc>
          <w:tcPr>
            <w:tcW w:type="dxa" w:w="1600"/>
          </w:tcPr>
          <w:p>
            <w:r>
              <w:t>FACT</w:t>
            </w:r>
          </w:p>
        </w:tc>
        <w:tc>
          <w:tcPr>
            <w:tcW w:type="dxa" w:w="1600"/>
          </w:tcPr>
          <w:p>
            <w:r>
              <w:t>unverified</w:t>
            </w:r>
          </w:p>
        </w:tc>
        <w:tc>
          <w:tcPr>
            <w:tcW w:type="dxa" w:w="1600"/>
          </w:tcPr>
          <w:p>
            <w:r>
              <w:t>high</w:t>
            </w:r>
          </w:p>
        </w:tc>
        <w:tc>
          <w:tcPr>
            <w:tcW w:type="dxa" w:w="1600"/>
          </w:tcPr>
          <w:p>
            <w:r>
              <w:t>W kwietniu 2026 r. brytyjski MOD przeprowadził z pięcioma firmami ćwiczenie łańcucha dostaw dla utrzymanego wzrostu popytu, aby wykryć ograniczenia i zweryfikować działania państwa oraz przemysłu.</w:t>
            </w:r>
          </w:p>
        </w:tc>
        <w:tc>
          <w:tcPr>
            <w:tcW w:type="dxa" w:w="1600"/>
          </w:tcPr>
          <w:p>
            <w:r>
              <w:t>SRC-0622</w:t>
            </w:r>
          </w:p>
        </w:tc>
      </w:tr>
      <w:tr>
        <w:tc>
          <w:tcPr>
            <w:tcW w:type="dxa" w:w="1600"/>
          </w:tcPr>
          <w:p>
            <w:r>
              <w:t>CLM-0624</w:t>
            </w:r>
          </w:p>
        </w:tc>
        <w:tc>
          <w:tcPr>
            <w:tcW w:type="dxa" w:w="1600"/>
          </w:tcPr>
          <w:p>
            <w:r>
              <w:t>INFERENCE</w:t>
            </w:r>
          </w:p>
        </w:tc>
        <w:tc>
          <w:tcPr>
            <w:tcW w:type="dxa" w:w="1600"/>
          </w:tcPr>
          <w:p>
            <w:r>
              <w:t>unverified</w:t>
            </w:r>
          </w:p>
        </w:tc>
        <w:tc>
          <w:tcPr>
            <w:tcW w:type="dxa" w:w="1600"/>
          </w:tcPr>
          <w:p>
            <w:r>
              <w:t>high</w:t>
            </w:r>
          </w:p>
        </w:tc>
        <w:tc>
          <w:tcPr>
            <w:tcW w:type="dxa" w:w="1600"/>
          </w:tcPr>
          <w:p>
            <w:r>
              <w:t>Publicznie dostępne dane GUS o przemyśle są zagregowane i nie pozwalają wyznaczyć kwalifikowanej przepustowości, czasu zwiększenia produkcji ani zależności dostaw obronnych.</w:t>
            </w:r>
          </w:p>
        </w:tc>
        <w:tc>
          <w:tcPr>
            <w:tcW w:type="dxa" w:w="1600"/>
          </w:tcPr>
          <w:p>
            <w:r>
              <w:t>SRC-0623, SRC-0603, SRC-0605</w:t>
            </w:r>
          </w:p>
        </w:tc>
      </w:tr>
      <w:tr>
        <w:tc>
          <w:tcPr>
            <w:tcW w:type="dxa" w:w="1600"/>
          </w:tcPr>
          <w:p>
            <w:r>
              <w:t>CLM-0625</w:t>
            </w:r>
          </w:p>
        </w:tc>
        <w:tc>
          <w:tcPr>
            <w:tcW w:type="dxa" w:w="1600"/>
          </w:tcPr>
          <w:p>
            <w:r>
              <w:t>INFERENCE</w:t>
            </w:r>
          </w:p>
        </w:tc>
        <w:tc>
          <w:tcPr>
            <w:tcW w:type="dxa" w:w="1600"/>
          </w:tcPr>
          <w:p>
            <w:r>
              <w:t>unverified</w:t>
            </w:r>
          </w:p>
        </w:tc>
        <w:tc>
          <w:tcPr>
            <w:tcW w:type="dxa" w:w="1600"/>
          </w:tcPr>
          <w:p>
            <w:r>
              <w:t>medium</w:t>
            </w:r>
          </w:p>
        </w:tc>
        <w:tc>
          <w:tcPr>
            <w:tcW w:type="dxa" w:w="1600"/>
          </w:tcPr>
          <w:p>
            <w:r>
              <w:t>Udział wartości wytworzonej w kraju lub reguła pochodzenia komponentów nie są wystarczającą miarą suwerenności technologicznej, jeżeli państwo nie kontroluje konfiguracji, interfejsów, aktualizacji, serwisu i planu substytucji.</w:t>
            </w:r>
          </w:p>
        </w:tc>
        <w:tc>
          <w:tcPr>
            <w:tcW w:type="dxa" w:w="1600"/>
          </w:tcPr>
          <w:p>
            <w:r>
              <w:t>SRC-0606, SRC-0610, SRC-0616</w:t>
            </w:r>
          </w:p>
        </w:tc>
      </w:tr>
      <w:tr>
        <w:tc>
          <w:tcPr>
            <w:tcW w:type="dxa" w:w="1600"/>
          </w:tcPr>
          <w:p>
            <w:r>
              <w:t>CLM-0626</w:t>
            </w:r>
          </w:p>
        </w:tc>
        <w:tc>
          <w:tcPr>
            <w:tcW w:type="dxa" w:w="1600"/>
          </w:tcPr>
          <w:p>
            <w:r>
              <w:t>RECOMMENDATION</w:t>
            </w:r>
          </w:p>
        </w:tc>
        <w:tc>
          <w:tcPr>
            <w:tcW w:type="dxa" w:w="1600"/>
          </w:tcPr>
          <w:p>
            <w:r>
              <w:t>unverified</w:t>
            </w:r>
          </w:p>
        </w:tc>
        <w:tc>
          <w:tcPr>
            <w:tcW w:type="dxa" w:w="1600"/>
          </w:tcPr>
          <w:p>
            <w:r>
              <w:t>not-applicable</w:t>
            </w:r>
          </w:p>
        </w:tc>
        <w:tc>
          <w:tcPr>
            <w:tcW w:type="dxa" w:w="1600"/>
          </w:tcPr>
          <w:p>
            <w:r>
              <w:t>Polska powinna klasyfikować elementy łańcucha według krytyczności, czasu substytucji, kontroli projektu i konfiguracji, koncentracji dostaw, ryzyka wpływu wrogiego oraz wymagań jakościowych, zamiast przyjmować pełną autarkię jako cel.</w:t>
            </w:r>
          </w:p>
        </w:tc>
        <w:tc>
          <w:tcPr>
            <w:tcW w:type="dxa" w:w="1600"/>
          </w:tcPr>
          <w:p>
            <w:r>
              <w:t>SRC-0601, SRC-0602, SRC-0613, SRC-0614, SRC-0615</w:t>
            </w:r>
          </w:p>
        </w:tc>
      </w:tr>
      <w:tr>
        <w:tc>
          <w:tcPr>
            <w:tcW w:type="dxa" w:w="1600"/>
          </w:tcPr>
          <w:p>
            <w:r>
              <w:t>CLM-0627</w:t>
            </w:r>
          </w:p>
        </w:tc>
        <w:tc>
          <w:tcPr>
            <w:tcW w:type="dxa" w:w="1600"/>
          </w:tcPr>
          <w:p>
            <w:r>
              <w:t>RECOMMENDATION</w:t>
            </w:r>
          </w:p>
        </w:tc>
        <w:tc>
          <w:tcPr>
            <w:tcW w:type="dxa" w:w="1600"/>
          </w:tcPr>
          <w:p>
            <w:r>
              <w:t>unverified</w:t>
            </w:r>
          </w:p>
        </w:tc>
        <w:tc>
          <w:tcPr>
            <w:tcW w:type="dxa" w:w="1600"/>
          </w:tcPr>
          <w:p>
            <w:r>
              <w:t>not-applicable</w:t>
            </w:r>
          </w:p>
        </w:tc>
        <w:tc>
          <w:tcPr>
            <w:tcW w:type="dxa" w:w="1600"/>
          </w:tcPr>
          <w:p>
            <w:r>
              <w:t>Należy zbudować chroniony rejestr bazowy łańcucha dostaw i zdolności, z jawnie publikowanymi wyłącznie agregatami, wersjonowanymi definicjami i niezależną weryfikacją danych dostawców.</w:t>
            </w:r>
          </w:p>
        </w:tc>
        <w:tc>
          <w:tcPr>
            <w:tcW w:type="dxa" w:w="1600"/>
          </w:tcPr>
          <w:p>
            <w:r>
              <w:t>SRC-0602, SRC-0603, SRC-0604, SRC-0620</w:t>
            </w:r>
          </w:p>
        </w:tc>
      </w:tr>
      <w:tr>
        <w:tc>
          <w:tcPr>
            <w:tcW w:type="dxa" w:w="1600"/>
          </w:tcPr>
          <w:p>
            <w:r>
              <w:t>CLM-0628</w:t>
            </w:r>
          </w:p>
        </w:tc>
        <w:tc>
          <w:tcPr>
            <w:tcW w:type="dxa" w:w="1600"/>
          </w:tcPr>
          <w:p>
            <w:r>
              <w:t>RECOMMENDATION</w:t>
            </w:r>
          </w:p>
        </w:tc>
        <w:tc>
          <w:tcPr>
            <w:tcW w:type="dxa" w:w="1600"/>
          </w:tcPr>
          <w:p>
            <w:r>
              <w:t>unverified</w:t>
            </w:r>
          </w:p>
        </w:tc>
        <w:tc>
          <w:tcPr>
            <w:tcW w:type="dxa" w:w="1600"/>
          </w:tcPr>
          <w:p>
            <w:r>
              <w:t>not-applicable</w:t>
            </w:r>
          </w:p>
        </w:tc>
        <w:tc>
          <w:tcPr>
            <w:tcW w:type="dxa" w:w="1600"/>
          </w:tcPr>
          <w:p>
            <w:r>
              <w:t>Dla elementów krytycznych należy wymagać dwóch kwalifikowanych źródeł albo jednego źródła z testowanym pakietem kompensacyjnym obejmującym substytut, prawa i dokumentację, rezerwę, step-in lub umowę z wiarygodnym partnerem sojuszniczym.</w:t>
            </w:r>
          </w:p>
        </w:tc>
        <w:tc>
          <w:tcPr>
            <w:tcW w:type="dxa" w:w="1600"/>
          </w:tcPr>
          <w:p>
            <w:r>
              <w:t>SRC-0601, SRC-0602, SRC-0610</w:t>
            </w:r>
          </w:p>
        </w:tc>
      </w:tr>
      <w:tr>
        <w:tc>
          <w:tcPr>
            <w:tcW w:type="dxa" w:w="1600"/>
          </w:tcPr>
          <w:p>
            <w:r>
              <w:t>CLM-0629</w:t>
            </w:r>
          </w:p>
        </w:tc>
        <w:tc>
          <w:tcPr>
            <w:tcW w:type="dxa" w:w="1600"/>
          </w:tcPr>
          <w:p>
            <w:r>
              <w:t>RECOMMENDATION</w:t>
            </w:r>
          </w:p>
        </w:tc>
        <w:tc>
          <w:tcPr>
            <w:tcW w:type="dxa" w:w="1600"/>
          </w:tcPr>
          <w:p>
            <w:r>
              <w:t>unverified</w:t>
            </w:r>
          </w:p>
        </w:tc>
        <w:tc>
          <w:tcPr>
            <w:tcW w:type="dxa" w:w="1600"/>
          </w:tcPr>
          <w:p>
            <w:r>
              <w:t>not-applicable</w:t>
            </w:r>
          </w:p>
        </w:tc>
        <w:tc>
          <w:tcPr>
            <w:tcW w:type="dxa" w:w="1600"/>
          </w:tcPr>
          <w:p>
            <w:r>
              <w:t>Kontrakt na system strategiczny powinien od początku obejmować serwis, części, konfigurację, aktualizacje, obsolescencję, bezpieczeństwo dostaw, prawa do interfejsów i dokumentacji, zmianę dostawcy oraz wycofanie i utylizację.</w:t>
            </w:r>
          </w:p>
        </w:tc>
        <w:tc>
          <w:tcPr>
            <w:tcW w:type="dxa" w:w="1600"/>
          </w:tcPr>
          <w:p>
            <w:r>
              <w:t>SRC-0601, SRC-0610, SRC-0612, SRC-0617</w:t>
            </w:r>
          </w:p>
        </w:tc>
      </w:tr>
      <w:tr>
        <w:tc>
          <w:tcPr>
            <w:tcW w:type="dxa" w:w="1600"/>
          </w:tcPr>
          <w:p>
            <w:r>
              <w:t>CLM-0630</w:t>
            </w:r>
          </w:p>
        </w:tc>
        <w:tc>
          <w:tcPr>
            <w:tcW w:type="dxa" w:w="1600"/>
          </w:tcPr>
          <w:p>
            <w:r>
              <w:t>RECOMMENDATION</w:t>
            </w:r>
          </w:p>
        </w:tc>
        <w:tc>
          <w:tcPr>
            <w:tcW w:type="dxa" w:w="1600"/>
          </w:tcPr>
          <w:p>
            <w:r>
              <w:t>unverified</w:t>
            </w:r>
          </w:p>
        </w:tc>
        <w:tc>
          <w:tcPr>
            <w:tcW w:type="dxa" w:w="1600"/>
          </w:tcPr>
          <w:p>
            <w:r>
              <w:t>not-applicable</w:t>
            </w:r>
          </w:p>
        </w:tc>
        <w:tc>
          <w:tcPr>
            <w:tcW w:type="dxa" w:w="1600"/>
          </w:tcPr>
          <w:p>
            <w:r>
              <w:t>Każdy nowy dostawca powinien przejść proporcjonalną ścieżkę jakości obejmującą kwalifikację procesu, pierwszą partię, identyfikowalność konfiguracji, kontrolę zmian, nadzór poddostawców i ponowną kwalifikację po zmianie krytycznej części.</w:t>
            </w:r>
          </w:p>
        </w:tc>
        <w:tc>
          <w:tcPr>
            <w:tcW w:type="dxa" w:w="1600"/>
          </w:tcPr>
          <w:p>
            <w:r>
              <w:t>SRC-0608, SRC-0609, SRC-0611</w:t>
            </w:r>
          </w:p>
        </w:tc>
      </w:tr>
      <w:tr>
        <w:tc>
          <w:tcPr>
            <w:tcW w:type="dxa" w:w="1600"/>
          </w:tcPr>
          <w:p>
            <w:r>
              <w:t>CLM-0631</w:t>
            </w:r>
          </w:p>
        </w:tc>
        <w:tc>
          <w:tcPr>
            <w:tcW w:type="dxa" w:w="1600"/>
          </w:tcPr>
          <w:p>
            <w:r>
              <w:t>RECOMMENDATION</w:t>
            </w:r>
          </w:p>
        </w:tc>
        <w:tc>
          <w:tcPr>
            <w:tcW w:type="dxa" w:w="1600"/>
          </w:tcPr>
          <w:p>
            <w:r>
              <w:t>unverified</w:t>
            </w:r>
          </w:p>
        </w:tc>
        <w:tc>
          <w:tcPr>
            <w:tcW w:type="dxa" w:w="1600"/>
          </w:tcPr>
          <w:p>
            <w:r>
              <w:t>not-applicable</w:t>
            </w:r>
          </w:p>
        </w:tc>
        <w:tc>
          <w:tcPr>
            <w:tcW w:type="dxa" w:w="1600"/>
          </w:tcPr>
          <w:p>
            <w:r>
              <w:t>Program powinien utworzyć rozproszoną sieć serwisową opartą na wspólnych danych technicznych, narzędziach testowych, szkoleniu, częściach i telemetrii jakości, bez publikowania wrażliwych lokalizacji i stanów zapasów.</w:t>
            </w:r>
          </w:p>
        </w:tc>
        <w:tc>
          <w:tcPr>
            <w:tcW w:type="dxa" w:w="1600"/>
          </w:tcPr>
          <w:p>
            <w:r>
              <w:t>SRC-0603, SRC-0610, SRC-0612</w:t>
            </w:r>
          </w:p>
        </w:tc>
      </w:tr>
      <w:tr>
        <w:tc>
          <w:tcPr>
            <w:tcW w:type="dxa" w:w="1600"/>
          </w:tcPr>
          <w:p>
            <w:r>
              <w:t>CLM-0632</w:t>
            </w:r>
          </w:p>
        </w:tc>
        <w:tc>
          <w:tcPr>
            <w:tcW w:type="dxa" w:w="1600"/>
          </w:tcPr>
          <w:p>
            <w:r>
              <w:t>SCENARIO</w:t>
            </w:r>
          </w:p>
        </w:tc>
        <w:tc>
          <w:tcPr>
            <w:tcW w:type="dxa" w:w="1600"/>
          </w:tcPr>
          <w:p>
            <w:r>
              <w:t>unverified</w:t>
            </w:r>
          </w:p>
        </w:tc>
        <w:tc>
          <w:tcPr>
            <w:tcW w:type="dxa" w:w="1600"/>
          </w:tcPr>
          <w:p>
            <w:r>
              <w:t>medium</w:t>
            </w:r>
          </w:p>
        </w:tc>
        <w:tc>
          <w:tcPr>
            <w:tcW w:type="dxa" w:w="1600"/>
          </w:tcPr>
          <w:p>
            <w:r>
              <w:t>Scenariusz ćwiczeniowy 30/90/180 dni powinien mierzyć kolejno wykorzystanie istniejącej zdolności, kwalifikację alternatyw i zmian organizacyjnych oraz uruchomienie dodatkowych komórek lub kooperacji, a wynik musi być potwierdzony próbą fizyczną albo oznaczony jako symulacja.</w:t>
            </w:r>
          </w:p>
        </w:tc>
        <w:tc>
          <w:tcPr>
            <w:tcW w:type="dxa" w:w="1600"/>
          </w:tcPr>
          <w:p>
            <w:r>
              <w:t>SRC-0601, SRC-0602, SRC-0621, SRC-0622</w:t>
            </w:r>
          </w:p>
        </w:tc>
      </w:tr>
      <w:tr>
        <w:tc>
          <w:tcPr>
            <w:tcW w:type="dxa" w:w="1600"/>
          </w:tcPr>
          <w:p>
            <w:r>
              <w:t>CLM-0633</w:t>
            </w:r>
          </w:p>
        </w:tc>
        <w:tc>
          <w:tcPr>
            <w:tcW w:type="dxa" w:w="1600"/>
          </w:tcPr>
          <w:p>
            <w:r>
              <w:t>RECOMMENDATION</w:t>
            </w:r>
          </w:p>
        </w:tc>
        <w:tc>
          <w:tcPr>
            <w:tcW w:type="dxa" w:w="1600"/>
          </w:tcPr>
          <w:p>
            <w:r>
              <w:t>unverified</w:t>
            </w:r>
          </w:p>
        </w:tc>
        <w:tc>
          <w:tcPr>
            <w:tcW w:type="dxa" w:w="1600"/>
          </w:tcPr>
          <w:p>
            <w:r>
              <w:t>not-applicable</w:t>
            </w:r>
          </w:p>
        </w:tc>
        <w:tc>
          <w:tcPr>
            <w:tcW w:type="dxa" w:w="1600"/>
          </w:tcPr>
          <w:p>
            <w:r>
              <w:t>Publiczny CAPEX powinien być uruchamiany etapami dopiero po wykazaniu ważnego popytu, krytycznego wąskiego gardła, gotowości lokalizacyjnej i kadrowej, wykonalnego systemu jakości, pełnego OPEX oraz przewagi nad bezpiecznym zakupem lub współpracą sojuszniczą.</w:t>
            </w:r>
          </w:p>
        </w:tc>
        <w:tc>
          <w:tcPr>
            <w:tcW w:type="dxa" w:w="1600"/>
          </w:tcPr>
          <w:p>
            <w:r>
              <w:t>SRC-0601, SRC-0602, SRC-0605, SRC-0618</w:t>
            </w:r>
          </w:p>
        </w:tc>
      </w:tr>
      <w:tr>
        <w:tc>
          <w:tcPr>
            <w:tcW w:type="dxa" w:w="1600"/>
          </w:tcPr>
          <w:p>
            <w:r>
              <w:t>CLM-0634</w:t>
            </w:r>
          </w:p>
        </w:tc>
        <w:tc>
          <w:tcPr>
            <w:tcW w:type="dxa" w:w="1600"/>
          </w:tcPr>
          <w:p>
            <w:r>
              <w:t>RECOMMENDATION</w:t>
            </w:r>
          </w:p>
        </w:tc>
        <w:tc>
          <w:tcPr>
            <w:tcW w:type="dxa" w:w="1600"/>
          </w:tcPr>
          <w:p>
            <w:r>
              <w:t>unverified</w:t>
            </w:r>
          </w:p>
        </w:tc>
        <w:tc>
          <w:tcPr>
            <w:tcW w:type="dxa" w:w="1600"/>
          </w:tcPr>
          <w:p>
            <w:r>
              <w:t>not-applicable</w:t>
            </w:r>
          </w:p>
        </w:tc>
        <w:tc>
          <w:tcPr>
            <w:tcW w:type="dxa" w:w="1600"/>
          </w:tcPr>
          <w:p>
            <w:r>
              <w:t>Zamiast jednej megafabryki program powinien finansować portfel modułowych zdolności integracji, komponentów, testów, napraw i elastycznej produkcji, możliwych do wykorzystania przez wielu dostawców i rynki dual-use.</w:t>
            </w:r>
          </w:p>
        </w:tc>
        <w:tc>
          <w:tcPr>
            <w:tcW w:type="dxa" w:w="1600"/>
          </w:tcPr>
          <w:p>
            <w:r>
              <w:t>SRC-0601, SRC-0602, SRC-0616</w:t>
            </w:r>
          </w:p>
        </w:tc>
      </w:tr>
      <w:tr>
        <w:tc>
          <w:tcPr>
            <w:tcW w:type="dxa" w:w="1600"/>
          </w:tcPr>
          <w:p>
            <w:r>
              <w:t>CLM-0635</w:t>
            </w:r>
          </w:p>
        </w:tc>
        <w:tc>
          <w:tcPr>
            <w:tcW w:type="dxa" w:w="1600"/>
          </w:tcPr>
          <w:p>
            <w:r>
              <w:t>RECOMMENDATION</w:t>
            </w:r>
          </w:p>
        </w:tc>
        <w:tc>
          <w:tcPr>
            <w:tcW w:type="dxa" w:w="1600"/>
          </w:tcPr>
          <w:p>
            <w:r>
              <w:t>unverified</w:t>
            </w:r>
          </w:p>
        </w:tc>
        <w:tc>
          <w:tcPr>
            <w:tcW w:type="dxa" w:w="1600"/>
          </w:tcPr>
          <w:p>
            <w:r>
              <w:t>not-applicable</w:t>
            </w:r>
          </w:p>
        </w:tc>
        <w:tc>
          <w:tcPr>
            <w:tcW w:type="dxa" w:w="1600"/>
          </w:tcPr>
          <w:p>
            <w:r>
              <w:t>W półprzewodnikach Polska powinna wybierać węzły łańcucha takie jak projektowanie, materiały, fotonika, elektronika mocy, back-end, integracja i test dopiero po porównaniu przewagi krajowej, popytu i kosztu alternatyw, a nie deklarować budowę kompletnej najnowocześniejszej fabryki procesorów jako cel obronny.</w:t>
            </w:r>
          </w:p>
        </w:tc>
        <w:tc>
          <w:tcPr>
            <w:tcW w:type="dxa" w:w="1600"/>
          </w:tcPr>
          <w:p>
            <w:r>
              <w:t>SRC-0618, SRC-0619, SRC-0620</w:t>
            </w:r>
          </w:p>
        </w:tc>
      </w:tr>
      <w:tr>
        <w:tc>
          <w:tcPr>
            <w:tcW w:type="dxa" w:w="1600"/>
          </w:tcPr>
          <w:p>
            <w:r>
              <w:t>CLM-0636</w:t>
            </w:r>
          </w:p>
        </w:tc>
        <w:tc>
          <w:tcPr>
            <w:tcW w:type="dxa" w:w="1600"/>
          </w:tcPr>
          <w:p>
            <w:r>
              <w:t>UNKNOWN</w:t>
            </w:r>
          </w:p>
        </w:tc>
        <w:tc>
          <w:tcPr>
            <w:tcW w:type="dxa" w:w="1600"/>
          </w:tcPr>
          <w:p>
            <w:r>
              <w:t>unverified</w:t>
            </w:r>
          </w:p>
        </w:tc>
        <w:tc>
          <w:tcPr>
            <w:tcW w:type="dxa" w:w="1600"/>
          </w:tcPr>
          <w:p>
            <w:r>
              <w:t>not-applicable</w:t>
            </w:r>
          </w:p>
        </w:tc>
        <w:tc>
          <w:tcPr>
            <w:tcW w:type="dxa" w:w="1600"/>
          </w:tcPr>
          <w:p>
            <w:r>
              <w:t>Rzeczywista miesięczna kwalifikowana zdolność polskich przedsiębiorstw dla warstw systemów autonomicznych, C-UAS, sensorów, łączności, napędów, zasilania, elektroniki i serwisu nie jest możliwa do ustalenia z jawnych źródeł użytych w pakiecie.</w:t>
            </w:r>
          </w:p>
        </w:tc>
        <w:tc>
          <w:tcPr>
            <w:tcW w:type="dxa" w:w="1600"/>
          </w:tcPr>
          <w:p>
            <w:r>
              <w:t>SRC-0603, SRC-0605, SRC-0623</w:t>
            </w:r>
          </w:p>
        </w:tc>
      </w:tr>
      <w:tr>
        <w:tc>
          <w:tcPr>
            <w:tcW w:type="dxa" w:w="1600"/>
          </w:tcPr>
          <w:p>
            <w:r>
              <w:t>CLM-0637</w:t>
            </w:r>
          </w:p>
        </w:tc>
        <w:tc>
          <w:tcPr>
            <w:tcW w:type="dxa" w:w="1600"/>
          </w:tcPr>
          <w:p>
            <w:r>
              <w:t>UNKNOWN</w:t>
            </w:r>
          </w:p>
        </w:tc>
        <w:tc>
          <w:tcPr>
            <w:tcW w:type="dxa" w:w="1600"/>
          </w:tcPr>
          <w:p>
            <w:r>
              <w:t>unverified</w:t>
            </w:r>
          </w:p>
        </w:tc>
        <w:tc>
          <w:tcPr>
            <w:tcW w:type="dxa" w:w="1600"/>
          </w:tcPr>
          <w:p>
            <w:r>
              <w:t>not-applicable</w:t>
            </w:r>
          </w:p>
        </w:tc>
        <w:tc>
          <w:tcPr>
            <w:tcW w:type="dxa" w:w="1600"/>
          </w:tcPr>
          <w:p>
            <w:r>
              <w:t>Polska ekspozycja na pojedyncze państwa i dostawców dla krytycznych komponentów niższych rzędów nie jest znana z jawnych danych i nie może być wyprowadzona z udziałów importu całej UE.</w:t>
            </w:r>
          </w:p>
        </w:tc>
        <w:tc>
          <w:tcPr>
            <w:tcW w:type="dxa" w:w="1600"/>
          </w:tcPr>
          <w:p>
            <w:r>
              <w:t>SRC-0614, SRC-0615</w:t>
            </w:r>
          </w:p>
        </w:tc>
      </w:tr>
      <w:tr>
        <w:tc>
          <w:tcPr>
            <w:tcW w:type="dxa" w:w="1600"/>
          </w:tcPr>
          <w:p>
            <w:r>
              <w:t>CLM-0638</w:t>
            </w:r>
          </w:p>
        </w:tc>
        <w:tc>
          <w:tcPr>
            <w:tcW w:type="dxa" w:w="1600"/>
          </w:tcPr>
          <w:p>
            <w:r>
              <w:t>UNKNOWN</w:t>
            </w:r>
          </w:p>
        </w:tc>
        <w:tc>
          <w:tcPr>
            <w:tcW w:type="dxa" w:w="1600"/>
          </w:tcPr>
          <w:p>
            <w:r>
              <w:t>unverified</w:t>
            </w:r>
          </w:p>
        </w:tc>
        <w:tc>
          <w:tcPr>
            <w:tcW w:type="dxa" w:w="1600"/>
          </w:tcPr>
          <w:p>
            <w:r>
              <w:t>not-applicable</w:t>
            </w:r>
          </w:p>
        </w:tc>
        <w:tc>
          <w:tcPr>
            <w:tcW w:type="dxa" w:w="1600"/>
          </w:tcPr>
          <w:p>
            <w:r>
              <w:t>Krzywe zwiększenia produkcji po 30, 90 i 180 dniach dla strategicznych klas produktów pozostają nieznane do czasu ćwiczeń i fizycznej walidacji, nawet jeżeli przedsiębiorca deklaruje moce.</w:t>
            </w:r>
          </w:p>
        </w:tc>
        <w:tc>
          <w:tcPr>
            <w:tcW w:type="dxa" w:w="1600"/>
          </w:tcPr>
          <w:p>
            <w:r>
              <w:t>SRC-0602, SRC-0603, SRC-0622</w:t>
            </w:r>
          </w:p>
        </w:tc>
      </w:tr>
      <w:tr>
        <w:tc>
          <w:tcPr>
            <w:tcW w:type="dxa" w:w="1600"/>
          </w:tcPr>
          <w:p>
            <w:r>
              <w:t>CLM-0639</w:t>
            </w:r>
          </w:p>
        </w:tc>
        <w:tc>
          <w:tcPr>
            <w:tcW w:type="dxa" w:w="1600"/>
          </w:tcPr>
          <w:p>
            <w:r>
              <w:t>UNKNOWN</w:t>
            </w:r>
          </w:p>
        </w:tc>
        <w:tc>
          <w:tcPr>
            <w:tcW w:type="dxa" w:w="1600"/>
          </w:tcPr>
          <w:p>
            <w:r>
              <w:t>unverified</w:t>
            </w:r>
          </w:p>
        </w:tc>
        <w:tc>
          <w:tcPr>
            <w:tcW w:type="dxa" w:w="1600"/>
          </w:tcPr>
          <w:p>
            <w:r>
              <w:t>not-applicable</w:t>
            </w:r>
          </w:p>
        </w:tc>
        <w:tc>
          <w:tcPr>
            <w:tcW w:type="dxa" w:w="1600"/>
          </w:tcPr>
          <w:p>
            <w:r>
              <w:t>Jawne źródła nie dostarczają kompletnego zestawu wskaźników dostępności, czasu naprawy, pierwszej skutecznej naprawy, zużycia części i obsolescencji dla całego portfela systemów objętych programem.</w:t>
            </w:r>
          </w:p>
        </w:tc>
        <w:tc>
          <w:tcPr>
            <w:tcW w:type="dxa" w:w="1600"/>
          </w:tcPr>
          <w:p>
            <w:r>
              <w:t>SRC-0603, SRC-0612</w:t>
            </w:r>
          </w:p>
        </w:tc>
      </w:tr>
      <w:tr>
        <w:tc>
          <w:tcPr>
            <w:tcW w:type="dxa" w:w="1600"/>
          </w:tcPr>
          <w:p>
            <w:r>
              <w:t>CLM-0640</w:t>
            </w:r>
          </w:p>
        </w:tc>
        <w:tc>
          <w:tcPr>
            <w:tcW w:type="dxa" w:w="1600"/>
          </w:tcPr>
          <w:p>
            <w:r>
              <w:t>UNKNOWN</w:t>
            </w:r>
          </w:p>
        </w:tc>
        <w:tc>
          <w:tcPr>
            <w:tcW w:type="dxa" w:w="1600"/>
          </w:tcPr>
          <w:p>
            <w:r>
              <w:t>unverified</w:t>
            </w:r>
          </w:p>
        </w:tc>
        <w:tc>
          <w:tcPr>
            <w:tcW w:type="dxa" w:w="1600"/>
          </w:tcPr>
          <w:p>
            <w:r>
              <w:t>not-applicable</w:t>
            </w:r>
          </w:p>
        </w:tc>
        <w:tc>
          <w:tcPr>
            <w:tcW w:type="dxa" w:w="1600"/>
          </w:tcPr>
          <w:p>
            <w:r>
              <w:t>Nie jest publicznie dostępne pełne powiązanie projektów CAPEX z ważnym popytem, kamieniami milowymi, kosztami operacyjnymi, efektem przepustowości, planem jakości i warunkami zwrotu lub zatrzymania wsparcia.</w:t>
            </w:r>
          </w:p>
        </w:tc>
        <w:tc>
          <w:tcPr>
            <w:tcW w:type="dxa" w:w="1600"/>
          </w:tcPr>
          <w:p>
            <w:r>
              <w:t>SRC-0605, SRC-0606</w:t>
            </w:r>
          </w:p>
        </w:tc>
      </w:tr>
      <w:tr>
        <w:tc>
          <w:tcPr>
            <w:tcW w:type="dxa" w:w="1600"/>
          </w:tcPr>
          <w:p>
            <w:r>
              <w:t>CLM-0641</w:t>
            </w:r>
          </w:p>
        </w:tc>
        <w:tc>
          <w:tcPr>
            <w:tcW w:type="dxa" w:w="1600"/>
          </w:tcPr>
          <w:p>
            <w:r>
              <w:t>RECOMMENDATION</w:t>
            </w:r>
          </w:p>
        </w:tc>
        <w:tc>
          <w:tcPr>
            <w:tcW w:type="dxa" w:w="1600"/>
          </w:tcPr>
          <w:p>
            <w:r>
              <w:t>unverified</w:t>
            </w:r>
          </w:p>
        </w:tc>
        <w:tc>
          <w:tcPr>
            <w:tcW w:type="dxa" w:w="1600"/>
          </w:tcPr>
          <w:p>
            <w:r>
              <w:t>not-applicable</w:t>
            </w:r>
          </w:p>
        </w:tc>
        <w:tc>
          <w:tcPr>
            <w:tcW w:type="dxa" w:w="1600"/>
          </w:tcPr>
          <w:p>
            <w:r>
              <w:t>Dashboard dla premiera powinien raportować warstwami popyt, zweryfikowaną zdolność normalną i surge, koncentrację dostaw, pokrycie substytucją, jakość, serwis, wykonanie CAPEX oraz decyzje stop, bez ujawniania lokalizacji, wolumenów zapasów i podatności.</w:t>
            </w:r>
          </w:p>
        </w:tc>
        <w:tc>
          <w:tcPr>
            <w:tcW w:type="dxa" w:w="1600"/>
          </w:tcPr>
          <w:p>
            <w:r>
              <w:t>SRC-0601, SRC-0602, SRC-0603, SRC-0620</w:t>
            </w:r>
          </w:p>
        </w:tc>
      </w:tr>
      <w:tr>
        <w:tc>
          <w:tcPr>
            <w:tcW w:type="dxa" w:w="1600"/>
          </w:tcPr>
          <w:p>
            <w:r>
              <w:t>CLM-0642</w:t>
            </w:r>
          </w:p>
        </w:tc>
        <w:tc>
          <w:tcPr>
            <w:tcW w:type="dxa" w:w="1600"/>
          </w:tcPr>
          <w:p>
            <w:r>
              <w:t>RECOMMENDATION</w:t>
            </w:r>
          </w:p>
        </w:tc>
        <w:tc>
          <w:tcPr>
            <w:tcW w:type="dxa" w:w="1600"/>
          </w:tcPr>
          <w:p>
            <w:r>
              <w:t>unverified</w:t>
            </w:r>
          </w:p>
        </w:tc>
        <w:tc>
          <w:tcPr>
            <w:tcW w:type="dxa" w:w="1600"/>
          </w:tcPr>
          <w:p>
            <w:r>
              <w:t>not-applicable</w:t>
            </w:r>
          </w:p>
        </w:tc>
        <w:tc>
          <w:tcPr>
            <w:tcW w:type="dxa" w:w="1600"/>
          </w:tcPr>
          <w:p>
            <w:r>
              <w:t>Każda transza pomocy przemysłowej powinna mieć warunki zawieszenia, odzyskania lub przeprojektowania, gdy zanika popyt, nie osiągnięto kamienia jakościowego, odmówiono weryfikacji danych, pogorszono bezpieczeństwo dostaw albo bezpieczna alternatywa sojusznicza daje wyraźnie lepszy efekt całego cyklu życia.</w:t>
            </w:r>
          </w:p>
        </w:tc>
        <w:tc>
          <w:tcPr>
            <w:tcW w:type="dxa" w:w="1600"/>
          </w:tcPr>
          <w:p>
            <w:r>
              <w:t>SRC-0601, SRC-0602, SRC-0605, SRC-0610</w:t>
            </w:r>
          </w:p>
        </w:tc>
      </w:tr>
      <w:tr>
        <w:tc>
          <w:tcPr>
            <w:tcW w:type="dxa" w:w="1600"/>
          </w:tcPr>
          <w:p>
            <w:r>
              <w:t>CLM-0701</w:t>
            </w:r>
          </w:p>
        </w:tc>
        <w:tc>
          <w:tcPr>
            <w:tcW w:type="dxa" w:w="1600"/>
          </w:tcPr>
          <w:p>
            <w:r>
              <w:t>FACT</w:t>
            </w:r>
          </w:p>
        </w:tc>
        <w:tc>
          <w:tcPr>
            <w:tcW w:type="dxa" w:w="1600"/>
          </w:tcPr>
          <w:p>
            <w:r>
              <w:t>verified</w:t>
            </w:r>
          </w:p>
        </w:tc>
        <w:tc>
          <w:tcPr>
            <w:tcW w:type="dxa" w:w="1600"/>
          </w:tcPr>
          <w:p>
            <w:r>
              <w:t>high</w:t>
            </w:r>
          </w:p>
        </w:tc>
        <w:tc>
          <w:tcPr>
            <w:tcW w:type="dxa" w:w="1600"/>
          </w:tcPr>
          <w:p>
            <w:r>
              <w:t>Rada ECOFIN zatwierdziła polski plan SAFE, a pomoc dla Polski ma formę pożyczki Unii do maksymalnej wysokości 43,73 mld EUR; nie jest to grant ani dochód budżetu państwa.</w:t>
            </w:r>
          </w:p>
        </w:tc>
        <w:tc>
          <w:tcPr>
            <w:tcW w:type="dxa" w:w="1600"/>
          </w:tcPr>
          <w:p>
            <w:r>
              <w:t>SRC-0701, SRC-0702</w:t>
            </w:r>
          </w:p>
        </w:tc>
      </w:tr>
      <w:tr>
        <w:tc>
          <w:tcPr>
            <w:tcW w:type="dxa" w:w="1600"/>
          </w:tcPr>
          <w:p>
            <w:r>
              <w:t>CLM-0702</w:t>
            </w:r>
          </w:p>
        </w:tc>
        <w:tc>
          <w:tcPr>
            <w:tcW w:type="dxa" w:w="1600"/>
          </w:tcPr>
          <w:p>
            <w:r>
              <w:t>FACT</w:t>
            </w:r>
          </w:p>
        </w:tc>
        <w:tc>
          <w:tcPr>
            <w:tcW w:type="dxa" w:w="1600"/>
          </w:tcPr>
          <w:p>
            <w:r>
              <w:t>verified</w:t>
            </w:r>
          </w:p>
        </w:tc>
        <w:tc>
          <w:tcPr>
            <w:tcW w:type="dxa" w:w="1600"/>
          </w:tcPr>
          <w:p>
            <w:r>
              <w:t>high</w:t>
            </w:r>
          </w:p>
        </w:tc>
        <w:tc>
          <w:tcPr>
            <w:tcW w:type="dxa" w:w="1600"/>
          </w:tcPr>
          <w:p>
            <w:r>
              <w:t>SAFE ma ogólnounijny limit 150 mld EUR pożyczek; umowa może trwać do 45 lat, a prefinansowanie może wynieść 15% pożyczki.</w:t>
            </w:r>
          </w:p>
        </w:tc>
        <w:tc>
          <w:tcPr>
            <w:tcW w:type="dxa" w:w="1600"/>
          </w:tcPr>
          <w:p>
            <w:r>
              <w:t>SRC-0702</w:t>
            </w:r>
          </w:p>
        </w:tc>
      </w:tr>
      <w:tr>
        <w:tc>
          <w:tcPr>
            <w:tcW w:type="dxa" w:w="1600"/>
          </w:tcPr>
          <w:p>
            <w:r>
              <w:t>CLM-0703</w:t>
            </w:r>
          </w:p>
        </w:tc>
        <w:tc>
          <w:tcPr>
            <w:tcW w:type="dxa" w:w="1600"/>
          </w:tcPr>
          <w:p>
            <w:r>
              <w:t>INFERENCE</w:t>
            </w:r>
          </w:p>
        </w:tc>
        <w:tc>
          <w:tcPr>
            <w:tcW w:type="dxa" w:w="1600"/>
          </w:tcPr>
          <w:p>
            <w:r>
              <w:t>unverified</w:t>
            </w:r>
          </w:p>
        </w:tc>
        <w:tc>
          <w:tcPr>
            <w:tcW w:type="dxa" w:w="1600"/>
          </w:tcPr>
          <w:p>
            <w:r>
              <w:t>high</w:t>
            </w:r>
          </w:p>
        </w:tc>
        <w:tc>
          <w:tcPr>
            <w:tcW w:type="dxa" w:w="1600"/>
          </w:tcPr>
          <w:p>
            <w:r>
              <w:t>W modelu programu SAFE powinien być wykazywany jako finansowanie dłużne z harmonogramem wypłat, odsetek i spłaty, a nie jako pomniejszenie ekonomicznego kosztu projektu.</w:t>
            </w:r>
          </w:p>
        </w:tc>
        <w:tc>
          <w:tcPr>
            <w:tcW w:type="dxa" w:w="1600"/>
          </w:tcPr>
          <w:p>
            <w:r>
              <w:t>SRC-0701, SRC-0702, SRC-0716</w:t>
            </w:r>
          </w:p>
        </w:tc>
      </w:tr>
      <w:tr>
        <w:tc>
          <w:tcPr>
            <w:tcW w:type="dxa" w:w="1600"/>
          </w:tcPr>
          <w:p>
            <w:r>
              <w:t>CLM-0704</w:t>
            </w:r>
          </w:p>
        </w:tc>
        <w:tc>
          <w:tcPr>
            <w:tcW w:type="dxa" w:w="1600"/>
          </w:tcPr>
          <w:p>
            <w:r>
              <w:t>FACT</w:t>
            </w:r>
          </w:p>
        </w:tc>
        <w:tc>
          <w:tcPr>
            <w:tcW w:type="dxa" w:w="1600"/>
          </w:tcPr>
          <w:p>
            <w:r>
              <w:t>verified</w:t>
            </w:r>
          </w:p>
        </w:tc>
        <w:tc>
          <w:tcPr>
            <w:tcW w:type="dxa" w:w="1600"/>
          </w:tcPr>
          <w:p>
            <w:r>
              <w:t>high</w:t>
            </w:r>
          </w:p>
        </w:tc>
        <w:tc>
          <w:tcPr>
            <w:tcW w:type="dxa" w:w="1600"/>
          </w:tcPr>
          <w:p>
            <w:r>
              <w:t>Program prac Europejskiego Funduszu Obronnego na 2026 r. przeznacza 1 mld EUR na 31 tematów współpracy badawczo-rozwojowej w skali UE.</w:t>
            </w:r>
          </w:p>
        </w:tc>
        <w:tc>
          <w:tcPr>
            <w:tcW w:type="dxa" w:w="1600"/>
          </w:tcPr>
          <w:p>
            <w:r>
              <w:t>SRC-0703</w:t>
            </w:r>
          </w:p>
        </w:tc>
      </w:tr>
      <w:tr>
        <w:tc>
          <w:tcPr>
            <w:tcW w:type="dxa" w:w="1600"/>
          </w:tcPr>
          <w:p>
            <w:r>
              <w:t>CLM-0705</w:t>
            </w:r>
          </w:p>
        </w:tc>
        <w:tc>
          <w:tcPr>
            <w:tcW w:type="dxa" w:w="1600"/>
          </w:tcPr>
          <w:p>
            <w:r>
              <w:t>FACT</w:t>
            </w:r>
          </w:p>
        </w:tc>
        <w:tc>
          <w:tcPr>
            <w:tcW w:type="dxa" w:w="1600"/>
          </w:tcPr>
          <w:p>
            <w:r>
              <w:t>unverified</w:t>
            </w:r>
          </w:p>
        </w:tc>
        <w:tc>
          <w:tcPr>
            <w:tcW w:type="dxa" w:w="1600"/>
          </w:tcPr>
          <w:p>
            <w:r>
              <w:t>high</w:t>
            </w:r>
          </w:p>
        </w:tc>
        <w:tc>
          <w:tcPr>
            <w:tcW w:type="dxa" w:w="1600"/>
          </w:tcPr>
          <w:p>
            <w:r>
              <w:t>Około jednej czwartej programu prac EDF 2026 przypisano wdrażaniu EUDIS, przy czym komunikat wskazuje osobne działania dla technologii przełomowych, MŚP, akceleracji, dopasowania inwestorów i kapitału.</w:t>
            </w:r>
          </w:p>
        </w:tc>
        <w:tc>
          <w:tcPr>
            <w:tcW w:type="dxa" w:w="1600"/>
          </w:tcPr>
          <w:p>
            <w:r>
              <w:t>SRC-0703, SRC-0704</w:t>
            </w:r>
          </w:p>
        </w:tc>
      </w:tr>
      <w:tr>
        <w:tc>
          <w:tcPr>
            <w:tcW w:type="dxa" w:w="1600"/>
          </w:tcPr>
          <w:p>
            <w:r>
              <w:t>CLM-0706</w:t>
            </w:r>
          </w:p>
        </w:tc>
        <w:tc>
          <w:tcPr>
            <w:tcW w:type="dxa" w:w="1600"/>
          </w:tcPr>
          <w:p>
            <w:r>
              <w:t>FACT</w:t>
            </w:r>
          </w:p>
        </w:tc>
        <w:tc>
          <w:tcPr>
            <w:tcW w:type="dxa" w:w="1600"/>
          </w:tcPr>
          <w:p>
            <w:r>
              <w:t>verified</w:t>
            </w:r>
          </w:p>
        </w:tc>
        <w:tc>
          <w:tcPr>
            <w:tcW w:type="dxa" w:w="1600"/>
          </w:tcPr>
          <w:p>
            <w:r>
              <w:t>high</w:t>
            </w:r>
          </w:p>
        </w:tc>
        <w:tc>
          <w:tcPr>
            <w:tcW w:type="dxa" w:w="1600"/>
          </w:tcPr>
          <w:p>
            <w:r>
              <w:t>STEP nie jest nowym funduszem; łączy istniejące programy, a kwalifikowalność projektu nadal wynika z zasad danego programu i konkretnego naboru.</w:t>
            </w:r>
          </w:p>
        </w:tc>
        <w:tc>
          <w:tcPr>
            <w:tcW w:type="dxa" w:w="1600"/>
          </w:tcPr>
          <w:p>
            <w:r>
              <w:t>SRC-0705</w:t>
            </w:r>
          </w:p>
        </w:tc>
      </w:tr>
      <w:tr>
        <w:tc>
          <w:tcPr>
            <w:tcW w:type="dxa" w:w="1600"/>
          </w:tcPr>
          <w:p>
            <w:r>
              <w:t>CLM-0707</w:t>
            </w:r>
          </w:p>
        </w:tc>
        <w:tc>
          <w:tcPr>
            <w:tcW w:type="dxa" w:w="1600"/>
          </w:tcPr>
          <w:p>
            <w:r>
              <w:t>FACT</w:t>
            </w:r>
          </w:p>
        </w:tc>
        <w:tc>
          <w:tcPr>
            <w:tcW w:type="dxa" w:w="1600"/>
          </w:tcPr>
          <w:p>
            <w:r>
              <w:t>unverified</w:t>
            </w:r>
          </w:p>
        </w:tc>
        <w:tc>
          <w:tcPr>
            <w:tcW w:type="dxa" w:w="1600"/>
          </w:tcPr>
          <w:p>
            <w:r>
              <w:t>high</w:t>
            </w:r>
          </w:p>
        </w:tc>
        <w:tc>
          <w:tcPr>
            <w:tcW w:type="dxa" w:w="1600"/>
          </w:tcPr>
          <w:p>
            <w:r>
              <w:t>Oficjalne wyjaśnienia STEP kierują wsparcie na rozwój i wytwarzanie technologii po wykazaniu wykonalności, a nie na samo wdrożenie istniejącego rozwiązania.</w:t>
            </w:r>
          </w:p>
        </w:tc>
        <w:tc>
          <w:tcPr>
            <w:tcW w:type="dxa" w:w="1600"/>
          </w:tcPr>
          <w:p>
            <w:r>
              <w:t>SRC-0705</w:t>
            </w:r>
          </w:p>
        </w:tc>
      </w:tr>
      <w:tr>
        <w:tc>
          <w:tcPr>
            <w:tcW w:type="dxa" w:w="1600"/>
          </w:tcPr>
          <w:p>
            <w:r>
              <w:t>CLM-0708</w:t>
            </w:r>
          </w:p>
        </w:tc>
        <w:tc>
          <w:tcPr>
            <w:tcW w:type="dxa" w:w="1600"/>
          </w:tcPr>
          <w:p>
            <w:r>
              <w:t>FACT</w:t>
            </w:r>
          </w:p>
        </w:tc>
        <w:tc>
          <w:tcPr>
            <w:tcW w:type="dxa" w:w="1600"/>
          </w:tcPr>
          <w:p>
            <w:r>
              <w:t>unverified</w:t>
            </w:r>
          </w:p>
        </w:tc>
        <w:tc>
          <w:tcPr>
            <w:tcW w:type="dxa" w:w="1600"/>
          </w:tcPr>
          <w:p>
            <w:r>
              <w:t>high</w:t>
            </w:r>
          </w:p>
        </w:tc>
        <w:tc>
          <w:tcPr>
            <w:tcW w:type="dxa" w:w="1600"/>
          </w:tcPr>
          <w:p>
            <w:r>
              <w:t>NCBR wskazał w marcu 2026 r. dwie Ścieżki SMART z budżetami po 350 mln zł, które dopuszczały projekty dual-use, lecz wymagały rzeczywistego zastosowania cywilnego i spełnienia reguł naboru.</w:t>
            </w:r>
          </w:p>
        </w:tc>
        <w:tc>
          <w:tcPr>
            <w:tcW w:type="dxa" w:w="1600"/>
          </w:tcPr>
          <w:p>
            <w:r>
              <w:t>SRC-0706</w:t>
            </w:r>
          </w:p>
        </w:tc>
      </w:tr>
      <w:tr>
        <w:tc>
          <w:tcPr>
            <w:tcW w:type="dxa" w:w="1600"/>
          </w:tcPr>
          <w:p>
            <w:r>
              <w:t>CLM-0709</w:t>
            </w:r>
          </w:p>
        </w:tc>
        <w:tc>
          <w:tcPr>
            <w:tcW w:type="dxa" w:w="1600"/>
          </w:tcPr>
          <w:p>
            <w:r>
              <w:t>FACT</w:t>
            </w:r>
          </w:p>
        </w:tc>
        <w:tc>
          <w:tcPr>
            <w:tcW w:type="dxa" w:w="1600"/>
          </w:tcPr>
          <w:p>
            <w:r>
              <w:t>unverified</w:t>
            </w:r>
          </w:p>
        </w:tc>
        <w:tc>
          <w:tcPr>
            <w:tcW w:type="dxa" w:w="1600"/>
          </w:tcPr>
          <w:p>
            <w:r>
              <w:t>high</w:t>
            </w:r>
          </w:p>
        </w:tc>
        <w:tc>
          <w:tcPr>
            <w:tcW w:type="dxa" w:w="1600"/>
          </w:tcPr>
          <w:p>
            <w:r>
              <w:t>W lutym 2026 r. Komitet Monitorujący FENG zaakceptował dodanie technologii obronnych i nowych możliwości dual-use, ale komunikat przewidywał dalsze uzgodnienia rządowe i z Komisją oraz dopiero przyszłe nabory.</w:t>
            </w:r>
          </w:p>
        </w:tc>
        <w:tc>
          <w:tcPr>
            <w:tcW w:type="dxa" w:w="1600"/>
          </w:tcPr>
          <w:p>
            <w:r>
              <w:t>SRC-0707</w:t>
            </w:r>
          </w:p>
        </w:tc>
      </w:tr>
      <w:tr>
        <w:tc>
          <w:tcPr>
            <w:tcW w:type="dxa" w:w="1600"/>
          </w:tcPr>
          <w:p>
            <w:r>
              <w:t>CLM-0710</w:t>
            </w:r>
          </w:p>
        </w:tc>
        <w:tc>
          <w:tcPr>
            <w:tcW w:type="dxa" w:w="1600"/>
          </w:tcPr>
          <w:p>
            <w:r>
              <w:t>FACT</w:t>
            </w:r>
          </w:p>
        </w:tc>
        <w:tc>
          <w:tcPr>
            <w:tcW w:type="dxa" w:w="1600"/>
          </w:tcPr>
          <w:p>
            <w:r>
              <w:t>unverified</w:t>
            </w:r>
          </w:p>
        </w:tc>
        <w:tc>
          <w:tcPr>
            <w:tcW w:type="dxa" w:w="1600"/>
          </w:tcPr>
          <w:p>
            <w:r>
              <w:t>high</w:t>
            </w:r>
          </w:p>
        </w:tc>
        <w:tc>
          <w:tcPr>
            <w:tcW w:type="dxa" w:w="1600"/>
          </w:tcPr>
          <w:p>
            <w:r>
              <w:t>Nabór PARP STEP dla innowacyjnych technologii cyfrowych zakończył przyjmowanie wniosków 16 lipca 2026 r.; jego karta nie stanowi dowodu, że cały program autonomii lub technologia wyłącznie wojskowa spełnia kryteria.</w:t>
            </w:r>
          </w:p>
        </w:tc>
        <w:tc>
          <w:tcPr>
            <w:tcW w:type="dxa" w:w="1600"/>
          </w:tcPr>
          <w:p>
            <w:r>
              <w:t>SRC-0708</w:t>
            </w:r>
          </w:p>
        </w:tc>
      </w:tr>
      <w:tr>
        <w:tc>
          <w:tcPr>
            <w:tcW w:type="dxa" w:w="1600"/>
          </w:tcPr>
          <w:p>
            <w:r>
              <w:t>CLM-0711</w:t>
            </w:r>
          </w:p>
        </w:tc>
        <w:tc>
          <w:tcPr>
            <w:tcW w:type="dxa" w:w="1600"/>
          </w:tcPr>
          <w:p>
            <w:r>
              <w:t>FACT</w:t>
            </w:r>
          </w:p>
        </w:tc>
        <w:tc>
          <w:tcPr>
            <w:tcW w:type="dxa" w:w="1600"/>
          </w:tcPr>
          <w:p>
            <w:r>
              <w:t>unverified</w:t>
            </w:r>
          </w:p>
        </w:tc>
        <w:tc>
          <w:tcPr>
            <w:tcW w:type="dxa" w:w="1600"/>
          </w:tcPr>
          <w:p>
            <w:r>
              <w:t>high</w:t>
            </w:r>
          </w:p>
        </w:tc>
        <w:tc>
          <w:tcPr>
            <w:tcW w:type="dxa" w:w="1600"/>
          </w:tcPr>
          <w:p>
            <w:r>
              <w:t>IDA Bootcamp 2026 PFR oferował walidację, pracę z użytkownikiem i kontakty z przemysłem oraz inwestorami, lecz komunikat nie ustanawiał automatycznego grantu, inwestycji ani zamówienia.</w:t>
            </w:r>
          </w:p>
        </w:tc>
        <w:tc>
          <w:tcPr>
            <w:tcW w:type="dxa" w:w="1600"/>
          </w:tcPr>
          <w:p>
            <w:r>
              <w:t>SRC-0709</w:t>
            </w:r>
          </w:p>
        </w:tc>
      </w:tr>
      <w:tr>
        <w:tc>
          <w:tcPr>
            <w:tcW w:type="dxa" w:w="1600"/>
          </w:tcPr>
          <w:p>
            <w:r>
              <w:t>CLM-0712</w:t>
            </w:r>
          </w:p>
        </w:tc>
        <w:tc>
          <w:tcPr>
            <w:tcW w:type="dxa" w:w="1600"/>
          </w:tcPr>
          <w:p>
            <w:r>
              <w:t>FACT</w:t>
            </w:r>
          </w:p>
        </w:tc>
        <w:tc>
          <w:tcPr>
            <w:tcW w:type="dxa" w:w="1600"/>
          </w:tcPr>
          <w:p>
            <w:r>
              <w:t>verified</w:t>
            </w:r>
          </w:p>
        </w:tc>
        <w:tc>
          <w:tcPr>
            <w:tcW w:type="dxa" w:w="1600"/>
          </w:tcPr>
          <w:p>
            <w:r>
              <w:t>high</w:t>
            </w:r>
          </w:p>
        </w:tc>
        <w:tc>
          <w:tcPr>
            <w:tcW w:type="dxa" w:w="1600"/>
          </w:tcPr>
          <w:p>
            <w:r>
              <w:t>Pożyczka BGK z FBiO dla przedsiębiorców ma pulę 2,5 mld zł, może sięgać 100% kosztów kwalifikowalnych netto i obejmuje produkcję sprzętu wojskowego lub dual-use, lecz wyłącza m.in. koszty rozliczone w innych programach UE albo objęte innym wsparciem krajowym.</w:t>
            </w:r>
          </w:p>
        </w:tc>
        <w:tc>
          <w:tcPr>
            <w:tcW w:type="dxa" w:w="1600"/>
          </w:tcPr>
          <w:p>
            <w:r>
              <w:t>SRC-0710</w:t>
            </w:r>
          </w:p>
        </w:tc>
      </w:tr>
      <w:tr>
        <w:tc>
          <w:tcPr>
            <w:tcW w:type="dxa" w:w="1600"/>
          </w:tcPr>
          <w:p>
            <w:r>
              <w:t>CLM-0713</w:t>
            </w:r>
          </w:p>
        </w:tc>
        <w:tc>
          <w:tcPr>
            <w:tcW w:type="dxa" w:w="1600"/>
          </w:tcPr>
          <w:p>
            <w:r>
              <w:t>FACT</w:t>
            </w:r>
          </w:p>
        </w:tc>
        <w:tc>
          <w:tcPr>
            <w:tcW w:type="dxa" w:w="1600"/>
          </w:tcPr>
          <w:p>
            <w:r>
              <w:t>unverified</w:t>
            </w:r>
          </w:p>
        </w:tc>
        <w:tc>
          <w:tcPr>
            <w:tcW w:type="dxa" w:w="1600"/>
          </w:tcPr>
          <w:p>
            <w:r>
              <w:t>high</w:t>
            </w:r>
          </w:p>
        </w:tc>
        <w:tc>
          <w:tcPr>
            <w:tcW w:type="dxa" w:w="1600"/>
          </w:tcPr>
          <w:p>
            <w:r>
              <w:t>Około 23 mld zł jest łączną wartością całego FBiO finansowanego z KPO dla wielu typów inwestycji przedsiębiorstw i samorządów, a nie kwotą dostępną wyłącznie dla autonomii, AI lub dual-use.</w:t>
            </w:r>
          </w:p>
        </w:tc>
        <w:tc>
          <w:tcPr>
            <w:tcW w:type="dxa" w:w="1600"/>
          </w:tcPr>
          <w:p>
            <w:r>
              <w:t>SRC-0711</w:t>
            </w:r>
          </w:p>
        </w:tc>
      </w:tr>
      <w:tr>
        <w:tc>
          <w:tcPr>
            <w:tcW w:type="dxa" w:w="1600"/>
          </w:tcPr>
          <w:p>
            <w:r>
              <w:t>CLM-0714</w:t>
            </w:r>
          </w:p>
        </w:tc>
        <w:tc>
          <w:tcPr>
            <w:tcW w:type="dxa" w:w="1600"/>
          </w:tcPr>
          <w:p>
            <w:r>
              <w:t>FACT</w:t>
            </w:r>
          </w:p>
        </w:tc>
        <w:tc>
          <w:tcPr>
            <w:tcW w:type="dxa" w:w="1600"/>
          </w:tcPr>
          <w:p>
            <w:r>
              <w:t>unverified</w:t>
            </w:r>
          </w:p>
        </w:tc>
        <w:tc>
          <w:tcPr>
            <w:tcW w:type="dxa" w:w="1600"/>
          </w:tcPr>
          <w:p>
            <w:r>
              <w:t>high</w:t>
            </w:r>
          </w:p>
        </w:tc>
        <w:tc>
          <w:tcPr>
            <w:tcW w:type="dxa" w:w="1600"/>
          </w:tcPr>
          <w:p>
            <w:r>
              <w:t>BGK ogłosił 16 lipca 2026 r. plan instrumentu FENG z pulą 400 mln zł, kredytem i premią do maksymalnie 70% wydatków kwalifikowalnych dla MŚP rozwijających produkcję dual-use, z naborem zaplanowanym od 29 października 2026 r.</w:t>
            </w:r>
          </w:p>
        </w:tc>
        <w:tc>
          <w:tcPr>
            <w:tcW w:type="dxa" w:w="1600"/>
          </w:tcPr>
          <w:p>
            <w:r>
              <w:t>SRC-0712</w:t>
            </w:r>
          </w:p>
        </w:tc>
      </w:tr>
      <w:tr>
        <w:tc>
          <w:tcPr>
            <w:tcW w:type="dxa" w:w="1600"/>
          </w:tcPr>
          <w:p>
            <w:r>
              <w:t>CLM-0715</w:t>
            </w:r>
          </w:p>
        </w:tc>
        <w:tc>
          <w:tcPr>
            <w:tcW w:type="dxa" w:w="1600"/>
          </w:tcPr>
          <w:p>
            <w:r>
              <w:t>FACT</w:t>
            </w:r>
          </w:p>
        </w:tc>
        <w:tc>
          <w:tcPr>
            <w:tcW w:type="dxa" w:w="1600"/>
          </w:tcPr>
          <w:p>
            <w:r>
              <w:t>unverified</w:t>
            </w:r>
          </w:p>
        </w:tc>
        <w:tc>
          <w:tcPr>
            <w:tcW w:type="dxa" w:w="1600"/>
          </w:tcPr>
          <w:p>
            <w:r>
              <w:t>high</w:t>
            </w:r>
          </w:p>
        </w:tc>
        <w:tc>
          <w:tcPr>
            <w:tcW w:type="dxa" w:w="1600"/>
          </w:tcPr>
          <w:p>
            <w:r>
              <w:t>Future Tech Poland zaangażował 85 mln EUR w trzy fundusze VC/growth inwestujące m.in. w technologie obronne, cyber i dual-use; jest to mechanizm fund-of-funds, a nie bezpośrednia dotacja dla spółki lub programu rządowego.</w:t>
            </w:r>
          </w:p>
        </w:tc>
        <w:tc>
          <w:tcPr>
            <w:tcW w:type="dxa" w:w="1600"/>
          </w:tcPr>
          <w:p>
            <w:r>
              <w:t>SRC-0713</w:t>
            </w:r>
          </w:p>
        </w:tc>
      </w:tr>
      <w:tr>
        <w:tc>
          <w:tcPr>
            <w:tcW w:type="dxa" w:w="1600"/>
          </w:tcPr>
          <w:p>
            <w:r>
              <w:t>CLM-0716</w:t>
            </w:r>
          </w:p>
        </w:tc>
        <w:tc>
          <w:tcPr>
            <w:tcW w:type="dxa" w:w="1600"/>
          </w:tcPr>
          <w:p>
            <w:r>
              <w:t>FACT</w:t>
            </w:r>
          </w:p>
        </w:tc>
        <w:tc>
          <w:tcPr>
            <w:tcW w:type="dxa" w:w="1600"/>
          </w:tcPr>
          <w:p>
            <w:r>
              <w:t>unverified</w:t>
            </w:r>
          </w:p>
        </w:tc>
        <w:tc>
          <w:tcPr>
            <w:tcW w:type="dxa" w:w="1600"/>
          </w:tcPr>
          <w:p>
            <w:r>
              <w:t>high</w:t>
            </w:r>
          </w:p>
        </w:tc>
        <w:tc>
          <w:tcPr>
            <w:tcW w:type="dxa" w:w="1600"/>
          </w:tcPr>
          <w:p>
            <w:r>
              <w:t>Plan Grupy EBI na 2026 r. zakłada 4,5 mld EUR finansowania bezpieczeństwa i obronności w całej UE przez różne produkty, ale nie przyznaje Polsce odrębnej alokacji ani automatycznej kwalifikowalności.</w:t>
            </w:r>
          </w:p>
        </w:tc>
        <w:tc>
          <w:tcPr>
            <w:tcW w:type="dxa" w:w="1600"/>
          </w:tcPr>
          <w:p>
            <w:r>
              <w:t>SRC-0714</w:t>
            </w:r>
          </w:p>
        </w:tc>
      </w:tr>
      <w:tr>
        <w:tc>
          <w:tcPr>
            <w:tcW w:type="dxa" w:w="1600"/>
          </w:tcPr>
          <w:p>
            <w:r>
              <w:t>CLM-0717</w:t>
            </w:r>
          </w:p>
        </w:tc>
        <w:tc>
          <w:tcPr>
            <w:tcW w:type="dxa" w:w="1600"/>
          </w:tcPr>
          <w:p>
            <w:r>
              <w:t>FACT</w:t>
            </w:r>
          </w:p>
        </w:tc>
        <w:tc>
          <w:tcPr>
            <w:tcW w:type="dxa" w:w="1600"/>
          </w:tcPr>
          <w:p>
            <w:r>
              <w:t>unverified</w:t>
            </w:r>
          </w:p>
        </w:tc>
        <w:tc>
          <w:tcPr>
            <w:tcW w:type="dxa" w:w="1600"/>
          </w:tcPr>
          <w:p>
            <w:r>
              <w:t>high</w:t>
            </w:r>
          </w:p>
        </w:tc>
        <w:tc>
          <w:tcPr>
            <w:tcW w:type="dxa" w:w="1600"/>
          </w:tcPr>
          <w:p>
            <w:r>
              <w:t>EIF Defence Equity Facility inwestuje w fundusze VC, private equity i private credit, dlatego spółki uzyskują finansowanie pośrednio i na warunkach zarządzających funduszami.</w:t>
            </w:r>
          </w:p>
        </w:tc>
        <w:tc>
          <w:tcPr>
            <w:tcW w:type="dxa" w:w="1600"/>
          </w:tcPr>
          <w:p>
            <w:r>
              <w:t>SRC-0715</w:t>
            </w:r>
          </w:p>
        </w:tc>
      </w:tr>
      <w:tr>
        <w:tc>
          <w:tcPr>
            <w:tcW w:type="dxa" w:w="1600"/>
          </w:tcPr>
          <w:p>
            <w:r>
              <w:t>CLM-0718</w:t>
            </w:r>
          </w:p>
        </w:tc>
        <w:tc>
          <w:tcPr>
            <w:tcW w:type="dxa" w:w="1600"/>
          </w:tcPr>
          <w:p>
            <w:r>
              <w:t>FACT</w:t>
            </w:r>
          </w:p>
        </w:tc>
        <w:tc>
          <w:tcPr>
            <w:tcW w:type="dxa" w:w="1600"/>
          </w:tcPr>
          <w:p>
            <w:r>
              <w:t>unverified</w:t>
            </w:r>
          </w:p>
        </w:tc>
        <w:tc>
          <w:tcPr>
            <w:tcW w:type="dxa" w:w="1600"/>
          </w:tcPr>
          <w:p>
            <w:r>
              <w:t>high</w:t>
            </w:r>
          </w:p>
        </w:tc>
        <w:tc>
          <w:tcPr>
            <w:tcW w:type="dxa" w:w="1600"/>
          </w:tcPr>
          <w:p>
            <w:r>
              <w:t>Strategia długu MF z 30 września 2025 r. prognozowała wzrost długu EDP z 59,8% PKB w 2025 r. do 65,4% w 2026 r. i 75,3% w 2029 r. oraz wzrost kosztów obsługi długu Skarbu Państwa do 2,6-2,7% PKB w 2029 r.</w:t>
            </w:r>
          </w:p>
        </w:tc>
        <w:tc>
          <w:tcPr>
            <w:tcW w:type="dxa" w:w="1600"/>
          </w:tcPr>
          <w:p>
            <w:r>
              <w:t>SRC-0716</w:t>
            </w:r>
          </w:p>
        </w:tc>
      </w:tr>
      <w:tr>
        <w:tc>
          <w:tcPr>
            <w:tcW w:type="dxa" w:w="1600"/>
          </w:tcPr>
          <w:p>
            <w:r>
              <w:t>CLM-0719</w:t>
            </w:r>
          </w:p>
        </w:tc>
        <w:tc>
          <w:tcPr>
            <w:tcW w:type="dxa" w:w="1600"/>
          </w:tcPr>
          <w:p>
            <w:r>
              <w:t>FACT</w:t>
            </w:r>
          </w:p>
        </w:tc>
        <w:tc>
          <w:tcPr>
            <w:tcW w:type="dxa" w:w="1600"/>
          </w:tcPr>
          <w:p>
            <w:r>
              <w:t>unverified</w:t>
            </w:r>
          </w:p>
        </w:tc>
        <w:tc>
          <w:tcPr>
            <w:tcW w:type="dxa" w:w="1600"/>
          </w:tcPr>
          <w:p>
            <w:r>
              <w:t>high</w:t>
            </w:r>
          </w:p>
        </w:tc>
        <w:tc>
          <w:tcPr>
            <w:tcW w:type="dxa" w:w="1600"/>
          </w:tcPr>
          <w:p>
            <w:r>
              <w:t>Eurostat podał, że deficyt sektora instytucji rządowych i samorządowych Polski w 2025 r. wyniósł 7,3% PKB według pierwszej notyfikacji EDP 2026.</w:t>
            </w:r>
          </w:p>
        </w:tc>
        <w:tc>
          <w:tcPr>
            <w:tcW w:type="dxa" w:w="1600"/>
          </w:tcPr>
          <w:p>
            <w:r>
              <w:t>SRC-0717</w:t>
            </w:r>
          </w:p>
        </w:tc>
      </w:tr>
      <w:tr>
        <w:tc>
          <w:tcPr>
            <w:tcW w:type="dxa" w:w="1600"/>
          </w:tcPr>
          <w:p>
            <w:r>
              <w:t>CLM-0720</w:t>
            </w:r>
          </w:p>
        </w:tc>
        <w:tc>
          <w:tcPr>
            <w:tcW w:type="dxa" w:w="1600"/>
          </w:tcPr>
          <w:p>
            <w:r>
              <w:t>FACT</w:t>
            </w:r>
          </w:p>
        </w:tc>
        <w:tc>
          <w:tcPr>
            <w:tcW w:type="dxa" w:w="1600"/>
          </w:tcPr>
          <w:p>
            <w:r>
              <w:t>unverified</w:t>
            </w:r>
          </w:p>
        </w:tc>
        <w:tc>
          <w:tcPr>
            <w:tcW w:type="dxa" w:w="1600"/>
          </w:tcPr>
          <w:p>
            <w:r>
              <w:t>high</w:t>
            </w:r>
          </w:p>
        </w:tc>
        <w:tc>
          <w:tcPr>
            <w:tcW w:type="dxa" w:w="1600"/>
          </w:tcPr>
          <w:p>
            <w:r>
              <w:t>Komisja Europejska w raporcie krajowym 2026 prognozowała dla Polski deficyt 6,5% PKB w 2026 r. i 6,3% w 2027 r. oraz dług 68,3% PKB w 2027 r.</w:t>
            </w:r>
          </w:p>
        </w:tc>
        <w:tc>
          <w:tcPr>
            <w:tcW w:type="dxa" w:w="1600"/>
          </w:tcPr>
          <w:p>
            <w:r>
              <w:t>SRC-0718</w:t>
            </w:r>
          </w:p>
        </w:tc>
      </w:tr>
      <w:tr>
        <w:tc>
          <w:tcPr>
            <w:tcW w:type="dxa" w:w="1600"/>
          </w:tcPr>
          <w:p>
            <w:r>
              <w:t>CLM-0721</w:t>
            </w:r>
          </w:p>
        </w:tc>
        <w:tc>
          <w:tcPr>
            <w:tcW w:type="dxa" w:w="1600"/>
          </w:tcPr>
          <w:p>
            <w:r>
              <w:t>FACT</w:t>
            </w:r>
          </w:p>
        </w:tc>
        <w:tc>
          <w:tcPr>
            <w:tcW w:type="dxa" w:w="1600"/>
          </w:tcPr>
          <w:p>
            <w:r>
              <w:t>unverified</w:t>
            </w:r>
          </w:p>
        </w:tc>
        <w:tc>
          <w:tcPr>
            <w:tcW w:type="dxa" w:w="1600"/>
          </w:tcPr>
          <w:p>
            <w:r>
              <w:t>high</w:t>
            </w:r>
          </w:p>
        </w:tc>
        <w:tc>
          <w:tcPr>
            <w:tcW w:type="dxa" w:w="1600"/>
          </w:tcPr>
          <w:p>
            <w:r>
              <w:t>MF rozróżnia kasowe i memoriałowe ujmowanie zakupów obronnych oraz stwierdza, że klauzula obronna SRW nie tworzy automatycznie dodatkowej przestrzeni wydatkowej na obronność.</w:t>
            </w:r>
          </w:p>
        </w:tc>
        <w:tc>
          <w:tcPr>
            <w:tcW w:type="dxa" w:w="1600"/>
          </w:tcPr>
          <w:p>
            <w:r>
              <w:t>SRC-0724</w:t>
            </w:r>
          </w:p>
        </w:tc>
      </w:tr>
      <w:tr>
        <w:tc>
          <w:tcPr>
            <w:tcW w:type="dxa" w:w="1600"/>
          </w:tcPr>
          <w:p>
            <w:r>
              <w:t>CLM-0722</w:t>
            </w:r>
          </w:p>
        </w:tc>
        <w:tc>
          <w:tcPr>
            <w:tcW w:type="dxa" w:w="1600"/>
          </w:tcPr>
          <w:p>
            <w:r>
              <w:t>FACT</w:t>
            </w:r>
          </w:p>
        </w:tc>
        <w:tc>
          <w:tcPr>
            <w:tcW w:type="dxa" w:w="1600"/>
          </w:tcPr>
          <w:p>
            <w:r>
              <w:t>unverified</w:t>
            </w:r>
          </w:p>
        </w:tc>
        <w:tc>
          <w:tcPr>
            <w:tcW w:type="dxa" w:w="1600"/>
          </w:tcPr>
          <w:p>
            <w:r>
              <w:t>high</w:t>
            </w:r>
          </w:p>
        </w:tc>
        <w:tc>
          <w:tcPr>
            <w:tcW w:type="dxa" w:w="1600"/>
          </w:tcPr>
          <w:p>
            <w:r>
              <w:t>Prawo finansowe UE zakazuje finansowania tych samych kosztów dwa razy, a RRF/KPO dopuszcza łączenie instrumentów tylko wtedy, gdy nie pokrywają tego samego kosztu.</w:t>
            </w:r>
          </w:p>
        </w:tc>
        <w:tc>
          <w:tcPr>
            <w:tcW w:type="dxa" w:w="1600"/>
          </w:tcPr>
          <w:p>
            <w:r>
              <w:t>SRC-0722, SRC-0723</w:t>
            </w:r>
          </w:p>
        </w:tc>
      </w:tr>
      <w:tr>
        <w:tc>
          <w:tcPr>
            <w:tcW w:type="dxa" w:w="1600"/>
          </w:tcPr>
          <w:p>
            <w:r>
              <w:t>CLM-0723</w:t>
            </w:r>
          </w:p>
        </w:tc>
        <w:tc>
          <w:tcPr>
            <w:tcW w:type="dxa" w:w="1600"/>
          </w:tcPr>
          <w:p>
            <w:r>
              <w:t>FACT</w:t>
            </w:r>
          </w:p>
        </w:tc>
        <w:tc>
          <w:tcPr>
            <w:tcW w:type="dxa" w:w="1600"/>
          </w:tcPr>
          <w:p>
            <w:r>
              <w:t>unverified</w:t>
            </w:r>
          </w:p>
        </w:tc>
        <w:tc>
          <w:tcPr>
            <w:tcW w:type="dxa" w:w="1600"/>
          </w:tcPr>
          <w:p>
            <w:r>
              <w:t>high</w:t>
            </w:r>
          </w:p>
        </w:tc>
        <w:tc>
          <w:tcPr>
            <w:tcW w:type="dxa" w:w="1600"/>
          </w:tcPr>
          <w:p>
            <w:r>
              <w:t>Tablice podaży i wykorzystania GUS publikują produkcję, import, zużycie pośrednie, eksport i wartość dodaną według PKD/PKWiU, więc mogą być punktem wyjścia do modelu importochłonności i krajowej wartości dodanej.</w:t>
            </w:r>
          </w:p>
        </w:tc>
        <w:tc>
          <w:tcPr>
            <w:tcW w:type="dxa" w:w="1600"/>
          </w:tcPr>
          <w:p>
            <w:r>
              <w:t>SRC-0719</w:t>
            </w:r>
          </w:p>
        </w:tc>
      </w:tr>
      <w:tr>
        <w:tc>
          <w:tcPr>
            <w:tcW w:type="dxa" w:w="1600"/>
          </w:tcPr>
          <w:p>
            <w:r>
              <w:t>CLM-0724</w:t>
            </w:r>
          </w:p>
        </w:tc>
        <w:tc>
          <w:tcPr>
            <w:tcW w:type="dxa" w:w="1600"/>
          </w:tcPr>
          <w:p>
            <w:r>
              <w:t>FACT</w:t>
            </w:r>
          </w:p>
        </w:tc>
        <w:tc>
          <w:tcPr>
            <w:tcW w:type="dxa" w:w="1600"/>
          </w:tcPr>
          <w:p>
            <w:r>
              <w:t>unverified</w:t>
            </w:r>
          </w:p>
        </w:tc>
        <w:tc>
          <w:tcPr>
            <w:tcW w:type="dxa" w:w="1600"/>
          </w:tcPr>
          <w:p>
            <w:r>
              <w:t>high</w:t>
            </w:r>
          </w:p>
        </w:tc>
        <w:tc>
          <w:tcPr>
            <w:tcW w:type="dxa" w:w="1600"/>
          </w:tcPr>
          <w:p>
            <w:r>
              <w:t>GUS oszacował nakłady krajowe brutto na B+R w 2024 r. na 51,5 mld zł i intensywność B+R na 1,41% PKB, ale są to dane dla całej gospodarki, a nie baza finansowa programu autonomii.</w:t>
            </w:r>
          </w:p>
        </w:tc>
        <w:tc>
          <w:tcPr>
            <w:tcW w:type="dxa" w:w="1600"/>
          </w:tcPr>
          <w:p>
            <w:r>
              <w:t>SRC-0720</w:t>
            </w:r>
          </w:p>
        </w:tc>
      </w:tr>
      <w:tr>
        <w:tc>
          <w:tcPr>
            <w:tcW w:type="dxa" w:w="1600"/>
          </w:tcPr>
          <w:p>
            <w:r>
              <w:t>CLM-0725</w:t>
            </w:r>
          </w:p>
        </w:tc>
        <w:tc>
          <w:tcPr>
            <w:tcW w:type="dxa" w:w="1600"/>
          </w:tcPr>
          <w:p>
            <w:r>
              <w:t>INFERENCE</w:t>
            </w:r>
          </w:p>
        </w:tc>
        <w:tc>
          <w:tcPr>
            <w:tcW w:type="dxa" w:w="1600"/>
          </w:tcPr>
          <w:p>
            <w:r>
              <w:t>unverified</w:t>
            </w:r>
          </w:p>
        </w:tc>
        <w:tc>
          <w:tcPr>
            <w:tcW w:type="dxa" w:w="1600"/>
          </w:tcPr>
          <w:p>
            <w:r>
              <w:t>high</w:t>
            </w:r>
          </w:p>
        </w:tc>
        <w:tc>
          <w:tcPr>
            <w:tcW w:type="dxa" w:w="1600"/>
          </w:tcPr>
          <w:p>
            <w:r>
              <w:t>Comext jest referencyjną bazą Eurostatu dla szczegółowego handlu towarami i udostępnia miesięcznie aktualizowane dane, lecz mapowanie produktów dual-use do kodów CN wymaga osobnej wersjonowanej klasyfikacji.</w:t>
            </w:r>
          </w:p>
        </w:tc>
        <w:tc>
          <w:tcPr>
            <w:tcW w:type="dxa" w:w="1600"/>
          </w:tcPr>
          <w:p>
            <w:r>
              <w:t>SRC-0721</w:t>
            </w:r>
          </w:p>
        </w:tc>
      </w:tr>
      <w:tr>
        <w:tc>
          <w:tcPr>
            <w:tcW w:type="dxa" w:w="1600"/>
          </w:tcPr>
          <w:p>
            <w:r>
              <w:t>CLM-0726</w:t>
            </w:r>
          </w:p>
        </w:tc>
        <w:tc>
          <w:tcPr>
            <w:tcW w:type="dxa" w:w="1600"/>
          </w:tcPr>
          <w:p>
            <w:r>
              <w:t>INFERENCE</w:t>
            </w:r>
          </w:p>
        </w:tc>
        <w:tc>
          <w:tcPr>
            <w:tcW w:type="dxa" w:w="1600"/>
          </w:tcPr>
          <w:p>
            <w:r>
              <w:t>unverified</w:t>
            </w:r>
          </w:p>
        </w:tc>
        <w:tc>
          <w:tcPr>
            <w:tcW w:type="dxa" w:w="1600"/>
          </w:tcPr>
          <w:p>
            <w:r>
              <w:t>high</w:t>
            </w:r>
          </w:p>
        </w:tc>
        <w:tc>
          <w:tcPr>
            <w:tcW w:type="dxa" w:w="1600"/>
          </w:tcPr>
          <w:p>
            <w:r>
              <w:t>Mapa instrumentów SAFE, EDF, EUDIS, STEP, PFR, BGK, NCBR, PARP, EBI i EFI pokazuje możliwe źródła, lecz nie jest jeszcze planem finansowania bez projektu, naboru, kosztu kwalifikowanego i decyzji instytucji.</w:t>
            </w:r>
          </w:p>
        </w:tc>
        <w:tc>
          <w:tcPr>
            <w:tcW w:type="dxa" w:w="1600"/>
          </w:tcPr>
          <w:p>
            <w:r>
              <w:t>SRC-0701, SRC-0703, SRC-0705, SRC-0706, SRC-0708, SRC-0709, SRC-0710, SRC-0713, SRC-0714, SRC-0715</w:t>
            </w:r>
          </w:p>
        </w:tc>
      </w:tr>
      <w:tr>
        <w:tc>
          <w:tcPr>
            <w:tcW w:type="dxa" w:w="1600"/>
          </w:tcPr>
          <w:p>
            <w:r>
              <w:t>CLM-0727</w:t>
            </w:r>
          </w:p>
        </w:tc>
        <w:tc>
          <w:tcPr>
            <w:tcW w:type="dxa" w:w="1600"/>
          </w:tcPr>
          <w:p>
            <w:r>
              <w:t>RECOMMENDATION</w:t>
            </w:r>
          </w:p>
        </w:tc>
        <w:tc>
          <w:tcPr>
            <w:tcW w:type="dxa" w:w="1600"/>
          </w:tcPr>
          <w:p>
            <w:r>
              <w:t>unverified</w:t>
            </w:r>
          </w:p>
        </w:tc>
        <w:tc>
          <w:tcPr>
            <w:tcW w:type="dxa" w:w="1600"/>
          </w:tcPr>
          <w:p>
            <w:r>
              <w:t>high</w:t>
            </w:r>
          </w:p>
        </w:tc>
        <w:tc>
          <w:tcPr>
            <w:tcW w:type="dxa" w:w="1600"/>
          </w:tcPr>
          <w:p>
            <w:r>
              <w:t>Rada Ministrów nie powinna zatwierdzać jednej kwoty programu przed zbudowaniem kosztorysu portfela, harmonogramu TCO, rachunku fiskalnego i rejestru finansowania na poziomie kosztu.</w:t>
            </w:r>
          </w:p>
        </w:tc>
        <w:tc>
          <w:tcPr>
            <w:tcW w:type="dxa" w:w="1600"/>
          </w:tcPr>
          <w:p>
            <w:r>
              <w:t>SRC-0716, SRC-0717, SRC-0718, SRC-0721, SRC-0722, SRC-0723, SRC-0724</w:t>
            </w:r>
          </w:p>
        </w:tc>
      </w:tr>
      <w:tr>
        <w:tc>
          <w:tcPr>
            <w:tcW w:type="dxa" w:w="1600"/>
          </w:tcPr>
          <w:p>
            <w:r>
              <w:t>CLM-0728</w:t>
            </w:r>
          </w:p>
        </w:tc>
        <w:tc>
          <w:tcPr>
            <w:tcW w:type="dxa" w:w="1600"/>
          </w:tcPr>
          <w:p>
            <w:r>
              <w:t>RECOMMENDATION</w:t>
            </w:r>
          </w:p>
        </w:tc>
        <w:tc>
          <w:tcPr>
            <w:tcW w:type="dxa" w:w="1600"/>
          </w:tcPr>
          <w:p>
            <w:r>
              <w:t>unverified</w:t>
            </w:r>
          </w:p>
        </w:tc>
        <w:tc>
          <w:tcPr>
            <w:tcW w:type="dxa" w:w="1600"/>
          </w:tcPr>
          <w:p>
            <w:r>
              <w:t>high</w:t>
            </w:r>
          </w:p>
        </w:tc>
        <w:tc>
          <w:tcPr>
            <w:tcW w:type="dxa" w:w="1600"/>
          </w:tcPr>
          <w:p>
            <w:r>
              <w:t>TCO każdego pakietu powinien obejmować zakup lub B+R, integrację, testy i certyfikację, dane i obliczenia, szkolenie, utrzymanie, części, aktualizacje, energię i obiekty, finansowanie, rezerwę ryzyka oraz wycofanie, pomniejszone o wiarygodną wartość rezydualną.</w:t>
            </w:r>
          </w:p>
        </w:tc>
        <w:tc>
          <w:tcPr>
            <w:tcW w:type="dxa" w:w="1600"/>
          </w:tcPr>
          <w:p>
            <w:r/>
          </w:p>
        </w:tc>
      </w:tr>
      <w:tr>
        <w:tc>
          <w:tcPr>
            <w:tcW w:type="dxa" w:w="1600"/>
          </w:tcPr>
          <w:p>
            <w:r>
              <w:t>CLM-0729</w:t>
            </w:r>
          </w:p>
        </w:tc>
        <w:tc>
          <w:tcPr>
            <w:tcW w:type="dxa" w:w="1600"/>
          </w:tcPr>
          <w:p>
            <w:r>
              <w:t>RECOMMENDATION</w:t>
            </w:r>
          </w:p>
        </w:tc>
        <w:tc>
          <w:tcPr>
            <w:tcW w:type="dxa" w:w="1600"/>
          </w:tcPr>
          <w:p>
            <w:r>
              <w:t>unverified</w:t>
            </w:r>
          </w:p>
        </w:tc>
        <w:tc>
          <w:tcPr>
            <w:tcW w:type="dxa" w:w="1600"/>
          </w:tcPr>
          <w:p>
            <w:r>
              <w:t>high</w:t>
            </w:r>
          </w:p>
        </w:tc>
        <w:tc>
          <w:tcPr>
            <w:tcW w:type="dxa" w:w="1600"/>
          </w:tcPr>
          <w:p>
            <w:r>
              <w:t>Grant zmniejsza koszt finansowany krajowo tylko w zakresie kwalifikowanych i faktycznie przyznanych kosztów, natomiast pożyczka, gwarancja i kapitał zmieniają strukturę finansowania, ale nie powinny być odejmowane od TCO jak bezzwrotny przychód.</w:t>
            </w:r>
          </w:p>
        </w:tc>
        <w:tc>
          <w:tcPr>
            <w:tcW w:type="dxa" w:w="1600"/>
          </w:tcPr>
          <w:p>
            <w:r>
              <w:t>SRC-0701, SRC-0702, SRC-0710, SRC-0713, SRC-0714, SRC-0715</w:t>
            </w:r>
          </w:p>
        </w:tc>
      </w:tr>
      <w:tr>
        <w:tc>
          <w:tcPr>
            <w:tcW w:type="dxa" w:w="1600"/>
          </w:tcPr>
          <w:p>
            <w:r>
              <w:t>CLM-0730</w:t>
            </w:r>
          </w:p>
        </w:tc>
        <w:tc>
          <w:tcPr>
            <w:tcW w:type="dxa" w:w="1600"/>
          </w:tcPr>
          <w:p>
            <w:r>
              <w:t>RECOMMENDATION</w:t>
            </w:r>
          </w:p>
        </w:tc>
        <w:tc>
          <w:tcPr>
            <w:tcW w:type="dxa" w:w="1600"/>
          </w:tcPr>
          <w:p>
            <w:r>
              <w:t>unverified</w:t>
            </w:r>
          </w:p>
        </w:tc>
        <w:tc>
          <w:tcPr>
            <w:tcW w:type="dxa" w:w="1600"/>
          </w:tcPr>
          <w:p>
            <w:r>
              <w:t>high</w:t>
            </w:r>
          </w:p>
        </w:tc>
        <w:tc>
          <w:tcPr>
            <w:tcW w:type="dxa" w:w="1600"/>
          </w:tcPr>
          <w:p>
            <w:r>
              <w:t>Scenariusze niski, bazowy i wysoki powinny różnić się zakresem portfela, tempem skali i ryzykiem, a nie trzema arbitralnymi kwotami bez kosztorysów oddolnych.</w:t>
            </w:r>
          </w:p>
        </w:tc>
        <w:tc>
          <w:tcPr>
            <w:tcW w:type="dxa" w:w="1600"/>
          </w:tcPr>
          <w:p>
            <w:r/>
          </w:p>
        </w:tc>
      </w:tr>
      <w:tr>
        <w:tc>
          <w:tcPr>
            <w:tcW w:type="dxa" w:w="1600"/>
          </w:tcPr>
          <w:p>
            <w:r>
              <w:t>CLM-0731</w:t>
            </w:r>
          </w:p>
        </w:tc>
        <w:tc>
          <w:tcPr>
            <w:tcW w:type="dxa" w:w="1600"/>
          </w:tcPr>
          <w:p>
            <w:r>
              <w:t>SCENARIO</w:t>
            </w:r>
          </w:p>
        </w:tc>
        <w:tc>
          <w:tcPr>
            <w:tcW w:type="dxa" w:w="1600"/>
          </w:tcPr>
          <w:p>
            <w:r>
              <w:t>unverified</w:t>
            </w:r>
          </w:p>
        </w:tc>
        <w:tc>
          <w:tcPr>
            <w:tcW w:type="dxa" w:w="1600"/>
          </w:tcPr>
          <w:p>
            <w:r>
              <w:t>medium</w:t>
            </w:r>
          </w:p>
        </w:tc>
        <w:tc>
          <w:tcPr>
            <w:tcW w:type="dxa" w:w="1600"/>
          </w:tcPr>
          <w:p>
            <w:r>
              <w:t>Scenariusz niski może obejmować audyt, biuro realizacji, rejestr finansowania, ograniczone kohorty pilotażowe i wykorzystanie istniejącej infrastruktury bez rozpoczynania dużych inwestycji produkcyjnych.</w:t>
            </w:r>
          </w:p>
        </w:tc>
        <w:tc>
          <w:tcPr>
            <w:tcW w:type="dxa" w:w="1600"/>
          </w:tcPr>
          <w:p>
            <w:r/>
          </w:p>
        </w:tc>
      </w:tr>
      <w:tr>
        <w:tc>
          <w:tcPr>
            <w:tcW w:type="dxa" w:w="1600"/>
          </w:tcPr>
          <w:p>
            <w:r>
              <w:t>CLM-0732</w:t>
            </w:r>
          </w:p>
        </w:tc>
        <w:tc>
          <w:tcPr>
            <w:tcW w:type="dxa" w:w="1600"/>
          </w:tcPr>
          <w:p>
            <w:r>
              <w:t>SCENARIO</w:t>
            </w:r>
          </w:p>
        </w:tc>
        <w:tc>
          <w:tcPr>
            <w:tcW w:type="dxa" w:w="1600"/>
          </w:tcPr>
          <w:p>
            <w:r>
              <w:t>unverified</w:t>
            </w:r>
          </w:p>
        </w:tc>
        <w:tc>
          <w:tcPr>
            <w:tcW w:type="dxa" w:w="1600"/>
          </w:tcPr>
          <w:p>
            <w:r>
              <w:t>medium</w:t>
            </w:r>
          </w:p>
        </w:tc>
        <w:tc>
          <w:tcPr>
            <w:tcW w:type="dxa" w:w="1600"/>
          </w:tcPr>
          <w:p>
            <w:r>
              <w:t>Scenariusz bazowy może dodać po zweryfikowaniu popytu małe partie, bezpieczną przestrzeń danych, wspólne testy, kształcenie ustawiczne i selektywne inwestycje komponentowe z co najmniej dwiema ścieżkami dostaw.</w:t>
            </w:r>
          </w:p>
        </w:tc>
        <w:tc>
          <w:tcPr>
            <w:tcW w:type="dxa" w:w="1600"/>
          </w:tcPr>
          <w:p>
            <w:r/>
          </w:p>
        </w:tc>
      </w:tr>
      <w:tr>
        <w:tc>
          <w:tcPr>
            <w:tcW w:type="dxa" w:w="1600"/>
          </w:tcPr>
          <w:p>
            <w:r>
              <w:t>CLM-0733</w:t>
            </w:r>
          </w:p>
        </w:tc>
        <w:tc>
          <w:tcPr>
            <w:tcW w:type="dxa" w:w="1600"/>
          </w:tcPr>
          <w:p>
            <w:r>
              <w:t>SCENARIO</w:t>
            </w:r>
          </w:p>
        </w:tc>
        <w:tc>
          <w:tcPr>
            <w:tcW w:type="dxa" w:w="1600"/>
          </w:tcPr>
          <w:p>
            <w:r>
              <w:t>unverified</w:t>
            </w:r>
          </w:p>
        </w:tc>
        <w:tc>
          <w:tcPr>
            <w:tcW w:type="dxa" w:w="1600"/>
          </w:tcPr>
          <w:p>
            <w:r>
              <w:t>medium</w:t>
            </w:r>
          </w:p>
        </w:tc>
        <w:tc>
          <w:tcPr>
            <w:tcW w:type="dxa" w:w="1600"/>
          </w:tcPr>
          <w:p>
            <w:r>
              <w:t>Scenariusz wysoki może obejmować skalowanie produkcji, rezerwy 30/90/180 dni i duże inwestycje przemysłowe wyłącznie po dowodzie popytu, testach operacyjnych, stress-teście fiskalnym i potwierdzeniu utrzymania.</w:t>
            </w:r>
          </w:p>
        </w:tc>
        <w:tc>
          <w:tcPr>
            <w:tcW w:type="dxa" w:w="1600"/>
          </w:tcPr>
          <w:p>
            <w:r/>
          </w:p>
        </w:tc>
      </w:tr>
      <w:tr>
        <w:tc>
          <w:tcPr>
            <w:tcW w:type="dxa" w:w="1600"/>
          </w:tcPr>
          <w:p>
            <w:r>
              <w:t>CLM-0734</w:t>
            </w:r>
          </w:p>
        </w:tc>
        <w:tc>
          <w:tcPr>
            <w:tcW w:type="dxa" w:w="1600"/>
          </w:tcPr>
          <w:p>
            <w:r>
              <w:t>RECOMMENDATION</w:t>
            </w:r>
          </w:p>
        </w:tc>
        <w:tc>
          <w:tcPr>
            <w:tcW w:type="dxa" w:w="1600"/>
          </w:tcPr>
          <w:p>
            <w:r>
              <w:t>unverified</w:t>
            </w:r>
          </w:p>
        </w:tc>
        <w:tc>
          <w:tcPr>
            <w:tcW w:type="dxa" w:w="1600"/>
          </w:tcPr>
          <w:p>
            <w:r>
              <w:t>high</w:t>
            </w:r>
          </w:p>
        </w:tc>
        <w:tc>
          <w:tcPr>
            <w:tcW w:type="dxa" w:w="1600"/>
          </w:tcPr>
          <w:p>
            <w:r>
              <w:t>Dodatkowość należy mierzyć względem kontrfaktycznego wariantu bez wsparcia: czy finansowanie zmieniło skalę, termin, ryzyko, udział prywatny lub wynik, a nie jedynie zastąpiło środki, które i tak były dostępne.</w:t>
            </w:r>
          </w:p>
        </w:tc>
        <w:tc>
          <w:tcPr>
            <w:tcW w:type="dxa" w:w="1600"/>
          </w:tcPr>
          <w:p>
            <w:r/>
          </w:p>
        </w:tc>
      </w:tr>
      <w:tr>
        <w:tc>
          <w:tcPr>
            <w:tcW w:type="dxa" w:w="1600"/>
          </w:tcPr>
          <w:p>
            <w:r>
              <w:t>CLM-0735</w:t>
            </w:r>
          </w:p>
        </w:tc>
        <w:tc>
          <w:tcPr>
            <w:tcW w:type="dxa" w:w="1600"/>
          </w:tcPr>
          <w:p>
            <w:r>
              <w:t>RECOMMENDATION</w:t>
            </w:r>
          </w:p>
        </w:tc>
        <w:tc>
          <w:tcPr>
            <w:tcW w:type="dxa" w:w="1600"/>
          </w:tcPr>
          <w:p>
            <w:r>
              <w:t>unverified</w:t>
            </w:r>
          </w:p>
        </w:tc>
        <w:tc>
          <w:tcPr>
            <w:tcW w:type="dxa" w:w="1600"/>
          </w:tcPr>
          <w:p>
            <w:r>
              <w:t>high</w:t>
            </w:r>
          </w:p>
        </w:tc>
        <w:tc>
          <w:tcPr>
            <w:tcW w:type="dxa" w:w="1600"/>
          </w:tcPr>
          <w:p>
            <w:r>
              <w:t>Krajowej wartości dodanej nie należy utożsamiać z wartością kontraktu ani udziałem polskiego wykonawcy; powinna być liczona jako krajowe wynagrodzenia, nadwyżka operacyjna i podatki netto w łańcuchu po odjęciu importowanych nakładów i przepływów zagranicznych.</w:t>
            </w:r>
          </w:p>
        </w:tc>
        <w:tc>
          <w:tcPr>
            <w:tcW w:type="dxa" w:w="1600"/>
          </w:tcPr>
          <w:p>
            <w:r>
              <w:t>SRC-0719</w:t>
            </w:r>
          </w:p>
        </w:tc>
      </w:tr>
      <w:tr>
        <w:tc>
          <w:tcPr>
            <w:tcW w:type="dxa" w:w="1600"/>
          </w:tcPr>
          <w:p>
            <w:r>
              <w:t>CLM-0736</w:t>
            </w:r>
          </w:p>
        </w:tc>
        <w:tc>
          <w:tcPr>
            <w:tcW w:type="dxa" w:w="1600"/>
          </w:tcPr>
          <w:p>
            <w:r>
              <w:t>RECOMMENDATION</w:t>
            </w:r>
          </w:p>
        </w:tc>
        <w:tc>
          <w:tcPr>
            <w:tcW w:type="dxa" w:w="1600"/>
          </w:tcPr>
          <w:p>
            <w:r>
              <w:t>unverified</w:t>
            </w:r>
          </w:p>
        </w:tc>
        <w:tc>
          <w:tcPr>
            <w:tcW w:type="dxa" w:w="1600"/>
          </w:tcPr>
          <w:p>
            <w:r>
              <w:t>high</w:t>
            </w:r>
          </w:p>
        </w:tc>
        <w:tc>
          <w:tcPr>
            <w:tcW w:type="dxa" w:w="1600"/>
          </w:tcPr>
          <w:p>
            <w:r>
              <w:t>Wpływ na produktywność powinien być raportowany jako zmiana realnej wartości dodanej na godzinę lub ekwiwalent pełnego czasu pracy względem dobranej grupy porównawczej, a nie jako wzrost obrotu beneficjenta.</w:t>
            </w:r>
          </w:p>
        </w:tc>
        <w:tc>
          <w:tcPr>
            <w:tcW w:type="dxa" w:w="1600"/>
          </w:tcPr>
          <w:p>
            <w:r/>
          </w:p>
        </w:tc>
      </w:tr>
      <w:tr>
        <w:tc>
          <w:tcPr>
            <w:tcW w:type="dxa" w:w="1600"/>
          </w:tcPr>
          <w:p>
            <w:r>
              <w:t>CLM-0737</w:t>
            </w:r>
          </w:p>
        </w:tc>
        <w:tc>
          <w:tcPr>
            <w:tcW w:type="dxa" w:w="1600"/>
          </w:tcPr>
          <w:p>
            <w:r>
              <w:t>RECOMMENDATION</w:t>
            </w:r>
          </w:p>
        </w:tc>
        <w:tc>
          <w:tcPr>
            <w:tcW w:type="dxa" w:w="1600"/>
          </w:tcPr>
          <w:p>
            <w:r>
              <w:t>unverified</w:t>
            </w:r>
          </w:p>
        </w:tc>
        <w:tc>
          <w:tcPr>
            <w:tcW w:type="dxa" w:w="1600"/>
          </w:tcPr>
          <w:p>
            <w:r>
              <w:t>high</w:t>
            </w:r>
          </w:p>
        </w:tc>
        <w:tc>
          <w:tcPr>
            <w:tcW w:type="dxa" w:w="1600"/>
          </w:tcPr>
          <w:p>
            <w:r>
              <w:t>Efekt rynku pracy powinien rozróżniać zatrudnienie brutto, netto, bezpośrednie, pośrednie, indukowane, czasowe i stałe oraz wykazywać job-years/FTE, wynagrodzenia, wakaty i wypieranie pracowników z innych sektorów.</w:t>
            </w:r>
          </w:p>
        </w:tc>
        <w:tc>
          <w:tcPr>
            <w:tcW w:type="dxa" w:w="1600"/>
          </w:tcPr>
          <w:p>
            <w:r/>
          </w:p>
        </w:tc>
      </w:tr>
      <w:tr>
        <w:tc>
          <w:tcPr>
            <w:tcW w:type="dxa" w:w="1600"/>
          </w:tcPr>
          <w:p>
            <w:r>
              <w:t>CLM-0738</w:t>
            </w:r>
          </w:p>
        </w:tc>
        <w:tc>
          <w:tcPr>
            <w:tcW w:type="dxa" w:w="1600"/>
          </w:tcPr>
          <w:p>
            <w:r>
              <w:t>RECOMMENDATION</w:t>
            </w:r>
          </w:p>
        </w:tc>
        <w:tc>
          <w:tcPr>
            <w:tcW w:type="dxa" w:w="1600"/>
          </w:tcPr>
          <w:p>
            <w:r>
              <w:t>unverified</w:t>
            </w:r>
          </w:p>
        </w:tc>
        <w:tc>
          <w:tcPr>
            <w:tcW w:type="dxa" w:w="1600"/>
          </w:tcPr>
          <w:p>
            <w:r>
              <w:t>high</w:t>
            </w:r>
          </w:p>
        </w:tc>
        <w:tc>
          <w:tcPr>
            <w:tcW w:type="dxa" w:w="1600"/>
          </w:tcPr>
          <w:p>
            <w:r>
              <w:t>Eksport należy mierzyć na poziomie kohorty produktów i przedsiębiorstw, łącząc deklaracje beneficjentów z danymi celnymi/Comext oraz wykluczając reeksport, transfery wewnątrzgrupowe i sprzedaż niezwiązaną z programem.</w:t>
            </w:r>
          </w:p>
        </w:tc>
        <w:tc>
          <w:tcPr>
            <w:tcW w:type="dxa" w:w="1600"/>
          </w:tcPr>
          <w:p>
            <w:r>
              <w:t>SRC-0721</w:t>
            </w:r>
          </w:p>
        </w:tc>
      </w:tr>
      <w:tr>
        <w:tc>
          <w:tcPr>
            <w:tcW w:type="dxa" w:w="1600"/>
          </w:tcPr>
          <w:p>
            <w:r>
              <w:t>CLM-0739</w:t>
            </w:r>
          </w:p>
        </w:tc>
        <w:tc>
          <w:tcPr>
            <w:tcW w:type="dxa" w:w="1600"/>
          </w:tcPr>
          <w:p>
            <w:r>
              <w:t>RECOMMENDATION</w:t>
            </w:r>
          </w:p>
        </w:tc>
        <w:tc>
          <w:tcPr>
            <w:tcW w:type="dxa" w:w="1600"/>
          </w:tcPr>
          <w:p>
            <w:r>
              <w:t>unverified</w:t>
            </w:r>
          </w:p>
        </w:tc>
        <w:tc>
          <w:tcPr>
            <w:tcW w:type="dxa" w:w="1600"/>
          </w:tcPr>
          <w:p>
            <w:r>
              <w:t>medium</w:t>
            </w:r>
          </w:p>
        </w:tc>
        <w:tc>
          <w:tcPr>
            <w:tcW w:type="dxa" w:w="1600"/>
          </w:tcPr>
          <w:p>
            <w:r>
              <w:t>Spillovers należy mierzyć oddzielnie jako cywilną sprzedaż technologii, dyfuzję do dostawców, nowe standardy i interfejsy, patenty lub know-how, mobilność kadr i prywatne inwestycje następcze, bez automatycznego przypisywania całego wyniku programowi.</w:t>
            </w:r>
          </w:p>
        </w:tc>
        <w:tc>
          <w:tcPr>
            <w:tcW w:type="dxa" w:w="1600"/>
          </w:tcPr>
          <w:p>
            <w:r/>
          </w:p>
        </w:tc>
      </w:tr>
      <w:tr>
        <w:tc>
          <w:tcPr>
            <w:tcW w:type="dxa" w:w="1600"/>
          </w:tcPr>
          <w:p>
            <w:r>
              <w:t>CLM-0740</w:t>
            </w:r>
          </w:p>
        </w:tc>
        <w:tc>
          <w:tcPr>
            <w:tcW w:type="dxa" w:w="1600"/>
          </w:tcPr>
          <w:p>
            <w:r>
              <w:t>RECOMMENDATION</w:t>
            </w:r>
          </w:p>
        </w:tc>
        <w:tc>
          <w:tcPr>
            <w:tcW w:type="dxa" w:w="1600"/>
          </w:tcPr>
          <w:p>
            <w:r>
              <w:t>unverified</w:t>
            </w:r>
          </w:p>
        </w:tc>
        <w:tc>
          <w:tcPr>
            <w:tcW w:type="dxa" w:w="1600"/>
          </w:tcPr>
          <w:p>
            <w:r>
              <w:t>high</w:t>
            </w:r>
          </w:p>
        </w:tc>
        <w:tc>
          <w:tcPr>
            <w:tcW w:type="dxa" w:w="1600"/>
          </w:tcPr>
          <w:p>
            <w:r>
              <w:t>Koszt alternatywny powinien porównywać portfel z co najmniej trzema wariantami - brak interwencji, zakup gotowego rozwiązania i alternatywna inwestycja publiczna - przy tej samej bazie cenowej, horyzoncie i stopie dyskontowej.</w:t>
            </w:r>
          </w:p>
        </w:tc>
        <w:tc>
          <w:tcPr>
            <w:tcW w:type="dxa" w:w="1600"/>
          </w:tcPr>
          <w:p>
            <w:r/>
          </w:p>
        </w:tc>
      </w:tr>
      <w:tr>
        <w:tc>
          <w:tcPr>
            <w:tcW w:type="dxa" w:w="1600"/>
          </w:tcPr>
          <w:p>
            <w:r>
              <w:t>CLM-0741</w:t>
            </w:r>
          </w:p>
        </w:tc>
        <w:tc>
          <w:tcPr>
            <w:tcW w:type="dxa" w:w="1600"/>
          </w:tcPr>
          <w:p>
            <w:r>
              <w:t>RECOMMENDATION</w:t>
            </w:r>
          </w:p>
        </w:tc>
        <w:tc>
          <w:tcPr>
            <w:tcW w:type="dxa" w:w="1600"/>
          </w:tcPr>
          <w:p>
            <w:r>
              <w:t>unverified</w:t>
            </w:r>
          </w:p>
        </w:tc>
        <w:tc>
          <w:tcPr>
            <w:tcW w:type="dxa" w:w="1600"/>
          </w:tcPr>
          <w:p>
            <w:r>
              <w:t>high</w:t>
            </w:r>
          </w:p>
        </w:tc>
        <w:tc>
          <w:tcPr>
            <w:tcW w:type="dxa" w:w="1600"/>
          </w:tcPr>
          <w:p>
            <w:r>
              <w:t>Analiza wrażliwości powinna co najmniej zmieniać wolumen, opóźnienie, inflację kosztów, kurs EUR/PLN, koszt kapitału, awaryjność i utrzymanie, udział importu, skuteczność pozyskania grantów oraz skalę eksportu, bez przypisywania rozkładów prawdopodobieństwa bez danych.</w:t>
            </w:r>
          </w:p>
        </w:tc>
        <w:tc>
          <w:tcPr>
            <w:tcW w:type="dxa" w:w="1600"/>
          </w:tcPr>
          <w:p>
            <w:r/>
          </w:p>
        </w:tc>
      </w:tr>
      <w:tr>
        <w:tc>
          <w:tcPr>
            <w:tcW w:type="dxa" w:w="1600"/>
          </w:tcPr>
          <w:p>
            <w:r>
              <w:t>CLM-0742</w:t>
            </w:r>
          </w:p>
        </w:tc>
        <w:tc>
          <w:tcPr>
            <w:tcW w:type="dxa" w:w="1600"/>
          </w:tcPr>
          <w:p>
            <w:r>
              <w:t>RECOMMENDATION</w:t>
            </w:r>
          </w:p>
        </w:tc>
        <w:tc>
          <w:tcPr>
            <w:tcW w:type="dxa" w:w="1600"/>
          </w:tcPr>
          <w:p>
            <w:r>
              <w:t>unverified</w:t>
            </w:r>
          </w:p>
        </w:tc>
        <w:tc>
          <w:tcPr>
            <w:tcW w:type="dxa" w:w="1600"/>
          </w:tcPr>
          <w:p>
            <w:r>
              <w:t>high</w:t>
            </w:r>
          </w:p>
        </w:tc>
        <w:tc>
          <w:tcPr>
            <w:tcW w:type="dxa" w:w="1600"/>
          </w:tcPr>
          <w:p>
            <w:r>
              <w:t>Finansowanie powinno być transzowane według bramek: potrzeba i sponsor, wykonalność i bezpieczeństwo, dowód testowy, mała partia, gotowość do skali oraz przegląd utrzymania; brak dowodu uruchamia stop lub ograniczenie zakresu.</w:t>
            </w:r>
          </w:p>
        </w:tc>
        <w:tc>
          <w:tcPr>
            <w:tcW w:type="dxa" w:w="1600"/>
          </w:tcPr>
          <w:p>
            <w:r/>
          </w:p>
        </w:tc>
      </w:tr>
      <w:tr>
        <w:tc>
          <w:tcPr>
            <w:tcW w:type="dxa" w:w="1600"/>
          </w:tcPr>
          <w:p>
            <w:r>
              <w:t>CLM-0743</w:t>
            </w:r>
          </w:p>
        </w:tc>
        <w:tc>
          <w:tcPr>
            <w:tcW w:type="dxa" w:w="1600"/>
          </w:tcPr>
          <w:p>
            <w:r>
              <w:t>UNKNOWN</w:t>
            </w:r>
          </w:p>
        </w:tc>
        <w:tc>
          <w:tcPr>
            <w:tcW w:type="dxa" w:w="1600"/>
          </w:tcPr>
          <w:p>
            <w:r>
              <w:t>unverified</w:t>
            </w:r>
          </w:p>
        </w:tc>
        <w:tc>
          <w:tcPr>
            <w:tcW w:type="dxa" w:w="1600"/>
          </w:tcPr>
          <w:p>
            <w:r>
              <w:t>not-applicable</w:t>
            </w:r>
          </w:p>
        </w:tc>
        <w:tc>
          <w:tcPr>
            <w:tcW w:type="dxa" w:w="1600"/>
          </w:tcPr>
          <w:p>
            <w:r>
              <w:t>Łączny koszt programu Polska 2040, roczny profil wydatków i wymagany wkład krajowy są obecnie UNKNOWN, ponieważ brak zweryfikowanego portfela, wolumenów, harmonogramów i TCO pakietów.</w:t>
            </w:r>
          </w:p>
        </w:tc>
        <w:tc>
          <w:tcPr>
            <w:tcW w:type="dxa" w:w="1600"/>
          </w:tcPr>
          <w:p>
            <w:r/>
          </w:p>
        </w:tc>
      </w:tr>
      <w:tr>
        <w:tc>
          <w:tcPr>
            <w:tcW w:type="dxa" w:w="1600"/>
          </w:tcPr>
          <w:p>
            <w:r>
              <w:t>CLM-0744</w:t>
            </w:r>
          </w:p>
        </w:tc>
        <w:tc>
          <w:tcPr>
            <w:tcW w:type="dxa" w:w="1600"/>
          </w:tcPr>
          <w:p>
            <w:r>
              <w:t>UNKNOWN</w:t>
            </w:r>
          </w:p>
        </w:tc>
        <w:tc>
          <w:tcPr>
            <w:tcW w:type="dxa" w:w="1600"/>
          </w:tcPr>
          <w:p>
            <w:r>
              <w:t>unverified</w:t>
            </w:r>
          </w:p>
        </w:tc>
        <w:tc>
          <w:tcPr>
            <w:tcW w:type="dxa" w:w="1600"/>
          </w:tcPr>
          <w:p>
            <w:r>
              <w:t>not-applicable</w:t>
            </w:r>
          </w:p>
        </w:tc>
        <w:tc>
          <w:tcPr>
            <w:tcW w:type="dxa" w:w="1600"/>
          </w:tcPr>
          <w:p>
            <w:r>
              <w:t>Dokładny koszt i profil spłaty polskiej pożyczki SAFE oraz część zatwierdzonego planu, którą można powiązać z Polska 2040, są obecnie UNKNOWN w tym pakiecie.</w:t>
            </w:r>
          </w:p>
        </w:tc>
        <w:tc>
          <w:tcPr>
            <w:tcW w:type="dxa" w:w="1600"/>
          </w:tcPr>
          <w:p>
            <w:r>
              <w:t>SRC-0701, SRC-0702</w:t>
            </w:r>
          </w:p>
        </w:tc>
      </w:tr>
      <w:tr>
        <w:tc>
          <w:tcPr>
            <w:tcW w:type="dxa" w:w="1600"/>
          </w:tcPr>
          <w:p>
            <w:r>
              <w:t>CLM-0745</w:t>
            </w:r>
          </w:p>
        </w:tc>
        <w:tc>
          <w:tcPr>
            <w:tcW w:type="dxa" w:w="1600"/>
          </w:tcPr>
          <w:p>
            <w:r>
              <w:t>UNKNOWN</w:t>
            </w:r>
          </w:p>
        </w:tc>
        <w:tc>
          <w:tcPr>
            <w:tcW w:type="dxa" w:w="1600"/>
          </w:tcPr>
          <w:p>
            <w:r>
              <w:t>unverified</w:t>
            </w:r>
          </w:p>
        </w:tc>
        <w:tc>
          <w:tcPr>
            <w:tcW w:type="dxa" w:w="1600"/>
          </w:tcPr>
          <w:p>
            <w:r>
              <w:t>not-applicable</w:t>
            </w:r>
          </w:p>
        </w:tc>
        <w:tc>
          <w:tcPr>
            <w:tcW w:type="dxa" w:w="1600"/>
          </w:tcPr>
          <w:p>
            <w:r>
              <w:t>Bazowa krajowa wartość dodana, importochłonność i zdolność substytucji kluczowych warstw przemysłowych są obecnie UNKNOWN.</w:t>
            </w:r>
          </w:p>
        </w:tc>
        <w:tc>
          <w:tcPr>
            <w:tcW w:type="dxa" w:w="1600"/>
          </w:tcPr>
          <w:p>
            <w:r>
              <w:t>SRC-0719</w:t>
            </w:r>
          </w:p>
        </w:tc>
      </w:tr>
      <w:tr>
        <w:tc>
          <w:tcPr>
            <w:tcW w:type="dxa" w:w="1600"/>
          </w:tcPr>
          <w:p>
            <w:r>
              <w:t>CLM-0746</w:t>
            </w:r>
          </w:p>
        </w:tc>
        <w:tc>
          <w:tcPr>
            <w:tcW w:type="dxa" w:w="1600"/>
          </w:tcPr>
          <w:p>
            <w:r>
              <w:t>UNKNOWN</w:t>
            </w:r>
          </w:p>
        </w:tc>
        <w:tc>
          <w:tcPr>
            <w:tcW w:type="dxa" w:w="1600"/>
          </w:tcPr>
          <w:p>
            <w:r>
              <w:t>unverified</w:t>
            </w:r>
          </w:p>
        </w:tc>
        <w:tc>
          <w:tcPr>
            <w:tcW w:type="dxa" w:w="1600"/>
          </w:tcPr>
          <w:p>
            <w:r>
              <w:t>not-applicable</w:t>
            </w:r>
          </w:p>
        </w:tc>
        <w:tc>
          <w:tcPr>
            <w:tcW w:type="dxa" w:w="1600"/>
          </w:tcPr>
          <w:p>
            <w:r>
              <w:t>Przyrost produktywności, zatrudnienia netto, eksportu i spillovers przypisywalny programowi jest obecnie UNKNOWN i nie może być zastąpiony mnożnikiem z innego kraju lub z analizy całego EDF.</w:t>
            </w:r>
          </w:p>
        </w:tc>
        <w:tc>
          <w:tcPr>
            <w:tcW w:type="dxa" w:w="1600"/>
          </w:tcPr>
          <w:p>
            <w:r>
              <w:t>SRC-0704</w:t>
            </w:r>
          </w:p>
        </w:tc>
      </w:tr>
      <w:tr>
        <w:tc>
          <w:tcPr>
            <w:tcW w:type="dxa" w:w="1600"/>
          </w:tcPr>
          <w:p>
            <w:r>
              <w:t>CLM-0747</w:t>
            </w:r>
          </w:p>
        </w:tc>
        <w:tc>
          <w:tcPr>
            <w:tcW w:type="dxa" w:w="1600"/>
          </w:tcPr>
          <w:p>
            <w:r>
              <w:t>RECOMMENDATION</w:t>
            </w:r>
          </w:p>
        </w:tc>
        <w:tc>
          <w:tcPr>
            <w:tcW w:type="dxa" w:w="1600"/>
          </w:tcPr>
          <w:p>
            <w:r>
              <w:t>unverified</w:t>
            </w:r>
          </w:p>
        </w:tc>
        <w:tc>
          <w:tcPr>
            <w:tcW w:type="dxa" w:w="1600"/>
          </w:tcPr>
          <w:p>
            <w:r>
              <w:t>high</w:t>
            </w:r>
          </w:p>
        </w:tc>
        <w:tc>
          <w:tcPr>
            <w:tcW w:type="dxa" w:w="1600"/>
          </w:tcPr>
          <w:p>
            <w:r>
              <w:t>Rząd powinien wdrożyć jeden rejestr źródeł finansowania i kwalifikowanych kosztów obejmujący SAFE, fundusze UE, KPO, budżet, fundusze celowe, pożyczki, gwarancje i kapitał, z kontrolą kumulacji przed każdą płatnością.</w:t>
            </w:r>
          </w:p>
        </w:tc>
        <w:tc>
          <w:tcPr>
            <w:tcW w:type="dxa" w:w="1600"/>
          </w:tcPr>
          <w:p>
            <w:r>
              <w:t>SRC-0710, SRC-0722, SRC-0723</w:t>
            </w:r>
          </w:p>
        </w:tc>
      </w:tr>
      <w:tr>
        <w:tc>
          <w:tcPr>
            <w:tcW w:type="dxa" w:w="1600"/>
          </w:tcPr>
          <w:p>
            <w:r>
              <w:t>CLM-0748</w:t>
            </w:r>
          </w:p>
        </w:tc>
        <w:tc>
          <w:tcPr>
            <w:tcW w:type="dxa" w:w="1600"/>
          </w:tcPr>
          <w:p>
            <w:r>
              <w:t>RECOMMENDATION</w:t>
            </w:r>
          </w:p>
        </w:tc>
        <w:tc>
          <w:tcPr>
            <w:tcW w:type="dxa" w:w="1600"/>
          </w:tcPr>
          <w:p>
            <w:r>
              <w:t>unverified</w:t>
            </w:r>
          </w:p>
        </w:tc>
        <w:tc>
          <w:tcPr>
            <w:tcW w:type="dxa" w:w="1600"/>
          </w:tcPr>
          <w:p>
            <w:r>
              <w:t>medium</w:t>
            </w:r>
          </w:p>
        </w:tc>
        <w:tc>
          <w:tcPr>
            <w:tcW w:type="dxa" w:w="1600"/>
          </w:tcPr>
          <w:p>
            <w:r>
              <w:t>Prezydent i BBN powinni otrzymywać coroczne niezależne zapewnienie o trwałości finansowej programu, koncentracji zobowiązań, ryzyku dostaw i zgodności celów gospodarczych z bezpieczeństwem, bez udziału w selekcji dostawców.</w:t>
            </w:r>
          </w:p>
        </w:tc>
        <w:tc>
          <w:tcPr>
            <w:tcW w:type="dxa" w:w="1600"/>
          </w:tcPr>
          <w:p>
            <w:r>
              <w:t>SRC-0716, SRC-0717, SRC-0718</w:t>
            </w:r>
          </w:p>
        </w:tc>
      </w:tr>
      <w:tr>
        <w:tc>
          <w:tcPr>
            <w:tcW w:type="dxa" w:w="1600"/>
          </w:tcPr>
          <w:p>
            <w:r>
              <w:t>CLM-0801</w:t>
            </w:r>
          </w:p>
        </w:tc>
        <w:tc>
          <w:tcPr>
            <w:tcW w:type="dxa" w:w="1600"/>
          </w:tcPr>
          <w:p>
            <w:r>
              <w:t>FACT</w:t>
            </w:r>
          </w:p>
        </w:tc>
        <w:tc>
          <w:tcPr>
            <w:tcW w:type="dxa" w:w="1600"/>
          </w:tcPr>
          <w:p>
            <w:r>
              <w:t>verified</w:t>
            </w:r>
          </w:p>
        </w:tc>
        <w:tc>
          <w:tcPr>
            <w:tcW w:type="dxa" w:w="1600"/>
          </w:tcPr>
          <w:p>
            <w:r>
              <w:t>high</w:t>
            </w:r>
          </w:p>
        </w:tc>
        <w:tc>
          <w:tcPr>
            <w:tcW w:type="dxa" w:w="1600"/>
          </w:tcPr>
          <w:p>
            <w:r>
              <w:t>Umowa o współpracy w dziedzinie bezpieczeństwa z 8 lipca 2024 r. przewiduje poszukiwanie polsko-ukraińskich partnerstw przemysłowych, wybór lokalizacji produkcji w Polsce lub Ukrainie, wspólną produkcję, ochronę transferowanych technologii i IP oraz współpracę w kontroli międzynarodowych transferów uzbrojenia.</w:t>
            </w:r>
          </w:p>
        </w:tc>
        <w:tc>
          <w:tcPr>
            <w:tcW w:type="dxa" w:w="1600"/>
          </w:tcPr>
          <w:p>
            <w:r>
              <w:t>SRC-0801</w:t>
            </w:r>
          </w:p>
        </w:tc>
      </w:tr>
      <w:tr>
        <w:tc>
          <w:tcPr>
            <w:tcW w:type="dxa" w:w="1600"/>
          </w:tcPr>
          <w:p>
            <w:r>
              <w:t>CLM-0802</w:t>
            </w:r>
          </w:p>
        </w:tc>
        <w:tc>
          <w:tcPr>
            <w:tcW w:type="dxa" w:w="1600"/>
          </w:tcPr>
          <w:p>
            <w:r>
              <w:t>FACT</w:t>
            </w:r>
          </w:p>
        </w:tc>
        <w:tc>
          <w:tcPr>
            <w:tcW w:type="dxa" w:w="1600"/>
          </w:tcPr>
          <w:p>
            <w:r>
              <w:t>unverified</w:t>
            </w:r>
          </w:p>
        </w:tc>
        <w:tc>
          <w:tcPr>
            <w:tcW w:type="dxa" w:w="1600"/>
          </w:tcPr>
          <w:p>
            <w:r>
              <w:t>high</w:t>
            </w:r>
          </w:p>
        </w:tc>
        <w:tc>
          <w:tcPr>
            <w:tcW w:type="dxa" w:w="1600"/>
          </w:tcPr>
          <w:p>
            <w:r>
              <w:t>Polska i Ukraina podpisały 5 lutego 2026 r. list intencyjny dotyczący wspólnej produkcji amunicji i sprzętu wojskowego oraz rozwoju technologii obronnych, co potwierdzają oficjalne komunikaty obu stron.</w:t>
            </w:r>
          </w:p>
        </w:tc>
        <w:tc>
          <w:tcPr>
            <w:tcW w:type="dxa" w:w="1600"/>
          </w:tcPr>
          <w:p>
            <w:r>
              <w:t>SRC-0802, SRC-0803</w:t>
            </w:r>
          </w:p>
        </w:tc>
      </w:tr>
      <w:tr>
        <w:tc>
          <w:tcPr>
            <w:tcW w:type="dxa" w:w="1600"/>
          </w:tcPr>
          <w:p>
            <w:r>
              <w:t>CLM-0803</w:t>
            </w:r>
          </w:p>
        </w:tc>
        <w:tc>
          <w:tcPr>
            <w:tcW w:type="dxa" w:w="1600"/>
          </w:tcPr>
          <w:p>
            <w:r>
              <w:t>FACT</w:t>
            </w:r>
          </w:p>
        </w:tc>
        <w:tc>
          <w:tcPr>
            <w:tcW w:type="dxa" w:w="1600"/>
          </w:tcPr>
          <w:p>
            <w:r>
              <w:t>unverified</w:t>
            </w:r>
          </w:p>
        </w:tc>
        <w:tc>
          <w:tcPr>
            <w:tcW w:type="dxa" w:w="1600"/>
          </w:tcPr>
          <w:p>
            <w:r>
              <w:t>high</w:t>
            </w:r>
          </w:p>
        </w:tc>
        <w:tc>
          <w:tcPr>
            <w:tcW w:type="dxa" w:w="1600"/>
          </w:tcPr>
          <w:p>
            <w:r>
              <w:t>PAIH zorganizowała 12 lutego 2026 r. w Kijowie spotkanie poświęcone wdrażaniu współpracy w systemach bezzałogowych i lokalizacji produkcji w Polsce, ale komunikat nie potwierdza zawarcia kontraktu ani utworzenia JV.</w:t>
            </w:r>
          </w:p>
        </w:tc>
        <w:tc>
          <w:tcPr>
            <w:tcW w:type="dxa" w:w="1600"/>
          </w:tcPr>
          <w:p>
            <w:r>
              <w:t>SRC-0824</w:t>
            </w:r>
          </w:p>
        </w:tc>
      </w:tr>
      <w:tr>
        <w:tc>
          <w:tcPr>
            <w:tcW w:type="dxa" w:w="1600"/>
          </w:tcPr>
          <w:p>
            <w:r>
              <w:t>CLM-0804</w:t>
            </w:r>
          </w:p>
        </w:tc>
        <w:tc>
          <w:tcPr>
            <w:tcW w:type="dxa" w:w="1600"/>
          </w:tcPr>
          <w:p>
            <w:r>
              <w:t>FACT</w:t>
            </w:r>
          </w:p>
        </w:tc>
        <w:tc>
          <w:tcPr>
            <w:tcW w:type="dxa" w:w="1600"/>
          </w:tcPr>
          <w:p>
            <w:r>
              <w:t>verified</w:t>
            </w:r>
          </w:p>
        </w:tc>
        <w:tc>
          <w:tcPr>
            <w:tcW w:type="dxa" w:w="1600"/>
          </w:tcPr>
          <w:p>
            <w:r>
              <w:t>high</w:t>
            </w:r>
          </w:p>
        </w:tc>
        <w:tc>
          <w:tcPr>
            <w:tcW w:type="dxa" w:w="1600"/>
          </w:tcPr>
          <w:p>
            <w:r>
              <w:t>BraveTech EU ma według EDA łączny budżet 100 mln EUR, a umowa z 29 kwietnia 2026 r. przekazuje EDA 35 mln EUR na drugi etap obejmujący testowanie i ocenę rozwiązań europejskich i ukraińskich.</w:t>
            </w:r>
          </w:p>
        </w:tc>
        <w:tc>
          <w:tcPr>
            <w:tcW w:type="dxa" w:w="1600"/>
          </w:tcPr>
          <w:p>
            <w:r>
              <w:t>SRC-0804, SRC-0805</w:t>
            </w:r>
          </w:p>
        </w:tc>
      </w:tr>
      <w:tr>
        <w:tc>
          <w:tcPr>
            <w:tcW w:type="dxa" w:w="1600"/>
          </w:tcPr>
          <w:p>
            <w:r>
              <w:t>CLM-0805</w:t>
            </w:r>
          </w:p>
        </w:tc>
        <w:tc>
          <w:tcPr>
            <w:tcW w:type="dxa" w:w="1600"/>
          </w:tcPr>
          <w:p>
            <w:r>
              <w:t>INFERENCE</w:t>
            </w:r>
          </w:p>
        </w:tc>
        <w:tc>
          <w:tcPr>
            <w:tcW w:type="dxa" w:w="1600"/>
          </w:tcPr>
          <w:p>
            <w:r>
              <w:t>unverified</w:t>
            </w:r>
          </w:p>
        </w:tc>
        <w:tc>
          <w:tcPr>
            <w:tcW w:type="dxa" w:w="1600"/>
          </w:tcPr>
          <w:p>
            <w:r>
              <w:t>high</w:t>
            </w:r>
          </w:p>
        </w:tc>
        <w:tc>
          <w:tcPr>
            <w:tcW w:type="dxa" w:w="1600"/>
          </w:tcPr>
          <w:p>
            <w:r>
              <w:t>BraveTech EU łączy selekcję innowacji z testowaniem w warunkach zbliżonych do operacyjnych i jest właściwym kanałem do walidacji oraz kojarzenia partnerów, lecz sam udział nie zastępuje krajowego zamówienia ani decyzji o skalowaniu.</w:t>
            </w:r>
          </w:p>
        </w:tc>
        <w:tc>
          <w:tcPr>
            <w:tcW w:type="dxa" w:w="1600"/>
          </w:tcPr>
          <w:p>
            <w:r>
              <w:t>SRC-0804, SRC-0805</w:t>
            </w:r>
          </w:p>
        </w:tc>
      </w:tr>
      <w:tr>
        <w:tc>
          <w:tcPr>
            <w:tcW w:type="dxa" w:w="1600"/>
          </w:tcPr>
          <w:p>
            <w:r>
              <w:t>CLM-0806</w:t>
            </w:r>
          </w:p>
        </w:tc>
        <w:tc>
          <w:tcPr>
            <w:tcW w:type="dxa" w:w="1600"/>
          </w:tcPr>
          <w:p>
            <w:r>
              <w:t>FACT</w:t>
            </w:r>
          </w:p>
        </w:tc>
        <w:tc>
          <w:tcPr>
            <w:tcW w:type="dxa" w:w="1600"/>
          </w:tcPr>
          <w:p>
            <w:r>
              <w:t>verified</w:t>
            </w:r>
          </w:p>
        </w:tc>
        <w:tc>
          <w:tcPr>
            <w:tcW w:type="dxa" w:w="1600"/>
          </w:tcPr>
          <w:p>
            <w:r>
              <w:t>high</w:t>
            </w:r>
          </w:p>
        </w:tc>
        <w:tc>
          <w:tcPr>
            <w:tcW w:type="dxa" w:w="1600"/>
          </w:tcPr>
          <w:p>
            <w:r>
              <w:t>SAFE uznaje Ukrainę za uprawnionego partnera wspólnego zamówienia oraz obejmuje wykonawców i podwykonawców ustanowionych w UE, EOG-EFTA lub Ukrainie, przy zachowaniu warunków kontroli właścicielskiej, pochodzenia komponentów i swobody projektowej.</w:t>
            </w:r>
          </w:p>
        </w:tc>
        <w:tc>
          <w:tcPr>
            <w:tcW w:type="dxa" w:w="1600"/>
          </w:tcPr>
          <w:p>
            <w:r>
              <w:t>SRC-0806</w:t>
            </w:r>
          </w:p>
        </w:tc>
      </w:tr>
      <w:tr>
        <w:tc>
          <w:tcPr>
            <w:tcW w:type="dxa" w:w="1600"/>
          </w:tcPr>
          <w:p>
            <w:r>
              <w:t>CLM-0807</w:t>
            </w:r>
          </w:p>
        </w:tc>
        <w:tc>
          <w:tcPr>
            <w:tcW w:type="dxa" w:w="1600"/>
          </w:tcPr>
          <w:p>
            <w:r>
              <w:t>FACT</w:t>
            </w:r>
          </w:p>
        </w:tc>
        <w:tc>
          <w:tcPr>
            <w:tcW w:type="dxa" w:w="1600"/>
          </w:tcPr>
          <w:p>
            <w:r>
              <w:t>verified</w:t>
            </w:r>
          </w:p>
        </w:tc>
        <w:tc>
          <w:tcPr>
            <w:tcW w:type="dxa" w:w="1600"/>
          </w:tcPr>
          <w:p>
            <w:r>
              <w:t>high</w:t>
            </w:r>
          </w:p>
        </w:tc>
        <w:tc>
          <w:tcPr>
            <w:tcW w:type="dxa" w:w="1600"/>
          </w:tcPr>
          <w:p>
            <w:r>
              <w:t>W zamówieniach SAFE koszt komponentów pochodzących spoza UE, państw EOG-EFTA i Ukrainy nie może co do zasady przekroczyć 35% szacowanego kosztu komponentów produktu końcowego.</w:t>
            </w:r>
          </w:p>
        </w:tc>
        <w:tc>
          <w:tcPr>
            <w:tcW w:type="dxa" w:w="1600"/>
          </w:tcPr>
          <w:p>
            <w:r>
              <w:t>SRC-0806</w:t>
            </w:r>
          </w:p>
        </w:tc>
      </w:tr>
      <w:tr>
        <w:tc>
          <w:tcPr>
            <w:tcW w:type="dxa" w:w="1600"/>
          </w:tcPr>
          <w:p>
            <w:r>
              <w:t>CLM-0808</w:t>
            </w:r>
          </w:p>
        </w:tc>
        <w:tc>
          <w:tcPr>
            <w:tcW w:type="dxa" w:w="1600"/>
          </w:tcPr>
          <w:p>
            <w:r>
              <w:t>INFERENCE</w:t>
            </w:r>
          </w:p>
        </w:tc>
        <w:tc>
          <w:tcPr>
            <w:tcW w:type="dxa" w:w="1600"/>
          </w:tcPr>
          <w:p>
            <w:r>
              <w:t>unverified</w:t>
            </w:r>
          </w:p>
        </w:tc>
        <w:tc>
          <w:tcPr>
            <w:tcW w:type="dxa" w:w="1600"/>
          </w:tcPr>
          <w:p>
            <w:r>
              <w:t>high</w:t>
            </w:r>
          </w:p>
        </w:tc>
        <w:tc>
          <w:tcPr>
            <w:tcW w:type="dxa" w:w="1600"/>
          </w:tcPr>
          <w:p>
            <w:r>
              <w:t>SAFE nie tworzy automatycznej kwalifikowalności ani finansowania dla dowolnego polsko-ukraińskiego projektu; decydują zatwierdzony plan, kwalifikowany przedmiot, tryb wspólnego zamówienia i warunki wykonawców oraz łańcucha dostaw.</w:t>
            </w:r>
          </w:p>
        </w:tc>
        <w:tc>
          <w:tcPr>
            <w:tcW w:type="dxa" w:w="1600"/>
          </w:tcPr>
          <w:p>
            <w:r>
              <w:t>SRC-0806</w:t>
            </w:r>
          </w:p>
        </w:tc>
      </w:tr>
      <w:tr>
        <w:tc>
          <w:tcPr>
            <w:tcW w:type="dxa" w:w="1600"/>
          </w:tcPr>
          <w:p>
            <w:r>
              <w:t>CLM-0809</w:t>
            </w:r>
          </w:p>
        </w:tc>
        <w:tc>
          <w:tcPr>
            <w:tcW w:type="dxa" w:w="1600"/>
          </w:tcPr>
          <w:p>
            <w:r>
              <w:t>FACT</w:t>
            </w:r>
          </w:p>
        </w:tc>
        <w:tc>
          <w:tcPr>
            <w:tcW w:type="dxa" w:w="1600"/>
          </w:tcPr>
          <w:p>
            <w:r>
              <w:t>verified</w:t>
            </w:r>
          </w:p>
        </w:tc>
        <w:tc>
          <w:tcPr>
            <w:tcW w:type="dxa" w:w="1600"/>
          </w:tcPr>
          <w:p>
            <w:r>
              <w:t>high</w:t>
            </w:r>
          </w:p>
        </w:tc>
        <w:tc>
          <w:tcPr>
            <w:tcW w:type="dxa" w:w="1600"/>
          </w:tcPr>
          <w:p>
            <w:r>
              <w:t>Oficjalny komunikat UE z 16 lipca 2026 r. stwierdza, że Ukraina została w pełni stowarzyszona z EDF i EDIP, co otwiera wspólne konsorcja ukraińskich i unijnych firm w projektach B+R, przy zachowaniu zasad konkretnych programów i naborów.</w:t>
            </w:r>
          </w:p>
        </w:tc>
        <w:tc>
          <w:tcPr>
            <w:tcW w:type="dxa" w:w="1600"/>
          </w:tcPr>
          <w:p>
            <w:r>
              <w:t>SRC-0814, SRC-0807</w:t>
            </w:r>
          </w:p>
        </w:tc>
      </w:tr>
      <w:tr>
        <w:tc>
          <w:tcPr>
            <w:tcW w:type="dxa" w:w="1600"/>
          </w:tcPr>
          <w:p>
            <w:r>
              <w:t>CLM-0810</w:t>
            </w:r>
          </w:p>
        </w:tc>
        <w:tc>
          <w:tcPr>
            <w:tcW w:type="dxa" w:w="1600"/>
          </w:tcPr>
          <w:p>
            <w:r>
              <w:t>FACT</w:t>
            </w:r>
          </w:p>
        </w:tc>
        <w:tc>
          <w:tcPr>
            <w:tcW w:type="dxa" w:w="1600"/>
          </w:tcPr>
          <w:p>
            <w:r>
              <w:t>unverified</w:t>
            </w:r>
          </w:p>
        </w:tc>
        <w:tc>
          <w:tcPr>
            <w:tcW w:type="dxa" w:w="1600"/>
          </w:tcPr>
          <w:p>
            <w:r>
              <w:t>high</w:t>
            </w:r>
          </w:p>
        </w:tc>
        <w:tc>
          <w:tcPr>
            <w:tcW w:type="dxa" w:w="1600"/>
          </w:tcPr>
          <w:p>
            <w:r>
              <w:t>Pierwszy nabór kaskadowy EDF w projekcie MaJoR był otwarty dla MŚP i startupów z UE, Norwegii i Ukrainy oraz oferował do 60 tys. EUR i sześciomiesięczne wsparcie, ale został zamknięty 25 marca 2026 r.</w:t>
            </w:r>
          </w:p>
        </w:tc>
        <w:tc>
          <w:tcPr>
            <w:tcW w:type="dxa" w:w="1600"/>
          </w:tcPr>
          <w:p>
            <w:r>
              <w:t>SRC-0808</w:t>
            </w:r>
          </w:p>
        </w:tc>
      </w:tr>
      <w:tr>
        <w:tc>
          <w:tcPr>
            <w:tcW w:type="dxa" w:w="1600"/>
          </w:tcPr>
          <w:p>
            <w:r>
              <w:t>CLM-0811</w:t>
            </w:r>
          </w:p>
        </w:tc>
        <w:tc>
          <w:tcPr>
            <w:tcW w:type="dxa" w:w="1600"/>
          </w:tcPr>
          <w:p>
            <w:r>
              <w:t>FACT</w:t>
            </w:r>
          </w:p>
        </w:tc>
        <w:tc>
          <w:tcPr>
            <w:tcW w:type="dxa" w:w="1600"/>
          </w:tcPr>
          <w:p>
            <w:r>
              <w:t>unverified</w:t>
            </w:r>
          </w:p>
        </w:tc>
        <w:tc>
          <w:tcPr>
            <w:tcW w:type="dxa" w:w="1600"/>
          </w:tcPr>
          <w:p>
            <w:r>
              <w:t>high</w:t>
            </w:r>
          </w:p>
        </w:tc>
        <w:tc>
          <w:tcPr>
            <w:tcW w:type="dxa" w:w="1600"/>
          </w:tcPr>
          <w:p>
            <w:r>
              <w:t>Nabór EUDIS Defence Business Accelerator ogłoszony w kwietniu 2026 r. przewidywał 20 miejsc i voucher 120 tys. EUR zależny od postępu, lecz termin aplikacji upłynął 30 maja 2026 r.</w:t>
            </w:r>
          </w:p>
        </w:tc>
        <w:tc>
          <w:tcPr>
            <w:tcW w:type="dxa" w:w="1600"/>
          </w:tcPr>
          <w:p>
            <w:r>
              <w:t>SRC-0809</w:t>
            </w:r>
          </w:p>
        </w:tc>
      </w:tr>
      <w:tr>
        <w:tc>
          <w:tcPr>
            <w:tcW w:type="dxa" w:w="1600"/>
          </w:tcPr>
          <w:p>
            <w:r>
              <w:t>CLM-0812</w:t>
            </w:r>
          </w:p>
        </w:tc>
        <w:tc>
          <w:tcPr>
            <w:tcW w:type="dxa" w:w="1600"/>
          </w:tcPr>
          <w:p>
            <w:r>
              <w:t>FACT</w:t>
            </w:r>
          </w:p>
        </w:tc>
        <w:tc>
          <w:tcPr>
            <w:tcW w:type="dxa" w:w="1600"/>
          </w:tcPr>
          <w:p>
            <w:r>
              <w:t>unverified</w:t>
            </w:r>
          </w:p>
        </w:tc>
        <w:tc>
          <w:tcPr>
            <w:tcW w:type="dxa" w:w="1600"/>
          </w:tcPr>
          <w:p>
            <w:r>
              <w:t>high</w:t>
            </w:r>
          </w:p>
        </w:tc>
        <w:tc>
          <w:tcPr>
            <w:tcW w:type="dxa" w:w="1600"/>
          </w:tcPr>
          <w:p>
            <w:r>
              <w:t>STEP nie jest osobnym funduszem: łączy środki 11 istniejących programów, a kwalifikowalność, selekcja i przyznanie wsparcia nadal wynikają z zasad programu i konkretnego naboru.</w:t>
            </w:r>
          </w:p>
        </w:tc>
        <w:tc>
          <w:tcPr>
            <w:tcW w:type="dxa" w:w="1600"/>
          </w:tcPr>
          <w:p>
            <w:r>
              <w:t>SRC-0810</w:t>
            </w:r>
          </w:p>
        </w:tc>
      </w:tr>
      <w:tr>
        <w:tc>
          <w:tcPr>
            <w:tcW w:type="dxa" w:w="1600"/>
          </w:tcPr>
          <w:p>
            <w:r>
              <w:t>CLM-0813</w:t>
            </w:r>
          </w:p>
        </w:tc>
        <w:tc>
          <w:tcPr>
            <w:tcW w:type="dxa" w:w="1600"/>
          </w:tcPr>
          <w:p>
            <w:r>
              <w:t>FACT</w:t>
            </w:r>
          </w:p>
        </w:tc>
        <w:tc>
          <w:tcPr>
            <w:tcW w:type="dxa" w:w="1600"/>
          </w:tcPr>
          <w:p>
            <w:r>
              <w:t>verified</w:t>
            </w:r>
          </w:p>
        </w:tc>
        <w:tc>
          <w:tcPr>
            <w:tcW w:type="dxa" w:w="1600"/>
          </w:tcPr>
          <w:p>
            <w:r>
              <w:t>high</w:t>
            </w:r>
          </w:p>
        </w:tc>
        <w:tc>
          <w:tcPr>
            <w:tcW w:type="dxa" w:w="1600"/>
          </w:tcPr>
          <w:p>
            <w:r>
              <w:t>UNITE - Brave NATO jest wspólnym programem NATO-Ukraina dla zespołów firm sojuszniczych i ukraińskich; oficjalna strona NATO podaje do 10 mln EUR w pierwszej rundzie i gotowość do dalszego skalowania do 50 mln EUR, a nie gwarantowany budżet dla Polski.</w:t>
            </w:r>
          </w:p>
        </w:tc>
        <w:tc>
          <w:tcPr>
            <w:tcW w:type="dxa" w:w="1600"/>
          </w:tcPr>
          <w:p>
            <w:r>
              <w:t>SRC-0811</w:t>
            </w:r>
          </w:p>
        </w:tc>
      </w:tr>
      <w:tr>
        <w:tc>
          <w:tcPr>
            <w:tcW w:type="dxa" w:w="1600"/>
          </w:tcPr>
          <w:p>
            <w:r>
              <w:t>CLM-0814</w:t>
            </w:r>
          </w:p>
        </w:tc>
        <w:tc>
          <w:tcPr>
            <w:tcW w:type="dxa" w:w="1600"/>
          </w:tcPr>
          <w:p>
            <w:r>
              <w:t>FACT</w:t>
            </w:r>
          </w:p>
        </w:tc>
        <w:tc>
          <w:tcPr>
            <w:tcW w:type="dxa" w:w="1600"/>
          </w:tcPr>
          <w:p>
            <w:r>
              <w:t>unverified</w:t>
            </w:r>
          </w:p>
        </w:tc>
        <w:tc>
          <w:tcPr>
            <w:tcW w:type="dxa" w:w="1600"/>
          </w:tcPr>
          <w:p>
            <w:r>
              <w:t>high</w:t>
            </w:r>
          </w:p>
        </w:tc>
        <w:tc>
          <w:tcPr>
            <w:tcW w:type="dxa" w:w="1600"/>
          </w:tcPr>
          <w:p>
            <w:r>
              <w:t>DIANA jest organem NATO, natomiast NATO Innovation Fund jest odrębnym prywatnym funduszem nastawionym na zysk i nie ma obowiązku inwestować w firmy wybrane przez DIANA.</w:t>
            </w:r>
          </w:p>
        </w:tc>
        <w:tc>
          <w:tcPr>
            <w:tcW w:type="dxa" w:w="1600"/>
          </w:tcPr>
          <w:p>
            <w:r>
              <w:t>SRC-0813</w:t>
            </w:r>
          </w:p>
        </w:tc>
      </w:tr>
      <w:tr>
        <w:tc>
          <w:tcPr>
            <w:tcW w:type="dxa" w:w="1600"/>
          </w:tcPr>
          <w:p>
            <w:r>
              <w:t>CLM-0815</w:t>
            </w:r>
          </w:p>
        </w:tc>
        <w:tc>
          <w:tcPr>
            <w:tcW w:type="dxa" w:w="1600"/>
          </w:tcPr>
          <w:p>
            <w:r>
              <w:t>FACT</w:t>
            </w:r>
          </w:p>
        </w:tc>
        <w:tc>
          <w:tcPr>
            <w:tcW w:type="dxa" w:w="1600"/>
          </w:tcPr>
          <w:p>
            <w:r>
              <w:t>unverified</w:t>
            </w:r>
          </w:p>
        </w:tc>
        <w:tc>
          <w:tcPr>
            <w:tcW w:type="dxa" w:w="1600"/>
          </w:tcPr>
          <w:p>
            <w:r>
              <w:t>high</w:t>
            </w:r>
          </w:p>
        </w:tc>
        <w:tc>
          <w:tcPr>
            <w:tcW w:type="dxa" w:w="1600"/>
          </w:tcPr>
          <w:p>
            <w:r>
              <w:t>Pakiet NATO z 8 lipca 2026 r. wzywa do łączenia eksperymentów z wcześniej określonymi ścieżkami kontraktowania, partnerstw co-design, co-development, co-production i co-sustainment oraz ochrony kluczowych technologii i IP.</w:t>
            </w:r>
          </w:p>
        </w:tc>
        <w:tc>
          <w:tcPr>
            <w:tcW w:type="dxa" w:w="1600"/>
          </w:tcPr>
          <w:p>
            <w:r>
              <w:t>SRC-0812</w:t>
            </w:r>
          </w:p>
        </w:tc>
      </w:tr>
      <w:tr>
        <w:tc>
          <w:tcPr>
            <w:tcW w:type="dxa" w:w="1600"/>
          </w:tcPr>
          <w:p>
            <w:r>
              <w:t>CLM-0816</w:t>
            </w:r>
          </w:p>
        </w:tc>
        <w:tc>
          <w:tcPr>
            <w:tcW w:type="dxa" w:w="1600"/>
          </w:tcPr>
          <w:p>
            <w:r>
              <w:t>FACT</w:t>
            </w:r>
          </w:p>
        </w:tc>
        <w:tc>
          <w:tcPr>
            <w:tcW w:type="dxa" w:w="1600"/>
          </w:tcPr>
          <w:p>
            <w:r>
              <w:t>unverified</w:t>
            </w:r>
          </w:p>
        </w:tc>
        <w:tc>
          <w:tcPr>
            <w:tcW w:type="dxa" w:w="1600"/>
          </w:tcPr>
          <w:p>
            <w:r>
              <w:t>high</w:t>
            </w:r>
          </w:p>
        </w:tc>
        <w:tc>
          <w:tcPr>
            <w:tcW w:type="dxa" w:w="1600"/>
          </w:tcPr>
          <w:p>
            <w:r>
              <w:t>NATO uruchomiło w lipcu 2026 r. pilotaż NATO Engine jako sieć producentów i dostępnych mocy wytwórczych oraz zapowiedziało zaproszenie Ukrainy do udziału.</w:t>
            </w:r>
          </w:p>
        </w:tc>
        <w:tc>
          <w:tcPr>
            <w:tcW w:type="dxa" w:w="1600"/>
          </w:tcPr>
          <w:p>
            <w:r>
              <w:t>SRC-0812</w:t>
            </w:r>
          </w:p>
        </w:tc>
      </w:tr>
      <w:tr>
        <w:tc>
          <w:tcPr>
            <w:tcW w:type="dxa" w:w="1600"/>
          </w:tcPr>
          <w:p>
            <w:r>
              <w:t>CLM-0817</w:t>
            </w:r>
          </w:p>
        </w:tc>
        <w:tc>
          <w:tcPr>
            <w:tcW w:type="dxa" w:w="1600"/>
          </w:tcPr>
          <w:p>
            <w:r>
              <w:t>FACT</w:t>
            </w:r>
          </w:p>
        </w:tc>
        <w:tc>
          <w:tcPr>
            <w:tcW w:type="dxa" w:w="1600"/>
          </w:tcPr>
          <w:p>
            <w:r>
              <w:t>verified</w:t>
            </w:r>
          </w:p>
        </w:tc>
        <w:tc>
          <w:tcPr>
            <w:tcW w:type="dxa" w:w="1600"/>
          </w:tcPr>
          <w:p>
            <w:r>
              <w:t>high</w:t>
            </w:r>
          </w:p>
        </w:tc>
        <w:tc>
          <w:tcPr>
            <w:tcW w:type="dxa" w:w="1600"/>
          </w:tcPr>
          <w:p>
            <w:r>
              <w:t>UE i Ukraina ogłosiły 16 lipca 2026 r. Defence Industrial Partnership obejmujące usuwanie barier, zbliżanie standardów, zamówienia, ochronę IP i współpracę przemysłową, w tym JV.</w:t>
            </w:r>
          </w:p>
        </w:tc>
        <w:tc>
          <w:tcPr>
            <w:tcW w:type="dxa" w:w="1600"/>
          </w:tcPr>
          <w:p>
            <w:r>
              <w:t>SRC-0814</w:t>
            </w:r>
          </w:p>
        </w:tc>
      </w:tr>
      <w:tr>
        <w:tc>
          <w:tcPr>
            <w:tcW w:type="dxa" w:w="1600"/>
          </w:tcPr>
          <w:p>
            <w:r>
              <w:t>CLM-0818</w:t>
            </w:r>
          </w:p>
        </w:tc>
        <w:tc>
          <w:tcPr>
            <w:tcW w:type="dxa" w:w="1600"/>
          </w:tcPr>
          <w:p>
            <w:r>
              <w:t>FACT</w:t>
            </w:r>
          </w:p>
        </w:tc>
        <w:tc>
          <w:tcPr>
            <w:tcW w:type="dxa" w:w="1600"/>
          </w:tcPr>
          <w:p>
            <w:r>
              <w:t>unverified</w:t>
            </w:r>
          </w:p>
        </w:tc>
        <w:tc>
          <w:tcPr>
            <w:tcW w:type="dxa" w:w="1600"/>
          </w:tcPr>
          <w:p>
            <w:r>
              <w:t>high</w:t>
            </w:r>
          </w:p>
        </w:tc>
        <w:tc>
          <w:tcPr>
            <w:tcW w:type="dxa" w:w="1600"/>
          </w:tcPr>
          <w:p>
            <w:r>
              <w:t>EU Defence Readiness Roadmap 2030 proponuje monitorować bezpośrednie inwestycje UE w ukraińską bazę przemysłową, liczbę JV UE-Ukraina i udział pożyczek SAFE angażujących Ukrainę.</w:t>
            </w:r>
          </w:p>
        </w:tc>
        <w:tc>
          <w:tcPr>
            <w:tcW w:type="dxa" w:w="1600"/>
          </w:tcPr>
          <w:p>
            <w:r>
              <w:t>SRC-0815</w:t>
            </w:r>
          </w:p>
        </w:tc>
      </w:tr>
      <w:tr>
        <w:tc>
          <w:tcPr>
            <w:tcW w:type="dxa" w:w="1600"/>
          </w:tcPr>
          <w:p>
            <w:r>
              <w:t>CLM-0819</w:t>
            </w:r>
          </w:p>
        </w:tc>
        <w:tc>
          <w:tcPr>
            <w:tcW w:type="dxa" w:w="1600"/>
          </w:tcPr>
          <w:p>
            <w:r>
              <w:t>FACT</w:t>
            </w:r>
          </w:p>
        </w:tc>
        <w:tc>
          <w:tcPr>
            <w:tcW w:type="dxa" w:w="1600"/>
          </w:tcPr>
          <w:p>
            <w:r>
              <w:t>unverified</w:t>
            </w:r>
          </w:p>
        </w:tc>
        <w:tc>
          <w:tcPr>
            <w:tcW w:type="dxa" w:w="1600"/>
          </w:tcPr>
          <w:p>
            <w:r>
              <w:t>high</w:t>
            </w:r>
          </w:p>
        </w:tc>
        <w:tc>
          <w:tcPr>
            <w:tcW w:type="dxa" w:w="1600"/>
          </w:tcPr>
          <w:p>
            <w:r>
              <w:t>Program prac EDIP na lata 2026-2027 ma 1,5 mld EUR w skali UE, w tym instrumenty dotyczące współpracy z Ukrainą, wspólnych zamówień, mocy produkcyjnych i BraveTech EU; nie stanowi polskiej alokacji.</w:t>
            </w:r>
          </w:p>
        </w:tc>
        <w:tc>
          <w:tcPr>
            <w:tcW w:type="dxa" w:w="1600"/>
          </w:tcPr>
          <w:p>
            <w:r>
              <w:t>SRC-0825</w:t>
            </w:r>
          </w:p>
        </w:tc>
      </w:tr>
      <w:tr>
        <w:tc>
          <w:tcPr>
            <w:tcW w:type="dxa" w:w="1600"/>
          </w:tcPr>
          <w:p>
            <w:r>
              <w:t>CLM-0820</w:t>
            </w:r>
          </w:p>
        </w:tc>
        <w:tc>
          <w:tcPr>
            <w:tcW w:type="dxa" w:w="1600"/>
          </w:tcPr>
          <w:p>
            <w:r>
              <w:t>FACT</w:t>
            </w:r>
          </w:p>
        </w:tc>
        <w:tc>
          <w:tcPr>
            <w:tcW w:type="dxa" w:w="1600"/>
          </w:tcPr>
          <w:p>
            <w:r>
              <w:t>unverified</w:t>
            </w:r>
          </w:p>
        </w:tc>
        <w:tc>
          <w:tcPr>
            <w:tcW w:type="dxa" w:w="1600"/>
          </w:tcPr>
          <w:p>
            <w:r>
              <w:t>high</w:t>
            </w:r>
          </w:p>
        </w:tc>
        <w:tc>
          <w:tcPr>
            <w:tcW w:type="dxa" w:w="1600"/>
          </w:tcPr>
          <w:p>
            <w:r>
              <w:t>Polski system kontroli obrotu strategicznego obejmuje nie tylko fizyczny wywóz, ale także oprogramowanie, technologię, pośrednictwo i pomoc techniczną, dlatego transfer know-how w projekcie JV może wymagać klasyfikacji i zezwolenia.</w:t>
            </w:r>
          </w:p>
        </w:tc>
        <w:tc>
          <w:tcPr>
            <w:tcW w:type="dxa" w:w="1600"/>
          </w:tcPr>
          <w:p>
            <w:r>
              <w:t>SRC-0817, SRC-0818, SRC-0820</w:t>
            </w:r>
          </w:p>
        </w:tc>
      </w:tr>
      <w:tr>
        <w:tc>
          <w:tcPr>
            <w:tcW w:type="dxa" w:w="1600"/>
          </w:tcPr>
          <w:p>
            <w:r>
              <w:t>CLM-0821</w:t>
            </w:r>
          </w:p>
        </w:tc>
        <w:tc>
          <w:tcPr>
            <w:tcW w:type="dxa" w:w="1600"/>
          </w:tcPr>
          <w:p>
            <w:r>
              <w:t>FACT</w:t>
            </w:r>
          </w:p>
        </w:tc>
        <w:tc>
          <w:tcPr>
            <w:tcW w:type="dxa" w:w="1600"/>
          </w:tcPr>
          <w:p>
            <w:r>
              <w:t>unverified</w:t>
            </w:r>
          </w:p>
        </w:tc>
        <w:tc>
          <w:tcPr>
            <w:tcW w:type="dxa" w:w="1600"/>
          </w:tcPr>
          <w:p>
            <w:r>
              <w:t>high</w:t>
            </w:r>
          </w:p>
        </w:tc>
        <w:tc>
          <w:tcPr>
            <w:tcW w:type="dxa" w:w="1600"/>
          </w:tcPr>
          <w:p>
            <w:r>
              <w:t>Przedsiębiorca ubiegający się w Polsce o indywidualne lub globalne zezwolenie na obrót uzbrojeniem albo korzystający z krajowego zezwolenia generalnego musi utworzyć i stosować certyfikowany wewnętrzny system kontroli i zarządzania.</w:t>
            </w:r>
          </w:p>
        </w:tc>
        <w:tc>
          <w:tcPr>
            <w:tcW w:type="dxa" w:w="1600"/>
          </w:tcPr>
          <w:p>
            <w:r>
              <w:t>SRC-0816, SRC-0820</w:t>
            </w:r>
          </w:p>
        </w:tc>
      </w:tr>
      <w:tr>
        <w:tc>
          <w:tcPr>
            <w:tcW w:type="dxa" w:w="1600"/>
          </w:tcPr>
          <w:p>
            <w:r>
              <w:t>CLM-0822</w:t>
            </w:r>
          </w:p>
        </w:tc>
        <w:tc>
          <w:tcPr>
            <w:tcW w:type="dxa" w:w="1600"/>
          </w:tcPr>
          <w:p>
            <w:r>
              <w:t>FACT</w:t>
            </w:r>
          </w:p>
        </w:tc>
        <w:tc>
          <w:tcPr>
            <w:tcW w:type="dxa" w:w="1600"/>
          </w:tcPr>
          <w:p>
            <w:r>
              <w:t>unverified</w:t>
            </w:r>
          </w:p>
        </w:tc>
        <w:tc>
          <w:tcPr>
            <w:tcW w:type="dxa" w:w="1600"/>
          </w:tcPr>
          <w:p>
            <w:r>
              <w:t>high</w:t>
            </w:r>
          </w:p>
        </w:tc>
        <w:tc>
          <w:tcPr>
            <w:tcW w:type="dxa" w:w="1600"/>
          </w:tcPr>
          <w:p>
            <w:r>
              <w:t>Eksport uzbrojenia podlega ocenie indywidualnej zgodnie ze wspólnymi kryteriami UE, a interesy ekonomiczne i przemysłowe nie mogą uchylać stosowania tych kryteriów.</w:t>
            </w:r>
          </w:p>
        </w:tc>
        <w:tc>
          <w:tcPr>
            <w:tcW w:type="dxa" w:w="1600"/>
          </w:tcPr>
          <w:p>
            <w:r>
              <w:t>SRC-0817, SRC-0819</w:t>
            </w:r>
          </w:p>
        </w:tc>
      </w:tr>
      <w:tr>
        <w:tc>
          <w:tcPr>
            <w:tcW w:type="dxa" w:w="1600"/>
          </w:tcPr>
          <w:p>
            <w:r>
              <w:t>CLM-0823</w:t>
            </w:r>
          </w:p>
        </w:tc>
        <w:tc>
          <w:tcPr>
            <w:tcW w:type="dxa" w:w="1600"/>
          </w:tcPr>
          <w:p>
            <w:r>
              <w:t>INFERENCE</w:t>
            </w:r>
          </w:p>
        </w:tc>
        <w:tc>
          <w:tcPr>
            <w:tcW w:type="dxa" w:w="1600"/>
          </w:tcPr>
          <w:p>
            <w:r>
              <w:t>unverified</w:t>
            </w:r>
          </w:p>
        </w:tc>
        <w:tc>
          <w:tcPr>
            <w:tcW w:type="dxa" w:w="1600"/>
          </w:tcPr>
          <w:p>
            <w:r>
              <w:t>high</w:t>
            </w:r>
          </w:p>
        </w:tc>
        <w:tc>
          <w:tcPr>
            <w:tcW w:type="dxa" w:w="1600"/>
          </w:tcPr>
          <w:p>
            <w:r>
              <w:t>Transakcja kapitałowa lub zmiana kontroli w sektorze obronnym może podlegać polskiej kontroli niektórych inwestycji, więc struktura JV i późniejsze rundy finansowania wymagają screeningu przed zamknięciem.</w:t>
            </w:r>
          </w:p>
        </w:tc>
        <w:tc>
          <w:tcPr>
            <w:tcW w:type="dxa" w:w="1600"/>
          </w:tcPr>
          <w:p>
            <w:r>
              <w:t>SRC-0821, SRC-0822</w:t>
            </w:r>
          </w:p>
        </w:tc>
      </w:tr>
      <w:tr>
        <w:tc>
          <w:tcPr>
            <w:tcW w:type="dxa" w:w="1600"/>
          </w:tcPr>
          <w:p>
            <w:r>
              <w:t>CLM-0824</w:t>
            </w:r>
          </w:p>
        </w:tc>
        <w:tc>
          <w:tcPr>
            <w:tcW w:type="dxa" w:w="1600"/>
          </w:tcPr>
          <w:p>
            <w:r>
              <w:t>INFERENCE</w:t>
            </w:r>
          </w:p>
        </w:tc>
        <w:tc>
          <w:tcPr>
            <w:tcW w:type="dxa" w:w="1600"/>
          </w:tcPr>
          <w:p>
            <w:r>
              <w:t>unverified</w:t>
            </w:r>
          </w:p>
        </w:tc>
        <w:tc>
          <w:tcPr>
            <w:tcW w:type="dxa" w:w="1600"/>
          </w:tcPr>
          <w:p>
            <w:r>
              <w:t>high</w:t>
            </w:r>
          </w:p>
        </w:tc>
        <w:tc>
          <w:tcPr>
            <w:tcW w:type="dxa" w:w="1600"/>
          </w:tcPr>
          <w:p>
            <w:r>
              <w:t>CRBR jest podstawowym oficjalnym źródłem danych o beneficjentach rzeczywistych polskich podmiotów, ale sam wpis nie wystarcza do pełnego due diligence właścicielskiego i kontrwywiadowczego.</w:t>
            </w:r>
          </w:p>
        </w:tc>
        <w:tc>
          <w:tcPr>
            <w:tcW w:type="dxa" w:w="1600"/>
          </w:tcPr>
          <w:p>
            <w:r>
              <w:t>SRC-0823</w:t>
            </w:r>
          </w:p>
        </w:tc>
      </w:tr>
      <w:tr>
        <w:tc>
          <w:tcPr>
            <w:tcW w:type="dxa" w:w="1600"/>
          </w:tcPr>
          <w:p>
            <w:r>
              <w:t>CLM-0825</w:t>
            </w:r>
          </w:p>
        </w:tc>
        <w:tc>
          <w:tcPr>
            <w:tcW w:type="dxa" w:w="1600"/>
          </w:tcPr>
          <w:p>
            <w:r>
              <w:t>RECOMMENDATION</w:t>
            </w:r>
          </w:p>
        </w:tc>
        <w:tc>
          <w:tcPr>
            <w:tcW w:type="dxa" w:w="1600"/>
          </w:tcPr>
          <w:p>
            <w:r>
              <w:t>unverified</w:t>
            </w:r>
          </w:p>
        </w:tc>
        <w:tc>
          <w:tcPr>
            <w:tcW w:type="dxa" w:w="1600"/>
          </w:tcPr>
          <w:p>
            <w:r>
              <w:t>high</w:t>
            </w:r>
          </w:p>
        </w:tc>
        <w:tc>
          <w:tcPr>
            <w:tcW w:type="dxa" w:w="1600"/>
          </w:tcPr>
          <w:p>
            <w:r>
              <w:t>Portfel współpracy powinien używać różnych modeli - B+R, płatnej pomocy technicznej, licencji, produkcji kontraktowej, co-development, JV i inwestycji kapitałowej - zamiast zakładać, że JV jest domyślnie najlepsze dla każdego projektu.</w:t>
            </w:r>
          </w:p>
        </w:tc>
        <w:tc>
          <w:tcPr>
            <w:tcW w:type="dxa" w:w="1600"/>
          </w:tcPr>
          <w:p>
            <w:r>
              <w:t>SRC-0801, SRC-0812, SRC-0814</w:t>
            </w:r>
          </w:p>
        </w:tc>
      </w:tr>
      <w:tr>
        <w:tc>
          <w:tcPr>
            <w:tcW w:type="dxa" w:w="1600"/>
          </w:tcPr>
          <w:p>
            <w:r>
              <w:t>CLM-0826</w:t>
            </w:r>
          </w:p>
        </w:tc>
        <w:tc>
          <w:tcPr>
            <w:tcW w:type="dxa" w:w="1600"/>
          </w:tcPr>
          <w:p>
            <w:r>
              <w:t>RECOMMENDATION</w:t>
            </w:r>
          </w:p>
        </w:tc>
        <w:tc>
          <w:tcPr>
            <w:tcW w:type="dxa" w:w="1600"/>
          </w:tcPr>
          <w:p>
            <w:r>
              <w:t>unverified</w:t>
            </w:r>
          </w:p>
        </w:tc>
        <w:tc>
          <w:tcPr>
            <w:tcW w:type="dxa" w:w="1600"/>
          </w:tcPr>
          <w:p>
            <w:r>
              <w:t>high</w:t>
            </w:r>
          </w:p>
        </w:tc>
        <w:tc>
          <w:tcPr>
            <w:tcW w:type="dxa" w:w="1600"/>
          </w:tcPr>
          <w:p>
            <w:r>
              <w:t>Polska powinna prowadzić jeden rządowy rejestr polsko-ukraińskich zobowiązań, projektów, właścicieli decyzji, finansowania i bramek, ponieważ publiczne ramy z 2024 i 2026 r. nie ujawniają kompletnego portfela wykonawczego.</w:t>
            </w:r>
          </w:p>
        </w:tc>
        <w:tc>
          <w:tcPr>
            <w:tcW w:type="dxa" w:w="1600"/>
          </w:tcPr>
          <w:p>
            <w:r>
              <w:t>SRC-0801, SRC-0802, SRC-0803, SRC-0824</w:t>
            </w:r>
          </w:p>
        </w:tc>
      </w:tr>
      <w:tr>
        <w:tc>
          <w:tcPr>
            <w:tcW w:type="dxa" w:w="1600"/>
          </w:tcPr>
          <w:p>
            <w:r>
              <w:t>CLM-0827</w:t>
            </w:r>
          </w:p>
        </w:tc>
        <w:tc>
          <w:tcPr>
            <w:tcW w:type="dxa" w:w="1600"/>
          </w:tcPr>
          <w:p>
            <w:r>
              <w:t>INFERENCE</w:t>
            </w:r>
          </w:p>
        </w:tc>
        <w:tc>
          <w:tcPr>
            <w:tcW w:type="dxa" w:w="1600"/>
          </w:tcPr>
          <w:p>
            <w:r>
              <w:t>unverified</w:t>
            </w:r>
          </w:p>
        </w:tc>
        <w:tc>
          <w:tcPr>
            <w:tcW w:type="dxa" w:w="1600"/>
          </w:tcPr>
          <w:p>
            <w:r>
              <w:t>high</w:t>
            </w:r>
          </w:p>
        </w:tc>
        <w:tc>
          <w:tcPr>
            <w:tcW w:type="dxa" w:w="1600"/>
          </w:tcPr>
          <w:p>
            <w:r>
              <w:t>Mechanizmy BraveTech EU, EDF, EDIP, EUDIS, UNITE i DIANA należy traktować jako odrębne ścieżki selekcji, testowania, konsorcjów, akceleracji lub finansowania, a nie jako substytut polskiego popytu i kontraktu.</w:t>
            </w:r>
          </w:p>
        </w:tc>
        <w:tc>
          <w:tcPr>
            <w:tcW w:type="dxa" w:w="1600"/>
          </w:tcPr>
          <w:p>
            <w:r>
              <w:t>SRC-0804, SRC-0805, SRC-0808, SRC-0809, SRC-0811, SRC-0813, SRC-0825</w:t>
            </w:r>
          </w:p>
        </w:tc>
      </w:tr>
      <w:tr>
        <w:tc>
          <w:tcPr>
            <w:tcW w:type="dxa" w:w="1600"/>
          </w:tcPr>
          <w:p>
            <w:r>
              <w:t>CLM-0828</w:t>
            </w:r>
          </w:p>
        </w:tc>
        <w:tc>
          <w:tcPr>
            <w:tcW w:type="dxa" w:w="1600"/>
          </w:tcPr>
          <w:p>
            <w:r>
              <w:t>RECOMMENDATION</w:t>
            </w:r>
          </w:p>
        </w:tc>
        <w:tc>
          <w:tcPr>
            <w:tcW w:type="dxa" w:w="1600"/>
          </w:tcPr>
          <w:p>
            <w:r>
              <w:t>unverified</w:t>
            </w:r>
          </w:p>
        </w:tc>
        <w:tc>
          <w:tcPr>
            <w:tcW w:type="dxa" w:w="1600"/>
          </w:tcPr>
          <w:p>
            <w:r>
              <w:t>high</w:t>
            </w:r>
          </w:p>
        </w:tc>
        <w:tc>
          <w:tcPr>
            <w:tcW w:type="dxa" w:w="1600"/>
          </w:tcPr>
          <w:p>
            <w:r>
              <w:t>Wartość dla Polski należy mierzyć udziałem krajowej wartości dodanej, kontrolą nad kluczowym IP i interfejsami, liczbą kwalifikowanych alternatywnych dostawców, zdolnością serwisową, eksportem po uzyskaniu zezwoleń i utrzymaniem talentów, a nie samą rejestracją spółki w Polsce.</w:t>
            </w:r>
          </w:p>
        </w:tc>
        <w:tc>
          <w:tcPr>
            <w:tcW w:type="dxa" w:w="1600"/>
          </w:tcPr>
          <w:p>
            <w:r>
              <w:t>SRC-0801, SRC-0806, SRC-0812, SRC-0815</w:t>
            </w:r>
          </w:p>
        </w:tc>
      </w:tr>
      <w:tr>
        <w:tc>
          <w:tcPr>
            <w:tcW w:type="dxa" w:w="1600"/>
          </w:tcPr>
          <w:p>
            <w:r>
              <w:t>CLM-0829</w:t>
            </w:r>
          </w:p>
        </w:tc>
        <w:tc>
          <w:tcPr>
            <w:tcW w:type="dxa" w:w="1600"/>
          </w:tcPr>
          <w:p>
            <w:r>
              <w:t>RECOMMENDATION</w:t>
            </w:r>
          </w:p>
        </w:tc>
        <w:tc>
          <w:tcPr>
            <w:tcW w:type="dxa" w:w="1600"/>
          </w:tcPr>
          <w:p>
            <w:r>
              <w:t>unverified</w:t>
            </w:r>
          </w:p>
        </w:tc>
        <w:tc>
          <w:tcPr>
            <w:tcW w:type="dxa" w:w="1600"/>
          </w:tcPr>
          <w:p>
            <w:r>
              <w:t>high</w:t>
            </w:r>
          </w:p>
        </w:tc>
        <w:tc>
          <w:tcPr>
            <w:tcW w:type="dxa" w:w="1600"/>
          </w:tcPr>
          <w:p>
            <w:r>
              <w:t>Due diligence partnera powinno być odnawiane przy wejściu, przed dostępem do danych lub IP, przed finansowaniem, przed produkcją seryjną oraz po zmianie właściciela albo źródła kapitału.</w:t>
            </w:r>
          </w:p>
        </w:tc>
        <w:tc>
          <w:tcPr>
            <w:tcW w:type="dxa" w:w="1600"/>
          </w:tcPr>
          <w:p>
            <w:r>
              <w:t>SRC-0806, SRC-0807, SRC-0818, SRC-0821, SRC-0822, SRC-0823</w:t>
            </w:r>
          </w:p>
        </w:tc>
      </w:tr>
      <w:tr>
        <w:tc>
          <w:tcPr>
            <w:tcW w:type="dxa" w:w="1600"/>
          </w:tcPr>
          <w:p>
            <w:r>
              <w:t>CLM-0830</w:t>
            </w:r>
          </w:p>
        </w:tc>
        <w:tc>
          <w:tcPr>
            <w:tcW w:type="dxa" w:w="1600"/>
          </w:tcPr>
          <w:p>
            <w:r>
              <w:t>RECOMMENDATION</w:t>
            </w:r>
          </w:p>
        </w:tc>
        <w:tc>
          <w:tcPr>
            <w:tcW w:type="dxa" w:w="1600"/>
          </w:tcPr>
          <w:p>
            <w:r>
              <w:t>unverified</w:t>
            </w:r>
          </w:p>
        </w:tc>
        <w:tc>
          <w:tcPr>
            <w:tcW w:type="dxa" w:w="1600"/>
          </w:tcPr>
          <w:p>
            <w:r>
              <w:t>medium</w:t>
            </w:r>
          </w:p>
        </w:tc>
        <w:tc>
          <w:tcPr>
            <w:tcW w:type="dxa" w:w="1600"/>
          </w:tcPr>
          <w:p>
            <w:r>
              <w:t>KPRM powinien ustanowić wspólne Biuro Portfela Partnerstwa Polska-Ukraina z pojedynczym właścicielem wyniku, ale bez kompetencji do omijania MON, MRiT, MSZ, służb, UOKiK ani organów kontroli eksportu.</w:t>
            </w:r>
          </w:p>
        </w:tc>
        <w:tc>
          <w:tcPr>
            <w:tcW w:type="dxa" w:w="1600"/>
          </w:tcPr>
          <w:p>
            <w:r>
              <w:t>SRC-0801, SRC-0802, SRC-0814</w:t>
            </w:r>
          </w:p>
        </w:tc>
      </w:tr>
      <w:tr>
        <w:tc>
          <w:tcPr>
            <w:tcW w:type="dxa" w:w="1600"/>
          </w:tcPr>
          <w:p>
            <w:r>
              <w:t>CLM-0831</w:t>
            </w:r>
          </w:p>
        </w:tc>
        <w:tc>
          <w:tcPr>
            <w:tcW w:type="dxa" w:w="1600"/>
          </w:tcPr>
          <w:p>
            <w:r>
              <w:t>RECOMMENDATION</w:t>
            </w:r>
          </w:p>
        </w:tc>
        <w:tc>
          <w:tcPr>
            <w:tcW w:type="dxa" w:w="1600"/>
          </w:tcPr>
          <w:p>
            <w:r>
              <w:t>unverified</w:t>
            </w:r>
          </w:p>
        </w:tc>
        <w:tc>
          <w:tcPr>
            <w:tcW w:type="dxa" w:w="1600"/>
          </w:tcPr>
          <w:p>
            <w:r>
              <w:t>high</w:t>
            </w:r>
          </w:p>
        </w:tc>
        <w:tc>
          <w:tcPr>
            <w:tcW w:type="dxa" w:w="1600"/>
          </w:tcPr>
          <w:p>
            <w:r>
              <w:t>Rząd powinien przyjąć jeden minimalny standard due diligence obejmujący właścicieli i finansowanie, sankcje i PEP, cyber i supply chain, IP i dane, kontrolę eksportu i końcowego użytkownika, spory, zdolność produkcyjną oraz ciągłość działania.</w:t>
            </w:r>
          </w:p>
        </w:tc>
        <w:tc>
          <w:tcPr>
            <w:tcW w:type="dxa" w:w="1600"/>
          </w:tcPr>
          <w:p>
            <w:r>
              <w:t>SRC-0806, SRC-0807, SRC-0816, SRC-0817, SRC-0818, SRC-0819, SRC-0821, SRC-0823</w:t>
            </w:r>
          </w:p>
        </w:tc>
      </w:tr>
      <w:tr>
        <w:tc>
          <w:tcPr>
            <w:tcW w:type="dxa" w:w="1600"/>
          </w:tcPr>
          <w:p>
            <w:r>
              <w:t>CLM-0832</w:t>
            </w:r>
          </w:p>
        </w:tc>
        <w:tc>
          <w:tcPr>
            <w:tcW w:type="dxa" w:w="1600"/>
          </w:tcPr>
          <w:p>
            <w:r>
              <w:t>RECOMMENDATION</w:t>
            </w:r>
          </w:p>
        </w:tc>
        <w:tc>
          <w:tcPr>
            <w:tcW w:type="dxa" w:w="1600"/>
          </w:tcPr>
          <w:p>
            <w:r>
              <w:t>unverified</w:t>
            </w:r>
          </w:p>
        </w:tc>
        <w:tc>
          <w:tcPr>
            <w:tcW w:type="dxa" w:w="1600"/>
          </w:tcPr>
          <w:p>
            <w:r>
              <w:t>high</w:t>
            </w:r>
          </w:p>
        </w:tc>
        <w:tc>
          <w:tcPr>
            <w:tcW w:type="dxa" w:w="1600"/>
          </w:tcPr>
          <w:p>
            <w:r>
              <w:t>Umowy powinny rozdzielać background IP, foreground IP, dane testowe i operacyjne, pola użycia, terytoria i eksport, sublicencje, prawa do zmian, escrow, step-in, zmianę kontroli, podwykonawców, cyberincydenty i plan wyjścia.</w:t>
            </w:r>
          </w:p>
        </w:tc>
        <w:tc>
          <w:tcPr>
            <w:tcW w:type="dxa" w:w="1600"/>
          </w:tcPr>
          <w:p>
            <w:r>
              <w:t>SRC-0801, SRC-0806, SRC-0807, SRC-0814</w:t>
            </w:r>
          </w:p>
        </w:tc>
      </w:tr>
      <w:tr>
        <w:tc>
          <w:tcPr>
            <w:tcW w:type="dxa" w:w="1600"/>
          </w:tcPr>
          <w:p>
            <w:r>
              <w:t>CLM-0833</w:t>
            </w:r>
          </w:p>
        </w:tc>
        <w:tc>
          <w:tcPr>
            <w:tcW w:type="dxa" w:w="1600"/>
          </w:tcPr>
          <w:p>
            <w:r>
              <w:t>RECOMMENDATION</w:t>
            </w:r>
          </w:p>
        </w:tc>
        <w:tc>
          <w:tcPr>
            <w:tcW w:type="dxa" w:w="1600"/>
          </w:tcPr>
          <w:p>
            <w:r>
              <w:t>unverified</w:t>
            </w:r>
          </w:p>
        </w:tc>
        <w:tc>
          <w:tcPr>
            <w:tcW w:type="dxa" w:w="1600"/>
          </w:tcPr>
          <w:p>
            <w:r>
              <w:t>medium</w:t>
            </w:r>
          </w:p>
        </w:tc>
        <w:tc>
          <w:tcPr>
            <w:tcW w:type="dxa" w:w="1600"/>
          </w:tcPr>
          <w:p>
            <w:r>
              <w:t>Pierwszy portfel powinien ograniczyć się do obszarów wysokiej wartości defensywnej i dual-use na poziomie polityki: ochrona przed systemami bezzałogowymi, odporna łączność i nawigacja, świadomość widma, robotyka logistyczna i ratownicza, ochrona infrastruktury morskiej oraz diagnostyka i serwis.</w:t>
            </w:r>
          </w:p>
        </w:tc>
        <w:tc>
          <w:tcPr>
            <w:tcW w:type="dxa" w:w="1600"/>
          </w:tcPr>
          <w:p>
            <w:r>
              <w:t>SRC-0801, SRC-0811, SRC-0814, SRC-0815</w:t>
            </w:r>
          </w:p>
        </w:tc>
      </w:tr>
      <w:tr>
        <w:tc>
          <w:tcPr>
            <w:tcW w:type="dxa" w:w="1600"/>
          </w:tcPr>
          <w:p>
            <w:r>
              <w:t>CLM-0834</w:t>
            </w:r>
          </w:p>
        </w:tc>
        <w:tc>
          <w:tcPr>
            <w:tcW w:type="dxa" w:w="1600"/>
          </w:tcPr>
          <w:p>
            <w:r>
              <w:t>RECOMMENDATION</w:t>
            </w:r>
          </w:p>
        </w:tc>
        <w:tc>
          <w:tcPr>
            <w:tcW w:type="dxa" w:w="1600"/>
          </w:tcPr>
          <w:p>
            <w:r>
              <w:t>unverified</w:t>
            </w:r>
          </w:p>
        </w:tc>
        <w:tc>
          <w:tcPr>
            <w:tcW w:type="dxa" w:w="1600"/>
          </w:tcPr>
          <w:p>
            <w:r>
              <w:t>high</w:t>
            </w:r>
          </w:p>
        </w:tc>
        <w:tc>
          <w:tcPr>
            <w:tcW w:type="dxa" w:w="1600"/>
          </w:tcPr>
          <w:p>
            <w:r>
              <w:t>Dla każdego projektu należy utrzymywać żywą kartę kwalifikowalności SAFE, EDF, EDIP, EUDIS, STEP, BraveTech i NATO z terminem naboru, kosztami kwalifikowalnymi, wkładem własnym, statusem decyzji oraz zakazem podwójnego finansowania.</w:t>
            </w:r>
          </w:p>
        </w:tc>
        <w:tc>
          <w:tcPr>
            <w:tcW w:type="dxa" w:w="1600"/>
          </w:tcPr>
          <w:p>
            <w:r>
              <w:t>SRC-0804, SRC-0806, SRC-0808, SRC-0809, SRC-0810, SRC-0811, SRC-0825</w:t>
            </w:r>
          </w:p>
        </w:tc>
      </w:tr>
      <w:tr>
        <w:tc>
          <w:tcPr>
            <w:tcW w:type="dxa" w:w="1600"/>
          </w:tcPr>
          <w:p>
            <w:r>
              <w:t>CLM-0835</w:t>
            </w:r>
          </w:p>
        </w:tc>
        <w:tc>
          <w:tcPr>
            <w:tcW w:type="dxa" w:w="1600"/>
          </w:tcPr>
          <w:p>
            <w:r>
              <w:t>RECOMMENDATION</w:t>
            </w:r>
          </w:p>
        </w:tc>
        <w:tc>
          <w:tcPr>
            <w:tcW w:type="dxa" w:w="1600"/>
          </w:tcPr>
          <w:p>
            <w:r>
              <w:t>unverified</w:t>
            </w:r>
          </w:p>
        </w:tc>
        <w:tc>
          <w:tcPr>
            <w:tcW w:type="dxa" w:w="1600"/>
          </w:tcPr>
          <w:p>
            <w:r>
              <w:t>high</w:t>
            </w:r>
          </w:p>
        </w:tc>
        <w:tc>
          <w:tcPr>
            <w:tcW w:type="dxa" w:w="1600"/>
          </w:tcPr>
          <w:p>
            <w:r>
              <w:t>MRiT i MSZ powinny utworzyć wspólną komórkę pre-screeningu klasyfikacji, licencji, końcowego użytkownika, sankcji i IP dla portfela, bez gwarancji pozytywnej decyzji i bez skracania ustawowych kontroli.</w:t>
            </w:r>
          </w:p>
        </w:tc>
        <w:tc>
          <w:tcPr>
            <w:tcW w:type="dxa" w:w="1600"/>
          </w:tcPr>
          <w:p>
            <w:r>
              <w:t>SRC-0816, SRC-0817, SRC-0818, SRC-0819, SRC-0820</w:t>
            </w:r>
          </w:p>
        </w:tc>
      </w:tr>
      <w:tr>
        <w:tc>
          <w:tcPr>
            <w:tcW w:type="dxa" w:w="1600"/>
          </w:tcPr>
          <w:p>
            <w:r>
              <w:t>CLM-0836</w:t>
            </w:r>
          </w:p>
        </w:tc>
        <w:tc>
          <w:tcPr>
            <w:tcW w:type="dxa" w:w="1600"/>
          </w:tcPr>
          <w:p>
            <w:r>
              <w:t>UNKNOWN</w:t>
            </w:r>
          </w:p>
        </w:tc>
        <w:tc>
          <w:tcPr>
            <w:tcW w:type="dxa" w:w="1600"/>
          </w:tcPr>
          <w:p>
            <w:r>
              <w:t>unverified</w:t>
            </w:r>
          </w:p>
        </w:tc>
        <w:tc>
          <w:tcPr>
            <w:tcW w:type="dxa" w:w="1600"/>
          </w:tcPr>
          <w:p>
            <w:r>
              <w:t>not-applicable</w:t>
            </w:r>
          </w:p>
        </w:tc>
        <w:tc>
          <w:tcPr>
            <w:tcW w:type="dxa" w:w="1600"/>
          </w:tcPr>
          <w:p>
            <w:r>
              <w:t>Nie jest publicznie znany pełny tekst, charakter prawny, budżet, harmonogram, podział IP ani katalog projektów listu intencyjnego Polska-Ukraina z 5 lutego 2026 r.</w:t>
            </w:r>
          </w:p>
        </w:tc>
        <w:tc>
          <w:tcPr>
            <w:tcW w:type="dxa" w:w="1600"/>
          </w:tcPr>
          <w:p>
            <w:r>
              <w:t>SRC-0802, SRC-0803</w:t>
            </w:r>
          </w:p>
        </w:tc>
      </w:tr>
      <w:tr>
        <w:tc>
          <w:tcPr>
            <w:tcW w:type="dxa" w:w="1600"/>
          </w:tcPr>
          <w:p>
            <w:r>
              <w:t>CLM-0837</w:t>
            </w:r>
          </w:p>
        </w:tc>
        <w:tc>
          <w:tcPr>
            <w:tcW w:type="dxa" w:w="1600"/>
          </w:tcPr>
          <w:p>
            <w:r>
              <w:t>UNKNOWN</w:t>
            </w:r>
          </w:p>
        </w:tc>
        <w:tc>
          <w:tcPr>
            <w:tcW w:type="dxa" w:w="1600"/>
          </w:tcPr>
          <w:p>
            <w:r>
              <w:t>unverified</w:t>
            </w:r>
          </w:p>
        </w:tc>
        <w:tc>
          <w:tcPr>
            <w:tcW w:type="dxa" w:w="1600"/>
          </w:tcPr>
          <w:p>
            <w:r>
              <w:t>not-applicable</w:t>
            </w:r>
          </w:p>
        </w:tc>
        <w:tc>
          <w:tcPr>
            <w:tcW w:type="dxa" w:w="1600"/>
          </w:tcPr>
          <w:p>
            <w:r>
              <w:t>Nie jest publicznie znany kompletny rejestr aktywnych polsko-ukraińskich projektów obronnych, ich rzeczywistych beneficjentów, zdolności produkcyjnych, zobowiązań finansowych i wyników testów.</w:t>
            </w:r>
          </w:p>
        </w:tc>
        <w:tc>
          <w:tcPr>
            <w:tcW w:type="dxa" w:w="1600"/>
          </w:tcPr>
          <w:p>
            <w:r>
              <w:t>SRC-0801, SRC-0802, SRC-0803, SRC-0824</w:t>
            </w:r>
          </w:p>
        </w:tc>
      </w:tr>
      <w:tr>
        <w:tc>
          <w:tcPr>
            <w:tcW w:type="dxa" w:w="1600"/>
          </w:tcPr>
          <w:p>
            <w:r>
              <w:t>CLM-0838</w:t>
            </w:r>
          </w:p>
        </w:tc>
        <w:tc>
          <w:tcPr>
            <w:tcW w:type="dxa" w:w="1600"/>
          </w:tcPr>
          <w:p>
            <w:r>
              <w:t>UNKNOWN</w:t>
            </w:r>
          </w:p>
        </w:tc>
        <w:tc>
          <w:tcPr>
            <w:tcW w:type="dxa" w:w="1600"/>
          </w:tcPr>
          <w:p>
            <w:r>
              <w:t>unverified</w:t>
            </w:r>
          </w:p>
        </w:tc>
        <w:tc>
          <w:tcPr>
            <w:tcW w:type="dxa" w:w="1600"/>
          </w:tcPr>
          <w:p>
            <w:r>
              <w:t>not-applicable</w:t>
            </w:r>
          </w:p>
        </w:tc>
        <w:tc>
          <w:tcPr>
            <w:tcW w:type="dxa" w:w="1600"/>
          </w:tcPr>
          <w:p>
            <w:r>
              <w:t>Bez badania konkretnego partnera nie można potwierdzić jego beneficjentów rzeczywistych, źródeł kapitału, zadłużenia, praw do IP, sankcji, cyberdojrzałości ani realnej zdolności zwiększenia produkcji.</w:t>
            </w:r>
          </w:p>
        </w:tc>
        <w:tc>
          <w:tcPr>
            <w:tcW w:type="dxa" w:w="1600"/>
          </w:tcPr>
          <w:p>
            <w:r>
              <w:t>SRC-0821, SRC-0822, SRC-0823</w:t>
            </w:r>
          </w:p>
        </w:tc>
      </w:tr>
      <w:tr>
        <w:tc>
          <w:tcPr>
            <w:tcW w:type="dxa" w:w="1600"/>
          </w:tcPr>
          <w:p>
            <w:r>
              <w:t>CLM-0839</w:t>
            </w:r>
          </w:p>
        </w:tc>
        <w:tc>
          <w:tcPr>
            <w:tcW w:type="dxa" w:w="1600"/>
          </w:tcPr>
          <w:p>
            <w:r>
              <w:t>UNKNOWN</w:t>
            </w:r>
          </w:p>
        </w:tc>
        <w:tc>
          <w:tcPr>
            <w:tcW w:type="dxa" w:w="1600"/>
          </w:tcPr>
          <w:p>
            <w:r>
              <w:t>unverified</w:t>
            </w:r>
          </w:p>
        </w:tc>
        <w:tc>
          <w:tcPr>
            <w:tcW w:type="dxa" w:w="1600"/>
          </w:tcPr>
          <w:p>
            <w:r>
              <w:t>not-applicable</w:t>
            </w:r>
          </w:p>
        </w:tc>
        <w:tc>
          <w:tcPr>
            <w:tcW w:type="dxa" w:w="1600"/>
          </w:tcPr>
          <w:p>
            <w:r>
              <w:t>Nie wiadomo, jakie kategorie danych operacyjnych Ukraina może legalnie i bezpiecznie udostępnić polskim podmiotom, na jakiej podstawie, w jakiej lokalizacji i z jakimi prawami do modeli oraz wyników.</w:t>
            </w:r>
          </w:p>
        </w:tc>
        <w:tc>
          <w:tcPr>
            <w:tcW w:type="dxa" w:w="1600"/>
          </w:tcPr>
          <w:p>
            <w:r>
              <w:t>SRC-0801, SRC-0804, SRC-0814</w:t>
            </w:r>
          </w:p>
        </w:tc>
      </w:tr>
      <w:tr>
        <w:tc>
          <w:tcPr>
            <w:tcW w:type="dxa" w:w="1600"/>
          </w:tcPr>
          <w:p>
            <w:r>
              <w:t>CLM-0840</w:t>
            </w:r>
          </w:p>
        </w:tc>
        <w:tc>
          <w:tcPr>
            <w:tcW w:type="dxa" w:w="1600"/>
          </w:tcPr>
          <w:p>
            <w:r>
              <w:t>UNKNOWN</w:t>
            </w:r>
          </w:p>
        </w:tc>
        <w:tc>
          <w:tcPr>
            <w:tcW w:type="dxa" w:w="1600"/>
          </w:tcPr>
          <w:p>
            <w:r>
              <w:t>unverified</w:t>
            </w:r>
          </w:p>
        </w:tc>
        <w:tc>
          <w:tcPr>
            <w:tcW w:type="dxa" w:w="1600"/>
          </w:tcPr>
          <w:p>
            <w:r>
              <w:t>not-applicable</w:t>
            </w:r>
          </w:p>
        </w:tc>
        <w:tc>
          <w:tcPr>
            <w:tcW w:type="dxa" w:w="1600"/>
          </w:tcPr>
          <w:p>
            <w:r>
              <w:t>Nie jest znana kwota środków SAFE, EDF, EDIP, EUDIS, STEP, BraveTech lub NATO, która zostanie faktycznie przyznana konkretnym polsko-ukraińskim projektom programu Polska 2040.</w:t>
            </w:r>
          </w:p>
        </w:tc>
        <w:tc>
          <w:tcPr>
            <w:tcW w:type="dxa" w:w="1600"/>
          </w:tcPr>
          <w:p>
            <w:r>
              <w:t>SRC-0804, SRC-0805, SRC-0806, SRC-0808, SRC-0809, SRC-0810, SRC-0811, SRC-0825</w:t>
            </w:r>
          </w:p>
        </w:tc>
      </w:tr>
      <w:tr>
        <w:tc>
          <w:tcPr>
            <w:tcW w:type="dxa" w:w="1600"/>
          </w:tcPr>
          <w:p>
            <w:r>
              <w:t>CLM-0901</w:t>
            </w:r>
          </w:p>
        </w:tc>
        <w:tc>
          <w:tcPr>
            <w:tcW w:type="dxa" w:w="1600"/>
          </w:tcPr>
          <w:p>
            <w:r>
              <w:t>FACT</w:t>
            </w:r>
          </w:p>
        </w:tc>
        <w:tc>
          <w:tcPr>
            <w:tcW w:type="dxa" w:w="1600"/>
          </w:tcPr>
          <w:p>
            <w:r>
              <w:t>verified</w:t>
            </w:r>
          </w:p>
        </w:tc>
        <w:tc>
          <w:tcPr>
            <w:tcW w:type="dxa" w:w="1600"/>
          </w:tcPr>
          <w:p>
            <w:r>
              <w:t>high</w:t>
            </w:r>
          </w:p>
        </w:tc>
        <w:tc>
          <w:tcPr>
            <w:tcW w:type="dxa" w:w="1600"/>
          </w:tcPr>
          <w:p>
            <w:r>
              <w:t>Uchwały Rady Ministrów mają charakter wewnętrzny, wiążą jednostki organizacyjnie podległe organowi wydającemu i nie mogą stanowić podstawy decyzji wobec obywateli, osób prawnych ani innych podmiotów.</w:t>
            </w:r>
          </w:p>
        </w:tc>
        <w:tc>
          <w:tcPr>
            <w:tcW w:type="dxa" w:w="1600"/>
          </w:tcPr>
          <w:p>
            <w:r>
              <w:t>SRC-0901</w:t>
            </w:r>
          </w:p>
        </w:tc>
      </w:tr>
      <w:tr>
        <w:tc>
          <w:tcPr>
            <w:tcW w:type="dxa" w:w="1600"/>
          </w:tcPr>
          <w:p>
            <w:r>
              <w:t>CLM-0902</w:t>
            </w:r>
          </w:p>
        </w:tc>
        <w:tc>
          <w:tcPr>
            <w:tcW w:type="dxa" w:w="1600"/>
          </w:tcPr>
          <w:p>
            <w:r>
              <w:t>FACT</w:t>
            </w:r>
          </w:p>
        </w:tc>
        <w:tc>
          <w:tcPr>
            <w:tcW w:type="dxa" w:w="1600"/>
          </w:tcPr>
          <w:p>
            <w:r>
              <w:t>unverified</w:t>
            </w:r>
          </w:p>
        </w:tc>
        <w:tc>
          <w:tcPr>
            <w:tcW w:type="dxa" w:w="1600"/>
          </w:tcPr>
          <w:p>
            <w:r>
              <w:t>high</w:t>
            </w:r>
          </w:p>
        </w:tc>
        <w:tc>
          <w:tcPr>
            <w:tcW w:type="dxa" w:w="1600"/>
          </w:tcPr>
          <w:p>
            <w:r>
              <w:t>Ustawa o zasadach prowadzenia polityki rozwoju rozróżnia strategie rozwoju, programy będące dokumentami wykonawczymi oraz polityki publiczne, określa role właściwych ministrów i Rady Ministrów oraz przewiduje konsultacje projektów wskazanych dokumentów.</w:t>
            </w:r>
          </w:p>
        </w:tc>
        <w:tc>
          <w:tcPr>
            <w:tcW w:type="dxa" w:w="1600"/>
          </w:tcPr>
          <w:p>
            <w:r>
              <w:t>SRC-0902</w:t>
            </w:r>
          </w:p>
        </w:tc>
      </w:tr>
      <w:tr>
        <w:tc>
          <w:tcPr>
            <w:tcW w:type="dxa" w:w="1600"/>
          </w:tcPr>
          <w:p>
            <w:r>
              <w:t>CLM-0903</w:t>
            </w:r>
          </w:p>
        </w:tc>
        <w:tc>
          <w:tcPr>
            <w:tcW w:type="dxa" w:w="1600"/>
          </w:tcPr>
          <w:p>
            <w:r>
              <w:t>FACT</w:t>
            </w:r>
          </w:p>
        </w:tc>
        <w:tc>
          <w:tcPr>
            <w:tcW w:type="dxa" w:w="1600"/>
          </w:tcPr>
          <w:p>
            <w:r>
              <w:t>unverified</w:t>
            </w:r>
          </w:p>
        </w:tc>
        <w:tc>
          <w:tcPr>
            <w:tcW w:type="dxa" w:w="1600"/>
          </w:tcPr>
          <w:p>
            <w:r>
              <w:t>high</w:t>
            </w:r>
          </w:p>
        </w:tc>
        <w:tc>
          <w:tcPr>
            <w:tcW w:type="dxa" w:w="1600"/>
          </w:tcPr>
          <w:p>
            <w:r>
              <w:t>Program w rozumieniu ustawy o zasadach prowadzenia polityki rozwoju jest dokumentem wykonawczym realizującym strategię rozwoju i powinien zawierać między innymi system realizacji oraz plan finansowy.</w:t>
            </w:r>
          </w:p>
        </w:tc>
        <w:tc>
          <w:tcPr>
            <w:tcW w:type="dxa" w:w="1600"/>
          </w:tcPr>
          <w:p>
            <w:r>
              <w:t>SRC-0902</w:t>
            </w:r>
          </w:p>
        </w:tc>
      </w:tr>
      <w:tr>
        <w:tc>
          <w:tcPr>
            <w:tcW w:type="dxa" w:w="1600"/>
          </w:tcPr>
          <w:p>
            <w:r>
              <w:t>CLM-0904</w:t>
            </w:r>
          </w:p>
        </w:tc>
        <w:tc>
          <w:tcPr>
            <w:tcW w:type="dxa" w:w="1600"/>
          </w:tcPr>
          <w:p>
            <w:r>
              <w:t>FACT</w:t>
            </w:r>
          </w:p>
        </w:tc>
        <w:tc>
          <w:tcPr>
            <w:tcW w:type="dxa" w:w="1600"/>
          </w:tcPr>
          <w:p>
            <w:r>
              <w:t>verified</w:t>
            </w:r>
          </w:p>
        </w:tc>
        <w:tc>
          <w:tcPr>
            <w:tcW w:type="dxa" w:w="1600"/>
          </w:tcPr>
          <w:p>
            <w:r>
              <w:t>high</w:t>
            </w:r>
          </w:p>
        </w:tc>
        <w:tc>
          <w:tcPr>
            <w:tcW w:type="dxa" w:w="1600"/>
          </w:tcPr>
          <w:p>
            <w:r>
              <w:t>Pełnomocnika Rządu do określonych spraw ustanawia Rada Ministrów w drodze rozporządzenia, funkcję tę co do zasady może pełnić sekretarz stanu albo podsekretarz stanu, a Prezesa Rady Ministrów ustawa wskazuje jako organ powołujący i odwołujący pełnomocnika.</w:t>
            </w:r>
          </w:p>
        </w:tc>
        <w:tc>
          <w:tcPr>
            <w:tcW w:type="dxa" w:w="1600"/>
          </w:tcPr>
          <w:p>
            <w:r>
              <w:t>SRC-0903</w:t>
            </w:r>
          </w:p>
        </w:tc>
      </w:tr>
      <w:tr>
        <w:tc>
          <w:tcPr>
            <w:tcW w:type="dxa" w:w="1600"/>
          </w:tcPr>
          <w:p>
            <w:r>
              <w:t>CLM-0905</w:t>
            </w:r>
          </w:p>
        </w:tc>
        <w:tc>
          <w:tcPr>
            <w:tcW w:type="dxa" w:w="1600"/>
          </w:tcPr>
          <w:p>
            <w:r>
              <w:t>FACT</w:t>
            </w:r>
          </w:p>
        </w:tc>
        <w:tc>
          <w:tcPr>
            <w:tcW w:type="dxa" w:w="1600"/>
          </w:tcPr>
          <w:p>
            <w:r>
              <w:t>unverified</w:t>
            </w:r>
          </w:p>
        </w:tc>
        <w:tc>
          <w:tcPr>
            <w:tcW w:type="dxa" w:w="1600"/>
          </w:tcPr>
          <w:p>
            <w:r>
              <w:t>high</w:t>
            </w:r>
          </w:p>
        </w:tc>
        <w:tc>
          <w:tcPr>
            <w:tcW w:type="dxa" w:w="1600"/>
          </w:tcPr>
          <w:p>
            <w:r>
              <w:t>O tym, czy porozumienie z innym państwem jest umową międzynarodową, decydują jego treść, strony i podleganie prawu międzynarodowemu, a nie użycie nazwy memorandum, deklaracja lub umowa ramowa.</w:t>
            </w:r>
          </w:p>
        </w:tc>
        <w:tc>
          <w:tcPr>
            <w:tcW w:type="dxa" w:w="1600"/>
          </w:tcPr>
          <w:p>
            <w:r>
              <w:t>SRC-0901, SRC-0905</w:t>
            </w:r>
          </w:p>
        </w:tc>
      </w:tr>
      <w:tr>
        <w:tc>
          <w:tcPr>
            <w:tcW w:type="dxa" w:w="1600"/>
          </w:tcPr>
          <w:p>
            <w:r>
              <w:t>CLM-0906</w:t>
            </w:r>
          </w:p>
        </w:tc>
        <w:tc>
          <w:tcPr>
            <w:tcW w:type="dxa" w:w="1600"/>
          </w:tcPr>
          <w:p>
            <w:r>
              <w:t>FACT</w:t>
            </w:r>
          </w:p>
        </w:tc>
        <w:tc>
          <w:tcPr>
            <w:tcW w:type="dxa" w:w="1600"/>
          </w:tcPr>
          <w:p>
            <w:r>
              <w:t>verified</w:t>
            </w:r>
          </w:p>
        </w:tc>
        <w:tc>
          <w:tcPr>
            <w:tcW w:type="dxa" w:w="1600"/>
          </w:tcPr>
          <w:p>
            <w:r>
              <w:t>high</w:t>
            </w:r>
          </w:p>
        </w:tc>
        <w:tc>
          <w:tcPr>
            <w:tcW w:type="dxa" w:w="1600"/>
          </w:tcPr>
          <w:p>
            <w:r>
              <w:t>W zamówieniach w dziedzinach obronności i bezpieczeństwa polskie Prawo zamówień publicznych wyłącza zastosowanie przetargu nieograniczonego, partnerstwa innowacyjnego, dynamicznego systemu zakupów i konkursu.</w:t>
            </w:r>
          </w:p>
        </w:tc>
        <w:tc>
          <w:tcPr>
            <w:tcW w:type="dxa" w:w="1600"/>
          </w:tcPr>
          <w:p>
            <w:r>
              <w:t>SRC-0906</w:t>
            </w:r>
          </w:p>
        </w:tc>
      </w:tr>
      <w:tr>
        <w:tc>
          <w:tcPr>
            <w:tcW w:type="dxa" w:w="1600"/>
          </w:tcPr>
          <w:p>
            <w:r>
              <w:t>CLM-0907</w:t>
            </w:r>
          </w:p>
        </w:tc>
        <w:tc>
          <w:tcPr>
            <w:tcW w:type="dxa" w:w="1600"/>
          </w:tcPr>
          <w:p>
            <w:r>
              <w:t>FACT</w:t>
            </w:r>
          </w:p>
        </w:tc>
        <w:tc>
          <w:tcPr>
            <w:tcW w:type="dxa" w:w="1600"/>
          </w:tcPr>
          <w:p>
            <w:r>
              <w:t>verified</w:t>
            </w:r>
          </w:p>
        </w:tc>
        <w:tc>
          <w:tcPr>
            <w:tcW w:type="dxa" w:w="1600"/>
          </w:tcPr>
          <w:p>
            <w:r>
              <w:t>high</w:t>
            </w:r>
          </w:p>
        </w:tc>
        <w:tc>
          <w:tcPr>
            <w:tcW w:type="dxa" w:w="1600"/>
          </w:tcPr>
          <w:p>
            <w:r>
              <w:t>Dla zamówień w dziedzinach obronności i bezpieczeństwa ustawa przewiduje jako podstawowe tryby przetarg ograniczony oraz negocjacje z ogłoszeniem, a dialog konkurencyjny, negocjacje bez ogłoszenia i zamówienie z wolnej ręki są dostępne w warunkach określonych ustawą.</w:t>
            </w:r>
          </w:p>
        </w:tc>
        <w:tc>
          <w:tcPr>
            <w:tcW w:type="dxa" w:w="1600"/>
          </w:tcPr>
          <w:p>
            <w:r>
              <w:t>SRC-0906, SRC-0907</w:t>
            </w:r>
          </w:p>
        </w:tc>
      </w:tr>
      <w:tr>
        <w:tc>
          <w:tcPr>
            <w:tcW w:type="dxa" w:w="1600"/>
          </w:tcPr>
          <w:p>
            <w:r>
              <w:t>CLM-0908</w:t>
            </w:r>
          </w:p>
        </w:tc>
        <w:tc>
          <w:tcPr>
            <w:tcW w:type="dxa" w:w="1600"/>
          </w:tcPr>
          <w:p>
            <w:r>
              <w:t>FACT</w:t>
            </w:r>
          </w:p>
        </w:tc>
        <w:tc>
          <w:tcPr>
            <w:tcW w:type="dxa" w:w="1600"/>
          </w:tcPr>
          <w:p>
            <w:r>
              <w:t>unverified</w:t>
            </w:r>
          </w:p>
        </w:tc>
        <w:tc>
          <w:tcPr>
            <w:tcW w:type="dxa" w:w="1600"/>
          </w:tcPr>
          <w:p>
            <w:r>
              <w:t>high</w:t>
            </w:r>
          </w:p>
        </w:tc>
        <w:tc>
          <w:tcPr>
            <w:tcW w:type="dxa" w:w="1600"/>
          </w:tcPr>
          <w:p>
            <w:r>
              <w:t>W zamówieniu obronnym lub bezpieczeństwa zamawiający może stawiać wymagania dotyczące ochrony informacji oraz bezpieczeństwa dostaw, w tym zmian w łańcuchu dostaw, zwiększenia dostaw w sytuacji kryzysowej, utrzymania i modernizacji oraz określonych środków do wytwarzania części, gdy wykonawca nie może ich dalej zapewnić.</w:t>
            </w:r>
          </w:p>
        </w:tc>
        <w:tc>
          <w:tcPr>
            <w:tcW w:type="dxa" w:w="1600"/>
          </w:tcPr>
          <w:p>
            <w:r>
              <w:t>SRC-0906, SRC-0907</w:t>
            </w:r>
          </w:p>
        </w:tc>
      </w:tr>
      <w:tr>
        <w:tc>
          <w:tcPr>
            <w:tcW w:type="dxa" w:w="1600"/>
          </w:tcPr>
          <w:p>
            <w:r>
              <w:t>CLM-0909</w:t>
            </w:r>
          </w:p>
        </w:tc>
        <w:tc>
          <w:tcPr>
            <w:tcW w:type="dxa" w:w="1600"/>
          </w:tcPr>
          <w:p>
            <w:r>
              <w:t>FACT</w:t>
            </w:r>
          </w:p>
        </w:tc>
        <w:tc>
          <w:tcPr>
            <w:tcW w:type="dxa" w:w="1600"/>
          </w:tcPr>
          <w:p>
            <w:r>
              <w:t>unverified</w:t>
            </w:r>
          </w:p>
        </w:tc>
        <w:tc>
          <w:tcPr>
            <w:tcW w:type="dxa" w:w="1600"/>
          </w:tcPr>
          <w:p>
            <w:r>
              <w:t>high</w:t>
            </w:r>
          </w:p>
        </w:tc>
        <w:tc>
          <w:tcPr>
            <w:tcW w:type="dxa" w:w="1600"/>
          </w:tcPr>
          <w:p>
            <w:r>
              <w:t>Art. 346 TFUE pozwala państwu członkowskiemu podejmować środki, które uważa za niezbędne dla ochrony podstawowych interesów bezpieczeństwa związanych z produkcją lub handlem bronią, amunicją i materiałami wojennymi, przy czym środki nie mogą pogarszać warunków konkurencji na rynku wewnętrznym w odniesieniu do produktów nieprzeznaczonych do celów ściśle wojskowych.</w:t>
            </w:r>
          </w:p>
        </w:tc>
        <w:tc>
          <w:tcPr>
            <w:tcW w:type="dxa" w:w="1600"/>
          </w:tcPr>
          <w:p>
            <w:r>
              <w:t>SRC-0908</w:t>
            </w:r>
          </w:p>
        </w:tc>
      </w:tr>
      <w:tr>
        <w:tc>
          <w:tcPr>
            <w:tcW w:type="dxa" w:w="1600"/>
          </w:tcPr>
          <w:p>
            <w:r>
              <w:t>CLM-0910</w:t>
            </w:r>
          </w:p>
        </w:tc>
        <w:tc>
          <w:tcPr>
            <w:tcW w:type="dxa" w:w="1600"/>
          </w:tcPr>
          <w:p>
            <w:r>
              <w:t>FACT</w:t>
            </w:r>
          </w:p>
        </w:tc>
        <w:tc>
          <w:tcPr>
            <w:tcW w:type="dxa" w:w="1600"/>
          </w:tcPr>
          <w:p>
            <w:r>
              <w:t>verified</w:t>
            </w:r>
          </w:p>
        </w:tc>
        <w:tc>
          <w:tcPr>
            <w:tcW w:type="dxa" w:w="1600"/>
          </w:tcPr>
          <w:p>
            <w:r>
              <w:t>high</w:t>
            </w:r>
          </w:p>
        </w:tc>
        <w:tc>
          <w:tcPr>
            <w:tcW w:type="dxa" w:w="1600"/>
          </w:tcPr>
          <w:p>
            <w:r>
              <w:t>Dostęp do informacji niejawnych jest ograniczony do osób dających rękojmię zachowania tajemnicy i tylko w zakresie niezbędnym do wykonywania pracy, a systemy teleinformatyczne oraz przedsiębiorcy realizujący umowy z informacjami niejawnymi podlegają odrębnym wymaganiom akredytacji i bezpieczeństwa przemysłowego.</w:t>
            </w:r>
          </w:p>
        </w:tc>
        <w:tc>
          <w:tcPr>
            <w:tcW w:type="dxa" w:w="1600"/>
          </w:tcPr>
          <w:p>
            <w:r>
              <w:t>SRC-0909</w:t>
            </w:r>
          </w:p>
        </w:tc>
      </w:tr>
      <w:tr>
        <w:tc>
          <w:tcPr>
            <w:tcW w:type="dxa" w:w="1600"/>
          </w:tcPr>
          <w:p>
            <w:r>
              <w:t>CLM-0911</w:t>
            </w:r>
          </w:p>
        </w:tc>
        <w:tc>
          <w:tcPr>
            <w:tcW w:type="dxa" w:w="1600"/>
          </w:tcPr>
          <w:p>
            <w:r>
              <w:t>FACT</w:t>
            </w:r>
          </w:p>
        </w:tc>
        <w:tc>
          <w:tcPr>
            <w:tcW w:type="dxa" w:w="1600"/>
          </w:tcPr>
          <w:p>
            <w:r>
              <w:t>unverified</w:t>
            </w:r>
          </w:p>
        </w:tc>
        <w:tc>
          <w:tcPr>
            <w:tcW w:type="dxa" w:w="1600"/>
          </w:tcPr>
          <w:p>
            <w:r>
              <w:t>high</w:t>
            </w:r>
          </w:p>
        </w:tc>
        <w:tc>
          <w:tcPr>
            <w:tcW w:type="dxa" w:w="1600"/>
          </w:tcPr>
          <w:p>
            <w:r>
              <w:t>Tajemnica przedsiębiorstwa obejmuje informacje posiadające wartość gospodarczą, które nie są powszechnie znane ani łatwo dostępne dla osób zwykle zajmujących się takim rodzajem informacji, jeżeli uprawniony podjął przy zachowaniu należytej staranności działania w celu utrzymania ich poufności.</w:t>
            </w:r>
          </w:p>
        </w:tc>
        <w:tc>
          <w:tcPr>
            <w:tcW w:type="dxa" w:w="1600"/>
          </w:tcPr>
          <w:p>
            <w:r>
              <w:t>SRC-0910</w:t>
            </w:r>
          </w:p>
        </w:tc>
      </w:tr>
      <w:tr>
        <w:tc>
          <w:tcPr>
            <w:tcW w:type="dxa" w:w="1600"/>
          </w:tcPr>
          <w:p>
            <w:r>
              <w:t>CLM-0912</w:t>
            </w:r>
          </w:p>
        </w:tc>
        <w:tc>
          <w:tcPr>
            <w:tcW w:type="dxa" w:w="1600"/>
          </w:tcPr>
          <w:p>
            <w:r>
              <w:t>FACT</w:t>
            </w:r>
          </w:p>
        </w:tc>
        <w:tc>
          <w:tcPr>
            <w:tcW w:type="dxa" w:w="1600"/>
          </w:tcPr>
          <w:p>
            <w:r>
              <w:t>unverified</w:t>
            </w:r>
          </w:p>
        </w:tc>
        <w:tc>
          <w:tcPr>
            <w:tcW w:type="dxa" w:w="1600"/>
          </w:tcPr>
          <w:p>
            <w:r>
              <w:t>high</w:t>
            </w:r>
          </w:p>
        </w:tc>
        <w:tc>
          <w:tcPr>
            <w:tcW w:type="dxa" w:w="1600"/>
          </w:tcPr>
          <w:p>
            <w:r>
              <w:t>Prawo do informacji publicznej może być ograniczone ze względu na ochronę informacji niejawnych, innych ustawowo chronionych tajemnic, prywatności oraz tajemnicy przedsiębiorcy, ale kwalifikacja ograniczenia wymaga podstawy prawnej i nie wynika wyłącznie z oznaczenia dokumentu jako poufnego.</w:t>
            </w:r>
          </w:p>
        </w:tc>
        <w:tc>
          <w:tcPr>
            <w:tcW w:type="dxa" w:w="1600"/>
          </w:tcPr>
          <w:p>
            <w:r>
              <w:t>SRC-0911</w:t>
            </w:r>
          </w:p>
        </w:tc>
      </w:tr>
      <w:tr>
        <w:tc>
          <w:tcPr>
            <w:tcW w:type="dxa" w:w="1600"/>
          </w:tcPr>
          <w:p>
            <w:r>
              <w:t>CLM-0913</w:t>
            </w:r>
          </w:p>
        </w:tc>
        <w:tc>
          <w:tcPr>
            <w:tcW w:type="dxa" w:w="1600"/>
          </w:tcPr>
          <w:p>
            <w:r>
              <w:t>FACT</w:t>
            </w:r>
          </w:p>
        </w:tc>
        <w:tc>
          <w:tcPr>
            <w:tcW w:type="dxa" w:w="1600"/>
          </w:tcPr>
          <w:p>
            <w:r>
              <w:t>unverified</w:t>
            </w:r>
          </w:p>
        </w:tc>
        <w:tc>
          <w:tcPr>
            <w:tcW w:type="dxa" w:w="1600"/>
          </w:tcPr>
          <w:p>
            <w:r>
              <w:t>high</w:t>
            </w:r>
          </w:p>
        </w:tc>
        <w:tc>
          <w:tcPr>
            <w:tcW w:type="dxa" w:w="1600"/>
          </w:tcPr>
          <w:p>
            <w:r>
              <w:t>Dla przetwarzania danych osobowych objętego RODO trzeba wskazać zgodny z prawem cel i podstawę, stosować minimalizację, ochronę danych w fazie projektowania i odpowiednie zabezpieczenia, a przy prawdopodobnym wysokim ryzyku przeprowadzić ocenę skutków dla ochrony danych.</w:t>
            </w:r>
          </w:p>
        </w:tc>
        <w:tc>
          <w:tcPr>
            <w:tcW w:type="dxa" w:w="1600"/>
          </w:tcPr>
          <w:p>
            <w:r>
              <w:t>SRC-0912</w:t>
            </w:r>
          </w:p>
        </w:tc>
      </w:tr>
      <w:tr>
        <w:tc>
          <w:tcPr>
            <w:tcW w:type="dxa" w:w="1600"/>
          </w:tcPr>
          <w:p>
            <w:r>
              <w:t>CLM-0914</w:t>
            </w:r>
          </w:p>
        </w:tc>
        <w:tc>
          <w:tcPr>
            <w:tcW w:type="dxa" w:w="1600"/>
          </w:tcPr>
          <w:p>
            <w:r>
              <w:t>FACT</w:t>
            </w:r>
          </w:p>
        </w:tc>
        <w:tc>
          <w:tcPr>
            <w:tcW w:type="dxa" w:w="1600"/>
          </w:tcPr>
          <w:p>
            <w:r>
              <w:t>verified</w:t>
            </w:r>
          </w:p>
        </w:tc>
        <w:tc>
          <w:tcPr>
            <w:tcW w:type="dxa" w:w="1600"/>
          </w:tcPr>
          <w:p>
            <w:r>
              <w:t>high</w:t>
            </w:r>
          </w:p>
        </w:tc>
        <w:tc>
          <w:tcPr>
            <w:tcW w:type="dxa" w:w="1600"/>
          </w:tcPr>
          <w:p>
            <w:r>
              <w:t>Prawa wyłączne do programu komputerowego obejmują między innymi zwielokrotnianie, modyfikację i rozpowszechnianie, a ustawowe uprawnienia legalnego posiadacza do kopii zapasowej, obserwacji, testowania lub dekompilacji mają ograniczony zakres i warunki.</w:t>
            </w:r>
          </w:p>
        </w:tc>
        <w:tc>
          <w:tcPr>
            <w:tcW w:type="dxa" w:w="1600"/>
          </w:tcPr>
          <w:p>
            <w:r>
              <w:t>SRC-0913</w:t>
            </w:r>
          </w:p>
        </w:tc>
      </w:tr>
      <w:tr>
        <w:tc>
          <w:tcPr>
            <w:tcW w:type="dxa" w:w="1600"/>
          </w:tcPr>
          <w:p>
            <w:r>
              <w:t>CLM-0915</w:t>
            </w:r>
          </w:p>
        </w:tc>
        <w:tc>
          <w:tcPr>
            <w:tcW w:type="dxa" w:w="1600"/>
          </w:tcPr>
          <w:p>
            <w:r>
              <w:t>INFERENCE</w:t>
            </w:r>
          </w:p>
        </w:tc>
        <w:tc>
          <w:tcPr>
            <w:tcW w:type="dxa" w:w="1600"/>
          </w:tcPr>
          <w:p>
            <w:r>
              <w:t>unverified</w:t>
            </w:r>
          </w:p>
        </w:tc>
        <w:tc>
          <w:tcPr>
            <w:tcW w:type="dxa" w:w="1600"/>
          </w:tcPr>
          <w:p>
            <w:r>
              <w:t>high</w:t>
            </w:r>
          </w:p>
        </w:tc>
        <w:tc>
          <w:tcPr>
            <w:tcW w:type="dxa" w:w="1600"/>
          </w:tcPr>
          <w:p>
            <w:r>
              <w:t>Depozyt kodu źródłowego lub dokumentacji nie przenosi sam w sobie autorskich praw majątkowych ani nie tworzy licencji do modyfikacji, produkcji, sublicencjonowania lub udostępnienia podmiotowi zastępczemu.</w:t>
            </w:r>
          </w:p>
        </w:tc>
        <w:tc>
          <w:tcPr>
            <w:tcW w:type="dxa" w:w="1600"/>
          </w:tcPr>
          <w:p>
            <w:r>
              <w:t>SRC-0913, SRC-0914</w:t>
            </w:r>
          </w:p>
        </w:tc>
      </w:tr>
      <w:tr>
        <w:tc>
          <w:tcPr>
            <w:tcW w:type="dxa" w:w="1600"/>
          </w:tcPr>
          <w:p>
            <w:r>
              <w:t>CLM-0916</w:t>
            </w:r>
          </w:p>
        </w:tc>
        <w:tc>
          <w:tcPr>
            <w:tcW w:type="dxa" w:w="1600"/>
          </w:tcPr>
          <w:p>
            <w:r>
              <w:t>FACT</w:t>
            </w:r>
          </w:p>
        </w:tc>
        <w:tc>
          <w:tcPr>
            <w:tcW w:type="dxa" w:w="1600"/>
          </w:tcPr>
          <w:p>
            <w:r>
              <w:t>unverified</w:t>
            </w:r>
          </w:p>
        </w:tc>
        <w:tc>
          <w:tcPr>
            <w:tcW w:type="dxa" w:w="1600"/>
          </w:tcPr>
          <w:p>
            <w:r>
              <w:t>high</w:t>
            </w:r>
          </w:p>
        </w:tc>
        <w:tc>
          <w:tcPr>
            <w:tcW w:type="dxa" w:w="1600"/>
          </w:tcPr>
          <w:p>
            <w:r>
              <w:t>Obrót z zagranicą uzbrojeniem i towarami o znaczeniu strategicznym podlega zezwoleniom i wymaganiom właściwym dla danej kategorii, a aktualna procedura MRiT przewiduje między innymi dokumenty dotyczące użytkownika końcowego, kontraktu oraz — dla określonych operacji — certyfikowany wewnętrzny system kontroli.</w:t>
            </w:r>
          </w:p>
        </w:tc>
        <w:tc>
          <w:tcPr>
            <w:tcW w:type="dxa" w:w="1600"/>
          </w:tcPr>
          <w:p>
            <w:r>
              <w:t>SRC-0915, SRC-0916, SRC-0917</w:t>
            </w:r>
          </w:p>
        </w:tc>
      </w:tr>
      <w:tr>
        <w:tc>
          <w:tcPr>
            <w:tcW w:type="dxa" w:w="1600"/>
          </w:tcPr>
          <w:p>
            <w:r>
              <w:t>CLM-0917</w:t>
            </w:r>
          </w:p>
        </w:tc>
        <w:tc>
          <w:tcPr>
            <w:tcW w:type="dxa" w:w="1600"/>
          </w:tcPr>
          <w:p>
            <w:r>
              <w:t>FACT</w:t>
            </w:r>
          </w:p>
        </w:tc>
        <w:tc>
          <w:tcPr>
            <w:tcW w:type="dxa" w:w="1600"/>
          </w:tcPr>
          <w:p>
            <w:r>
              <w:t>verified</w:t>
            </w:r>
          </w:p>
        </w:tc>
        <w:tc>
          <w:tcPr>
            <w:tcW w:type="dxa" w:w="1600"/>
          </w:tcPr>
          <w:p>
            <w:r>
              <w:t>high</w:t>
            </w:r>
          </w:p>
        </w:tc>
        <w:tc>
          <w:tcPr>
            <w:tcW w:type="dxa" w:w="1600"/>
          </w:tcPr>
          <w:p>
            <w:r>
              <w:t>Unijny reżim kontroli produktów podwójnego zastosowania obejmuje nie tylko towary, lecz także oprogramowanie, technologię, pośrednictwo i pomoc techniczną, przewiduje mechanizmy catch-all oraz wymogi dokumentacyjne i ewidencyjne.</w:t>
            </w:r>
          </w:p>
        </w:tc>
        <w:tc>
          <w:tcPr>
            <w:tcW w:type="dxa" w:w="1600"/>
          </w:tcPr>
          <w:p>
            <w:r>
              <w:t>SRC-0918</w:t>
            </w:r>
          </w:p>
        </w:tc>
      </w:tr>
      <w:tr>
        <w:tc>
          <w:tcPr>
            <w:tcW w:type="dxa" w:w="1600"/>
          </w:tcPr>
          <w:p>
            <w:r>
              <w:t>CLM-0918</w:t>
            </w:r>
          </w:p>
        </w:tc>
        <w:tc>
          <w:tcPr>
            <w:tcW w:type="dxa" w:w="1600"/>
          </w:tcPr>
          <w:p>
            <w:r>
              <w:t>FACT</w:t>
            </w:r>
          </w:p>
        </w:tc>
        <w:tc>
          <w:tcPr>
            <w:tcW w:type="dxa" w:w="1600"/>
          </w:tcPr>
          <w:p>
            <w:r>
              <w:t>unverified</w:t>
            </w:r>
          </w:p>
        </w:tc>
        <w:tc>
          <w:tcPr>
            <w:tcW w:type="dxa" w:w="1600"/>
          </w:tcPr>
          <w:p>
            <w:r>
              <w:t>high</w:t>
            </w:r>
          </w:p>
        </w:tc>
        <w:tc>
          <w:tcPr>
            <w:tcW w:type="dxa" w:w="1600"/>
          </w:tcPr>
          <w:p>
            <w:r>
              <w:t>Wspólne stanowisko 2008/944/WPZiB wymaga indywidualnej oceny wniosków eksportowych dotyczących technologii i sprzętu wojskowego według wspólnych kryteriów, obejmujących między innymi zobowiązania międzynarodowe, prawa człowieka, bezpieczeństwo regionalne, użytkownika końcowego i ryzyko dywersji.</w:t>
            </w:r>
          </w:p>
        </w:tc>
        <w:tc>
          <w:tcPr>
            <w:tcW w:type="dxa" w:w="1600"/>
          </w:tcPr>
          <w:p>
            <w:r>
              <w:t>SRC-0919</w:t>
            </w:r>
          </w:p>
        </w:tc>
      </w:tr>
      <w:tr>
        <w:tc>
          <w:tcPr>
            <w:tcW w:type="dxa" w:w="1600"/>
          </w:tcPr>
          <w:p>
            <w:r>
              <w:t>CLM-0919</w:t>
            </w:r>
          </w:p>
        </w:tc>
        <w:tc>
          <w:tcPr>
            <w:tcW w:type="dxa" w:w="1600"/>
          </w:tcPr>
          <w:p>
            <w:r>
              <w:t>INFERENCE</w:t>
            </w:r>
          </w:p>
        </w:tc>
        <w:tc>
          <w:tcPr>
            <w:tcW w:type="dxa" w:w="1600"/>
          </w:tcPr>
          <w:p>
            <w:r>
              <w:t>unverified</w:t>
            </w:r>
          </w:p>
        </w:tc>
        <w:tc>
          <w:tcPr>
            <w:tcW w:type="dxa" w:w="1600"/>
          </w:tcPr>
          <w:p>
            <w:r>
              <w:t>high</w:t>
            </w:r>
          </w:p>
        </w:tc>
        <w:tc>
          <w:tcPr>
            <w:tcW w:type="dxa" w:w="1600"/>
          </w:tcPr>
          <w:p>
            <w:r>
              <w:t>Program i jego kontrahenci muszą uwzględniać równolegle bezpośrednio stosowane sankcje UE oraz krajową listę sankcyjną, a ponieważ akty i listy ulegają zmianom, jednorazowa kontrola przy onboardingu nie zapewnia zgodności przez cały cykl transakcji.</w:t>
            </w:r>
          </w:p>
        </w:tc>
        <w:tc>
          <w:tcPr>
            <w:tcW w:type="dxa" w:w="1600"/>
          </w:tcPr>
          <w:p>
            <w:r>
              <w:t>SRC-0920, SRC-0921</w:t>
            </w:r>
          </w:p>
        </w:tc>
      </w:tr>
      <w:tr>
        <w:tc>
          <w:tcPr>
            <w:tcW w:type="dxa" w:w="1600"/>
          </w:tcPr>
          <w:p>
            <w:r>
              <w:t>CLM-0920</w:t>
            </w:r>
          </w:p>
        </w:tc>
        <w:tc>
          <w:tcPr>
            <w:tcW w:type="dxa" w:w="1600"/>
          </w:tcPr>
          <w:p>
            <w:r>
              <w:t>FACT</w:t>
            </w:r>
          </w:p>
        </w:tc>
        <w:tc>
          <w:tcPr>
            <w:tcW w:type="dxa" w:w="1600"/>
          </w:tcPr>
          <w:p>
            <w:r>
              <w:t>verified</w:t>
            </w:r>
          </w:p>
        </w:tc>
        <w:tc>
          <w:tcPr>
            <w:tcW w:type="dxa" w:w="1600"/>
          </w:tcPr>
          <w:p>
            <w:r>
              <w:t>high</w:t>
            </w:r>
          </w:p>
        </w:tc>
        <w:tc>
          <w:tcPr>
            <w:tcW w:type="dxa" w:w="1600"/>
          </w:tcPr>
          <w:p>
            <w:r>
              <w:t>Strategiczna ocena oddziaływania na środowisko może być wymagana dla strategii, polityki lub programu wyznaczającego ramy dla przedsięwzięć mogących znacząco oddziaływać na środowisko; wyłączenie obronne dotyczy dokumentów przygotowywanych wyłącznie dla obrony narodowej lub obrony cywilnej i nie usuwa zastrzeżenia dotyczącego obszarów Natura 2000.</w:t>
            </w:r>
          </w:p>
        </w:tc>
        <w:tc>
          <w:tcPr>
            <w:tcW w:type="dxa" w:w="1600"/>
          </w:tcPr>
          <w:p>
            <w:r>
              <w:t>SRC-0922, SRC-0923</w:t>
            </w:r>
          </w:p>
        </w:tc>
      </w:tr>
      <w:tr>
        <w:tc>
          <w:tcPr>
            <w:tcW w:type="dxa" w:w="1600"/>
          </w:tcPr>
          <w:p>
            <w:r>
              <w:t>CLM-0921</w:t>
            </w:r>
          </w:p>
        </w:tc>
        <w:tc>
          <w:tcPr>
            <w:tcW w:type="dxa" w:w="1600"/>
          </w:tcPr>
          <w:p>
            <w:r>
              <w:t>FACT</w:t>
            </w:r>
          </w:p>
        </w:tc>
        <w:tc>
          <w:tcPr>
            <w:tcW w:type="dxa" w:w="1600"/>
          </w:tcPr>
          <w:p>
            <w:r>
              <w:t>verified</w:t>
            </w:r>
          </w:p>
        </w:tc>
        <w:tc>
          <w:tcPr>
            <w:tcW w:type="dxa" w:w="1600"/>
          </w:tcPr>
          <w:p>
            <w:r>
              <w:t>high</w:t>
            </w:r>
          </w:p>
        </w:tc>
        <w:tc>
          <w:tcPr>
            <w:tcW w:type="dxa" w:w="1600"/>
          </w:tcPr>
          <w:p>
            <w:r>
              <w:t>AI Act nie stosuje się do systemów AI wyłącznie w zakresie, w jakim są wprowadzane do obrotu, oddawane do użytku lub używane wyłącznie do celów wojskowych, obronnych lub bezpieczeństwa narodowego; system używany również do celów cywilnych wymaga odrębnej oceny zakresu rozporządzenia.</w:t>
            </w:r>
          </w:p>
        </w:tc>
        <w:tc>
          <w:tcPr>
            <w:tcW w:type="dxa" w:w="1600"/>
          </w:tcPr>
          <w:p>
            <w:r>
              <w:t>SRC-0924</w:t>
            </w:r>
          </w:p>
        </w:tc>
      </w:tr>
      <w:tr>
        <w:tc>
          <w:tcPr>
            <w:tcW w:type="dxa" w:w="1600"/>
          </w:tcPr>
          <w:p>
            <w:r>
              <w:t>CLM-0922</w:t>
            </w:r>
          </w:p>
        </w:tc>
        <w:tc>
          <w:tcPr>
            <w:tcW w:type="dxa" w:w="1600"/>
          </w:tcPr>
          <w:p>
            <w:r>
              <w:t>FACT</w:t>
            </w:r>
          </w:p>
        </w:tc>
        <w:tc>
          <w:tcPr>
            <w:tcW w:type="dxa" w:w="1600"/>
          </w:tcPr>
          <w:p>
            <w:r>
              <w:t>disputed</w:t>
            </w:r>
          </w:p>
        </w:tc>
        <w:tc>
          <w:tcPr>
            <w:tcW w:type="dxa" w:w="1600"/>
          </w:tcPr>
          <w:p>
            <w:r>
              <w:t>medium</w:t>
            </w:r>
          </w:p>
        </w:tc>
        <w:tc>
          <w:tcPr>
            <w:tcW w:type="dxa" w:w="1600"/>
          </w:tcPr>
          <w:p>
            <w:r>
              <w:t>AI Act przewiduje zasadnicze rozpoczęcie stosowania większości przepisów 2 sierpnia 2026 r., z wyjątkami i terminami szczególnymi; na 21 lipca 2026 r. harmonogram trzeba monitorować ze względu na trwające działania wdrożeniowe i możliwe nowelizacje.</w:t>
            </w:r>
          </w:p>
        </w:tc>
        <w:tc>
          <w:tcPr>
            <w:tcW w:type="dxa" w:w="1600"/>
          </w:tcPr>
          <w:p>
            <w:r>
              <w:t>SRC-0924, SRC-0925</w:t>
            </w:r>
          </w:p>
        </w:tc>
      </w:tr>
      <w:tr>
        <w:tc>
          <w:tcPr>
            <w:tcW w:type="dxa" w:w="1600"/>
          </w:tcPr>
          <w:p>
            <w:r>
              <w:t>CLM-0923</w:t>
            </w:r>
          </w:p>
        </w:tc>
        <w:tc>
          <w:tcPr>
            <w:tcW w:type="dxa" w:w="1600"/>
          </w:tcPr>
          <w:p>
            <w:r>
              <w:t>FACT</w:t>
            </w:r>
          </w:p>
        </w:tc>
        <w:tc>
          <w:tcPr>
            <w:tcW w:type="dxa" w:w="1600"/>
          </w:tcPr>
          <w:p>
            <w:r>
              <w:t>unverified</w:t>
            </w:r>
          </w:p>
        </w:tc>
        <w:tc>
          <w:tcPr>
            <w:tcW w:type="dxa" w:w="1600"/>
          </w:tcPr>
          <w:p>
            <w:r>
              <w:t>high</w:t>
            </w:r>
          </w:p>
        </w:tc>
        <w:tc>
          <w:tcPr>
            <w:tcW w:type="dxa" w:w="1600"/>
          </w:tcPr>
          <w:p>
            <w:r>
              <w:t>Zmieniona strategia AI NATO wskazuje sześć zasad odpowiedzialnego użycia AI: zgodność z prawem, odpowiedzialność, wyjaśnialność i identyfikowalność, niezawodność, sterowalność oraz ograniczanie stronniczości.</w:t>
            </w:r>
          </w:p>
        </w:tc>
        <w:tc>
          <w:tcPr>
            <w:tcW w:type="dxa" w:w="1600"/>
          </w:tcPr>
          <w:p>
            <w:r>
              <w:t>SRC-0926</w:t>
            </w:r>
          </w:p>
        </w:tc>
      </w:tr>
      <w:tr>
        <w:tc>
          <w:tcPr>
            <w:tcW w:type="dxa" w:w="1600"/>
          </w:tcPr>
          <w:p>
            <w:r>
              <w:t>CLM-0924</w:t>
            </w:r>
          </w:p>
        </w:tc>
        <w:tc>
          <w:tcPr>
            <w:tcW w:type="dxa" w:w="1600"/>
          </w:tcPr>
          <w:p>
            <w:r>
              <w:t>FACT</w:t>
            </w:r>
          </w:p>
        </w:tc>
        <w:tc>
          <w:tcPr>
            <w:tcW w:type="dxa" w:w="1600"/>
          </w:tcPr>
          <w:p>
            <w:r>
              <w:t>verified</w:t>
            </w:r>
          </w:p>
        </w:tc>
        <w:tc>
          <w:tcPr>
            <w:tcW w:type="dxa" w:w="1600"/>
          </w:tcPr>
          <w:p>
            <w:r>
              <w:t>high</w:t>
            </w:r>
          </w:p>
        </w:tc>
        <w:tc>
          <w:tcPr>
            <w:tcW w:type="dxa" w:w="1600"/>
          </w:tcPr>
          <w:p>
            <w:r>
              <w:t>Art. 36 Protokołu dodatkowego I wymaga, aby podczas badań, rozwoju, pozyskania lub przyjęcia nowej broni, środka albo metody walki ustalić, czy jej użycie byłoby w pewnych lub wszystkich okolicznościach zakazane przez Protokół albo inną normę prawa międzynarodowego wiążącą państwo.</w:t>
            </w:r>
          </w:p>
        </w:tc>
        <w:tc>
          <w:tcPr>
            <w:tcW w:type="dxa" w:w="1600"/>
          </w:tcPr>
          <w:p>
            <w:r>
              <w:t>SRC-0927, SRC-0928</w:t>
            </w:r>
          </w:p>
        </w:tc>
      </w:tr>
      <w:tr>
        <w:tc>
          <w:tcPr>
            <w:tcW w:type="dxa" w:w="1600"/>
          </w:tcPr>
          <w:p>
            <w:r>
              <w:t>CLM-0925</w:t>
            </w:r>
          </w:p>
        </w:tc>
        <w:tc>
          <w:tcPr>
            <w:tcW w:type="dxa" w:w="1600"/>
          </w:tcPr>
          <w:p>
            <w:r>
              <w:t>FACT</w:t>
            </w:r>
          </w:p>
        </w:tc>
        <w:tc>
          <w:tcPr>
            <w:tcW w:type="dxa" w:w="1600"/>
          </w:tcPr>
          <w:p>
            <w:r>
              <w:t>verified</w:t>
            </w:r>
          </w:p>
        </w:tc>
        <w:tc>
          <w:tcPr>
            <w:tcW w:type="dxa" w:w="1600"/>
          </w:tcPr>
          <w:p>
            <w:r>
              <w:t>high</w:t>
            </w:r>
          </w:p>
        </w:tc>
        <w:tc>
          <w:tcPr>
            <w:tcW w:type="dxa" w:w="1600"/>
          </w:tcPr>
          <w:p>
            <w:r>
              <w:t>Polska kontrola niektórych inwestycji może mieć zastosowanie do przejęcia, utworzenia JV lub uzyskania istotnego uczestnictwa lub dominacji, zależnie od statusu podmiotu chronionego, inwestora, progów, zakresu działalności i konstrukcji transakcji.</w:t>
            </w:r>
          </w:p>
        </w:tc>
        <w:tc>
          <w:tcPr>
            <w:tcW w:type="dxa" w:w="1600"/>
          </w:tcPr>
          <w:p>
            <w:r>
              <w:t>SRC-0929</w:t>
            </w:r>
          </w:p>
        </w:tc>
      </w:tr>
      <w:tr>
        <w:tc>
          <w:tcPr>
            <w:tcW w:type="dxa" w:w="1600"/>
          </w:tcPr>
          <w:p>
            <w:r>
              <w:t>CLM-0926</w:t>
            </w:r>
          </w:p>
        </w:tc>
        <w:tc>
          <w:tcPr>
            <w:tcW w:type="dxa" w:w="1600"/>
          </w:tcPr>
          <w:p>
            <w:r>
              <w:t>FACT</w:t>
            </w:r>
          </w:p>
        </w:tc>
        <w:tc>
          <w:tcPr>
            <w:tcW w:type="dxa" w:w="1600"/>
          </w:tcPr>
          <w:p>
            <w:r>
              <w:t>verified</w:t>
            </w:r>
          </w:p>
        </w:tc>
        <w:tc>
          <w:tcPr>
            <w:tcW w:type="dxa" w:w="1600"/>
          </w:tcPr>
          <w:p>
            <w:r>
              <w:t>high</w:t>
            </w:r>
          </w:p>
        </w:tc>
        <w:tc>
          <w:tcPr>
            <w:tcW w:type="dxa" w:w="1600"/>
          </w:tcPr>
          <w:p>
            <w:r>
              <w:t>Unijne ramy screeningu inwestycji zagranicznych wskazują jako czynniki bezpieczeństwa między innymi infrastrukturę krytyczną, technologie krytyczne i produkty dual-use, dostęp do informacji wrażliwych, pluralizm mediów oraz kontrolę inwestora przez rząd państwa trzeciego.</w:t>
            </w:r>
          </w:p>
        </w:tc>
        <w:tc>
          <w:tcPr>
            <w:tcW w:type="dxa" w:w="1600"/>
          </w:tcPr>
          <w:p>
            <w:r>
              <w:t>SRC-0930</w:t>
            </w:r>
          </w:p>
        </w:tc>
      </w:tr>
      <w:tr>
        <w:tc>
          <w:tcPr>
            <w:tcW w:type="dxa" w:w="1600"/>
          </w:tcPr>
          <w:p>
            <w:r>
              <w:t>CLM-0927</w:t>
            </w:r>
          </w:p>
        </w:tc>
        <w:tc>
          <w:tcPr>
            <w:tcW w:type="dxa" w:w="1600"/>
          </w:tcPr>
          <w:p>
            <w:r>
              <w:t>FACT</w:t>
            </w:r>
          </w:p>
        </w:tc>
        <w:tc>
          <w:tcPr>
            <w:tcW w:type="dxa" w:w="1600"/>
          </w:tcPr>
          <w:p>
            <w:r>
              <w:t>unverified</w:t>
            </w:r>
          </w:p>
        </w:tc>
        <w:tc>
          <w:tcPr>
            <w:tcW w:type="dxa" w:w="1600"/>
          </w:tcPr>
          <w:p>
            <w:r>
              <w:t>high</w:t>
            </w:r>
          </w:p>
        </w:tc>
        <w:tc>
          <w:tcPr>
            <w:tcW w:type="dxa" w:w="1600"/>
          </w:tcPr>
          <w:p>
            <w:r>
              <w:t>Utworzenie wspólnego przedsiębiorcy może podlegać kontroli koncentracji, a finansowanie i transakcje programu mogą wymagać odrębnej oceny pod kątem pomocy państwa oraz unijnego rozporządzenia o subsydiach zagranicznych.</w:t>
            </w:r>
          </w:p>
        </w:tc>
        <w:tc>
          <w:tcPr>
            <w:tcW w:type="dxa" w:w="1600"/>
          </w:tcPr>
          <w:p>
            <w:r>
              <w:t>SRC-0932, SRC-0933, SRC-0934</w:t>
            </w:r>
          </w:p>
        </w:tc>
      </w:tr>
      <w:tr>
        <w:tc>
          <w:tcPr>
            <w:tcW w:type="dxa" w:w="1600"/>
          </w:tcPr>
          <w:p>
            <w:r>
              <w:t>CLM-0928</w:t>
            </w:r>
          </w:p>
        </w:tc>
        <w:tc>
          <w:tcPr>
            <w:tcW w:type="dxa" w:w="1600"/>
          </w:tcPr>
          <w:p>
            <w:r>
              <w:t>RECOMMENDATION</w:t>
            </w:r>
          </w:p>
        </w:tc>
        <w:tc>
          <w:tcPr>
            <w:tcW w:type="dxa" w:w="1600"/>
          </w:tcPr>
          <w:p>
            <w:r>
              <w:t>unverified</w:t>
            </w:r>
          </w:p>
        </w:tc>
        <w:tc>
          <w:tcPr>
            <w:tcW w:type="dxa" w:w="1600"/>
          </w:tcPr>
          <w:p>
            <w:r>
              <w:t>not-applicable</w:t>
            </w:r>
          </w:p>
        </w:tc>
        <w:tc>
          <w:tcPr>
            <w:tcW w:type="dxa" w:w="1600"/>
          </w:tcPr>
          <w:p>
            <w:r>
              <w:t>Program powinien używać stosu instrumentów: jawnego dokumentu strategicznego, programu wykonawczego z finansami i miernikami, właściwych aktów normatywnych dla obowiązków zewnętrznych, kontraktów dla dostaw i praw oraz chronionych instrukcji lub aneksów dla danych wrażliwych.</w:t>
            </w:r>
          </w:p>
        </w:tc>
        <w:tc>
          <w:tcPr>
            <w:tcW w:type="dxa" w:w="1600"/>
          </w:tcPr>
          <w:p>
            <w:r>
              <w:t>SRC-0901, SRC-0902, SRC-0904</w:t>
            </w:r>
          </w:p>
        </w:tc>
      </w:tr>
      <w:tr>
        <w:tc>
          <w:tcPr>
            <w:tcW w:type="dxa" w:w="1600"/>
          </w:tcPr>
          <w:p>
            <w:r>
              <w:t>CLM-0929</w:t>
            </w:r>
          </w:p>
        </w:tc>
        <w:tc>
          <w:tcPr>
            <w:tcW w:type="dxa" w:w="1600"/>
          </w:tcPr>
          <w:p>
            <w:r>
              <w:t>RECOMMENDATION</w:t>
            </w:r>
          </w:p>
        </w:tc>
        <w:tc>
          <w:tcPr>
            <w:tcW w:type="dxa" w:w="1600"/>
          </w:tcPr>
          <w:p>
            <w:r>
              <w:t>unverified</w:t>
            </w:r>
          </w:p>
        </w:tc>
        <w:tc>
          <w:tcPr>
            <w:tcW w:type="dxa" w:w="1600"/>
          </w:tcPr>
          <w:p>
            <w:r>
              <w:t>not-applicable</w:t>
            </w:r>
          </w:p>
        </w:tc>
        <w:tc>
          <w:tcPr>
            <w:tcW w:type="dxa" w:w="1600"/>
          </w:tcPr>
          <w:p>
            <w:r>
              <w:t>Przed zatwierdzeniem strategii KPRM i RCL powinny sporządzić macierz kompetencji i podstaw prawnych, która dla każdego działania wskaże właściciela, instrument, finansowanie, konsultacje, reżim informacji, kontrolę sądową lub administracyjną oraz wymagane zmiany prawa.</w:t>
            </w:r>
          </w:p>
        </w:tc>
        <w:tc>
          <w:tcPr>
            <w:tcW w:type="dxa" w:w="1600"/>
          </w:tcPr>
          <w:p>
            <w:r>
              <w:t>SRC-0901, SRC-0902, SRC-0903, SRC-0904</w:t>
            </w:r>
          </w:p>
        </w:tc>
      </w:tr>
      <w:tr>
        <w:tc>
          <w:tcPr>
            <w:tcW w:type="dxa" w:w="1600"/>
          </w:tcPr>
          <w:p>
            <w:r>
              <w:t>CLM-0930</w:t>
            </w:r>
          </w:p>
        </w:tc>
        <w:tc>
          <w:tcPr>
            <w:tcW w:type="dxa" w:w="1600"/>
          </w:tcPr>
          <w:p>
            <w:r>
              <w:t>RECOMMENDATION</w:t>
            </w:r>
          </w:p>
        </w:tc>
        <w:tc>
          <w:tcPr>
            <w:tcW w:type="dxa" w:w="1600"/>
          </w:tcPr>
          <w:p>
            <w:r>
              <w:t>unverified</w:t>
            </w:r>
          </w:p>
        </w:tc>
        <w:tc>
          <w:tcPr>
            <w:tcW w:type="dxa" w:w="1600"/>
          </w:tcPr>
          <w:p>
            <w:r>
              <w:t>not-applicable</w:t>
            </w:r>
          </w:p>
        </w:tc>
        <w:tc>
          <w:tcPr>
            <w:tcW w:type="dxa" w:w="1600"/>
          </w:tcPr>
          <w:p>
            <w:r>
              <w:t>Należy przygotować co najmniej trzy wzorce ścieżki pozyskania: dla zamówienia obronnego lub bezpieczeństwa, dla cywilnego produktu dual-use oraz dla prac badawczo-rozwojowych, a wybór ścieżki dokumentować kartą kwalifikacji przed kontaktem rynkowym i wydatkiem.</w:t>
            </w:r>
          </w:p>
        </w:tc>
        <w:tc>
          <w:tcPr>
            <w:tcW w:type="dxa" w:w="1600"/>
          </w:tcPr>
          <w:p>
            <w:r>
              <w:t>SRC-0906, SRC-0907, SRC-0908</w:t>
            </w:r>
          </w:p>
        </w:tc>
      </w:tr>
      <w:tr>
        <w:tc>
          <w:tcPr>
            <w:tcW w:type="dxa" w:w="1600"/>
          </w:tcPr>
          <w:p>
            <w:r>
              <w:t>CLM-0931</w:t>
            </w:r>
          </w:p>
        </w:tc>
        <w:tc>
          <w:tcPr>
            <w:tcW w:type="dxa" w:w="1600"/>
          </w:tcPr>
          <w:p>
            <w:r>
              <w:t>RECOMMENDATION</w:t>
            </w:r>
          </w:p>
        </w:tc>
        <w:tc>
          <w:tcPr>
            <w:tcW w:type="dxa" w:w="1600"/>
          </w:tcPr>
          <w:p>
            <w:r>
              <w:t>unverified</w:t>
            </w:r>
          </w:p>
        </w:tc>
        <w:tc>
          <w:tcPr>
            <w:tcW w:type="dxa" w:w="1600"/>
          </w:tcPr>
          <w:p>
            <w:r>
              <w:t>not-applicable</w:t>
            </w:r>
          </w:p>
        </w:tc>
        <w:tc>
          <w:tcPr>
            <w:tcW w:type="dxa" w:w="1600"/>
          </w:tcPr>
          <w:p>
            <w:r>
              <w:t>Repozytorium i data room programu powinny mieć rozdzielone strefy jawne, kontrolowane i — wyłącznie w akredytowanym środowisku — niejawne, z macierzą podstaw prawnych, właścicieli danych, celu, dostępu, retencji, audytu i zasad udostępniania dla każdego zbioru.</w:t>
            </w:r>
          </w:p>
        </w:tc>
        <w:tc>
          <w:tcPr>
            <w:tcW w:type="dxa" w:w="1600"/>
          </w:tcPr>
          <w:p>
            <w:r>
              <w:t>SRC-0909, SRC-0910, SRC-0911, SRC-0912</w:t>
            </w:r>
          </w:p>
        </w:tc>
      </w:tr>
      <w:tr>
        <w:tc>
          <w:tcPr>
            <w:tcW w:type="dxa" w:w="1600"/>
          </w:tcPr>
          <w:p>
            <w:r>
              <w:t>CLM-0932</w:t>
            </w:r>
          </w:p>
        </w:tc>
        <w:tc>
          <w:tcPr>
            <w:tcW w:type="dxa" w:w="1600"/>
          </w:tcPr>
          <w:p>
            <w:r>
              <w:t>RECOMMENDATION</w:t>
            </w:r>
          </w:p>
        </w:tc>
        <w:tc>
          <w:tcPr>
            <w:tcW w:type="dxa" w:w="1600"/>
          </w:tcPr>
          <w:p>
            <w:r>
              <w:t>unverified</w:t>
            </w:r>
          </w:p>
        </w:tc>
        <w:tc>
          <w:tcPr>
            <w:tcW w:type="dxa" w:w="1600"/>
          </w:tcPr>
          <w:p>
            <w:r>
              <w:t>not-applicable</w:t>
            </w:r>
          </w:p>
        </w:tc>
        <w:tc>
          <w:tcPr>
            <w:tcW w:type="dxa" w:w="1600"/>
          </w:tcPr>
          <w:p>
            <w:r>
              <w:t>Każdy krytyczny kontrakt powinien zawierać macierz background IP, foreground IP i ulepszeń oraz osobno określać prawa do interfejsów, danych technicznych, kompilacji, testów, naprawy, modyfikacji, sublicencji, transferu do wykonawcy zastępczego i produkcji awaryjnej.</w:t>
            </w:r>
          </w:p>
        </w:tc>
        <w:tc>
          <w:tcPr>
            <w:tcW w:type="dxa" w:w="1600"/>
          </w:tcPr>
          <w:p>
            <w:r>
              <w:t>SRC-0906, SRC-0913, SRC-0914</w:t>
            </w:r>
          </w:p>
        </w:tc>
      </w:tr>
      <w:tr>
        <w:tc>
          <w:tcPr>
            <w:tcW w:type="dxa" w:w="1600"/>
          </w:tcPr>
          <w:p>
            <w:r>
              <w:t>CLM-0933</w:t>
            </w:r>
          </w:p>
        </w:tc>
        <w:tc>
          <w:tcPr>
            <w:tcW w:type="dxa" w:w="1600"/>
          </w:tcPr>
          <w:p>
            <w:r>
              <w:t>RECOMMENDATION</w:t>
            </w:r>
          </w:p>
        </w:tc>
        <w:tc>
          <w:tcPr>
            <w:tcW w:type="dxa" w:w="1600"/>
          </w:tcPr>
          <w:p>
            <w:r>
              <w:t>unverified</w:t>
            </w:r>
          </w:p>
        </w:tc>
        <w:tc>
          <w:tcPr>
            <w:tcW w:type="dxa" w:w="1600"/>
          </w:tcPr>
          <w:p>
            <w:r>
              <w:t>not-applicable</w:t>
            </w:r>
          </w:p>
        </w:tc>
        <w:tc>
          <w:tcPr>
            <w:tcW w:type="dxa" w:w="1600"/>
          </w:tcPr>
          <w:p>
            <w:r>
              <w:t>Depozyt kodu i dokumentacji powinien być wymagany tylko dla elementów krytycznych i obejmować cykliczne aktualizacje, test odtworzenia, narzędzia i zależności, zdarzenia wydania, licencję uruchamianą po zdarzeniu oraz bezpiecznego depozytariusza.</w:t>
            </w:r>
          </w:p>
        </w:tc>
        <w:tc>
          <w:tcPr>
            <w:tcW w:type="dxa" w:w="1600"/>
          </w:tcPr>
          <w:p>
            <w:r>
              <w:t>SRC-0913, SRC-0914</w:t>
            </w:r>
          </w:p>
        </w:tc>
      </w:tr>
      <w:tr>
        <w:tc>
          <w:tcPr>
            <w:tcW w:type="dxa" w:w="1600"/>
          </w:tcPr>
          <w:p>
            <w:r>
              <w:t>CLM-0934</w:t>
            </w:r>
          </w:p>
        </w:tc>
        <w:tc>
          <w:tcPr>
            <w:tcW w:type="dxa" w:w="1600"/>
          </w:tcPr>
          <w:p>
            <w:r>
              <w:t>RECOMMENDATION</w:t>
            </w:r>
          </w:p>
        </w:tc>
        <w:tc>
          <w:tcPr>
            <w:tcW w:type="dxa" w:w="1600"/>
          </w:tcPr>
          <w:p>
            <w:r>
              <w:t>unverified</w:t>
            </w:r>
          </w:p>
        </w:tc>
        <w:tc>
          <w:tcPr>
            <w:tcW w:type="dxa" w:w="1600"/>
          </w:tcPr>
          <w:p>
            <w:r>
              <w:t>not-applicable</w:t>
            </w:r>
          </w:p>
        </w:tc>
        <w:tc>
          <w:tcPr>
            <w:tcW w:type="dxa" w:w="1600"/>
          </w:tcPr>
          <w:p>
            <w:r>
              <w:t>Kontrola eksportu powinna być bramką projektową od pierwszego transferu danych: karta produktu i technologii ma obejmować klasyfikację, jurysdykcję, kraj docelowy, użytkownika i użycie końcowe, transfer niematerialny, pomoc techniczną, reeksport, sankcje i wymagane zezwolenia.</w:t>
            </w:r>
          </w:p>
        </w:tc>
        <w:tc>
          <w:tcPr>
            <w:tcW w:type="dxa" w:w="1600"/>
          </w:tcPr>
          <w:p>
            <w:r>
              <w:t>SRC-0915, SRC-0916, SRC-0917, SRC-0918, SRC-0919, SRC-0920, SRC-0921</w:t>
            </w:r>
          </w:p>
        </w:tc>
      </w:tr>
      <w:tr>
        <w:tc>
          <w:tcPr>
            <w:tcW w:type="dxa" w:w="1600"/>
          </w:tcPr>
          <w:p>
            <w:r>
              <w:t>CLM-0935</w:t>
            </w:r>
          </w:p>
        </w:tc>
        <w:tc>
          <w:tcPr>
            <w:tcW w:type="dxa" w:w="1600"/>
          </w:tcPr>
          <w:p>
            <w:r>
              <w:t>RECOMMENDATION</w:t>
            </w:r>
          </w:p>
        </w:tc>
        <w:tc>
          <w:tcPr>
            <w:tcW w:type="dxa" w:w="1600"/>
          </w:tcPr>
          <w:p>
            <w:r>
              <w:t>unverified</w:t>
            </w:r>
          </w:p>
        </w:tc>
        <w:tc>
          <w:tcPr>
            <w:tcW w:type="dxa" w:w="1600"/>
          </w:tcPr>
          <w:p>
            <w:r>
              <w:t>not-applicable</w:t>
            </w:r>
          </w:p>
        </w:tc>
        <w:tc>
          <w:tcPr>
            <w:tcW w:type="dxa" w:w="1600"/>
          </w:tcPr>
          <w:p>
            <w:r>
              <w:t>Screening sankcyjny należy wykonywać przy onboardingu, przed wyborem i podpisaniem umowy, przed płatnością i transferem technologii, okresowo oraz po zmianie właściciela, kontroli, zarządu, jurysdykcji lub list sankcyjnych.</w:t>
            </w:r>
          </w:p>
        </w:tc>
        <w:tc>
          <w:tcPr>
            <w:tcW w:type="dxa" w:w="1600"/>
          </w:tcPr>
          <w:p>
            <w:r>
              <w:t>SRC-0920, SRC-0921, SRC-0931</w:t>
            </w:r>
          </w:p>
        </w:tc>
      </w:tr>
      <w:tr>
        <w:tc>
          <w:tcPr>
            <w:tcW w:type="dxa" w:w="1600"/>
          </w:tcPr>
          <w:p>
            <w:r>
              <w:t>CLM-0936</w:t>
            </w:r>
          </w:p>
        </w:tc>
        <w:tc>
          <w:tcPr>
            <w:tcW w:type="dxa" w:w="1600"/>
          </w:tcPr>
          <w:p>
            <w:r>
              <w:t>RECOMMENDATION</w:t>
            </w:r>
          </w:p>
        </w:tc>
        <w:tc>
          <w:tcPr>
            <w:tcW w:type="dxa" w:w="1600"/>
          </w:tcPr>
          <w:p>
            <w:r>
              <w:t>unverified</w:t>
            </w:r>
          </w:p>
        </w:tc>
        <w:tc>
          <w:tcPr>
            <w:tcW w:type="dxa" w:w="1600"/>
          </w:tcPr>
          <w:p>
            <w:r>
              <w:t>not-applicable</w:t>
            </w:r>
          </w:p>
        </w:tc>
        <w:tc>
          <w:tcPr>
            <w:tcW w:type="dxa" w:w="1600"/>
          </w:tcPr>
          <w:p>
            <w:r>
              <w:t>Program powinien ustanowić jednolite Responsible Autonomy Assurance obejmujące ocenę zakresu AI Act, przypisaną odpowiedzialność człowieka, pochodzenie i jakość danych, testowanie, identyfikowalność, sterowalność, nadzór zmian, incydenty, niezależny red-team oraz przegląd prawny bez względu na to, czy dane wdrożenie korzysta z wyłączenia obronnego.</w:t>
            </w:r>
          </w:p>
        </w:tc>
        <w:tc>
          <w:tcPr>
            <w:tcW w:type="dxa" w:w="1600"/>
          </w:tcPr>
          <w:p>
            <w:r>
              <w:t>SRC-0924, SRC-0925, SRC-0926</w:t>
            </w:r>
          </w:p>
        </w:tc>
      </w:tr>
      <w:tr>
        <w:tc>
          <w:tcPr>
            <w:tcW w:type="dxa" w:w="1600"/>
          </w:tcPr>
          <w:p>
            <w:r>
              <w:t>CLM-0937</w:t>
            </w:r>
          </w:p>
        </w:tc>
        <w:tc>
          <w:tcPr>
            <w:tcW w:type="dxa" w:w="1600"/>
          </w:tcPr>
          <w:p>
            <w:r>
              <w:t>RECOMMENDATION</w:t>
            </w:r>
          </w:p>
        </w:tc>
        <w:tc>
          <w:tcPr>
            <w:tcW w:type="dxa" w:w="1600"/>
          </w:tcPr>
          <w:p>
            <w:r>
              <w:t>unverified</w:t>
            </w:r>
          </w:p>
        </w:tc>
        <w:tc>
          <w:tcPr>
            <w:tcW w:type="dxa" w:w="1600"/>
          </w:tcPr>
          <w:p>
            <w:r>
              <w:t>not-applicable</w:t>
            </w:r>
          </w:p>
        </w:tc>
        <w:tc>
          <w:tcPr>
            <w:tcW w:type="dxa" w:w="1600"/>
          </w:tcPr>
          <w:p>
            <w:r>
              <w:t>Dla nowej broni, środka lub metody walki MON powinien uruchamiać niezależny przegląd prawny zgodny z art. 36 na odpowiednio wczesnym etapie i ponawiać go po istotnej zmianie funkcji, środowiska użycia, poziomu autonomii lub ograniczeń.</w:t>
            </w:r>
          </w:p>
        </w:tc>
        <w:tc>
          <w:tcPr>
            <w:tcW w:type="dxa" w:w="1600"/>
          </w:tcPr>
          <w:p>
            <w:r>
              <w:t>SRC-0927, SRC-0928</w:t>
            </w:r>
          </w:p>
        </w:tc>
      </w:tr>
      <w:tr>
        <w:tc>
          <w:tcPr>
            <w:tcW w:type="dxa" w:w="1600"/>
          </w:tcPr>
          <w:p>
            <w:r>
              <w:t>CLM-0938</w:t>
            </w:r>
          </w:p>
        </w:tc>
        <w:tc>
          <w:tcPr>
            <w:tcW w:type="dxa" w:w="1600"/>
          </w:tcPr>
          <w:p>
            <w:r>
              <w:t>RECOMMENDATION</w:t>
            </w:r>
          </w:p>
        </w:tc>
        <w:tc>
          <w:tcPr>
            <w:tcW w:type="dxa" w:w="1600"/>
          </w:tcPr>
          <w:p>
            <w:r>
              <w:t>unverified</w:t>
            </w:r>
          </w:p>
        </w:tc>
        <w:tc>
          <w:tcPr>
            <w:tcW w:type="dxa" w:w="1600"/>
          </w:tcPr>
          <w:p>
            <w:r>
              <w:t>not-applicable</w:t>
            </w:r>
          </w:p>
        </w:tc>
        <w:tc>
          <w:tcPr>
            <w:tcW w:type="dxa" w:w="1600"/>
          </w:tcPr>
          <w:p>
            <w:r>
              <w:t>Właściciel strategii powinien rozpocząć screening strategicznej oceny oddziaływania na środowisko równolegle z wyborem instrumentu i nie zakładać wyłączenia obronnego dla dokumentu obejmującego cywilne zastosowania, przemysł, energię, regiony, poligony i infrastrukturę danych.</w:t>
            </w:r>
          </w:p>
        </w:tc>
        <w:tc>
          <w:tcPr>
            <w:tcW w:type="dxa" w:w="1600"/>
          </w:tcPr>
          <w:p>
            <w:r>
              <w:t>SRC-0902, SRC-0922, SRC-0923</w:t>
            </w:r>
          </w:p>
        </w:tc>
      </w:tr>
      <w:tr>
        <w:tc>
          <w:tcPr>
            <w:tcW w:type="dxa" w:w="1600"/>
          </w:tcPr>
          <w:p>
            <w:r>
              <w:t>CLM-0939</w:t>
            </w:r>
          </w:p>
        </w:tc>
        <w:tc>
          <w:tcPr>
            <w:tcW w:type="dxa" w:w="1600"/>
          </w:tcPr>
          <w:p>
            <w:r>
              <w:t>RECOMMENDATION</w:t>
            </w:r>
          </w:p>
        </w:tc>
        <w:tc>
          <w:tcPr>
            <w:tcW w:type="dxa" w:w="1600"/>
          </w:tcPr>
          <w:p>
            <w:r>
              <w:t>unverified</w:t>
            </w:r>
          </w:p>
        </w:tc>
        <w:tc>
          <w:tcPr>
            <w:tcW w:type="dxa" w:w="1600"/>
          </w:tcPr>
          <w:p>
            <w:r>
              <w:t>not-applicable</w:t>
            </w:r>
          </w:p>
        </w:tc>
        <w:tc>
          <w:tcPr>
            <w:tcW w:type="dxa" w:w="1600"/>
          </w:tcPr>
          <w:p>
            <w:r>
              <w:t>Każde JV i partnerstwo międzynarodowe powinno przejść jedną bramkę transakcyjną obejmującą UBO i kontrolę, sankcje, FDI, koncentrację, FSR, pomoc państwa, bezpieczeństwo informacji, IP, eksport, end-use, cyberbezpieczeństwo, ciągłość i konflikty interesów.</w:t>
            </w:r>
          </w:p>
        </w:tc>
        <w:tc>
          <w:tcPr>
            <w:tcW w:type="dxa" w:w="1600"/>
          </w:tcPr>
          <w:p>
            <w:r>
              <w:t>SRC-0915, SRC-0918, SRC-0920, SRC-0921, SRC-0929, SRC-0930, SRC-0931, SRC-0932, SRC-0933, SRC-0934</w:t>
            </w:r>
          </w:p>
        </w:tc>
      </w:tr>
      <w:tr>
        <w:tc>
          <w:tcPr>
            <w:tcW w:type="dxa" w:w="1600"/>
          </w:tcPr>
          <w:p>
            <w:r>
              <w:t>CLM-0940</w:t>
            </w:r>
          </w:p>
        </w:tc>
        <w:tc>
          <w:tcPr>
            <w:tcW w:type="dxa" w:w="1600"/>
          </w:tcPr>
          <w:p>
            <w:r>
              <w:t>UNKNOWN</w:t>
            </w:r>
          </w:p>
        </w:tc>
        <w:tc>
          <w:tcPr>
            <w:tcW w:type="dxa" w:w="1600"/>
          </w:tcPr>
          <w:p>
            <w:r>
              <w:t>unverified</w:t>
            </w:r>
          </w:p>
        </w:tc>
        <w:tc>
          <w:tcPr>
            <w:tcW w:type="dxa" w:w="1600"/>
          </w:tcPr>
          <w:p>
            <w:r>
              <w:t>low</w:t>
            </w:r>
          </w:p>
        </w:tc>
        <w:tc>
          <w:tcPr>
            <w:tcW w:type="dxa" w:w="1600"/>
          </w:tcPr>
          <w:p>
            <w:r>
              <w:t>Nie ustalono jeszcze, czy dokument główny powinien być strategią rozwoju, polityką publiczną, dokumentem strategicznym innego rodzaju czy pakietem dokumentów; rozstrzygnięcie zależy od zakresu ustawowych działań, horyzontu, powiązania z istniejącymi strategiami i wyników konsultacji z RCL oraz ministrem właściwym do spraw rozwoju regionalnego.</w:t>
            </w:r>
          </w:p>
        </w:tc>
        <w:tc>
          <w:tcPr>
            <w:tcW w:type="dxa" w:w="1600"/>
          </w:tcPr>
          <w:p>
            <w:r>
              <w:t>SRC-0901, SRC-0902, SRC-0904</w:t>
            </w:r>
          </w:p>
        </w:tc>
      </w:tr>
      <w:tr>
        <w:tc>
          <w:tcPr>
            <w:tcW w:type="dxa" w:w="1600"/>
          </w:tcPr>
          <w:p>
            <w:r>
              <w:t>CLM-0941</w:t>
            </w:r>
          </w:p>
        </w:tc>
        <w:tc>
          <w:tcPr>
            <w:tcW w:type="dxa" w:w="1600"/>
          </w:tcPr>
          <w:p>
            <w:r>
              <w:t>UNKNOWN</w:t>
            </w:r>
          </w:p>
        </w:tc>
        <w:tc>
          <w:tcPr>
            <w:tcW w:type="dxa" w:w="1600"/>
          </w:tcPr>
          <w:p>
            <w:r>
              <w:t>unverified</w:t>
            </w:r>
          </w:p>
        </w:tc>
        <w:tc>
          <w:tcPr>
            <w:tcW w:type="dxa" w:w="1600"/>
          </w:tcPr>
          <w:p>
            <w:r>
              <w:t>low</w:t>
            </w:r>
          </w:p>
        </w:tc>
        <w:tc>
          <w:tcPr>
            <w:tcW w:type="dxa" w:w="1600"/>
          </w:tcPr>
          <w:p>
            <w:r>
              <w:t>Nie ustalono podstaw prawnych, administratorów, kategorii danych, okresów retencji ani reżimu informacji dla planowanej bezpiecznej przestrzeni danych, ponieważ nie istnieje zatwierdzony katalog zbiorów i celów przetwarzania.</w:t>
            </w:r>
          </w:p>
        </w:tc>
        <w:tc>
          <w:tcPr>
            <w:tcW w:type="dxa" w:w="1600"/>
          </w:tcPr>
          <w:p>
            <w:r>
              <w:t>SRC-0903, SRC-0909, SRC-0910, SRC-0911, SRC-0912</w:t>
            </w:r>
          </w:p>
        </w:tc>
      </w:tr>
      <w:tr>
        <w:tc>
          <w:tcPr>
            <w:tcW w:type="dxa" w:w="1600"/>
          </w:tcPr>
          <w:p>
            <w:r>
              <w:t>CLM-0942</w:t>
            </w:r>
          </w:p>
        </w:tc>
        <w:tc>
          <w:tcPr>
            <w:tcW w:type="dxa" w:w="1600"/>
          </w:tcPr>
          <w:p>
            <w:r>
              <w:t>UNKNOWN</w:t>
            </w:r>
          </w:p>
        </w:tc>
        <w:tc>
          <w:tcPr>
            <w:tcW w:type="dxa" w:w="1600"/>
          </w:tcPr>
          <w:p>
            <w:r>
              <w:t>unverified</w:t>
            </w:r>
          </w:p>
        </w:tc>
        <w:tc>
          <w:tcPr>
            <w:tcW w:type="dxa" w:w="1600"/>
          </w:tcPr>
          <w:p>
            <w:r>
              <w:t>low</w:t>
            </w:r>
          </w:p>
        </w:tc>
        <w:tc>
          <w:tcPr>
            <w:tcW w:type="dxa" w:w="1600"/>
          </w:tcPr>
          <w:p>
            <w:r>
              <w:t>Nie ustalono, które planowane systemy i zastosowania będą objęte AI Act, wyłączone jako wyłącznie wojskowe, obronne lub bezpieczeństwa narodowego albo objęte innymi sektorowymi reżimami, ponieważ brak rejestru zastosowań, ról i ścieżek wprowadzania do obrotu.</w:t>
            </w:r>
          </w:p>
        </w:tc>
        <w:tc>
          <w:tcPr>
            <w:tcW w:type="dxa" w:w="1600"/>
          </w:tcPr>
          <w:p>
            <w:r>
              <w:t>SRC-0924, SRC-0925</w:t>
            </w:r>
          </w:p>
        </w:tc>
      </w:tr>
      <w:tr>
        <w:tc>
          <w:tcPr>
            <w:tcW w:type="dxa" w:w="1600"/>
          </w:tcPr>
          <w:p>
            <w:r>
              <w:t>CLM-0943</w:t>
            </w:r>
          </w:p>
        </w:tc>
        <w:tc>
          <w:tcPr>
            <w:tcW w:type="dxa" w:w="1600"/>
          </w:tcPr>
          <w:p>
            <w:r>
              <w:t>UNKNOWN</w:t>
            </w:r>
          </w:p>
        </w:tc>
        <w:tc>
          <w:tcPr>
            <w:tcW w:type="dxa" w:w="1600"/>
          </w:tcPr>
          <w:p>
            <w:r>
              <w:t>unverified</w:t>
            </w:r>
          </w:p>
        </w:tc>
        <w:tc>
          <w:tcPr>
            <w:tcW w:type="dxa" w:w="1600"/>
          </w:tcPr>
          <w:p>
            <w:r>
              <w:t>low</w:t>
            </w:r>
          </w:p>
        </w:tc>
        <w:tc>
          <w:tcPr>
            <w:tcW w:type="dxa" w:w="1600"/>
          </w:tcPr>
          <w:p>
            <w:r>
              <w:t>Nie ustalono klasyfikacji eksportowej produktów, oprogramowania, modeli, technologii ani usług programu ani krajów i użytkowników docelowych, więc nie można potwierdzić dostępności zezwoleń ani zbudować wiarygodnej prognozy eksportu.</w:t>
            </w:r>
          </w:p>
        </w:tc>
        <w:tc>
          <w:tcPr>
            <w:tcW w:type="dxa" w:w="1600"/>
          </w:tcPr>
          <w:p>
            <w:r>
              <w:t>SRC-0915, SRC-0916, SRC-0917, SRC-0918, SRC-0919</w:t>
            </w:r>
          </w:p>
        </w:tc>
      </w:tr>
      <w:tr>
        <w:tc>
          <w:tcPr>
            <w:tcW w:type="dxa" w:w="1600"/>
          </w:tcPr>
          <w:p>
            <w:r>
              <w:t>CLM-0944</w:t>
            </w:r>
          </w:p>
        </w:tc>
        <w:tc>
          <w:tcPr>
            <w:tcW w:type="dxa" w:w="1600"/>
          </w:tcPr>
          <w:p>
            <w:r>
              <w:t>UNKNOWN</w:t>
            </w:r>
          </w:p>
        </w:tc>
        <w:tc>
          <w:tcPr>
            <w:tcW w:type="dxa" w:w="1600"/>
          </w:tcPr>
          <w:p>
            <w:r>
              <w:t>unverified</w:t>
            </w:r>
          </w:p>
        </w:tc>
        <w:tc>
          <w:tcPr>
            <w:tcW w:type="dxa" w:w="1600"/>
          </w:tcPr>
          <w:p>
            <w:r>
              <w:t>low</w:t>
            </w:r>
          </w:p>
        </w:tc>
        <w:tc>
          <w:tcPr>
            <w:tcW w:type="dxa" w:w="1600"/>
          </w:tcPr>
          <w:p>
            <w:r>
              <w:t>Nie ustalono, czy i w jakim zakresie strategia będzie wymagała strategicznej oceny oddziaływania na środowisko, ponieważ brak ostatecznego zakresu dokumentu, listy ramowanych przedsięwzięć oraz stanowiska właściwych organów.</w:t>
            </w:r>
          </w:p>
        </w:tc>
        <w:tc>
          <w:tcPr>
            <w:tcW w:type="dxa" w:w="1600"/>
          </w:tcPr>
          <w:p>
            <w:r>
              <w:t>SRC-0922, SRC-0923</w:t>
            </w:r>
          </w:p>
        </w:tc>
      </w:tr>
      <w:tr>
        <w:tc>
          <w:tcPr>
            <w:tcW w:type="dxa" w:w="1600"/>
          </w:tcPr>
          <w:p>
            <w:r>
              <w:t>CLM-0945</w:t>
            </w:r>
          </w:p>
        </w:tc>
        <w:tc>
          <w:tcPr>
            <w:tcW w:type="dxa" w:w="1600"/>
          </w:tcPr>
          <w:p>
            <w:r>
              <w:t>UNKNOWN</w:t>
            </w:r>
          </w:p>
        </w:tc>
        <w:tc>
          <w:tcPr>
            <w:tcW w:type="dxa" w:w="1600"/>
          </w:tcPr>
          <w:p>
            <w:r>
              <w:t>unverified</w:t>
            </w:r>
          </w:p>
        </w:tc>
        <w:tc>
          <w:tcPr>
            <w:tcW w:type="dxa" w:w="1600"/>
          </w:tcPr>
          <w:p>
            <w:r>
              <w:t>low</w:t>
            </w:r>
          </w:p>
        </w:tc>
        <w:tc>
          <w:tcPr>
            <w:tcW w:type="dxa" w:w="1600"/>
          </w:tcPr>
          <w:p>
            <w:r>
              <w:t>Nie ustalono, które planowane JV, dotacje, gwarancje, inwestycje kapitałowe i zamówienia będą podlegały kontroli inwestycji, koncentracji, FSR lub regułom pomocy państwa, ponieważ nie ma term sheetów, stron, progów, źródeł finansowania ani struktury kontroli.</w:t>
            </w:r>
          </w:p>
        </w:tc>
        <w:tc>
          <w:tcPr>
            <w:tcW w:type="dxa" w:w="1600"/>
          </w:tcPr>
          <w:p>
            <w:r>
              <w:t>SRC-0929, SRC-0930, SRC-0932, SRC-0933, SRC-0934</w:t>
            </w:r>
          </w:p>
        </w:tc>
      </w:tr>
      <w:tr>
        <w:tc>
          <w:tcPr>
            <w:tcW w:type="dxa" w:w="1600"/>
          </w:tcPr>
          <w:p>
            <w:r>
              <w:t>CLM-0946</w:t>
            </w:r>
          </w:p>
        </w:tc>
        <w:tc>
          <w:tcPr>
            <w:tcW w:type="dxa" w:w="1600"/>
          </w:tcPr>
          <w:p>
            <w:r>
              <w:t>UNKNOWN</w:t>
            </w:r>
          </w:p>
        </w:tc>
        <w:tc>
          <w:tcPr>
            <w:tcW w:type="dxa" w:w="1600"/>
          </w:tcPr>
          <w:p>
            <w:r>
              <w:t>unverified</w:t>
            </w:r>
          </w:p>
        </w:tc>
        <w:tc>
          <w:tcPr>
            <w:tcW w:type="dxa" w:w="1600"/>
          </w:tcPr>
          <w:p>
            <w:r>
              <w:t>low</w:t>
            </w:r>
          </w:p>
        </w:tc>
        <w:tc>
          <w:tcPr>
            <w:tcW w:type="dxa" w:w="1600"/>
          </w:tcPr>
          <w:p>
            <w:r>
              <w:t>Nie ustalono, czy obecne ustawy wystarczą do wdrożenia wszystkich elementów programu, zwłaszcza obowiązkowego raportowania zdolności prywatnych, szczególnych praw produkcji awaryjnej, wspólnej przestrzeni danych, finansowania wieloletniego i nowych kompetencji koordynatora.</w:t>
            </w:r>
          </w:p>
        </w:tc>
        <w:tc>
          <w:tcPr>
            <w:tcW w:type="dxa" w:w="1600"/>
          </w:tcPr>
          <w:p>
            <w:r>
              <w:t>SRC-0901, SRC-0902, SRC-0903, SRC-0906, SRC-0909</w:t>
            </w:r>
          </w:p>
        </w:tc>
      </w:tr>
      <w:tr>
        <w:tc>
          <w:tcPr>
            <w:tcW w:type="dxa" w:w="1600"/>
          </w:tcPr>
          <w:p>
            <w:r>
              <w:t>CLM-0947</w:t>
            </w:r>
          </w:p>
        </w:tc>
        <w:tc>
          <w:tcPr>
            <w:tcW w:type="dxa" w:w="1600"/>
          </w:tcPr>
          <w:p>
            <w:r>
              <w:t>SCENARIO</w:t>
            </w:r>
          </w:p>
        </w:tc>
        <w:tc>
          <w:tcPr>
            <w:tcW w:type="dxa" w:w="1600"/>
          </w:tcPr>
          <w:p>
            <w:r>
              <w:t>unverified</w:t>
            </w:r>
          </w:p>
        </w:tc>
        <w:tc>
          <w:tcPr>
            <w:tcW w:type="dxa" w:w="1600"/>
          </w:tcPr>
          <w:p>
            <w:r>
              <w:t>medium</w:t>
            </w:r>
          </w:p>
        </w:tc>
        <w:tc>
          <w:tcPr>
            <w:tcW w:type="dxa" w:w="1600"/>
          </w:tcPr>
          <w:p>
            <w:r>
              <w:t>Scenariusz minimalny opiera program na dobrowolnej koordynacji i istniejących kontraktach, scenariusz bazowy dodaje program wykonawczy, finansowanie i standardowe klauzule, a scenariusz pełny przewiduje ustawę tylko dla zidentyfikowanych obowiązków lub uprawnień, których nie da się legalnie osiągnąć istniejącymi instrumentami.</w:t>
            </w:r>
          </w:p>
        </w:tc>
        <w:tc>
          <w:tcPr>
            <w:tcW w:type="dxa" w:w="1600"/>
          </w:tcPr>
          <w:p>
            <w:r>
              <w:t>SRC-0901, SRC-0902, SRC-0903, SRC-0906</w:t>
            </w:r>
          </w:p>
        </w:tc>
      </w:tr>
      <w:tr>
        <w:tc>
          <w:tcPr>
            <w:tcW w:type="dxa" w:w="1600"/>
          </w:tcPr>
          <w:p>
            <w:r>
              <w:t>CLM-1001</w:t>
            </w:r>
          </w:p>
        </w:tc>
        <w:tc>
          <w:tcPr>
            <w:tcW w:type="dxa" w:w="1600"/>
          </w:tcPr>
          <w:p>
            <w:r>
              <w:t>FACT</w:t>
            </w:r>
          </w:p>
        </w:tc>
        <w:tc>
          <w:tcPr>
            <w:tcW w:type="dxa" w:w="1600"/>
          </w:tcPr>
          <w:p>
            <w:r>
              <w:t>verified</w:t>
            </w:r>
          </w:p>
        </w:tc>
        <w:tc>
          <w:tcPr>
            <w:tcW w:type="dxa" w:w="1600"/>
          </w:tcPr>
          <w:p>
            <w:r>
              <w:t>high</w:t>
            </w:r>
          </w:p>
        </w:tc>
        <w:tc>
          <w:tcPr>
            <w:tcW w:type="dxa" w:w="1600"/>
          </w:tcPr>
          <w:p>
            <w:r>
              <w:t>Na 31 grudnia 2025 r. w Polsce działało 345 uczelni, studiowało 1 322,8 tys. osób, a w roku akademickim 2024/2025 studia ukończyło 306,6 tys. osób.</w:t>
            </w:r>
          </w:p>
        </w:tc>
        <w:tc>
          <w:tcPr>
            <w:tcW w:type="dxa" w:w="1600"/>
          </w:tcPr>
          <w:p>
            <w:r>
              <w:t>SRC-1001</w:t>
            </w:r>
          </w:p>
        </w:tc>
      </w:tr>
      <w:tr>
        <w:tc>
          <w:tcPr>
            <w:tcW w:type="dxa" w:w="1600"/>
          </w:tcPr>
          <w:p>
            <w:r>
              <w:t>CLM-1002</w:t>
            </w:r>
          </w:p>
        </w:tc>
        <w:tc>
          <w:tcPr>
            <w:tcW w:type="dxa" w:w="1600"/>
          </w:tcPr>
          <w:p>
            <w:r>
              <w:t>FACT</w:t>
            </w:r>
          </w:p>
        </w:tc>
        <w:tc>
          <w:tcPr>
            <w:tcW w:type="dxa" w:w="1600"/>
          </w:tcPr>
          <w:p>
            <w:r>
              <w:t>unverified</w:t>
            </w:r>
          </w:p>
        </w:tc>
        <w:tc>
          <w:tcPr>
            <w:tcW w:type="dxa" w:w="1600"/>
          </w:tcPr>
          <w:p>
            <w:r>
              <w:t>high</w:t>
            </w:r>
          </w:p>
        </w:tc>
        <w:tc>
          <w:tcPr>
            <w:tcW w:type="dxa" w:w="1600"/>
          </w:tcPr>
          <w:p>
            <w:r>
              <w:t>W roku szkolnym 2024/2025 działało 6 945 szkół ponadpodstawowych dla młodzieży; wśród nich 1 697 branżowych szkół I stopnia z 212,4 tys. uczniów, 252 branżowe szkoły II stopnia oraz 1 848 techników z 687,7 tys. uczniów.</w:t>
            </w:r>
          </w:p>
        </w:tc>
        <w:tc>
          <w:tcPr>
            <w:tcW w:type="dxa" w:w="1600"/>
          </w:tcPr>
          <w:p>
            <w:r>
              <w:t>SRC-1002</w:t>
            </w:r>
          </w:p>
        </w:tc>
      </w:tr>
      <w:tr>
        <w:tc>
          <w:tcPr>
            <w:tcW w:type="dxa" w:w="1600"/>
          </w:tcPr>
          <w:p>
            <w:r>
              <w:t>CLM-1003</w:t>
            </w:r>
          </w:p>
        </w:tc>
        <w:tc>
          <w:tcPr>
            <w:tcW w:type="dxa" w:w="1600"/>
          </w:tcPr>
          <w:p>
            <w:r>
              <w:t>FACT</w:t>
            </w:r>
          </w:p>
        </w:tc>
        <w:tc>
          <w:tcPr>
            <w:tcW w:type="dxa" w:w="1600"/>
          </w:tcPr>
          <w:p>
            <w:r>
              <w:t>unverified</w:t>
            </w:r>
          </w:p>
        </w:tc>
        <w:tc>
          <w:tcPr>
            <w:tcW w:type="dxa" w:w="1600"/>
          </w:tcPr>
          <w:p>
            <w:r>
              <w:t>high</w:t>
            </w:r>
          </w:p>
        </w:tc>
        <w:tc>
          <w:tcPr>
            <w:tcW w:type="dxa" w:w="1600"/>
          </w:tcPr>
          <w:p>
            <w:r>
              <w:t>W roku szkolnym 2024/2025 liczba pełnych etatów nauczycieli we wszystkich typach szkół wynosiła 511,0 tys.</w:t>
            </w:r>
          </w:p>
        </w:tc>
        <w:tc>
          <w:tcPr>
            <w:tcW w:type="dxa" w:w="1600"/>
          </w:tcPr>
          <w:p>
            <w:r>
              <w:t>SRC-1002</w:t>
            </w:r>
          </w:p>
        </w:tc>
      </w:tr>
      <w:tr>
        <w:tc>
          <w:tcPr>
            <w:tcW w:type="dxa" w:w="1600"/>
          </w:tcPr>
          <w:p>
            <w:r>
              <w:t>CLM-1004</w:t>
            </w:r>
          </w:p>
        </w:tc>
        <w:tc>
          <w:tcPr>
            <w:tcW w:type="dxa" w:w="1600"/>
          </w:tcPr>
          <w:p>
            <w:r>
              <w:t>FACT</w:t>
            </w:r>
          </w:p>
        </w:tc>
        <w:tc>
          <w:tcPr>
            <w:tcW w:type="dxa" w:w="1600"/>
          </w:tcPr>
          <w:p>
            <w:r>
              <w:t>unverified</w:t>
            </w:r>
          </w:p>
        </w:tc>
        <w:tc>
          <w:tcPr>
            <w:tcW w:type="dxa" w:w="1600"/>
          </w:tcPr>
          <w:p>
            <w:r>
              <w:t>high</w:t>
            </w:r>
          </w:p>
        </w:tc>
        <w:tc>
          <w:tcPr>
            <w:tcW w:type="dxa" w:w="1600"/>
          </w:tcPr>
          <w:p>
            <w:r>
              <w:t>W 2024 r. do obu części egzaminu zawodowego przystąpiło 379,5 tys. zdających, a świadectwo potwierdzające kwalifikację uzyskało 78,7% z nich.</w:t>
            </w:r>
          </w:p>
        </w:tc>
        <w:tc>
          <w:tcPr>
            <w:tcW w:type="dxa" w:w="1600"/>
          </w:tcPr>
          <w:p>
            <w:r>
              <w:t>SRC-1002</w:t>
            </w:r>
          </w:p>
        </w:tc>
      </w:tr>
      <w:tr>
        <w:tc>
          <w:tcPr>
            <w:tcW w:type="dxa" w:w="1600"/>
          </w:tcPr>
          <w:p>
            <w:r>
              <w:t>CLM-1005</w:t>
            </w:r>
          </w:p>
        </w:tc>
        <w:tc>
          <w:tcPr>
            <w:tcW w:type="dxa" w:w="1600"/>
          </w:tcPr>
          <w:p>
            <w:r>
              <w:t>FACT</w:t>
            </w:r>
          </w:p>
        </w:tc>
        <w:tc>
          <w:tcPr>
            <w:tcW w:type="dxa" w:w="1600"/>
          </w:tcPr>
          <w:p>
            <w:r>
              <w:t>verified</w:t>
            </w:r>
          </w:p>
        </w:tc>
        <w:tc>
          <w:tcPr>
            <w:tcW w:type="dxa" w:w="1600"/>
          </w:tcPr>
          <w:p>
            <w:r>
              <w:t>high</w:t>
            </w:r>
          </w:p>
        </w:tc>
        <w:tc>
          <w:tcPr>
            <w:tcW w:type="dxa" w:w="1600"/>
          </w:tcPr>
          <w:p>
            <w:r>
              <w:t>Prognoza Ministra Edukacji na 2026 r. wskazuje 34 zawody szkolnictwa branżowego o szczególnym znaczeniu dla rozwoju państwa, w tym zawody związane z automatyką, robotyką, mechatroniką, elektrotechniką, mechaniką i spawalnictwem.</w:t>
            </w:r>
          </w:p>
        </w:tc>
        <w:tc>
          <w:tcPr>
            <w:tcW w:type="dxa" w:w="1600"/>
          </w:tcPr>
          <w:p>
            <w:r>
              <w:t>SRC-1004</w:t>
            </w:r>
          </w:p>
        </w:tc>
      </w:tr>
      <w:tr>
        <w:tc>
          <w:tcPr>
            <w:tcW w:type="dxa" w:w="1600"/>
          </w:tcPr>
          <w:p>
            <w:r>
              <w:t>CLM-1006</w:t>
            </w:r>
          </w:p>
        </w:tc>
        <w:tc>
          <w:tcPr>
            <w:tcW w:type="dxa" w:w="1600"/>
          </w:tcPr>
          <w:p>
            <w:r>
              <w:t>FACT</w:t>
            </w:r>
          </w:p>
        </w:tc>
        <w:tc>
          <w:tcPr>
            <w:tcW w:type="dxa" w:w="1600"/>
          </w:tcPr>
          <w:p>
            <w:r>
              <w:t>verified</w:t>
            </w:r>
          </w:p>
        </w:tc>
        <w:tc>
          <w:tcPr>
            <w:tcW w:type="dxa" w:w="1600"/>
          </w:tcPr>
          <w:p>
            <w:r>
              <w:t>high</w:t>
            </w:r>
          </w:p>
        </w:tc>
        <w:tc>
          <w:tcPr>
            <w:tcW w:type="dxa" w:w="1600"/>
          </w:tcPr>
          <w:p>
            <w:r>
              <w:t>Prognoza Ministra Edukacji zawiera wykaz krajowy i wykazy dla 16 województw oraz wpływa na mechanizmy finansowania kształcenia w zawodach szkolnictwa branżowego.</w:t>
            </w:r>
          </w:p>
        </w:tc>
        <w:tc>
          <w:tcPr>
            <w:tcW w:type="dxa" w:w="1600"/>
          </w:tcPr>
          <w:p>
            <w:r>
              <w:t>SRC-1004</w:t>
            </w:r>
          </w:p>
        </w:tc>
      </w:tr>
      <w:tr>
        <w:tc>
          <w:tcPr>
            <w:tcW w:type="dxa" w:w="1600"/>
          </w:tcPr>
          <w:p>
            <w:r>
              <w:t>CLM-1007</w:t>
            </w:r>
          </w:p>
        </w:tc>
        <w:tc>
          <w:tcPr>
            <w:tcW w:type="dxa" w:w="1600"/>
          </w:tcPr>
          <w:p>
            <w:r>
              <w:t>FACT</w:t>
            </w:r>
          </w:p>
        </w:tc>
        <w:tc>
          <w:tcPr>
            <w:tcW w:type="dxa" w:w="1600"/>
          </w:tcPr>
          <w:p>
            <w:r>
              <w:t>unverified</w:t>
            </w:r>
          </w:p>
        </w:tc>
        <w:tc>
          <w:tcPr>
            <w:tcW w:type="dxa" w:w="1600"/>
          </w:tcPr>
          <w:p>
            <w:r>
              <w:t>medium</w:t>
            </w:r>
          </w:p>
        </w:tc>
        <w:tc>
          <w:tcPr>
            <w:tcW w:type="dxa" w:w="1600"/>
          </w:tcPr>
          <w:p>
            <w:r>
              <w:t>W Barometrze zawodów 2026 niedostateczna liczba kandydatów była najczęściej wskazywaną przyczyną deficytu dla nauczycieli przedmiotów zawodowych (65% ocen deficytu) i nauczycieli praktycznej nauki zawodu (59%).</w:t>
            </w:r>
          </w:p>
        </w:tc>
        <w:tc>
          <w:tcPr>
            <w:tcW w:type="dxa" w:w="1600"/>
          </w:tcPr>
          <w:p>
            <w:r>
              <w:t>SRC-1005</w:t>
            </w:r>
          </w:p>
        </w:tc>
      </w:tr>
      <w:tr>
        <w:tc>
          <w:tcPr>
            <w:tcW w:type="dxa" w:w="1600"/>
          </w:tcPr>
          <w:p>
            <w:r>
              <w:t>CLM-1008</w:t>
            </w:r>
          </w:p>
        </w:tc>
        <w:tc>
          <w:tcPr>
            <w:tcW w:type="dxa" w:w="1600"/>
          </w:tcPr>
          <w:p>
            <w:r>
              <w:t>FACT</w:t>
            </w:r>
          </w:p>
        </w:tc>
        <w:tc>
          <w:tcPr>
            <w:tcW w:type="dxa" w:w="1600"/>
          </w:tcPr>
          <w:p>
            <w:r>
              <w:t>unverified</w:t>
            </w:r>
          </w:p>
        </w:tc>
        <w:tc>
          <w:tcPr>
            <w:tcW w:type="dxa" w:w="1600"/>
          </w:tcPr>
          <w:p>
            <w:r>
              <w:t>high</w:t>
            </w:r>
          </w:p>
        </w:tc>
        <w:tc>
          <w:tcPr>
            <w:tcW w:type="dxa" w:w="1600"/>
          </w:tcPr>
          <w:p>
            <w:r>
              <w:t>System ELA łączy dane POL-on i ZUS, umożliwiając porównywanie ekonomicznych losów absolwentów według uczelni, kierunku i kohorty.</w:t>
            </w:r>
          </w:p>
        </w:tc>
        <w:tc>
          <w:tcPr>
            <w:tcW w:type="dxa" w:w="1600"/>
          </w:tcPr>
          <w:p>
            <w:r>
              <w:t>SRC-1006</w:t>
            </w:r>
          </w:p>
        </w:tc>
      </w:tr>
      <w:tr>
        <w:tc>
          <w:tcPr>
            <w:tcW w:type="dxa" w:w="1600"/>
          </w:tcPr>
          <w:p>
            <w:r>
              <w:t>CLM-1009</w:t>
            </w:r>
          </w:p>
        </w:tc>
        <w:tc>
          <w:tcPr>
            <w:tcW w:type="dxa" w:w="1600"/>
          </w:tcPr>
          <w:p>
            <w:r>
              <w:t>FACT</w:t>
            </w:r>
          </w:p>
        </w:tc>
        <w:tc>
          <w:tcPr>
            <w:tcW w:type="dxa" w:w="1600"/>
          </w:tcPr>
          <w:p>
            <w:r>
              <w:t>unverified</w:t>
            </w:r>
          </w:p>
        </w:tc>
        <w:tc>
          <w:tcPr>
            <w:tcW w:type="dxa" w:w="1600"/>
          </w:tcPr>
          <w:p>
            <w:r>
              <w:t>high</w:t>
            </w:r>
          </w:p>
        </w:tc>
        <w:tc>
          <w:tcPr>
            <w:tcW w:type="dxa" w:w="1600"/>
          </w:tcPr>
          <w:p>
            <w:r>
              <w:t>W badaniu GUS dotyczącym 2022 r. 19,8% osób w wieku 18–69 lat, około 4,9 mln osób, deklarowało udział w edukacji pozaformalnej w ciągu poprzednich 12 miesięcy.</w:t>
            </w:r>
          </w:p>
        </w:tc>
        <w:tc>
          <w:tcPr>
            <w:tcW w:type="dxa" w:w="1600"/>
          </w:tcPr>
          <w:p>
            <w:r>
              <w:t>SRC-1007</w:t>
            </w:r>
          </w:p>
        </w:tc>
      </w:tr>
      <w:tr>
        <w:tc>
          <w:tcPr>
            <w:tcW w:type="dxa" w:w="1600"/>
          </w:tcPr>
          <w:p>
            <w:r>
              <w:t>CLM-1010</w:t>
            </w:r>
          </w:p>
        </w:tc>
        <w:tc>
          <w:tcPr>
            <w:tcW w:type="dxa" w:w="1600"/>
          </w:tcPr>
          <w:p>
            <w:r>
              <w:t>FACT</w:t>
            </w:r>
          </w:p>
        </w:tc>
        <w:tc>
          <w:tcPr>
            <w:tcW w:type="dxa" w:w="1600"/>
          </w:tcPr>
          <w:p>
            <w:r>
              <w:t>unverified</w:t>
            </w:r>
          </w:p>
        </w:tc>
        <w:tc>
          <w:tcPr>
            <w:tcW w:type="dxa" w:w="1600"/>
          </w:tcPr>
          <w:p>
            <w:r>
              <w:t>high</w:t>
            </w:r>
          </w:p>
        </w:tc>
        <w:tc>
          <w:tcPr>
            <w:tcW w:type="dxa" w:w="1600"/>
          </w:tcPr>
          <w:p>
            <w:r>
              <w:t>IBE prowadzi pilotaż projektowania, wydawania i zapewniania wiarygodności mikropoświadczeń, początkowo obejmujący m.in. kompetencje cyfrowe; rezultat pilotażu nie oznacza automatycznego uznania każdego kursu.</w:t>
            </w:r>
          </w:p>
        </w:tc>
        <w:tc>
          <w:tcPr>
            <w:tcW w:type="dxa" w:w="1600"/>
          </w:tcPr>
          <w:p>
            <w:r>
              <w:t>SRC-1008</w:t>
            </w:r>
          </w:p>
        </w:tc>
      </w:tr>
      <w:tr>
        <w:tc>
          <w:tcPr>
            <w:tcW w:type="dxa" w:w="1600"/>
          </w:tcPr>
          <w:p>
            <w:r>
              <w:t>CLM-1011</w:t>
            </w:r>
          </w:p>
        </w:tc>
        <w:tc>
          <w:tcPr>
            <w:tcW w:type="dxa" w:w="1600"/>
          </w:tcPr>
          <w:p>
            <w:r>
              <w:t>FACT</w:t>
            </w:r>
          </w:p>
        </w:tc>
        <w:tc>
          <w:tcPr>
            <w:tcW w:type="dxa" w:w="1600"/>
          </w:tcPr>
          <w:p>
            <w:r>
              <w:t>unverified</w:t>
            </w:r>
          </w:p>
        </w:tc>
        <w:tc>
          <w:tcPr>
            <w:tcW w:type="dxa" w:w="1600"/>
          </w:tcPr>
          <w:p>
            <w:r>
              <w:t>high</w:t>
            </w:r>
          </w:p>
        </w:tc>
        <w:tc>
          <w:tcPr>
            <w:tcW w:type="dxa" w:w="1600"/>
          </w:tcPr>
          <w:p>
            <w:r>
              <w:t>Zalecenie Rady UE z 2022 r. określa wspólną definicję, standardowe elementy opisu i zasady jakości mikropoświadczeń, lecz nie stanowi automatycznej akredytacji krajowej.</w:t>
            </w:r>
          </w:p>
        </w:tc>
        <w:tc>
          <w:tcPr>
            <w:tcW w:type="dxa" w:w="1600"/>
          </w:tcPr>
          <w:p>
            <w:r>
              <w:t>SRC-1009</w:t>
            </w:r>
          </w:p>
        </w:tc>
      </w:tr>
      <w:tr>
        <w:tc>
          <w:tcPr>
            <w:tcW w:type="dxa" w:w="1600"/>
          </w:tcPr>
          <w:p>
            <w:r>
              <w:t>CLM-1012</w:t>
            </w:r>
          </w:p>
        </w:tc>
        <w:tc>
          <w:tcPr>
            <w:tcW w:type="dxa" w:w="1600"/>
          </w:tcPr>
          <w:p>
            <w:r>
              <w:t>FACT</w:t>
            </w:r>
          </w:p>
        </w:tc>
        <w:tc>
          <w:tcPr>
            <w:tcW w:type="dxa" w:w="1600"/>
          </w:tcPr>
          <w:p>
            <w:r>
              <w:t>unverified</w:t>
            </w:r>
          </w:p>
        </w:tc>
        <w:tc>
          <w:tcPr>
            <w:tcW w:type="dxa" w:w="1600"/>
          </w:tcPr>
          <w:p>
            <w:r>
              <w:t>high</w:t>
            </w:r>
          </w:p>
        </w:tc>
        <w:tc>
          <w:tcPr>
            <w:tcW w:type="dxa" w:w="1600"/>
          </w:tcPr>
          <w:p>
            <w:r>
              <w:t>Zintegrowany System Kwalifikacji zapewnia ustawową ramę opisu kwalifikacji, walidacji, certyfikowania, zapewniania jakości oraz etapowego gromadzenia osiągnięć.</w:t>
            </w:r>
          </w:p>
        </w:tc>
        <w:tc>
          <w:tcPr>
            <w:tcW w:type="dxa" w:w="1600"/>
          </w:tcPr>
          <w:p>
            <w:r>
              <w:t>SRC-1010</w:t>
            </w:r>
          </w:p>
        </w:tc>
      </w:tr>
      <w:tr>
        <w:tc>
          <w:tcPr>
            <w:tcW w:type="dxa" w:w="1600"/>
          </w:tcPr>
          <w:p>
            <w:r>
              <w:t>CLM-1013</w:t>
            </w:r>
          </w:p>
        </w:tc>
        <w:tc>
          <w:tcPr>
            <w:tcW w:type="dxa" w:w="1600"/>
          </w:tcPr>
          <w:p>
            <w:r>
              <w:t>FACT</w:t>
            </w:r>
          </w:p>
        </w:tc>
        <w:tc>
          <w:tcPr>
            <w:tcW w:type="dxa" w:w="1600"/>
          </w:tcPr>
          <w:p>
            <w:r>
              <w:t>verified</w:t>
            </w:r>
          </w:p>
        </w:tc>
        <w:tc>
          <w:tcPr>
            <w:tcW w:type="dxa" w:w="1600"/>
          </w:tcPr>
          <w:p>
            <w:r>
              <w:t>high</w:t>
            </w:r>
          </w:p>
        </w:tc>
        <w:tc>
          <w:tcPr>
            <w:tcW w:type="dxa" w:w="1600"/>
          </w:tcPr>
          <w:p>
            <w:r>
              <w:t>Prawo o szkolnictwie wyższym pozwala uczelniom współpracować z otoczeniem społeczno-gospodarczym przy programach i praktykach oraz prowadzić studia dualne.</w:t>
            </w:r>
          </w:p>
        </w:tc>
        <w:tc>
          <w:tcPr>
            <w:tcW w:type="dxa" w:w="1600"/>
          </w:tcPr>
          <w:p>
            <w:r>
              <w:t>SRC-1011</w:t>
            </w:r>
          </w:p>
        </w:tc>
      </w:tr>
      <w:tr>
        <w:tc>
          <w:tcPr>
            <w:tcW w:type="dxa" w:w="1600"/>
          </w:tcPr>
          <w:p>
            <w:r>
              <w:t>CLM-1014</w:t>
            </w:r>
          </w:p>
        </w:tc>
        <w:tc>
          <w:tcPr>
            <w:tcW w:type="dxa" w:w="1600"/>
          </w:tcPr>
          <w:p>
            <w:r>
              <w:t>FACT</w:t>
            </w:r>
          </w:p>
        </w:tc>
        <w:tc>
          <w:tcPr>
            <w:tcW w:type="dxa" w:w="1600"/>
          </w:tcPr>
          <w:p>
            <w:r>
              <w:t>verified</w:t>
            </w:r>
          </w:p>
        </w:tc>
        <w:tc>
          <w:tcPr>
            <w:tcW w:type="dxa" w:w="1600"/>
          </w:tcPr>
          <w:p>
            <w:r>
              <w:t>high</w:t>
            </w:r>
          </w:p>
        </w:tc>
        <w:tc>
          <w:tcPr>
            <w:tcW w:type="dxa" w:w="1600"/>
          </w:tcPr>
          <w:p>
            <w:r>
              <w:t>Dla profilu praktycznego ustawa określa co najmniej sześć miesięcy praktyk na studiach pierwszego stopnia i jednolitych magisterskich oraz trzy miesiące na studiach drugiego stopnia.</w:t>
            </w:r>
          </w:p>
        </w:tc>
        <w:tc>
          <w:tcPr>
            <w:tcW w:type="dxa" w:w="1600"/>
          </w:tcPr>
          <w:p>
            <w:r>
              <w:t>SRC-1011</w:t>
            </w:r>
          </w:p>
        </w:tc>
      </w:tr>
      <w:tr>
        <w:tc>
          <w:tcPr>
            <w:tcW w:type="dxa" w:w="1600"/>
          </w:tcPr>
          <w:p>
            <w:r>
              <w:t>CLM-1015</w:t>
            </w:r>
          </w:p>
        </w:tc>
        <w:tc>
          <w:tcPr>
            <w:tcW w:type="dxa" w:w="1600"/>
          </w:tcPr>
          <w:p>
            <w:r>
              <w:t>FACT</w:t>
            </w:r>
          </w:p>
        </w:tc>
        <w:tc>
          <w:tcPr>
            <w:tcW w:type="dxa" w:w="1600"/>
          </w:tcPr>
          <w:p>
            <w:r>
              <w:t>verified</w:t>
            </w:r>
          </w:p>
        </w:tc>
        <w:tc>
          <w:tcPr>
            <w:tcW w:type="dxa" w:w="1600"/>
          </w:tcPr>
          <w:p>
            <w:r>
              <w:t>high</w:t>
            </w:r>
          </w:p>
        </w:tc>
        <w:tc>
          <w:tcPr>
            <w:tcW w:type="dxa" w:w="1600"/>
          </w:tcPr>
          <w:p>
            <w:r>
              <w:t>Branżowe Centra Umiejętności są jednostkami systemu oświaty obsługującymi uczniów, nauczycieli, dorosłych i pracodawców oraz realizującymi funkcje szkoleniowe, egzaminacyjne i kooperacyjne.</w:t>
            </w:r>
          </w:p>
        </w:tc>
        <w:tc>
          <w:tcPr>
            <w:tcW w:type="dxa" w:w="1600"/>
          </w:tcPr>
          <w:p>
            <w:r>
              <w:t>SRC-1012</w:t>
            </w:r>
          </w:p>
        </w:tc>
      </w:tr>
      <w:tr>
        <w:tc>
          <w:tcPr>
            <w:tcW w:type="dxa" w:w="1600"/>
          </w:tcPr>
          <w:p>
            <w:r>
              <w:t>CLM-1016</w:t>
            </w:r>
          </w:p>
        </w:tc>
        <w:tc>
          <w:tcPr>
            <w:tcW w:type="dxa" w:w="1600"/>
          </w:tcPr>
          <w:p>
            <w:r>
              <w:t>FACT</w:t>
            </w:r>
          </w:p>
        </w:tc>
        <w:tc>
          <w:tcPr>
            <w:tcW w:type="dxa" w:w="1600"/>
          </w:tcPr>
          <w:p>
            <w:r>
              <w:t>unverified</w:t>
            </w:r>
          </w:p>
        </w:tc>
        <w:tc>
          <w:tcPr>
            <w:tcW w:type="dxa" w:w="1600"/>
          </w:tcPr>
          <w:p>
            <w:r>
              <w:t>high</w:t>
            </w:r>
          </w:p>
        </w:tc>
        <w:tc>
          <w:tcPr>
            <w:tcW w:type="dxa" w:w="1600"/>
          </w:tcPr>
          <w:p>
            <w:r>
              <w:t>Operator inwestycji BCU potwierdził realizację wskaźnika KPO A45G W2 i graniczny termin wydatków 30 czerwca 2026 r.; nie jest to dowód efektu zatrudnieniowego ani jakości kształcenia.</w:t>
            </w:r>
          </w:p>
        </w:tc>
        <w:tc>
          <w:tcPr>
            <w:tcW w:type="dxa" w:w="1600"/>
          </w:tcPr>
          <w:p>
            <w:r>
              <w:t>SRC-1013</w:t>
            </w:r>
          </w:p>
        </w:tc>
      </w:tr>
      <w:tr>
        <w:tc>
          <w:tcPr>
            <w:tcW w:type="dxa" w:w="1600"/>
          </w:tcPr>
          <w:p>
            <w:r>
              <w:t>CLM-1017</w:t>
            </w:r>
          </w:p>
        </w:tc>
        <w:tc>
          <w:tcPr>
            <w:tcW w:type="dxa" w:w="1600"/>
          </w:tcPr>
          <w:p>
            <w:r>
              <w:t>FACT</w:t>
            </w:r>
          </w:p>
        </w:tc>
        <w:tc>
          <w:tcPr>
            <w:tcW w:type="dxa" w:w="1600"/>
          </w:tcPr>
          <w:p>
            <w:r>
              <w:t>disputed</w:t>
            </w:r>
          </w:p>
        </w:tc>
        <w:tc>
          <w:tcPr>
            <w:tcW w:type="dxa" w:w="1600"/>
          </w:tcPr>
          <w:p>
            <w:r>
              <w:t>high</w:t>
            </w:r>
          </w:p>
        </w:tc>
        <w:tc>
          <w:tcPr>
            <w:tcW w:type="dxa" w:w="1600"/>
          </w:tcPr>
          <w:p>
            <w:r>
              <w:t>Od 1 lipca 2026 r. wojewódzkie zespoły koordynacji mają ustawowe zadania doradcze, monitorujące i ewaluacyjne w polityce umiejętności oraz skład obejmujący m.in. pracodawców, uczelnie i szkoły zawodowe.</w:t>
            </w:r>
          </w:p>
        </w:tc>
        <w:tc>
          <w:tcPr>
            <w:tcW w:type="dxa" w:w="1600"/>
          </w:tcPr>
          <w:p>
            <w:r>
              <w:t>SRC-1014</w:t>
            </w:r>
          </w:p>
        </w:tc>
      </w:tr>
      <w:tr>
        <w:tc>
          <w:tcPr>
            <w:tcW w:type="dxa" w:w="1600"/>
          </w:tcPr>
          <w:p>
            <w:r>
              <w:t>CLM-1018</w:t>
            </w:r>
          </w:p>
        </w:tc>
        <w:tc>
          <w:tcPr>
            <w:tcW w:type="dxa" w:w="1600"/>
          </w:tcPr>
          <w:p>
            <w:r>
              <w:t>FACT</w:t>
            </w:r>
          </w:p>
        </w:tc>
        <w:tc>
          <w:tcPr>
            <w:tcW w:type="dxa" w:w="1600"/>
          </w:tcPr>
          <w:p>
            <w:r>
              <w:t>unverified</w:t>
            </w:r>
          </w:p>
        </w:tc>
        <w:tc>
          <w:tcPr>
            <w:tcW w:type="dxa" w:w="1600"/>
          </w:tcPr>
          <w:p>
            <w:r>
              <w:t>high</w:t>
            </w:r>
          </w:p>
        </w:tc>
        <w:tc>
          <w:tcPr>
            <w:tcW w:type="dxa" w:w="1600"/>
          </w:tcPr>
          <w:p>
            <w:r>
              <w:t>Zintegrowana Strategia Umiejętności 2030 jest istniejącą, przyjętą przez Radę Ministrów ramą krajowej polityki umiejętności.</w:t>
            </w:r>
          </w:p>
        </w:tc>
        <w:tc>
          <w:tcPr>
            <w:tcW w:type="dxa" w:w="1600"/>
          </w:tcPr>
          <w:p>
            <w:r>
              <w:t>SRC-1015</w:t>
            </w:r>
          </w:p>
        </w:tc>
      </w:tr>
      <w:tr>
        <w:tc>
          <w:tcPr>
            <w:tcW w:type="dxa" w:w="1600"/>
          </w:tcPr>
          <w:p>
            <w:r>
              <w:t>CLM-1019</w:t>
            </w:r>
          </w:p>
        </w:tc>
        <w:tc>
          <w:tcPr>
            <w:tcW w:type="dxa" w:w="1600"/>
          </w:tcPr>
          <w:p>
            <w:r>
              <w:t>INFERENCE</w:t>
            </w:r>
          </w:p>
        </w:tc>
        <w:tc>
          <w:tcPr>
            <w:tcW w:type="dxa" w:w="1600"/>
          </w:tcPr>
          <w:p>
            <w:r>
              <w:t>unverified</w:t>
            </w:r>
          </w:p>
        </w:tc>
        <w:tc>
          <w:tcPr>
            <w:tcW w:type="dxa" w:w="1600"/>
          </w:tcPr>
          <w:p>
            <w:r>
              <w:t>high</w:t>
            </w:r>
          </w:p>
        </w:tc>
        <w:tc>
          <w:tcPr>
            <w:tcW w:type="dxa" w:w="1600"/>
          </w:tcPr>
          <w:p>
            <w:r>
              <w:t>Nowa podstawa programowa szkoły podstawowej jest wdrażana stopniowo od roku szkolnego 2026/2027, dlatego dodatkowe treści programu powinny zostać osadzone w tym cyklu zamiast tworzyć równoległy obowiązkowy przedmiot.</w:t>
            </w:r>
          </w:p>
        </w:tc>
        <w:tc>
          <w:tcPr>
            <w:tcW w:type="dxa" w:w="1600"/>
          </w:tcPr>
          <w:p>
            <w:r>
              <w:t>SRC-1016, SRC-1017</w:t>
            </w:r>
          </w:p>
        </w:tc>
      </w:tr>
      <w:tr>
        <w:tc>
          <w:tcPr>
            <w:tcW w:type="dxa" w:w="1600"/>
          </w:tcPr>
          <w:p>
            <w:r>
              <w:t>CLM-1020</w:t>
            </w:r>
          </w:p>
        </w:tc>
        <w:tc>
          <w:tcPr>
            <w:tcW w:type="dxa" w:w="1600"/>
          </w:tcPr>
          <w:p>
            <w:r>
              <w:t>FACT</w:t>
            </w:r>
          </w:p>
        </w:tc>
        <w:tc>
          <w:tcPr>
            <w:tcW w:type="dxa" w:w="1600"/>
          </w:tcPr>
          <w:p>
            <w:r>
              <w:t>unverified</w:t>
            </w:r>
          </w:p>
        </w:tc>
        <w:tc>
          <w:tcPr>
            <w:tcW w:type="dxa" w:w="1600"/>
          </w:tcPr>
          <w:p>
            <w:r>
              <w:t>high</w:t>
            </w:r>
          </w:p>
        </w:tc>
        <w:tc>
          <w:tcPr>
            <w:tcW w:type="dxa" w:w="1600"/>
          </w:tcPr>
          <w:p>
            <w:r>
              <w:t>W październiku 2024 r. mediana wynagrodzenia brutto w szerokiej grupie zawodowej „Specjaliści” wynosiła 9 466,17 zł, a w grupie „Technicy i inny średni personel” 7 811,76 zł.</w:t>
            </w:r>
          </w:p>
        </w:tc>
        <w:tc>
          <w:tcPr>
            <w:tcW w:type="dxa" w:w="1600"/>
          </w:tcPr>
          <w:p>
            <w:r>
              <w:t>SRC-1018</w:t>
            </w:r>
          </w:p>
        </w:tc>
      </w:tr>
      <w:tr>
        <w:tc>
          <w:tcPr>
            <w:tcW w:type="dxa" w:w="1600"/>
          </w:tcPr>
          <w:p>
            <w:r>
              <w:t>CLM-1021</w:t>
            </w:r>
          </w:p>
        </w:tc>
        <w:tc>
          <w:tcPr>
            <w:tcW w:type="dxa" w:w="1600"/>
          </w:tcPr>
          <w:p>
            <w:r>
              <w:t>FACT</w:t>
            </w:r>
          </w:p>
        </w:tc>
        <w:tc>
          <w:tcPr>
            <w:tcW w:type="dxa" w:w="1600"/>
          </w:tcPr>
          <w:p>
            <w:r>
              <w:t>unverified</w:t>
            </w:r>
          </w:p>
        </w:tc>
        <w:tc>
          <w:tcPr>
            <w:tcW w:type="dxa" w:w="1600"/>
          </w:tcPr>
          <w:p>
            <w:r>
              <w:t>high</w:t>
            </w:r>
          </w:p>
        </w:tc>
        <w:tc>
          <w:tcPr>
            <w:tcW w:type="dxa" w:w="1600"/>
          </w:tcPr>
          <w:p>
            <w:r>
              <w:t>W grudniu 2025 r. mediana miesięcznego wynagrodzenia brutto w gospodarce narodowej wynosiła 7 907,20 zł.</w:t>
            </w:r>
          </w:p>
        </w:tc>
        <w:tc>
          <w:tcPr>
            <w:tcW w:type="dxa" w:w="1600"/>
          </w:tcPr>
          <w:p>
            <w:r>
              <w:t>SRC-1019</w:t>
            </w:r>
          </w:p>
        </w:tc>
      </w:tr>
      <w:tr>
        <w:tc>
          <w:tcPr>
            <w:tcW w:type="dxa" w:w="1600"/>
          </w:tcPr>
          <w:p>
            <w:r>
              <w:t>CLM-1022</w:t>
            </w:r>
          </w:p>
        </w:tc>
        <w:tc>
          <w:tcPr>
            <w:tcW w:type="dxa" w:w="1600"/>
          </w:tcPr>
          <w:p>
            <w:r>
              <w:t>FACT</w:t>
            </w:r>
          </w:p>
        </w:tc>
        <w:tc>
          <w:tcPr>
            <w:tcW w:type="dxa" w:w="1600"/>
          </w:tcPr>
          <w:p>
            <w:r>
              <w:t>unverified</w:t>
            </w:r>
          </w:p>
        </w:tc>
        <w:tc>
          <w:tcPr>
            <w:tcW w:type="dxa" w:w="1600"/>
          </w:tcPr>
          <w:p>
            <w:r>
              <w:t>high</w:t>
            </w:r>
          </w:p>
        </w:tc>
        <w:tc>
          <w:tcPr>
            <w:tcW w:type="dxa" w:w="1600"/>
          </w:tcPr>
          <w:p>
            <w:r>
              <w:t>W 2025 r. w UE pracowało 10,45 mln specjalistów ICT, czyli 5,0% ogółu zatrudnionych, a kobiety stanowiły 19,5% tej grupy.</w:t>
            </w:r>
          </w:p>
        </w:tc>
        <w:tc>
          <w:tcPr>
            <w:tcW w:type="dxa" w:w="1600"/>
          </w:tcPr>
          <w:p>
            <w:r>
              <w:t>SRC-1020</w:t>
            </w:r>
          </w:p>
        </w:tc>
      </w:tr>
      <w:tr>
        <w:tc>
          <w:tcPr>
            <w:tcW w:type="dxa" w:w="1600"/>
          </w:tcPr>
          <w:p>
            <w:r>
              <w:t>CLM-1023</w:t>
            </w:r>
          </w:p>
        </w:tc>
        <w:tc>
          <w:tcPr>
            <w:tcW w:type="dxa" w:w="1600"/>
          </w:tcPr>
          <w:p>
            <w:r>
              <w:t>FACT</w:t>
            </w:r>
          </w:p>
        </w:tc>
        <w:tc>
          <w:tcPr>
            <w:tcW w:type="dxa" w:w="1600"/>
          </w:tcPr>
          <w:p>
            <w:r>
              <w:t>unverified</w:t>
            </w:r>
          </w:p>
        </w:tc>
        <w:tc>
          <w:tcPr>
            <w:tcW w:type="dxa" w:w="1600"/>
          </w:tcPr>
          <w:p>
            <w:r>
              <w:t>high</w:t>
            </w:r>
          </w:p>
        </w:tc>
        <w:tc>
          <w:tcPr>
            <w:tcW w:type="dxa" w:w="1600"/>
          </w:tcPr>
          <w:p>
            <w:r>
              <w:t>Eksperymentalne dane Eurostatu z internetowych ogłoszeń o pracę mierzą ogłoszenia, nie liczbę wakatów, i wymagają kontroli pokrycia portali oraz deduplikacji.</w:t>
            </w:r>
          </w:p>
        </w:tc>
        <w:tc>
          <w:tcPr>
            <w:tcW w:type="dxa" w:w="1600"/>
          </w:tcPr>
          <w:p>
            <w:r>
              <w:t>SRC-1021</w:t>
            </w:r>
          </w:p>
        </w:tc>
      </w:tr>
      <w:tr>
        <w:tc>
          <w:tcPr>
            <w:tcW w:type="dxa" w:w="1600"/>
          </w:tcPr>
          <w:p>
            <w:r>
              <w:t>CLM-1024</w:t>
            </w:r>
          </w:p>
        </w:tc>
        <w:tc>
          <w:tcPr>
            <w:tcW w:type="dxa" w:w="1600"/>
          </w:tcPr>
          <w:p>
            <w:r>
              <w:t>FACT</w:t>
            </w:r>
          </w:p>
        </w:tc>
        <w:tc>
          <w:tcPr>
            <w:tcW w:type="dxa" w:w="1600"/>
          </w:tcPr>
          <w:p>
            <w:r>
              <w:t>unverified</w:t>
            </w:r>
          </w:p>
        </w:tc>
        <w:tc>
          <w:tcPr>
            <w:tcW w:type="dxa" w:w="1600"/>
          </w:tcPr>
          <w:p>
            <w:r>
              <w:t>high</w:t>
            </w:r>
          </w:p>
        </w:tc>
        <w:tc>
          <w:tcPr>
            <w:tcW w:type="dxa" w:w="1600"/>
          </w:tcPr>
          <w:p>
            <w:r>
              <w:t>Prognoza Cedefop 2026 przedstawia modelowe projekcje podaży i popytu na umiejętności do 2035 r., a nie wiążące zamówienie na liczbę miejsc edukacyjnych.</w:t>
            </w:r>
          </w:p>
        </w:tc>
        <w:tc>
          <w:tcPr>
            <w:tcW w:type="dxa" w:w="1600"/>
          </w:tcPr>
          <w:p>
            <w:r>
              <w:t>SRC-1022</w:t>
            </w:r>
          </w:p>
        </w:tc>
      </w:tr>
      <w:tr>
        <w:tc>
          <w:tcPr>
            <w:tcW w:type="dxa" w:w="1600"/>
          </w:tcPr>
          <w:p>
            <w:r>
              <w:t>CLM-1025</w:t>
            </w:r>
          </w:p>
        </w:tc>
        <w:tc>
          <w:tcPr>
            <w:tcW w:type="dxa" w:w="1600"/>
          </w:tcPr>
          <w:p>
            <w:r>
              <w:t>FACT</w:t>
            </w:r>
          </w:p>
        </w:tc>
        <w:tc>
          <w:tcPr>
            <w:tcW w:type="dxa" w:w="1600"/>
          </w:tcPr>
          <w:p>
            <w:r>
              <w:t>unverified</w:t>
            </w:r>
          </w:p>
        </w:tc>
        <w:tc>
          <w:tcPr>
            <w:tcW w:type="dxa" w:w="1600"/>
          </w:tcPr>
          <w:p>
            <w:r>
              <w:t>high</w:t>
            </w:r>
          </w:p>
        </w:tc>
        <w:tc>
          <w:tcPr>
            <w:tcW w:type="dxa" w:w="1600"/>
          </w:tcPr>
          <w:p>
            <w:r>
              <w:t>Na 31 grudnia 2025 r. na polskich uczelniach studiowało 101 587 cudzoziemców spośród 1 322 841 studentów ogółem.</w:t>
            </w:r>
          </w:p>
        </w:tc>
        <w:tc>
          <w:tcPr>
            <w:tcW w:type="dxa" w:w="1600"/>
          </w:tcPr>
          <w:p>
            <w:r>
              <w:t>SRC-1001</w:t>
            </w:r>
          </w:p>
        </w:tc>
      </w:tr>
      <w:tr>
        <w:tc>
          <w:tcPr>
            <w:tcW w:type="dxa" w:w="1600"/>
          </w:tcPr>
          <w:p>
            <w:r>
              <w:t>CLM-1026</w:t>
            </w:r>
          </w:p>
        </w:tc>
        <w:tc>
          <w:tcPr>
            <w:tcW w:type="dxa" w:w="1600"/>
          </w:tcPr>
          <w:p>
            <w:r>
              <w:t>FACT</w:t>
            </w:r>
          </w:p>
        </w:tc>
        <w:tc>
          <w:tcPr>
            <w:tcW w:type="dxa" w:w="1600"/>
          </w:tcPr>
          <w:p>
            <w:r>
              <w:t>unverified</w:t>
            </w:r>
          </w:p>
        </w:tc>
        <w:tc>
          <w:tcPr>
            <w:tcW w:type="dxa" w:w="1600"/>
          </w:tcPr>
          <w:p>
            <w:r>
              <w:t>high</w:t>
            </w:r>
          </w:p>
        </w:tc>
        <w:tc>
          <w:tcPr>
            <w:tcW w:type="dxa" w:w="1600"/>
          </w:tcPr>
          <w:p>
            <w:r>
              <w:t>Od 1 lipca 2025 r. uczelnie mają obowiązek aktualizować dane cudzoziemców przyjmowanych na studia w POL-on, ale rejestr przyjęć nie jest rejestrem późniejszej retencji zawodowej w Polsce.</w:t>
            </w:r>
          </w:p>
        </w:tc>
        <w:tc>
          <w:tcPr>
            <w:tcW w:type="dxa" w:w="1600"/>
          </w:tcPr>
          <w:p>
            <w:r>
              <w:t>SRC-1024</w:t>
            </w:r>
          </w:p>
        </w:tc>
      </w:tr>
      <w:tr>
        <w:tc>
          <w:tcPr>
            <w:tcW w:type="dxa" w:w="1600"/>
          </w:tcPr>
          <w:p>
            <w:r>
              <w:t>CLM-1027</w:t>
            </w:r>
          </w:p>
        </w:tc>
        <w:tc>
          <w:tcPr>
            <w:tcW w:type="dxa" w:w="1600"/>
          </w:tcPr>
          <w:p>
            <w:r>
              <w:t>UNKNOWN</w:t>
            </w:r>
          </w:p>
        </w:tc>
        <w:tc>
          <w:tcPr>
            <w:tcW w:type="dxa" w:w="1600"/>
          </w:tcPr>
          <w:p>
            <w:r>
              <w:t>unverified</w:t>
            </w:r>
          </w:p>
        </w:tc>
        <w:tc>
          <w:tcPr>
            <w:tcW w:type="dxa" w:w="1600"/>
          </w:tcPr>
          <w:p>
            <w:r>
              <w:t>high</w:t>
            </w:r>
          </w:p>
        </w:tc>
        <w:tc>
          <w:tcPr>
            <w:tcW w:type="dxa" w:w="1600"/>
          </w:tcPr>
          <w:p>
            <w:r>
              <w:t>Publiczne dane nie określają obecnie liczby specjalistów potrzebnych programowi w latach 2027, 2030 i 2035 według kompetencji, województwa oraz poziomu doświadczenia.</w:t>
            </w:r>
          </w:p>
        </w:tc>
        <w:tc>
          <w:tcPr>
            <w:tcW w:type="dxa" w:w="1600"/>
          </w:tcPr>
          <w:p>
            <w:r>
              <w:t>SRC-1004, SRC-1005, SRC-1021, SRC-1022</w:t>
            </w:r>
          </w:p>
        </w:tc>
      </w:tr>
      <w:tr>
        <w:tc>
          <w:tcPr>
            <w:tcW w:type="dxa" w:w="1600"/>
          </w:tcPr>
          <w:p>
            <w:r>
              <w:t>CLM-1028</w:t>
            </w:r>
          </w:p>
        </w:tc>
        <w:tc>
          <w:tcPr>
            <w:tcW w:type="dxa" w:w="1600"/>
          </w:tcPr>
          <w:p>
            <w:r>
              <w:t>UNKNOWN</w:t>
            </w:r>
          </w:p>
        </w:tc>
        <w:tc>
          <w:tcPr>
            <w:tcW w:type="dxa" w:w="1600"/>
          </w:tcPr>
          <w:p>
            <w:r>
              <w:t>unverified</w:t>
            </w:r>
          </w:p>
        </w:tc>
        <w:tc>
          <w:tcPr>
            <w:tcW w:type="dxa" w:w="1600"/>
          </w:tcPr>
          <w:p>
            <w:r>
              <w:t>high</w:t>
            </w:r>
          </w:p>
        </w:tc>
        <w:tc>
          <w:tcPr>
            <w:tcW w:type="dxa" w:w="1600"/>
          </w:tcPr>
          <w:p>
            <w:r>
              <w:t>Publiczne źródła nie dostarczają aktualnej mapy nauczycieli, instruktorów i laboratoriów według specjalności, dostępnego czasu, jakości wyposażenia i województwa.</w:t>
            </w:r>
          </w:p>
        </w:tc>
        <w:tc>
          <w:tcPr>
            <w:tcW w:type="dxa" w:w="1600"/>
          </w:tcPr>
          <w:p>
            <w:r>
              <w:t>SRC-1002, SRC-1005, SRC-1025</w:t>
            </w:r>
          </w:p>
        </w:tc>
      </w:tr>
      <w:tr>
        <w:tc>
          <w:tcPr>
            <w:tcW w:type="dxa" w:w="1600"/>
          </w:tcPr>
          <w:p>
            <w:r>
              <w:t>CLM-1029</w:t>
            </w:r>
          </w:p>
        </w:tc>
        <w:tc>
          <w:tcPr>
            <w:tcW w:type="dxa" w:w="1600"/>
          </w:tcPr>
          <w:p>
            <w:r>
              <w:t>UNKNOWN</w:t>
            </w:r>
          </w:p>
        </w:tc>
        <w:tc>
          <w:tcPr>
            <w:tcW w:type="dxa" w:w="1600"/>
          </w:tcPr>
          <w:p>
            <w:r>
              <w:t>unverified</w:t>
            </w:r>
          </w:p>
        </w:tc>
        <w:tc>
          <w:tcPr>
            <w:tcW w:type="dxa" w:w="1600"/>
          </w:tcPr>
          <w:p>
            <w:r>
              <w:t>high</w:t>
            </w:r>
          </w:p>
        </w:tc>
        <w:tc>
          <w:tcPr>
            <w:tcW w:type="dxa" w:w="1600"/>
          </w:tcPr>
          <w:p>
            <w:r>
              <w:t>Nie jest znana retencja uczestników potencjalnego programu w Polsce i w docelowych rolach po 12, 24 i 36 miesiącach, w tym osobno dla cudzoziemców.</w:t>
            </w:r>
          </w:p>
        </w:tc>
        <w:tc>
          <w:tcPr>
            <w:tcW w:type="dxa" w:w="1600"/>
          </w:tcPr>
          <w:p>
            <w:r>
              <w:t>SRC-1006, SRC-1024</w:t>
            </w:r>
          </w:p>
        </w:tc>
      </w:tr>
      <w:tr>
        <w:tc>
          <w:tcPr>
            <w:tcW w:type="dxa" w:w="1600"/>
          </w:tcPr>
          <w:p>
            <w:r>
              <w:t>CLM-1030</w:t>
            </w:r>
          </w:p>
        </w:tc>
        <w:tc>
          <w:tcPr>
            <w:tcW w:type="dxa" w:w="1600"/>
          </w:tcPr>
          <w:p>
            <w:r>
              <w:t>UNKNOWN</w:t>
            </w:r>
          </w:p>
        </w:tc>
        <w:tc>
          <w:tcPr>
            <w:tcW w:type="dxa" w:w="1600"/>
          </w:tcPr>
          <w:p>
            <w:r>
              <w:t>unverified</w:t>
            </w:r>
          </w:p>
        </w:tc>
        <w:tc>
          <w:tcPr>
            <w:tcW w:type="dxa" w:w="1600"/>
          </w:tcPr>
          <w:p>
            <w:r>
              <w:t>high</w:t>
            </w:r>
          </w:p>
        </w:tc>
        <w:tc>
          <w:tcPr>
            <w:tcW w:type="dxa" w:w="1600"/>
          </w:tcPr>
          <w:p>
            <w:r>
              <w:t>Nie są znane porównywalne koszty jednostkowe ukończenia i uzyskania kompetencji dla ścieżek 3-, 6- i 12-miesięcznych ani koszt gotowości scenariusza 16 centrów i 100 szkół.</w:t>
            </w:r>
          </w:p>
        </w:tc>
        <w:tc>
          <w:tcPr>
            <w:tcW w:type="dxa" w:w="1600"/>
          </w:tcPr>
          <w:p>
            <w:r>
              <w:t>SRC-1008, SRC-1012, SRC-1027</w:t>
            </w:r>
          </w:p>
        </w:tc>
      </w:tr>
      <w:tr>
        <w:tc>
          <w:tcPr>
            <w:tcW w:type="dxa" w:w="1600"/>
          </w:tcPr>
          <w:p>
            <w:r>
              <w:t>CLM-1031</w:t>
            </w:r>
          </w:p>
        </w:tc>
        <w:tc>
          <w:tcPr>
            <w:tcW w:type="dxa" w:w="1600"/>
          </w:tcPr>
          <w:p>
            <w:r>
              <w:t>INFERENCE</w:t>
            </w:r>
          </w:p>
        </w:tc>
        <w:tc>
          <w:tcPr>
            <w:tcW w:type="dxa" w:w="1600"/>
          </w:tcPr>
          <w:p>
            <w:r>
              <w:t>unverified</w:t>
            </w:r>
          </w:p>
        </w:tc>
        <w:tc>
          <w:tcPr>
            <w:tcW w:type="dxa" w:w="1600"/>
          </w:tcPr>
          <w:p>
            <w:r>
              <w:t>high</w:t>
            </w:r>
          </w:p>
        </w:tc>
        <w:tc>
          <w:tcPr>
            <w:tcW w:type="dxa" w:w="1600"/>
          </w:tcPr>
          <w:p>
            <w:r>
              <w:t>Utworzenie nowej uczelni nie ma obecnie podstawy dowodowej, ponieważ nie przeprowadzono audytu wykorzystania istniejących 345 uczelni, szkół, BCU, kadry i laboratoriów ani porównania kosztu alternatywnego.</w:t>
            </w:r>
          </w:p>
        </w:tc>
        <w:tc>
          <w:tcPr>
            <w:tcW w:type="dxa" w:w="1600"/>
          </w:tcPr>
          <w:p>
            <w:r>
              <w:t>SRC-1001, SRC-1002, SRC-1012, SRC-1025</w:t>
            </w:r>
          </w:p>
        </w:tc>
      </w:tr>
      <w:tr>
        <w:tc>
          <w:tcPr>
            <w:tcW w:type="dxa" w:w="1600"/>
          </w:tcPr>
          <w:p>
            <w:r>
              <w:t>CLM-1032</w:t>
            </w:r>
          </w:p>
        </w:tc>
        <w:tc>
          <w:tcPr>
            <w:tcW w:type="dxa" w:w="1600"/>
          </w:tcPr>
          <w:p>
            <w:r>
              <w:t>RECOMMENDATION</w:t>
            </w:r>
          </w:p>
        </w:tc>
        <w:tc>
          <w:tcPr>
            <w:tcW w:type="dxa" w:w="1600"/>
          </w:tcPr>
          <w:p>
            <w:r>
              <w:t>unverified</w:t>
            </w:r>
          </w:p>
        </w:tc>
        <w:tc>
          <w:tcPr>
            <w:tcW w:type="dxa" w:w="1600"/>
          </w:tcPr>
          <w:p>
            <w:r>
              <w:t>high</w:t>
            </w:r>
          </w:p>
        </w:tc>
        <w:tc>
          <w:tcPr>
            <w:tcW w:type="dxa" w:w="1600"/>
          </w:tcPr>
          <w:p>
            <w:r>
              <w:t>Program powinien działać jako kontraktowa sieć istniejących szkół, uczelni, BCU, pracodawców i wojewódzkich zespołów koordynacji, z jedną taksonomią kompetencji i wspólną ewaluacją.</w:t>
            </w:r>
          </w:p>
        </w:tc>
        <w:tc>
          <w:tcPr>
            <w:tcW w:type="dxa" w:w="1600"/>
          </w:tcPr>
          <w:p>
            <w:r>
              <w:t>SRC-1012, SRC-1014, SRC-1015</w:t>
            </w:r>
          </w:p>
        </w:tc>
      </w:tr>
      <w:tr>
        <w:tc>
          <w:tcPr>
            <w:tcW w:type="dxa" w:w="1600"/>
          </w:tcPr>
          <w:p>
            <w:r>
              <w:t>CLM-1033</w:t>
            </w:r>
          </w:p>
        </w:tc>
        <w:tc>
          <w:tcPr>
            <w:tcW w:type="dxa" w:w="1600"/>
          </w:tcPr>
          <w:p>
            <w:r>
              <w:t>RECOMMENDATION</w:t>
            </w:r>
          </w:p>
        </w:tc>
        <w:tc>
          <w:tcPr>
            <w:tcW w:type="dxa" w:w="1600"/>
          </w:tcPr>
          <w:p>
            <w:r>
              <w:t>unverified</w:t>
            </w:r>
          </w:p>
        </w:tc>
        <w:tc>
          <w:tcPr>
            <w:tcW w:type="dxa" w:w="1600"/>
          </w:tcPr>
          <w:p>
            <w:r>
              <w:t>high</w:t>
            </w:r>
          </w:p>
        </w:tc>
        <w:tc>
          <w:tcPr>
            <w:tcW w:type="dxa" w:w="1600"/>
          </w:tcPr>
          <w:p>
            <w:r>
              <w:t>Na etapie szkoły podstawowej program powinien wzmacniać matematykę, nauki przyrodnicze, informatykę, podstawy elektroniki i robotyki, krytyczne korzystanie z AI, cyberbezpieczeństwo, etykę oraz pracę projektową, bez militaryzacji treści.</w:t>
            </w:r>
          </w:p>
        </w:tc>
        <w:tc>
          <w:tcPr>
            <w:tcW w:type="dxa" w:w="1600"/>
          </w:tcPr>
          <w:p>
            <w:r>
              <w:t>SRC-1016, SRC-1017, SRC-1026</w:t>
            </w:r>
          </w:p>
        </w:tc>
      </w:tr>
      <w:tr>
        <w:tc>
          <w:tcPr>
            <w:tcW w:type="dxa" w:w="1600"/>
          </w:tcPr>
          <w:p>
            <w:r>
              <w:t>CLM-1034</w:t>
            </w:r>
          </w:p>
        </w:tc>
        <w:tc>
          <w:tcPr>
            <w:tcW w:type="dxa" w:w="1600"/>
          </w:tcPr>
          <w:p>
            <w:r>
              <w:t>RECOMMENDATION</w:t>
            </w:r>
          </w:p>
        </w:tc>
        <w:tc>
          <w:tcPr>
            <w:tcW w:type="dxa" w:w="1600"/>
          </w:tcPr>
          <w:p>
            <w:r>
              <w:t>unverified</w:t>
            </w:r>
          </w:p>
        </w:tc>
        <w:tc>
          <w:tcPr>
            <w:tcW w:type="dxa" w:w="1600"/>
          </w:tcPr>
          <w:p>
            <w:r>
              <w:t>high</w:t>
            </w:r>
          </w:p>
        </w:tc>
        <w:tc>
          <w:tcPr>
            <w:tcW w:type="dxa" w:w="1600"/>
          </w:tcPr>
          <w:p>
            <w:r>
              <w:t>Technika i szkoły branżowe powinny wykorzystywać istniejące zawody i kwalifikacje jako bazę, dodając moduły z mechatroniki, elektroniki, systemów wbudowanych, łączności, materiałów, produkcji, diagnostyki, bezpieczeństwa i integracji systemów.</w:t>
            </w:r>
          </w:p>
        </w:tc>
        <w:tc>
          <w:tcPr>
            <w:tcW w:type="dxa" w:w="1600"/>
          </w:tcPr>
          <w:p>
            <w:r>
              <w:t>SRC-1004, SRC-1002, SRC-1010</w:t>
            </w:r>
          </w:p>
        </w:tc>
      </w:tr>
      <w:tr>
        <w:tc>
          <w:tcPr>
            <w:tcW w:type="dxa" w:w="1600"/>
          </w:tcPr>
          <w:p>
            <w:r>
              <w:t>CLM-1035</w:t>
            </w:r>
          </w:p>
        </w:tc>
        <w:tc>
          <w:tcPr>
            <w:tcW w:type="dxa" w:w="1600"/>
          </w:tcPr>
          <w:p>
            <w:r>
              <w:t>RECOMMENDATION</w:t>
            </w:r>
          </w:p>
        </w:tc>
        <w:tc>
          <w:tcPr>
            <w:tcW w:type="dxa" w:w="1600"/>
          </w:tcPr>
          <w:p>
            <w:r>
              <w:t>unverified</w:t>
            </w:r>
          </w:p>
        </w:tc>
        <w:tc>
          <w:tcPr>
            <w:tcW w:type="dxa" w:w="1600"/>
          </w:tcPr>
          <w:p>
            <w:r>
              <w:t>medium</w:t>
            </w:r>
          </w:p>
        </w:tc>
        <w:tc>
          <w:tcPr>
            <w:tcW w:type="dxa" w:w="1600"/>
          </w:tcPr>
          <w:p>
            <w:r>
              <w:t>Na uczelniach należy uruchomić wspólny rdzeń efektów uczenia się i praktyczne lub dualne ścieżki na 8–12 istniejących uczelniach dopiero po konkursie jakościowym i audycie zasobów, zamiast automatycznie tworzyć nowy kierunek lub uczelnię.</w:t>
            </w:r>
          </w:p>
        </w:tc>
        <w:tc>
          <w:tcPr>
            <w:tcW w:type="dxa" w:w="1600"/>
          </w:tcPr>
          <w:p>
            <w:r>
              <w:t>SRC-1001, SRC-1011</w:t>
            </w:r>
          </w:p>
        </w:tc>
      </w:tr>
      <w:tr>
        <w:tc>
          <w:tcPr>
            <w:tcW w:type="dxa" w:w="1600"/>
          </w:tcPr>
          <w:p>
            <w:r>
              <w:t>CLM-1036</w:t>
            </w:r>
          </w:p>
        </w:tc>
        <w:tc>
          <w:tcPr>
            <w:tcW w:type="dxa" w:w="1600"/>
          </w:tcPr>
          <w:p>
            <w:r>
              <w:t>RECOMMENDATION</w:t>
            </w:r>
          </w:p>
        </w:tc>
        <w:tc>
          <w:tcPr>
            <w:tcW w:type="dxa" w:w="1600"/>
          </w:tcPr>
          <w:p>
            <w:r>
              <w:t>unverified</w:t>
            </w:r>
          </w:p>
        </w:tc>
        <w:tc>
          <w:tcPr>
            <w:tcW w:type="dxa" w:w="1600"/>
          </w:tcPr>
          <w:p>
            <w:r>
              <w:t>high</w:t>
            </w:r>
          </w:p>
        </w:tc>
        <w:tc>
          <w:tcPr>
            <w:tcW w:type="dxa" w:w="1600"/>
          </w:tcPr>
          <w:p>
            <w:r>
              <w:t>Ścieżki przekwalifikowania 3-, 6- i 12-miesięczne powinny różnić się wymaganiami wejścia, głębokością kompetencji i zadaniem końcowym, a finansowanie powinno zależeć od ukończenia oraz niezależnej walidacji efektów.</w:t>
            </w:r>
          </w:p>
        </w:tc>
        <w:tc>
          <w:tcPr>
            <w:tcW w:type="dxa" w:w="1600"/>
          </w:tcPr>
          <w:p>
            <w:r>
              <w:t>SRC-1007, SRC-1008, SRC-1009, SRC-1010</w:t>
            </w:r>
          </w:p>
        </w:tc>
      </w:tr>
      <w:tr>
        <w:tc>
          <w:tcPr>
            <w:tcW w:type="dxa" w:w="1600"/>
          </w:tcPr>
          <w:p>
            <w:r>
              <w:t>CLM-1037</w:t>
            </w:r>
          </w:p>
        </w:tc>
        <w:tc>
          <w:tcPr>
            <w:tcW w:type="dxa" w:w="1600"/>
          </w:tcPr>
          <w:p>
            <w:r>
              <w:t>RECOMMENDATION</w:t>
            </w:r>
          </w:p>
        </w:tc>
        <w:tc>
          <w:tcPr>
            <w:tcW w:type="dxa" w:w="1600"/>
          </w:tcPr>
          <w:p>
            <w:r>
              <w:t>unverified</w:t>
            </w:r>
          </w:p>
        </w:tc>
        <w:tc>
          <w:tcPr>
            <w:tcW w:type="dxa" w:w="1600"/>
          </w:tcPr>
          <w:p>
            <w:r>
              <w:t>high</w:t>
            </w:r>
          </w:p>
        </w:tc>
        <w:tc>
          <w:tcPr>
            <w:tcW w:type="dxa" w:w="1600"/>
          </w:tcPr>
          <w:p>
            <w:r>
              <w:t>Każde mikropoświadczenie programu powinno zawierać wydawcę, efekty uczenia się, nakład pracy, poziom, sposób oceny, kryteria zaliczenia, mechanizm zapewniania jakości, datę i możliwość weryfikacji.</w:t>
            </w:r>
          </w:p>
        </w:tc>
        <w:tc>
          <w:tcPr>
            <w:tcW w:type="dxa" w:w="1600"/>
          </w:tcPr>
          <w:p>
            <w:r>
              <w:t>SRC-1008, SRC-1009, SRC-1010</w:t>
            </w:r>
          </w:p>
        </w:tc>
      </w:tr>
      <w:tr>
        <w:tc>
          <w:tcPr>
            <w:tcW w:type="dxa" w:w="1600"/>
          </w:tcPr>
          <w:p>
            <w:r>
              <w:t>CLM-1038</w:t>
            </w:r>
          </w:p>
        </w:tc>
        <w:tc>
          <w:tcPr>
            <w:tcW w:type="dxa" w:w="1600"/>
          </w:tcPr>
          <w:p>
            <w:r>
              <w:t>RECOMMENDATION</w:t>
            </w:r>
          </w:p>
        </w:tc>
        <w:tc>
          <w:tcPr>
            <w:tcW w:type="dxa" w:w="1600"/>
          </w:tcPr>
          <w:p>
            <w:r>
              <w:t>unverified</w:t>
            </w:r>
          </w:p>
        </w:tc>
        <w:tc>
          <w:tcPr>
            <w:tcW w:type="dxa" w:w="1600"/>
          </w:tcPr>
          <w:p>
            <w:r>
              <w:t>high</w:t>
            </w:r>
          </w:p>
        </w:tc>
        <w:tc>
          <w:tcPr>
            <w:tcW w:type="dxa" w:w="1600"/>
          </w:tcPr>
          <w:p>
            <w:r>
              <w:t>Model kadrowy powinien łączyć nauczycieli i wykładowców z instruktorami przemysłowymi, szkoleniem prowadzących i wspólnotami praktyki, przy ujawnianiu konfliktów interesów oraz zakazie uzależniania programu od jednego dostawcy.</w:t>
            </w:r>
          </w:p>
        </w:tc>
        <w:tc>
          <w:tcPr>
            <w:tcW w:type="dxa" w:w="1600"/>
          </w:tcPr>
          <w:p>
            <w:r>
              <w:t>SRC-1005, SRC-1025, SRC-1026</w:t>
            </w:r>
          </w:p>
        </w:tc>
      </w:tr>
      <w:tr>
        <w:tc>
          <w:tcPr>
            <w:tcW w:type="dxa" w:w="1600"/>
          </w:tcPr>
          <w:p>
            <w:r>
              <w:t>CLM-1039</w:t>
            </w:r>
          </w:p>
        </w:tc>
        <w:tc>
          <w:tcPr>
            <w:tcW w:type="dxa" w:w="1600"/>
          </w:tcPr>
          <w:p>
            <w:r>
              <w:t>RECOMMENDATION</w:t>
            </w:r>
          </w:p>
        </w:tc>
        <w:tc>
          <w:tcPr>
            <w:tcW w:type="dxa" w:w="1600"/>
          </w:tcPr>
          <w:p>
            <w:r>
              <w:t>unverified</w:t>
            </w:r>
          </w:p>
        </w:tc>
        <w:tc>
          <w:tcPr>
            <w:tcW w:type="dxa" w:w="1600"/>
          </w:tcPr>
          <w:p>
            <w:r>
              <w:t>high</w:t>
            </w:r>
          </w:p>
        </w:tc>
        <w:tc>
          <w:tcPr>
            <w:tcW w:type="dxa" w:w="1600"/>
          </w:tcPr>
          <w:p>
            <w:r>
              <w:t>Ewaluacja retencji powinna mierzyć po 12, 24 i 36 miesiącach pracę w Polsce i zgodność roli z kompetencją, z wykorzystaniem miar względnych ELA/ZUS oraz badania uzupełniającego, a nie samej liczby zapisanych.</w:t>
            </w:r>
          </w:p>
        </w:tc>
        <w:tc>
          <w:tcPr>
            <w:tcW w:type="dxa" w:w="1600"/>
          </w:tcPr>
          <w:p>
            <w:r>
              <w:t>SRC-1006, SRC-1018, SRC-1019, SRC-1024</w:t>
            </w:r>
          </w:p>
        </w:tc>
      </w:tr>
      <w:tr>
        <w:tc>
          <w:tcPr>
            <w:tcW w:type="dxa" w:w="1600"/>
          </w:tcPr>
          <w:p>
            <w:r>
              <w:t>CLM-1040</w:t>
            </w:r>
          </w:p>
        </w:tc>
        <w:tc>
          <w:tcPr>
            <w:tcW w:type="dxa" w:w="1600"/>
          </w:tcPr>
          <w:p>
            <w:r>
              <w:t>RECOMMENDATION</w:t>
            </w:r>
          </w:p>
        </w:tc>
        <w:tc>
          <w:tcPr>
            <w:tcW w:type="dxa" w:w="1600"/>
          </w:tcPr>
          <w:p>
            <w:r>
              <w:t>unverified</w:t>
            </w:r>
          </w:p>
        </w:tc>
        <w:tc>
          <w:tcPr>
            <w:tcW w:type="dxa" w:w="1600"/>
          </w:tcPr>
          <w:p>
            <w:r>
              <w:t>medium</w:t>
            </w:r>
          </w:p>
        </w:tc>
        <w:tc>
          <w:tcPr>
            <w:tcW w:type="dxa" w:w="1600"/>
          </w:tcPr>
          <w:p>
            <w:r>
              <w:t>Polityka pozyskania i retencji cudzoziemców powinna łączyć uznawanie kwalifikacji, język branżowy, wsparcie relokacji rodziny, staże i jasną ścieżkę zatrudnienia, bez obniżania standardów bezpieczeństwa informacji.</w:t>
            </w:r>
          </w:p>
        </w:tc>
        <w:tc>
          <w:tcPr>
            <w:tcW w:type="dxa" w:w="1600"/>
          </w:tcPr>
          <w:p>
            <w:r>
              <w:t>SRC-1001, SRC-1024</w:t>
            </w:r>
          </w:p>
        </w:tc>
      </w:tr>
      <w:tr>
        <w:tc>
          <w:tcPr>
            <w:tcW w:type="dxa" w:w="1600"/>
          </w:tcPr>
          <w:p>
            <w:r>
              <w:t>CLM-1041</w:t>
            </w:r>
          </w:p>
        </w:tc>
        <w:tc>
          <w:tcPr>
            <w:tcW w:type="dxa" w:w="1600"/>
          </w:tcPr>
          <w:p>
            <w:r>
              <w:t>RECOMMENDATION</w:t>
            </w:r>
          </w:p>
        </w:tc>
        <w:tc>
          <w:tcPr>
            <w:tcW w:type="dxa" w:w="1600"/>
          </w:tcPr>
          <w:p>
            <w:r>
              <w:t>unverified</w:t>
            </w:r>
          </w:p>
        </w:tc>
        <w:tc>
          <w:tcPr>
            <w:tcW w:type="dxa" w:w="1600"/>
          </w:tcPr>
          <w:p>
            <w:r>
              <w:t>high</w:t>
            </w:r>
          </w:p>
        </w:tc>
        <w:tc>
          <w:tcPr>
            <w:tcW w:type="dxa" w:w="1600"/>
          </w:tcPr>
          <w:p>
            <w:r>
              <w:t>Popyt na kompetencje należy aktualizować co pół roku poprzez triangulację prognozy MEN, Barometru zawodów, ELA, danych GUS, ostrożnie użytych ogłoszeń internetowych oraz podpisanych deklaracji zapotrzebowania pracodawców i użytkowników.</w:t>
            </w:r>
          </w:p>
        </w:tc>
        <w:tc>
          <w:tcPr>
            <w:tcW w:type="dxa" w:w="1600"/>
          </w:tcPr>
          <w:p>
            <w:r>
              <w:t>SRC-1004, SRC-1005, SRC-1006, SRC-1021, SRC-1022, SRC-1023</w:t>
            </w:r>
          </w:p>
        </w:tc>
      </w:tr>
      <w:tr>
        <w:tc>
          <w:tcPr>
            <w:tcW w:type="dxa" w:w="1600"/>
          </w:tcPr>
          <w:p>
            <w:r>
              <w:t>CLM-1042</w:t>
            </w:r>
          </w:p>
        </w:tc>
        <w:tc>
          <w:tcPr>
            <w:tcW w:type="dxa" w:w="1600"/>
          </w:tcPr>
          <w:p>
            <w:r>
              <w:t>SCENARIO</w:t>
            </w:r>
          </w:p>
        </w:tc>
        <w:tc>
          <w:tcPr>
            <w:tcW w:type="dxa" w:w="1600"/>
          </w:tcPr>
          <w:p>
            <w:r>
              <w:t>unverified</w:t>
            </w:r>
          </w:p>
        </w:tc>
        <w:tc>
          <w:tcPr>
            <w:tcW w:type="dxa" w:w="1600"/>
          </w:tcPr>
          <w:p>
            <w:r>
              <w:t>medium</w:t>
            </w:r>
          </w:p>
        </w:tc>
        <w:tc>
          <w:tcPr>
            <w:tcW w:type="dxa" w:w="1600"/>
          </w:tcPr>
          <w:p>
            <w:r>
              <w:t>Program powinien rozpocząć się od 18-miesięcznego pilotażu w trzech zróżnicowanych województwach, wybranych według jawnych kryteriów popytu, zasobów, dostępności i gotowości partnerów, przed decyzją o skali krajowej.</w:t>
            </w:r>
          </w:p>
        </w:tc>
        <w:tc>
          <w:tcPr>
            <w:tcW w:type="dxa" w:w="1600"/>
          </w:tcPr>
          <w:p>
            <w:r>
              <w:t>SRC-1004, SRC-1012, SRC-1014, SRC-1027</w:t>
            </w:r>
          </w:p>
        </w:tc>
      </w:tr>
      <w:tr>
        <w:tc>
          <w:tcPr>
            <w:tcW w:type="dxa" w:w="1600"/>
          </w:tcPr>
          <w:p>
            <w:r>
              <w:t>CLM-1043</w:t>
            </w:r>
          </w:p>
        </w:tc>
        <w:tc>
          <w:tcPr>
            <w:tcW w:type="dxa" w:w="1600"/>
          </w:tcPr>
          <w:p>
            <w:r>
              <w:t>SCENARIO</w:t>
            </w:r>
          </w:p>
        </w:tc>
        <w:tc>
          <w:tcPr>
            <w:tcW w:type="dxa" w:w="1600"/>
          </w:tcPr>
          <w:p>
            <w:r>
              <w:t>unverified</w:t>
            </w:r>
          </w:p>
        </w:tc>
        <w:tc>
          <w:tcPr>
            <w:tcW w:type="dxa" w:w="1600"/>
          </w:tcPr>
          <w:p>
            <w:r>
              <w:t>high</w:t>
            </w:r>
          </w:p>
        </w:tc>
        <w:tc>
          <w:tcPr>
            <w:tcW w:type="dxa" w:w="1600"/>
          </w:tcPr>
          <w:p>
            <w:r>
              <w:t>Skala 16 regionalnych węzłów, około 100 szkół patronackich, 5 000 nowych absolwentów i 15 000 przekwalifikowanych osób rocznie jest scenariuszem wymagającym wyceny, baz popytu i przepustowości oraz bramek jakości.</w:t>
            </w:r>
          </w:p>
        </w:tc>
        <w:tc>
          <w:tcPr>
            <w:tcW w:type="dxa" w:w="1600"/>
          </w:tcPr>
          <w:p>
            <w:r>
              <w:t>SRC-1001, SRC-1002, SRC-1014, SRC-1027</w:t>
            </w:r>
          </w:p>
        </w:tc>
      </w:tr>
      <w:tr>
        <w:tc>
          <w:tcPr>
            <w:tcW w:type="dxa" w:w="1600"/>
          </w:tcPr>
          <w:p>
            <w:r>
              <w:t>CLM-1044</w:t>
            </w:r>
          </w:p>
        </w:tc>
        <w:tc>
          <w:tcPr>
            <w:tcW w:type="dxa" w:w="1600"/>
          </w:tcPr>
          <w:p>
            <w:r>
              <w:t>RECOMMENDATION</w:t>
            </w:r>
          </w:p>
        </w:tc>
        <w:tc>
          <w:tcPr>
            <w:tcW w:type="dxa" w:w="1600"/>
          </w:tcPr>
          <w:p>
            <w:r>
              <w:t>unverified</w:t>
            </w:r>
          </w:p>
        </w:tc>
        <w:tc>
          <w:tcPr>
            <w:tcW w:type="dxa" w:w="1600"/>
          </w:tcPr>
          <w:p>
            <w:r>
              <w:t>high</w:t>
            </w:r>
          </w:p>
        </w:tc>
        <w:tc>
          <w:tcPr>
            <w:tcW w:type="dxa" w:w="1600"/>
          </w:tcPr>
          <w:p>
            <w:r>
              <w:t>Rozszerzenie pilotażu powinno zostać wstrzymane, jeżeli po dwóch kohortach brak niezależnego dowodu osiągnięcia kompetencji, praktyk u realnych użytkowników, akceptowalnego kosztu jednostkowego lub wiarygodnego popytu na absolwentów.</w:t>
            </w:r>
          </w:p>
        </w:tc>
        <w:tc>
          <w:tcPr>
            <w:tcW w:type="dxa" w:w="1600"/>
          </w:tcPr>
          <w:p>
            <w:r>
              <w:t>SRC-1006, SRC-1008, SRC-1010, SRC-1025</w:t>
            </w:r>
          </w:p>
        </w:tc>
      </w:tr>
      <w:tr>
        <w:tc>
          <w:tcPr>
            <w:tcW w:type="dxa" w:w="1600"/>
          </w:tcPr>
          <w:p>
            <w:r>
              <w:t>CLM-1101</w:t>
            </w:r>
          </w:p>
        </w:tc>
        <w:tc>
          <w:tcPr>
            <w:tcW w:type="dxa" w:w="1600"/>
          </w:tcPr>
          <w:p>
            <w:r>
              <w:t>FACT</w:t>
            </w:r>
          </w:p>
        </w:tc>
        <w:tc>
          <w:tcPr>
            <w:tcW w:type="dxa" w:w="1600"/>
          </w:tcPr>
          <w:p>
            <w:r>
              <w:t>verified</w:t>
            </w:r>
          </w:p>
        </w:tc>
        <w:tc>
          <w:tcPr>
            <w:tcW w:type="dxa" w:w="1600"/>
          </w:tcPr>
          <w:p>
            <w:r>
              <w:t>high</w:t>
            </w:r>
          </w:p>
        </w:tc>
        <w:tc>
          <w:tcPr>
            <w:tcW w:type="dxa" w:w="1600"/>
          </w:tcPr>
          <w:p>
            <w:r>
              <w:t>W 2025 r. technologie AI wykorzystywało 8,4% przedsiębiorstw w Polsce zatrudniających co najmniej 10 osób, wobec 20,0% w UE.</w:t>
            </w:r>
          </w:p>
        </w:tc>
        <w:tc>
          <w:tcPr>
            <w:tcW w:type="dxa" w:w="1600"/>
          </w:tcPr>
          <w:p>
            <w:r>
              <w:t>SRC-1101</w:t>
            </w:r>
          </w:p>
        </w:tc>
      </w:tr>
      <w:tr>
        <w:tc>
          <w:tcPr>
            <w:tcW w:type="dxa" w:w="1600"/>
          </w:tcPr>
          <w:p>
            <w:r>
              <w:t>CLM-1102</w:t>
            </w:r>
          </w:p>
        </w:tc>
        <w:tc>
          <w:tcPr>
            <w:tcW w:type="dxa" w:w="1600"/>
          </w:tcPr>
          <w:p>
            <w:r>
              <w:t>FACT</w:t>
            </w:r>
          </w:p>
        </w:tc>
        <w:tc>
          <w:tcPr>
            <w:tcW w:type="dxa" w:w="1600"/>
          </w:tcPr>
          <w:p>
            <w:r>
              <w:t>unverified</w:t>
            </w:r>
          </w:p>
        </w:tc>
        <w:tc>
          <w:tcPr>
            <w:tcW w:type="dxa" w:w="1600"/>
          </w:tcPr>
          <w:p>
            <w:r>
              <w:t>high</w:t>
            </w:r>
          </w:p>
        </w:tc>
        <w:tc>
          <w:tcPr>
            <w:tcW w:type="dxa" w:w="1600"/>
          </w:tcPr>
          <w:p>
            <w:r>
              <w:t>Według raportu krajowego Komisji Europejskiej w 2025 r. 59% polskich MŚP osiągało co najmniej podstawowy poziom intensywności cyfrowej, wobec 71,4% w UE.</w:t>
            </w:r>
          </w:p>
        </w:tc>
        <w:tc>
          <w:tcPr>
            <w:tcW w:type="dxa" w:w="1600"/>
          </w:tcPr>
          <w:p>
            <w:r>
              <w:t>SRC-1102</w:t>
            </w:r>
          </w:p>
        </w:tc>
      </w:tr>
      <w:tr>
        <w:tc>
          <w:tcPr>
            <w:tcW w:type="dxa" w:w="1600"/>
          </w:tcPr>
          <w:p>
            <w:r>
              <w:t>CLM-1103</w:t>
            </w:r>
          </w:p>
        </w:tc>
        <w:tc>
          <w:tcPr>
            <w:tcW w:type="dxa" w:w="1600"/>
          </w:tcPr>
          <w:p>
            <w:r>
              <w:t>FACT</w:t>
            </w:r>
          </w:p>
        </w:tc>
        <w:tc>
          <w:tcPr>
            <w:tcW w:type="dxa" w:w="1600"/>
          </w:tcPr>
          <w:p>
            <w:r>
              <w:t>unverified</w:t>
            </w:r>
          </w:p>
        </w:tc>
        <w:tc>
          <w:tcPr>
            <w:tcW w:type="dxa" w:w="1600"/>
          </w:tcPr>
          <w:p>
            <w:r>
              <w:t>high</w:t>
            </w:r>
          </w:p>
        </w:tc>
        <w:tc>
          <w:tcPr>
            <w:tcW w:type="dxa" w:w="1600"/>
          </w:tcPr>
          <w:p>
            <w:r>
              <w:t>Komisja Europejska podaje, że produktywność polskich MŚP wynosiła 68% produktywności dużych firm w 2021 r., a w 2023 r. 14% przedsiębiorstw uczestniczyło w partnerstwach strategicznych.</w:t>
            </w:r>
          </w:p>
        </w:tc>
        <w:tc>
          <w:tcPr>
            <w:tcW w:type="dxa" w:w="1600"/>
          </w:tcPr>
          <w:p>
            <w:r>
              <w:t>SRC-1102</w:t>
            </w:r>
          </w:p>
        </w:tc>
      </w:tr>
      <w:tr>
        <w:tc>
          <w:tcPr>
            <w:tcW w:type="dxa" w:w="1600"/>
          </w:tcPr>
          <w:p>
            <w:r>
              <w:t>CLM-1104</w:t>
            </w:r>
          </w:p>
        </w:tc>
        <w:tc>
          <w:tcPr>
            <w:tcW w:type="dxa" w:w="1600"/>
          </w:tcPr>
          <w:p>
            <w:r>
              <w:t>FACT</w:t>
            </w:r>
          </w:p>
        </w:tc>
        <w:tc>
          <w:tcPr>
            <w:tcW w:type="dxa" w:w="1600"/>
          </w:tcPr>
          <w:p>
            <w:r>
              <w:t>unverified</w:t>
            </w:r>
          </w:p>
        </w:tc>
        <w:tc>
          <w:tcPr>
            <w:tcW w:type="dxa" w:w="1600"/>
          </w:tcPr>
          <w:p>
            <w:r>
              <w:t>high</w:t>
            </w:r>
          </w:p>
        </w:tc>
        <w:tc>
          <w:tcPr>
            <w:tcW w:type="dxa" w:w="1600"/>
          </w:tcPr>
          <w:p>
            <w:r>
              <w:t>W latach 2022-2024 aktywność innowacyjną wykazało 36,5% przedsiębiorstw przemysłowych i 28,9% przedsiębiorstw usługowych, a nakłady na innowacje w 2024 r. wyniosły odpowiednio 24,1 mld zł i 33,4 mld zł.</w:t>
            </w:r>
          </w:p>
        </w:tc>
        <w:tc>
          <w:tcPr>
            <w:tcW w:type="dxa" w:w="1600"/>
          </w:tcPr>
          <w:p>
            <w:r>
              <w:t>SRC-1104</w:t>
            </w:r>
          </w:p>
        </w:tc>
      </w:tr>
      <w:tr>
        <w:tc>
          <w:tcPr>
            <w:tcW w:type="dxa" w:w="1600"/>
          </w:tcPr>
          <w:p>
            <w:r>
              <w:t>CLM-1105</w:t>
            </w:r>
          </w:p>
        </w:tc>
        <w:tc>
          <w:tcPr>
            <w:tcW w:type="dxa" w:w="1600"/>
          </w:tcPr>
          <w:p>
            <w:r>
              <w:t>FACT</w:t>
            </w:r>
          </w:p>
        </w:tc>
        <w:tc>
          <w:tcPr>
            <w:tcW w:type="dxa" w:w="1600"/>
          </w:tcPr>
          <w:p>
            <w:r>
              <w:t>unverified</w:t>
            </w:r>
          </w:p>
        </w:tc>
        <w:tc>
          <w:tcPr>
            <w:tcW w:type="dxa" w:w="1600"/>
          </w:tcPr>
          <w:p>
            <w:r>
              <w:t>high</w:t>
            </w:r>
          </w:p>
        </w:tc>
        <w:tc>
          <w:tcPr>
            <w:tcW w:type="dxa" w:w="1600"/>
          </w:tcPr>
          <w:p>
            <w:r>
              <w:t>W 2024 r. produkty wysokiej techniki stanowiły 10,6% polskiego eksportu i 14,7% importu; eksport wyniósł 162,0 mld zł, import 224,1 mld zł, a największy deficyt grupowy dotyczył elektroniki i telekomunikacji.</w:t>
            </w:r>
          </w:p>
        </w:tc>
        <w:tc>
          <w:tcPr>
            <w:tcW w:type="dxa" w:w="1600"/>
          </w:tcPr>
          <w:p>
            <w:r>
              <w:t>SRC-1105</w:t>
            </w:r>
          </w:p>
        </w:tc>
      </w:tr>
      <w:tr>
        <w:tc>
          <w:tcPr>
            <w:tcW w:type="dxa" w:w="1600"/>
          </w:tcPr>
          <w:p>
            <w:r>
              <w:t>CLM-1106</w:t>
            </w:r>
          </w:p>
        </w:tc>
        <w:tc>
          <w:tcPr>
            <w:tcW w:type="dxa" w:w="1600"/>
          </w:tcPr>
          <w:p>
            <w:r>
              <w:t>FACT</w:t>
            </w:r>
          </w:p>
        </w:tc>
        <w:tc>
          <w:tcPr>
            <w:tcW w:type="dxa" w:w="1600"/>
          </w:tcPr>
          <w:p>
            <w:r>
              <w:t>unverified</w:t>
            </w:r>
          </w:p>
        </w:tc>
        <w:tc>
          <w:tcPr>
            <w:tcW w:type="dxa" w:w="1600"/>
          </w:tcPr>
          <w:p>
            <w:r>
              <w:t>high</w:t>
            </w:r>
          </w:p>
        </w:tc>
        <w:tc>
          <w:tcPr>
            <w:tcW w:type="dxa" w:w="1600"/>
          </w:tcPr>
          <w:p>
            <w:r>
              <w:t>Dane GUS za 2024 r. pokazują wyraźne zróżnicowanie regionalne: udział firm wysokiej i średnio-wysokiej techniki w przetwórstwie był powyżej średniej krajowej w czterech województwach, a udział przychodów tych firm w przetwórstwie wahał się między regionami w szerokim zakresie.</w:t>
            </w:r>
          </w:p>
        </w:tc>
        <w:tc>
          <w:tcPr>
            <w:tcW w:type="dxa" w:w="1600"/>
          </w:tcPr>
          <w:p>
            <w:r>
              <w:t>SRC-1105</w:t>
            </w:r>
          </w:p>
        </w:tc>
      </w:tr>
      <w:tr>
        <w:tc>
          <w:tcPr>
            <w:tcW w:type="dxa" w:w="1600"/>
          </w:tcPr>
          <w:p>
            <w:r>
              <w:t>CLM-1107</w:t>
            </w:r>
          </w:p>
        </w:tc>
        <w:tc>
          <w:tcPr>
            <w:tcW w:type="dxa" w:w="1600"/>
          </w:tcPr>
          <w:p>
            <w:r>
              <w:t>INFERENCE</w:t>
            </w:r>
          </w:p>
        </w:tc>
        <w:tc>
          <w:tcPr>
            <w:tcW w:type="dxa" w:w="1600"/>
          </w:tcPr>
          <w:p>
            <w:r>
              <w:t>unverified</w:t>
            </w:r>
          </w:p>
        </w:tc>
        <w:tc>
          <w:tcPr>
            <w:tcW w:type="dxa" w:w="1600"/>
          </w:tcPr>
          <w:p>
            <w:r>
              <w:t>high</w:t>
            </w:r>
          </w:p>
        </w:tc>
        <w:tc>
          <w:tcPr>
            <w:tcW w:type="dxa" w:w="1600"/>
          </w:tcPr>
          <w:p>
            <w:r>
              <w:t>Luka we wdrażaniu AI i intensywności cyfrowej uzasadnia politykę dyfuzji technologii do istniejących MŚP, ale sama nie dowodzi, że grant, robot lub model AI poprawi produktywność konkretnej firmy.</w:t>
            </w:r>
          </w:p>
        </w:tc>
        <w:tc>
          <w:tcPr>
            <w:tcW w:type="dxa" w:w="1600"/>
          </w:tcPr>
          <w:p>
            <w:r>
              <w:t>SRC-1101, SRC-1102, SRC-1103</w:t>
            </w:r>
          </w:p>
        </w:tc>
      </w:tr>
      <w:tr>
        <w:tc>
          <w:tcPr>
            <w:tcW w:type="dxa" w:w="1600"/>
          </w:tcPr>
          <w:p>
            <w:r>
              <w:t>CLM-1108</w:t>
            </w:r>
          </w:p>
        </w:tc>
        <w:tc>
          <w:tcPr>
            <w:tcW w:type="dxa" w:w="1600"/>
          </w:tcPr>
          <w:p>
            <w:r>
              <w:t>FACT</w:t>
            </w:r>
          </w:p>
        </w:tc>
        <w:tc>
          <w:tcPr>
            <w:tcW w:type="dxa" w:w="1600"/>
          </w:tcPr>
          <w:p>
            <w:r>
              <w:t>verified</w:t>
            </w:r>
          </w:p>
        </w:tc>
        <w:tc>
          <w:tcPr>
            <w:tcW w:type="dxa" w:w="1600"/>
          </w:tcPr>
          <w:p>
            <w:r>
              <w:t>high</w:t>
            </w:r>
          </w:p>
        </w:tc>
        <w:tc>
          <w:tcPr>
            <w:tcW w:type="dxa" w:w="1600"/>
          </w:tcPr>
          <w:p>
            <w:r>
              <w:t>Polska polityka spójności 2021-2027 obejmuje ponad 76 mld EUR oraz 16 programów regionalnych, ale środki są przypisane do programów, celów i zasad, a nie stanowią swobodnej puli dla programu Polska 2040.</w:t>
            </w:r>
          </w:p>
        </w:tc>
        <w:tc>
          <w:tcPr>
            <w:tcW w:type="dxa" w:w="1600"/>
          </w:tcPr>
          <w:p>
            <w:r>
              <w:t>SRC-1106</w:t>
            </w:r>
          </w:p>
        </w:tc>
      </w:tr>
      <w:tr>
        <w:tc>
          <w:tcPr>
            <w:tcW w:type="dxa" w:w="1600"/>
          </w:tcPr>
          <w:p>
            <w:r>
              <w:t>CLM-1109</w:t>
            </w:r>
          </w:p>
        </w:tc>
        <w:tc>
          <w:tcPr>
            <w:tcW w:type="dxa" w:w="1600"/>
          </w:tcPr>
          <w:p>
            <w:r>
              <w:t>FACT</w:t>
            </w:r>
          </w:p>
        </w:tc>
        <w:tc>
          <w:tcPr>
            <w:tcW w:type="dxa" w:w="1600"/>
          </w:tcPr>
          <w:p>
            <w:r>
              <w:t>unverified</w:t>
            </w:r>
          </w:p>
        </w:tc>
        <w:tc>
          <w:tcPr>
            <w:tcW w:type="dxa" w:w="1600"/>
          </w:tcPr>
          <w:p>
            <w:r>
              <w:t>high</w:t>
            </w:r>
          </w:p>
        </w:tc>
        <w:tc>
          <w:tcPr>
            <w:tcW w:type="dxa" w:w="1600"/>
          </w:tcPr>
          <w:p>
            <w:r>
              <w:t>Aktualizacja FENG z 1 lipca 2026 r. dodała 14 naborów o łącznej wartości 1,55 mld zł, w tym sześć o alokacji 1,46 mld zł dotyczących technologii obronnych, krytycznych, dual-use lub deep-tech.</w:t>
            </w:r>
          </w:p>
        </w:tc>
        <w:tc>
          <w:tcPr>
            <w:tcW w:type="dxa" w:w="1600"/>
          </w:tcPr>
          <w:p>
            <w:r>
              <w:t>SRC-1107</w:t>
            </w:r>
          </w:p>
        </w:tc>
      </w:tr>
      <w:tr>
        <w:tc>
          <w:tcPr>
            <w:tcW w:type="dxa" w:w="1600"/>
          </w:tcPr>
          <w:p>
            <w:r>
              <w:t>CLM-1110</w:t>
            </w:r>
          </w:p>
        </w:tc>
        <w:tc>
          <w:tcPr>
            <w:tcW w:type="dxa" w:w="1600"/>
          </w:tcPr>
          <w:p>
            <w:r>
              <w:t>FACT</w:t>
            </w:r>
          </w:p>
        </w:tc>
        <w:tc>
          <w:tcPr>
            <w:tcW w:type="dxa" w:w="1600"/>
          </w:tcPr>
          <w:p>
            <w:r>
              <w:t>unverified</w:t>
            </w:r>
          </w:p>
        </w:tc>
        <w:tc>
          <w:tcPr>
            <w:tcW w:type="dxa" w:w="1600"/>
          </w:tcPr>
          <w:p>
            <w:r>
              <w:t>high</w:t>
            </w:r>
          </w:p>
        </w:tc>
        <w:tc>
          <w:tcPr>
            <w:tcW w:type="dxa" w:w="1600"/>
          </w:tcPr>
          <w:p>
            <w:r>
              <w:t>Nabór PARP na współfinansowanie działań EDIH miał alokację 100 mln zł, poziom wsparcia do 50% kosztów kwalifikowanych i zakończył się 15 lipca 2026 r.; beneficjentami byli koordynatorzy EDIH, nie bezpośrednio wszystkie MŚP.</w:t>
            </w:r>
          </w:p>
        </w:tc>
        <w:tc>
          <w:tcPr>
            <w:tcW w:type="dxa" w:w="1600"/>
          </w:tcPr>
          <w:p>
            <w:r>
              <w:t>SRC-1108</w:t>
            </w:r>
          </w:p>
        </w:tc>
      </w:tr>
      <w:tr>
        <w:tc>
          <w:tcPr>
            <w:tcW w:type="dxa" w:w="1600"/>
          </w:tcPr>
          <w:p>
            <w:r>
              <w:t>CLM-1111</w:t>
            </w:r>
          </w:p>
        </w:tc>
        <w:tc>
          <w:tcPr>
            <w:tcW w:type="dxa" w:w="1600"/>
          </w:tcPr>
          <w:p>
            <w:r>
              <w:t>FACT</w:t>
            </w:r>
          </w:p>
        </w:tc>
        <w:tc>
          <w:tcPr>
            <w:tcW w:type="dxa" w:w="1600"/>
          </w:tcPr>
          <w:p>
            <w:r>
              <w:t>unverified</w:t>
            </w:r>
          </w:p>
        </w:tc>
        <w:tc>
          <w:tcPr>
            <w:tcW w:type="dxa" w:w="1600"/>
          </w:tcPr>
          <w:p>
            <w:r>
              <w:t>high</w:t>
            </w:r>
          </w:p>
        </w:tc>
        <w:tc>
          <w:tcPr>
            <w:tcW w:type="dxa" w:w="1600"/>
          </w:tcPr>
          <w:p>
            <w:r>
              <w:t>EDIH są projektowane jako regionalne punkty pierwszego kontaktu zapewniające test-before-invest, doradztwo finansowe, kompetencje i pomiar dojrzałości cyfrowej MŚP oraz organizacji sektora publicznego.</w:t>
            </w:r>
          </w:p>
        </w:tc>
        <w:tc>
          <w:tcPr>
            <w:tcW w:type="dxa" w:w="1600"/>
          </w:tcPr>
          <w:p>
            <w:r>
              <w:t>SRC-1109</w:t>
            </w:r>
          </w:p>
        </w:tc>
      </w:tr>
      <w:tr>
        <w:tc>
          <w:tcPr>
            <w:tcW w:type="dxa" w:w="1600"/>
          </w:tcPr>
          <w:p>
            <w:r>
              <w:t>CLM-1112</w:t>
            </w:r>
          </w:p>
        </w:tc>
        <w:tc>
          <w:tcPr>
            <w:tcW w:type="dxa" w:w="1600"/>
          </w:tcPr>
          <w:p>
            <w:r>
              <w:t>FACT</w:t>
            </w:r>
          </w:p>
        </w:tc>
        <w:tc>
          <w:tcPr>
            <w:tcW w:type="dxa" w:w="1600"/>
          </w:tcPr>
          <w:p>
            <w:r>
              <w:t>verified</w:t>
            </w:r>
          </w:p>
        </w:tc>
        <w:tc>
          <w:tcPr>
            <w:tcW w:type="dxa" w:w="1600"/>
          </w:tcPr>
          <w:p>
            <w:r>
              <w:t>high</w:t>
            </w:r>
          </w:p>
        </w:tc>
        <w:tc>
          <w:tcPr>
            <w:tcW w:type="dxa" w:w="1600"/>
          </w:tcPr>
          <w:p>
            <w:r>
              <w:t>Sieć unijnych TEF obejmuje cztery sektory: rolno-spożywczy, zdrowie, produkcję oraz inteligentne miasta; agrifoodTEF ma w Polsce węzeł satelitarny do testowania AI i robotyki w warunkach zbliżonych do rzeczywistych.</w:t>
            </w:r>
          </w:p>
        </w:tc>
        <w:tc>
          <w:tcPr>
            <w:tcW w:type="dxa" w:w="1600"/>
          </w:tcPr>
          <w:p>
            <w:r>
              <w:t>SRC-1110</w:t>
            </w:r>
          </w:p>
        </w:tc>
      </w:tr>
      <w:tr>
        <w:tc>
          <w:tcPr>
            <w:tcW w:type="dxa" w:w="1600"/>
          </w:tcPr>
          <w:p>
            <w:r>
              <w:t>CLM-1113</w:t>
            </w:r>
          </w:p>
        </w:tc>
        <w:tc>
          <w:tcPr>
            <w:tcW w:type="dxa" w:w="1600"/>
          </w:tcPr>
          <w:p>
            <w:r>
              <w:t>FACT</w:t>
            </w:r>
          </w:p>
        </w:tc>
        <w:tc>
          <w:tcPr>
            <w:tcW w:type="dxa" w:w="1600"/>
          </w:tcPr>
          <w:p>
            <w:r>
              <w:t>unverified</w:t>
            </w:r>
          </w:p>
        </w:tc>
        <w:tc>
          <w:tcPr>
            <w:tcW w:type="dxa" w:w="1600"/>
          </w:tcPr>
          <w:p>
            <w:r>
              <w:t>high</w:t>
            </w:r>
          </w:p>
        </w:tc>
        <w:tc>
          <w:tcPr>
            <w:tcW w:type="dxa" w:w="1600"/>
          </w:tcPr>
          <w:p>
            <w:r>
              <w:t>Nabór I3-2026-INV2a jest otwarty do 12 listopada 2026 r. i ma łączyć mniej rozwinięte lub przejściowe regiony z międzyregionalnymi łańcuchami wartości opartymi na komplementarnych inteligentnych specjalizacjach.</w:t>
            </w:r>
          </w:p>
        </w:tc>
        <w:tc>
          <w:tcPr>
            <w:tcW w:type="dxa" w:w="1600"/>
          </w:tcPr>
          <w:p>
            <w:r>
              <w:t>SRC-1111</w:t>
            </w:r>
          </w:p>
        </w:tc>
      </w:tr>
      <w:tr>
        <w:tc>
          <w:tcPr>
            <w:tcW w:type="dxa" w:w="1600"/>
          </w:tcPr>
          <w:p>
            <w:r>
              <w:t>CLM-1114</w:t>
            </w:r>
          </w:p>
        </w:tc>
        <w:tc>
          <w:tcPr>
            <w:tcW w:type="dxa" w:w="1600"/>
          </w:tcPr>
          <w:p>
            <w:r>
              <w:t>FACT</w:t>
            </w:r>
          </w:p>
        </w:tc>
        <w:tc>
          <w:tcPr>
            <w:tcW w:type="dxa" w:w="1600"/>
          </w:tcPr>
          <w:p>
            <w:r>
              <w:t>unverified</w:t>
            </w:r>
          </w:p>
        </w:tc>
        <w:tc>
          <w:tcPr>
            <w:tcW w:type="dxa" w:w="1600"/>
          </w:tcPr>
          <w:p>
            <w:r>
              <w:t>high</w:t>
            </w:r>
          </w:p>
        </w:tc>
        <w:tc>
          <w:tcPr>
            <w:tcW w:type="dxa" w:w="1600"/>
          </w:tcPr>
          <w:p>
            <w:r>
              <w:t>Każde z 16 województw ma własne regionalne inteligentne specjalizacje, zwykle powiązane z Regionalną Strategią Innowacji i warunkiem podstawowym polityki spójności dla wsparcia B+R oraz wdrażania innowacji.</w:t>
            </w:r>
          </w:p>
        </w:tc>
        <w:tc>
          <w:tcPr>
            <w:tcW w:type="dxa" w:w="1600"/>
          </w:tcPr>
          <w:p>
            <w:r>
              <w:t>SRC-1112</w:t>
            </w:r>
          </w:p>
        </w:tc>
      </w:tr>
      <w:tr>
        <w:tc>
          <w:tcPr>
            <w:tcW w:type="dxa" w:w="1600"/>
          </w:tcPr>
          <w:p>
            <w:r>
              <w:t>CLM-1115</w:t>
            </w:r>
          </w:p>
        </w:tc>
        <w:tc>
          <w:tcPr>
            <w:tcW w:type="dxa" w:w="1600"/>
          </w:tcPr>
          <w:p>
            <w:r>
              <w:t>FACT</w:t>
            </w:r>
          </w:p>
        </w:tc>
        <w:tc>
          <w:tcPr>
            <w:tcW w:type="dxa" w:w="1600"/>
          </w:tcPr>
          <w:p>
            <w:r>
              <w:t>unverified</w:t>
            </w:r>
          </w:p>
        </w:tc>
        <w:tc>
          <w:tcPr>
            <w:tcW w:type="dxa" w:w="1600"/>
          </w:tcPr>
          <w:p>
            <w:r>
              <w:t>high</w:t>
            </w:r>
          </w:p>
        </w:tc>
        <w:tc>
          <w:tcPr>
            <w:tcW w:type="dxa" w:w="1600"/>
          </w:tcPr>
          <w:p>
            <w:r>
              <w:t>Regional Innovation Scoreboard 2025 porównuje 241 regionów europejskich na podstawie 23 wskaźników i wskazuje trwałe zróżnicowanie systemów innowacji.</w:t>
            </w:r>
          </w:p>
        </w:tc>
        <w:tc>
          <w:tcPr>
            <w:tcW w:type="dxa" w:w="1600"/>
          </w:tcPr>
          <w:p>
            <w:r>
              <w:t>SRC-1113</w:t>
            </w:r>
          </w:p>
        </w:tc>
      </w:tr>
      <w:tr>
        <w:tc>
          <w:tcPr>
            <w:tcW w:type="dxa" w:w="1600"/>
          </w:tcPr>
          <w:p>
            <w:r>
              <w:t>CLM-1116</w:t>
            </w:r>
          </w:p>
        </w:tc>
        <w:tc>
          <w:tcPr>
            <w:tcW w:type="dxa" w:w="1600"/>
          </w:tcPr>
          <w:p>
            <w:r>
              <w:t>INFERENCE</w:t>
            </w:r>
          </w:p>
        </w:tc>
        <w:tc>
          <w:tcPr>
            <w:tcW w:type="dxa" w:w="1600"/>
          </w:tcPr>
          <w:p>
            <w:r>
              <w:t>unverified</w:t>
            </w:r>
          </w:p>
        </w:tc>
        <w:tc>
          <w:tcPr>
            <w:tcW w:type="dxa" w:w="1600"/>
          </w:tcPr>
          <w:p>
            <w:r>
              <w:t>high</w:t>
            </w:r>
          </w:p>
        </w:tc>
        <w:tc>
          <w:tcPr>
            <w:tcW w:type="dxa" w:w="1600"/>
          </w:tcPr>
          <w:p>
            <w:r>
              <w:t>Smart specialisation i Regional Innovation Scoreboard powinny służyć do preselekcji i porównań, ale nie są wystarczającą podstawą do wskazania lokalizacji inwestycji lub przeniesienia identycznego celu ilościowego do wszystkich województw.</w:t>
            </w:r>
          </w:p>
        </w:tc>
        <w:tc>
          <w:tcPr>
            <w:tcW w:type="dxa" w:w="1600"/>
          </w:tcPr>
          <w:p>
            <w:r>
              <w:t>SRC-1105, SRC-1112, SRC-1113, SRC-1114</w:t>
            </w:r>
          </w:p>
        </w:tc>
      </w:tr>
      <w:tr>
        <w:tc>
          <w:tcPr>
            <w:tcW w:type="dxa" w:w="1600"/>
          </w:tcPr>
          <w:p>
            <w:r>
              <w:t>CLM-1117</w:t>
            </w:r>
          </w:p>
        </w:tc>
        <w:tc>
          <w:tcPr>
            <w:tcW w:type="dxa" w:w="1600"/>
          </w:tcPr>
          <w:p>
            <w:r>
              <w:t>FACT</w:t>
            </w:r>
          </w:p>
        </w:tc>
        <w:tc>
          <w:tcPr>
            <w:tcW w:type="dxa" w:w="1600"/>
          </w:tcPr>
          <w:p>
            <w:r>
              <w:t>unverified</w:t>
            </w:r>
          </w:p>
        </w:tc>
        <w:tc>
          <w:tcPr>
            <w:tcW w:type="dxa" w:w="1600"/>
          </w:tcPr>
          <w:p>
            <w:r>
              <w:t>high</w:t>
            </w:r>
          </w:p>
        </w:tc>
        <w:tc>
          <w:tcPr>
            <w:tcW w:type="dxa" w:w="1600"/>
          </w:tcPr>
          <w:p>
            <w:r>
              <w:t>Polski Plan Strategiczny WPR 2023-2027 obejmuje około 1,4 mln gospodarstw i uznaje wiedzę, innowacje oraz cyfryzację za cel przekrojowy modernizacji rolnictwa i obszarów wiejskich.</w:t>
            </w:r>
          </w:p>
        </w:tc>
        <w:tc>
          <w:tcPr>
            <w:tcW w:type="dxa" w:w="1600"/>
          </w:tcPr>
          <w:p>
            <w:r>
              <w:t>SRC-1115, SRC-1116</w:t>
            </w:r>
          </w:p>
        </w:tc>
      </w:tr>
      <w:tr>
        <w:tc>
          <w:tcPr>
            <w:tcW w:type="dxa" w:w="1600"/>
          </w:tcPr>
          <w:p>
            <w:r>
              <w:t>CLM-1118</w:t>
            </w:r>
          </w:p>
        </w:tc>
        <w:tc>
          <w:tcPr>
            <w:tcW w:type="dxa" w:w="1600"/>
          </w:tcPr>
          <w:p>
            <w:r>
              <w:t>FACT</w:t>
            </w:r>
          </w:p>
        </w:tc>
        <w:tc>
          <w:tcPr>
            <w:tcW w:type="dxa" w:w="1600"/>
          </w:tcPr>
          <w:p>
            <w:r>
              <w:t>unverified</w:t>
            </w:r>
          </w:p>
        </w:tc>
        <w:tc>
          <w:tcPr>
            <w:tcW w:type="dxa" w:w="1600"/>
          </w:tcPr>
          <w:p>
            <w:r>
              <w:t>high</w:t>
            </w:r>
          </w:p>
        </w:tc>
        <w:tc>
          <w:tcPr>
            <w:tcW w:type="dxa" w:w="1600"/>
          </w:tcPr>
          <w:p>
            <w:r>
              <w:t>PAŻP podaje 302 801 zarejestrowanych operatorów BSP na koniec 2024 r.; w 2025 r. odnotowała 19 629 misji i 916 756 check-inów, a PansaUTM jest wdrożony w centrali, 15 wieżach cywilnych i pięciu sektorach FIS oraz połączony z 17 wieżami wojskowymi.</w:t>
            </w:r>
          </w:p>
        </w:tc>
        <w:tc>
          <w:tcPr>
            <w:tcW w:type="dxa" w:w="1600"/>
          </w:tcPr>
          <w:p>
            <w:r>
              <w:t>SRC-1117</w:t>
            </w:r>
          </w:p>
        </w:tc>
      </w:tr>
      <w:tr>
        <w:tc>
          <w:tcPr>
            <w:tcW w:type="dxa" w:w="1600"/>
          </w:tcPr>
          <w:p>
            <w:r>
              <w:t>CLM-1119</w:t>
            </w:r>
          </w:p>
        </w:tc>
        <w:tc>
          <w:tcPr>
            <w:tcW w:type="dxa" w:w="1600"/>
          </w:tcPr>
          <w:p>
            <w:r>
              <w:t>FACT</w:t>
            </w:r>
          </w:p>
        </w:tc>
        <w:tc>
          <w:tcPr>
            <w:tcW w:type="dxa" w:w="1600"/>
          </w:tcPr>
          <w:p>
            <w:r>
              <w:t>unverified</w:t>
            </w:r>
          </w:p>
        </w:tc>
        <w:tc>
          <w:tcPr>
            <w:tcW w:type="dxa" w:w="1600"/>
          </w:tcPr>
          <w:p>
            <w:r>
              <w:t>high</w:t>
            </w:r>
          </w:p>
        </w:tc>
        <w:tc>
          <w:tcPr>
            <w:tcW w:type="dxa" w:w="1600"/>
          </w:tcPr>
          <w:p>
            <w:r>
              <w:t>Kierunek rozwoju BSP w KSRG przyjęty w sierpniu 2025 r. przewiduje grupy dronowe na poziomie powiatowym oraz specjalistyczne grupy na poziomie wojewódzkim i krajowym, wraz ze standardami sprzętu i szkolenia.</w:t>
            </w:r>
          </w:p>
        </w:tc>
        <w:tc>
          <w:tcPr>
            <w:tcW w:type="dxa" w:w="1600"/>
          </w:tcPr>
          <w:p>
            <w:r>
              <w:t>SRC-1118</w:t>
            </w:r>
          </w:p>
        </w:tc>
      </w:tr>
      <w:tr>
        <w:tc>
          <w:tcPr>
            <w:tcW w:type="dxa" w:w="1600"/>
          </w:tcPr>
          <w:p>
            <w:r>
              <w:t>CLM-1120</w:t>
            </w:r>
          </w:p>
        </w:tc>
        <w:tc>
          <w:tcPr>
            <w:tcW w:type="dxa" w:w="1600"/>
          </w:tcPr>
          <w:p>
            <w:r>
              <w:t>FACT</w:t>
            </w:r>
          </w:p>
        </w:tc>
        <w:tc>
          <w:tcPr>
            <w:tcW w:type="dxa" w:w="1600"/>
          </w:tcPr>
          <w:p>
            <w:r>
              <w:t>unverified</w:t>
            </w:r>
          </w:p>
        </w:tc>
        <w:tc>
          <w:tcPr>
            <w:tcW w:type="dxa" w:w="1600"/>
          </w:tcPr>
          <w:p>
            <w:r>
              <w:t>high</w:t>
            </w:r>
          </w:p>
        </w:tc>
        <w:tc>
          <w:tcPr>
            <w:tcW w:type="dxa" w:w="1600"/>
          </w:tcPr>
          <w:p>
            <w:r>
              <w:t>KPO Ministerstwa Infrastruktury obejmuje inwestycję A2.3.1 w lokalne centra kompetencji BSP oraz projekty pilotażowe i infrastrukturę, a także inwestycję E2.2.2 w cyfryzację transportu kolejowego.</w:t>
            </w:r>
          </w:p>
        </w:tc>
        <w:tc>
          <w:tcPr>
            <w:tcW w:type="dxa" w:w="1600"/>
          </w:tcPr>
          <w:p>
            <w:r>
              <w:t>SRC-1119</w:t>
            </w:r>
          </w:p>
        </w:tc>
      </w:tr>
      <w:tr>
        <w:tc>
          <w:tcPr>
            <w:tcW w:type="dxa" w:w="1600"/>
          </w:tcPr>
          <w:p>
            <w:r>
              <w:t>CLM-1121</w:t>
            </w:r>
          </w:p>
        </w:tc>
        <w:tc>
          <w:tcPr>
            <w:tcW w:type="dxa" w:w="1600"/>
          </w:tcPr>
          <w:p>
            <w:r>
              <w:t>FACT</w:t>
            </w:r>
          </w:p>
        </w:tc>
        <w:tc>
          <w:tcPr>
            <w:tcW w:type="dxa" w:w="1600"/>
          </w:tcPr>
          <w:p>
            <w:r>
              <w:t>unverified</w:t>
            </w:r>
          </w:p>
        </w:tc>
        <w:tc>
          <w:tcPr>
            <w:tcW w:type="dxa" w:w="1600"/>
          </w:tcPr>
          <w:p>
            <w:r>
              <w:t>high</w:t>
            </w:r>
          </w:p>
        </w:tc>
        <w:tc>
          <w:tcPr>
            <w:tcW w:type="dxa" w:w="1600"/>
          </w:tcPr>
          <w:p>
            <w:r>
              <w:t>Krajowy Plan Wdrożenia TSI Sterowanie publikuje harmonogram rozbudowy ERTMS w Polsce i jest kontekstem interoperacyjności dla cyfrowych projektów kolejowych.</w:t>
            </w:r>
          </w:p>
        </w:tc>
        <w:tc>
          <w:tcPr>
            <w:tcW w:type="dxa" w:w="1600"/>
          </w:tcPr>
          <w:p>
            <w:r>
              <w:t>SRC-1120</w:t>
            </w:r>
          </w:p>
        </w:tc>
      </w:tr>
      <w:tr>
        <w:tc>
          <w:tcPr>
            <w:tcW w:type="dxa" w:w="1600"/>
          </w:tcPr>
          <w:p>
            <w:r>
              <w:t>CLM-1122</w:t>
            </w:r>
          </w:p>
        </w:tc>
        <w:tc>
          <w:tcPr>
            <w:tcW w:type="dxa" w:w="1600"/>
          </w:tcPr>
          <w:p>
            <w:r>
              <w:t>FACT</w:t>
            </w:r>
          </w:p>
        </w:tc>
        <w:tc>
          <w:tcPr>
            <w:tcW w:type="dxa" w:w="1600"/>
          </w:tcPr>
          <w:p>
            <w:r>
              <w:t>unverified</w:t>
            </w:r>
          </w:p>
        </w:tc>
        <w:tc>
          <w:tcPr>
            <w:tcW w:type="dxa" w:w="1600"/>
          </w:tcPr>
          <w:p>
            <w:r>
              <w:t>high</w:t>
            </w:r>
          </w:p>
        </w:tc>
        <w:tc>
          <w:tcPr>
            <w:tcW w:type="dxa" w:w="1600"/>
          </w:tcPr>
          <w:p>
            <w:r>
              <w:t>Strategia PSE do 2040 r. wskazuje zwiększenie obserwowalności i sterowalności zasobów rozproszonych, doskonalenie gromadzenia i przetwarzania danych oraz odporność fizyczną i cyber jako kierunki rozwoju systemu elektroenergetycznego.</w:t>
            </w:r>
          </w:p>
        </w:tc>
        <w:tc>
          <w:tcPr>
            <w:tcW w:type="dxa" w:w="1600"/>
          </w:tcPr>
          <w:p>
            <w:r>
              <w:t>SRC-1121</w:t>
            </w:r>
          </w:p>
        </w:tc>
      </w:tr>
      <w:tr>
        <w:tc>
          <w:tcPr>
            <w:tcW w:type="dxa" w:w="1600"/>
          </w:tcPr>
          <w:p>
            <w:r>
              <w:t>CLM-1123</w:t>
            </w:r>
          </w:p>
        </w:tc>
        <w:tc>
          <w:tcPr>
            <w:tcW w:type="dxa" w:w="1600"/>
          </w:tcPr>
          <w:p>
            <w:r>
              <w:t>FACT</w:t>
            </w:r>
          </w:p>
        </w:tc>
        <w:tc>
          <w:tcPr>
            <w:tcW w:type="dxa" w:w="1600"/>
          </w:tcPr>
          <w:p>
            <w:r>
              <w:t>unverified</w:t>
            </w:r>
          </w:p>
        </w:tc>
        <w:tc>
          <w:tcPr>
            <w:tcW w:type="dxa" w:w="1600"/>
          </w:tcPr>
          <w:p>
            <w:r>
              <w:t>high</w:t>
            </w:r>
          </w:p>
        </w:tc>
        <w:tc>
          <w:tcPr>
            <w:tcW w:type="dxa" w:w="1600"/>
          </w:tcPr>
          <w:p>
            <w:r>
              <w:t>Projekt Strategii Transformacji Ciepłownictwa do 2040 r. z czerwca 2026 r. obejmuje cyfrowe monitorowanie, sterowanie, automatyzację i cyberbezpieczeństwo, ale na dzień dostępu pozostawał w konsultacjach publicznych.</w:t>
            </w:r>
          </w:p>
        </w:tc>
        <w:tc>
          <w:tcPr>
            <w:tcW w:type="dxa" w:w="1600"/>
          </w:tcPr>
          <w:p>
            <w:r>
              <w:t>SRC-1122</w:t>
            </w:r>
          </w:p>
        </w:tc>
      </w:tr>
      <w:tr>
        <w:tc>
          <w:tcPr>
            <w:tcW w:type="dxa" w:w="1600"/>
          </w:tcPr>
          <w:p>
            <w:r>
              <w:t>CLM-1124</w:t>
            </w:r>
          </w:p>
        </w:tc>
        <w:tc>
          <w:tcPr>
            <w:tcW w:type="dxa" w:w="1600"/>
          </w:tcPr>
          <w:p>
            <w:r>
              <w:t>FACT</w:t>
            </w:r>
          </w:p>
        </w:tc>
        <w:tc>
          <w:tcPr>
            <w:tcW w:type="dxa" w:w="1600"/>
          </w:tcPr>
          <w:p>
            <w:r>
              <w:t>unverified</w:t>
            </w:r>
          </w:p>
        </w:tc>
        <w:tc>
          <w:tcPr>
            <w:tcW w:type="dxa" w:w="1600"/>
          </w:tcPr>
          <w:p>
            <w:r>
              <w:t>high</w:t>
            </w:r>
          </w:p>
        </w:tc>
        <w:tc>
          <w:tcPr>
            <w:tcW w:type="dxa" w:w="1600"/>
          </w:tcPr>
          <w:p>
            <w:r>
              <w:t>Obroty ładunkowe polskich portów morskich w 2025 r. wyniosły 128,0 mln ton i wzrosły o 3,1% rok do roku, przy jednoczesnych wzrostach w części portów i spadkach w innych.</w:t>
            </w:r>
          </w:p>
        </w:tc>
        <w:tc>
          <w:tcPr>
            <w:tcW w:type="dxa" w:w="1600"/>
          </w:tcPr>
          <w:p>
            <w:r>
              <w:t>SRC-1123</w:t>
            </w:r>
          </w:p>
        </w:tc>
      </w:tr>
      <w:tr>
        <w:tc>
          <w:tcPr>
            <w:tcW w:type="dxa" w:w="1600"/>
          </w:tcPr>
          <w:p>
            <w:r>
              <w:t>CLM-1125</w:t>
            </w:r>
          </w:p>
        </w:tc>
        <w:tc>
          <w:tcPr>
            <w:tcW w:type="dxa" w:w="1600"/>
          </w:tcPr>
          <w:p>
            <w:r>
              <w:t>FACT</w:t>
            </w:r>
          </w:p>
        </w:tc>
        <w:tc>
          <w:tcPr>
            <w:tcW w:type="dxa" w:w="1600"/>
          </w:tcPr>
          <w:p>
            <w:r>
              <w:t>unverified</w:t>
            </w:r>
          </w:p>
        </w:tc>
        <w:tc>
          <w:tcPr>
            <w:tcW w:type="dxa" w:w="1600"/>
          </w:tcPr>
          <w:p>
            <w:r>
              <w:t>high</w:t>
            </w:r>
          </w:p>
        </w:tc>
        <w:tc>
          <w:tcPr>
            <w:tcW w:type="dxa" w:w="1600"/>
          </w:tcPr>
          <w:p>
            <w:r>
              <w:t>Program rozwoju portów morskich zakłada przekroczenie 150 mln ton przeładunków w 2030 r.; jest to cel programu, a nie potwierdzona prognoza.</w:t>
            </w:r>
          </w:p>
        </w:tc>
        <w:tc>
          <w:tcPr>
            <w:tcW w:type="dxa" w:w="1600"/>
          </w:tcPr>
          <w:p>
            <w:r>
              <w:t>SRC-1124</w:t>
            </w:r>
          </w:p>
        </w:tc>
      </w:tr>
      <w:tr>
        <w:tc>
          <w:tcPr>
            <w:tcW w:type="dxa" w:w="1600"/>
          </w:tcPr>
          <w:p>
            <w:r>
              <w:t>CLM-1126</w:t>
            </w:r>
          </w:p>
        </w:tc>
        <w:tc>
          <w:tcPr>
            <w:tcW w:type="dxa" w:w="1600"/>
          </w:tcPr>
          <w:p>
            <w:r>
              <w:t>FACT</w:t>
            </w:r>
          </w:p>
        </w:tc>
        <w:tc>
          <w:tcPr>
            <w:tcW w:type="dxa" w:w="1600"/>
          </w:tcPr>
          <w:p>
            <w:r>
              <w:t>unverified</w:t>
            </w:r>
          </w:p>
        </w:tc>
        <w:tc>
          <w:tcPr>
            <w:tcW w:type="dxa" w:w="1600"/>
          </w:tcPr>
          <w:p>
            <w:r>
              <w:t>high</w:t>
            </w:r>
          </w:p>
        </w:tc>
        <w:tc>
          <w:tcPr>
            <w:tcW w:type="dxa" w:w="1600"/>
          </w:tcPr>
          <w:p>
            <w:r>
              <w:t>NSIS udostępnia serwisy, produkty i narzędzia oparte na danych satelitarnych dla administracji, nauki i biznesu, z deklarowanymi zastosowaniami m.in. w rolnictwie, gospodarce wodnej i leśnej, ochronie środowiska oraz planowaniu przestrzennym.</w:t>
            </w:r>
          </w:p>
        </w:tc>
        <w:tc>
          <w:tcPr>
            <w:tcW w:type="dxa" w:w="1600"/>
          </w:tcPr>
          <w:p>
            <w:r>
              <w:t>SRC-1125</w:t>
            </w:r>
          </w:p>
        </w:tc>
      </w:tr>
      <w:tr>
        <w:tc>
          <w:tcPr>
            <w:tcW w:type="dxa" w:w="1600"/>
          </w:tcPr>
          <w:p>
            <w:r>
              <w:t>CLM-1127</w:t>
            </w:r>
          </w:p>
        </w:tc>
        <w:tc>
          <w:tcPr>
            <w:tcW w:type="dxa" w:w="1600"/>
          </w:tcPr>
          <w:p>
            <w:r>
              <w:t>FACT</w:t>
            </w:r>
          </w:p>
        </w:tc>
        <w:tc>
          <w:tcPr>
            <w:tcW w:type="dxa" w:w="1600"/>
          </w:tcPr>
          <w:p>
            <w:r>
              <w:t>unverified</w:t>
            </w:r>
          </w:p>
        </w:tc>
        <w:tc>
          <w:tcPr>
            <w:tcW w:type="dxa" w:w="1600"/>
          </w:tcPr>
          <w:p>
            <w:r>
              <w:t>high</w:t>
            </w:r>
          </w:p>
        </w:tc>
        <w:tc>
          <w:tcPr>
            <w:tcW w:type="dxa" w:w="1600"/>
          </w:tcPr>
          <w:p>
            <w:r>
              <w:t>Ustawa o działalności kosmicznej z 2026 r. przydziela POLSA funkcję krajowego administratora danych satelitarnych i zadania związane z interoperacyjnym systemem odbioru, przechowywania, przetwarzania oraz udostępniania danych, z ustawowymi wyłączeniami.</w:t>
            </w:r>
          </w:p>
        </w:tc>
        <w:tc>
          <w:tcPr>
            <w:tcW w:type="dxa" w:w="1600"/>
          </w:tcPr>
          <w:p>
            <w:r>
              <w:t>SRC-1126</w:t>
            </w:r>
          </w:p>
        </w:tc>
      </w:tr>
      <w:tr>
        <w:tc>
          <w:tcPr>
            <w:tcW w:type="dxa" w:w="1600"/>
          </w:tcPr>
          <w:p>
            <w:r>
              <w:t>CLM-1128</w:t>
            </w:r>
          </w:p>
        </w:tc>
        <w:tc>
          <w:tcPr>
            <w:tcW w:type="dxa" w:w="1600"/>
          </w:tcPr>
          <w:p>
            <w:r>
              <w:t>FACT</w:t>
            </w:r>
          </w:p>
        </w:tc>
        <w:tc>
          <w:tcPr>
            <w:tcW w:type="dxa" w:w="1600"/>
          </w:tcPr>
          <w:p>
            <w:r>
              <w:t>unverified</w:t>
            </w:r>
          </w:p>
        </w:tc>
        <w:tc>
          <w:tcPr>
            <w:tcW w:type="dxa" w:w="1600"/>
          </w:tcPr>
          <w:p>
            <w:r>
              <w:t>high</w:t>
            </w:r>
          </w:p>
        </w:tc>
        <w:tc>
          <w:tcPr>
            <w:tcW w:type="dxa" w:w="1600"/>
          </w:tcPr>
          <w:p>
            <w:r>
              <w:t>W lutym 2026 r. POLSA udostępniła w NSIS dwa ogólnokrajowe produkty leśne oparte na danych Copernicus: monitoring terenów zadrzewionych oraz strukturę i bioróżnorodność drzewostanów.</w:t>
            </w:r>
          </w:p>
        </w:tc>
        <w:tc>
          <w:tcPr>
            <w:tcW w:type="dxa" w:w="1600"/>
          </w:tcPr>
          <w:p>
            <w:r>
              <w:t>SRC-1127</w:t>
            </w:r>
          </w:p>
        </w:tc>
      </w:tr>
      <w:tr>
        <w:tc>
          <w:tcPr>
            <w:tcW w:type="dxa" w:w="1600"/>
          </w:tcPr>
          <w:p>
            <w:r>
              <w:t>CLM-1129</w:t>
            </w:r>
          </w:p>
        </w:tc>
        <w:tc>
          <w:tcPr>
            <w:tcW w:type="dxa" w:w="1600"/>
          </w:tcPr>
          <w:p>
            <w:r>
              <w:t>FACT</w:t>
            </w:r>
          </w:p>
        </w:tc>
        <w:tc>
          <w:tcPr>
            <w:tcW w:type="dxa" w:w="1600"/>
          </w:tcPr>
          <w:p>
            <w:r>
              <w:t>verified</w:t>
            </w:r>
          </w:p>
        </w:tc>
        <w:tc>
          <w:tcPr>
            <w:tcW w:type="dxa" w:w="1600"/>
          </w:tcPr>
          <w:p>
            <w:r>
              <w:t>high</w:t>
            </w:r>
          </w:p>
        </w:tc>
        <w:tc>
          <w:tcPr>
            <w:tcW w:type="dxa" w:w="1600"/>
          </w:tcPr>
          <w:p>
            <w:r>
              <w:t>ESA Phi-Lab Poland działa jako centrum kompetencji w robotyce kosmicznej, AI i autonomii oraz udostępnia specjalistyczne środowiska testowe, symulacyjne i eksperckie dla projektów badawczo-rozwojowych.</w:t>
            </w:r>
          </w:p>
        </w:tc>
        <w:tc>
          <w:tcPr>
            <w:tcW w:type="dxa" w:w="1600"/>
          </w:tcPr>
          <w:p>
            <w:r>
              <w:t>SRC-1128</w:t>
            </w:r>
          </w:p>
        </w:tc>
      </w:tr>
      <w:tr>
        <w:tc>
          <w:tcPr>
            <w:tcW w:type="dxa" w:w="1600"/>
          </w:tcPr>
          <w:p>
            <w:r>
              <w:t>CLM-1130</w:t>
            </w:r>
          </w:p>
        </w:tc>
        <w:tc>
          <w:tcPr>
            <w:tcW w:type="dxa" w:w="1600"/>
          </w:tcPr>
          <w:p>
            <w:r>
              <w:t>FACT</w:t>
            </w:r>
          </w:p>
        </w:tc>
        <w:tc>
          <w:tcPr>
            <w:tcW w:type="dxa" w:w="1600"/>
          </w:tcPr>
          <w:p>
            <w:r>
              <w:t>unverified</w:t>
            </w:r>
          </w:p>
        </w:tc>
        <w:tc>
          <w:tcPr>
            <w:tcW w:type="dxa" w:w="1600"/>
          </w:tcPr>
          <w:p>
            <w:r>
              <w:t>high</w:t>
            </w:r>
          </w:p>
        </w:tc>
        <w:tc>
          <w:tcPr>
            <w:tcW w:type="dxa" w:w="1600"/>
          </w:tcPr>
          <w:p>
            <w:r>
              <w:t>Projekt NCBR Innowacyjne Zamówienia Publiczne jest realizowany do końca 2029 r. i wykorzystuje zamówienia przedkomercyjne do opracowania i testowania rozwiązań, których nie ma jeszcze na rynku.</w:t>
            </w:r>
          </w:p>
        </w:tc>
        <w:tc>
          <w:tcPr>
            <w:tcW w:type="dxa" w:w="1600"/>
          </w:tcPr>
          <w:p>
            <w:r>
              <w:t>SRC-1129</w:t>
            </w:r>
          </w:p>
        </w:tc>
      </w:tr>
      <w:tr>
        <w:tc>
          <w:tcPr>
            <w:tcW w:type="dxa" w:w="1600"/>
          </w:tcPr>
          <w:p>
            <w:r>
              <w:t>CLM-1131</w:t>
            </w:r>
          </w:p>
        </w:tc>
        <w:tc>
          <w:tcPr>
            <w:tcW w:type="dxa" w:w="1600"/>
          </w:tcPr>
          <w:p>
            <w:r>
              <w:t>FACT</w:t>
            </w:r>
          </w:p>
        </w:tc>
        <w:tc>
          <w:tcPr>
            <w:tcW w:type="dxa" w:w="1600"/>
          </w:tcPr>
          <w:p>
            <w:r>
              <w:t>verified</w:t>
            </w:r>
          </w:p>
        </w:tc>
        <w:tc>
          <w:tcPr>
            <w:tcW w:type="dxa" w:w="1600"/>
          </w:tcPr>
          <w:p>
            <w:r>
              <w:t>high</w:t>
            </w:r>
          </w:p>
        </w:tc>
        <w:tc>
          <w:tcPr>
            <w:tcW w:type="dxa" w:w="1600"/>
          </w:tcPr>
          <w:p>
            <w:r>
              <w:t>Rada Ministrów przyjęła w czerwcu 2026 r. Strategię Cyfryzacji Państwa do 2035 r.; dokument ustanawia mierzalne cele, monitoring przez Komitet ds. Cyfryzacji i dwuletni cykl przeglądu.</w:t>
            </w:r>
          </w:p>
        </w:tc>
        <w:tc>
          <w:tcPr>
            <w:tcW w:type="dxa" w:w="1600"/>
          </w:tcPr>
          <w:p>
            <w:r>
              <w:t>SRC-1130</w:t>
            </w:r>
          </w:p>
        </w:tc>
      </w:tr>
      <w:tr>
        <w:tc>
          <w:tcPr>
            <w:tcW w:type="dxa" w:w="1600"/>
          </w:tcPr>
          <w:p>
            <w:r>
              <w:t>CLM-1132</w:t>
            </w:r>
          </w:p>
        </w:tc>
        <w:tc>
          <w:tcPr>
            <w:tcW w:type="dxa" w:w="1600"/>
          </w:tcPr>
          <w:p>
            <w:r>
              <w:t>FACT</w:t>
            </w:r>
          </w:p>
        </w:tc>
        <w:tc>
          <w:tcPr>
            <w:tcW w:type="dxa" w:w="1600"/>
          </w:tcPr>
          <w:p>
            <w:r>
              <w:t>unverified</w:t>
            </w:r>
          </w:p>
        </w:tc>
        <w:tc>
          <w:tcPr>
            <w:tcW w:type="dxa" w:w="1600"/>
          </w:tcPr>
          <w:p>
            <w:r>
              <w:t>high</w:t>
            </w:r>
          </w:p>
        </w:tc>
        <w:tc>
          <w:tcPr>
            <w:tcW w:type="dxa" w:w="1600"/>
          </w:tcPr>
          <w:p>
            <w:r>
              <w:t>GUS publikuje wyniki przewozów ładunków i pasażerów za 2025 r. w podziale na gałęzie transportu, co zapewnia denominator do wyboru problemów logistycznych, ale nie wycenę rynku automatyzacji.</w:t>
            </w:r>
          </w:p>
        </w:tc>
        <w:tc>
          <w:tcPr>
            <w:tcW w:type="dxa" w:w="1600"/>
          </w:tcPr>
          <w:p>
            <w:r>
              <w:t>SRC-1131</w:t>
            </w:r>
          </w:p>
        </w:tc>
      </w:tr>
      <w:tr>
        <w:tc>
          <w:tcPr>
            <w:tcW w:type="dxa" w:w="1600"/>
          </w:tcPr>
          <w:p>
            <w:r>
              <w:t>CLM-1133</w:t>
            </w:r>
          </w:p>
        </w:tc>
        <w:tc>
          <w:tcPr>
            <w:tcW w:type="dxa" w:w="1600"/>
          </w:tcPr>
          <w:p>
            <w:r>
              <w:t>FACT</w:t>
            </w:r>
          </w:p>
        </w:tc>
        <w:tc>
          <w:tcPr>
            <w:tcW w:type="dxa" w:w="1600"/>
          </w:tcPr>
          <w:p>
            <w:r>
              <w:t>unverified</w:t>
            </w:r>
          </w:p>
        </w:tc>
        <w:tc>
          <w:tcPr>
            <w:tcW w:type="dxa" w:w="1600"/>
          </w:tcPr>
          <w:p>
            <w:r>
              <w:t>high</w:t>
            </w:r>
          </w:p>
        </w:tc>
        <w:tc>
          <w:tcPr>
            <w:tcW w:type="dxa" w:w="1600"/>
          </w:tcPr>
          <w:p>
            <w:r>
              <w:t>Działanie FEPW 1.2 Automatyzacja i robotyzacja w MŚP miało ocenione projekty i aktualizowane listy wyników, lecz wcześniejsza alokacja została wyczerpana i nie może być prezentowana jako obecnie otwarty nabór.</w:t>
            </w:r>
          </w:p>
        </w:tc>
        <w:tc>
          <w:tcPr>
            <w:tcW w:type="dxa" w:w="1600"/>
          </w:tcPr>
          <w:p>
            <w:r>
              <w:t>SRC-1132</w:t>
            </w:r>
          </w:p>
        </w:tc>
      </w:tr>
      <w:tr>
        <w:tc>
          <w:tcPr>
            <w:tcW w:type="dxa" w:w="1600"/>
          </w:tcPr>
          <w:p>
            <w:r>
              <w:t>CLM-1134</w:t>
            </w:r>
          </w:p>
        </w:tc>
        <w:tc>
          <w:tcPr>
            <w:tcW w:type="dxa" w:w="1600"/>
          </w:tcPr>
          <w:p>
            <w:r>
              <w:t>INFERENCE</w:t>
            </w:r>
          </w:p>
        </w:tc>
        <w:tc>
          <w:tcPr>
            <w:tcW w:type="dxa" w:w="1600"/>
          </w:tcPr>
          <w:p>
            <w:r>
              <w:t>unverified</w:t>
            </w:r>
          </w:p>
        </w:tc>
        <w:tc>
          <w:tcPr>
            <w:tcW w:type="dxa" w:w="1600"/>
          </w:tcPr>
          <w:p>
            <w:r>
              <w:t>medium</w:t>
            </w:r>
          </w:p>
        </w:tc>
        <w:tc>
          <w:tcPr>
            <w:tcW w:type="dxa" w:w="1600"/>
          </w:tcPr>
          <w:p>
            <w:r>
              <w:t>Trwała ścieżka cywilna może zwiększać wykorzystanie mocy produkcyjnych, serwisowych i danych między cyklami zamówień publicznych, ale nie każdy komponent obronny ma bezpieczny lub ekonomiczny rynek cywilny.</w:t>
            </w:r>
          </w:p>
        </w:tc>
        <w:tc>
          <w:tcPr>
            <w:tcW w:type="dxa" w:w="1600"/>
          </w:tcPr>
          <w:p>
            <w:r>
              <w:t>SRC-1102, SRC-1104, SRC-1110, SRC-1121, SRC-1125, SRC-1128</w:t>
            </w:r>
          </w:p>
        </w:tc>
      </w:tr>
      <w:tr>
        <w:tc>
          <w:tcPr>
            <w:tcW w:type="dxa" w:w="1600"/>
          </w:tcPr>
          <w:p>
            <w:r>
              <w:t>CLM-1135</w:t>
            </w:r>
          </w:p>
        </w:tc>
        <w:tc>
          <w:tcPr>
            <w:tcW w:type="dxa" w:w="1600"/>
          </w:tcPr>
          <w:p>
            <w:r>
              <w:t>RECOMMENDATION</w:t>
            </w:r>
          </w:p>
        </w:tc>
        <w:tc>
          <w:tcPr>
            <w:tcW w:type="dxa" w:w="1600"/>
          </w:tcPr>
          <w:p>
            <w:r>
              <w:t>unverified</w:t>
            </w:r>
          </w:p>
        </w:tc>
        <w:tc>
          <w:tcPr>
            <w:tcW w:type="dxa" w:w="1600"/>
          </w:tcPr>
          <w:p>
            <w:r>
              <w:t>high</w:t>
            </w:r>
          </w:p>
        </w:tc>
        <w:tc>
          <w:tcPr>
            <w:tcW w:type="dxa" w:w="1600"/>
          </w:tcPr>
          <w:p>
            <w:r>
              <w:t>Szesnaście regionalnych centrów powinno tworzyć federację wyspecjalizowanych węzłów z jednym standardem obsługi, a nie szesnaście kopii tej samej infrastruktury, laboratorium i programu dotacyjnego.</w:t>
            </w:r>
          </w:p>
        </w:tc>
        <w:tc>
          <w:tcPr>
            <w:tcW w:type="dxa" w:w="1600"/>
          </w:tcPr>
          <w:p>
            <w:r>
              <w:t>SRC-1105, SRC-1112, SRC-1113, SRC-1114, SRC-1128</w:t>
            </w:r>
          </w:p>
        </w:tc>
      </w:tr>
      <w:tr>
        <w:tc>
          <w:tcPr>
            <w:tcW w:type="dxa" w:w="1600"/>
          </w:tcPr>
          <w:p>
            <w:r>
              <w:t>CLM-1136</w:t>
            </w:r>
          </w:p>
        </w:tc>
        <w:tc>
          <w:tcPr>
            <w:tcW w:type="dxa" w:w="1600"/>
          </w:tcPr>
          <w:p>
            <w:r>
              <w:t>RECOMMENDATION</w:t>
            </w:r>
          </w:p>
        </w:tc>
        <w:tc>
          <w:tcPr>
            <w:tcW w:type="dxa" w:w="1600"/>
          </w:tcPr>
          <w:p>
            <w:r>
              <w:t>unverified</w:t>
            </w:r>
          </w:p>
        </w:tc>
        <w:tc>
          <w:tcPr>
            <w:tcW w:type="dxa" w:w="1600"/>
          </w:tcPr>
          <w:p>
            <w:r>
              <w:t>high</w:t>
            </w:r>
          </w:p>
        </w:tc>
        <w:tc>
          <w:tcPr>
            <w:tcW w:type="dxa" w:w="1600"/>
          </w:tcPr>
          <w:p>
            <w:r>
              <w:t>Każdy węzeł regionalny powinien mieć wspólny minimalny model: broker potrzeb, katalog aktywów i danych, dostęp do test-before-invest, wsparcie zamówień, właściciela KPI oraz mechanizm kierowania projektu do innego regionu.</w:t>
            </w:r>
          </w:p>
        </w:tc>
        <w:tc>
          <w:tcPr>
            <w:tcW w:type="dxa" w:w="1600"/>
          </w:tcPr>
          <w:p>
            <w:r>
              <w:t>SRC-1109, SRC-1110, SRC-1112, SRC-1129</w:t>
            </w:r>
          </w:p>
        </w:tc>
      </w:tr>
      <w:tr>
        <w:tc>
          <w:tcPr>
            <w:tcW w:type="dxa" w:w="1600"/>
          </w:tcPr>
          <w:p>
            <w:r>
              <w:t>CLM-1137</w:t>
            </w:r>
          </w:p>
        </w:tc>
        <w:tc>
          <w:tcPr>
            <w:tcW w:type="dxa" w:w="1600"/>
          </w:tcPr>
          <w:p>
            <w:r>
              <w:t>RECOMMENDATION</w:t>
            </w:r>
          </w:p>
        </w:tc>
        <w:tc>
          <w:tcPr>
            <w:tcW w:type="dxa" w:w="1600"/>
          </w:tcPr>
          <w:p>
            <w:r>
              <w:t>unverified</w:t>
            </w:r>
          </w:p>
        </w:tc>
        <w:tc>
          <w:tcPr>
            <w:tcW w:type="dxa" w:w="1600"/>
          </w:tcPr>
          <w:p>
            <w:r>
              <w:t>high</w:t>
            </w:r>
          </w:p>
        </w:tc>
        <w:tc>
          <w:tcPr>
            <w:tcW w:type="dxa" w:w="1600"/>
          </w:tcPr>
          <w:p>
            <w:r>
              <w:t>Pierwszy portfel cywilny powinien wybierać problemy, nie technologie: zmniejszenie kosztu lub ryzyka w rolnictwie, energetyce i ciepłownictwie, kolei i logistyce, ratownictwie, portach i offshore, środowisku oraz obserwacji Ziemi.</w:t>
            </w:r>
          </w:p>
        </w:tc>
        <w:tc>
          <w:tcPr>
            <w:tcW w:type="dxa" w:w="1600"/>
          </w:tcPr>
          <w:p>
            <w:r>
              <w:t>SRC-1115, SRC-1118, SRC-1120, SRC-1121, SRC-1122, SRC-1123, SRC-1125, SRC-1131</w:t>
            </w:r>
          </w:p>
        </w:tc>
      </w:tr>
      <w:tr>
        <w:tc>
          <w:tcPr>
            <w:tcW w:type="dxa" w:w="1600"/>
          </w:tcPr>
          <w:p>
            <w:r>
              <w:t>CLM-1138</w:t>
            </w:r>
          </w:p>
        </w:tc>
        <w:tc>
          <w:tcPr>
            <w:tcW w:type="dxa" w:w="1600"/>
          </w:tcPr>
          <w:p>
            <w:r>
              <w:t>RECOMMENDATION</w:t>
            </w:r>
          </w:p>
        </w:tc>
        <w:tc>
          <w:tcPr>
            <w:tcW w:type="dxa" w:w="1600"/>
          </w:tcPr>
          <w:p>
            <w:r>
              <w:t>unverified</w:t>
            </w:r>
          </w:p>
        </w:tc>
        <w:tc>
          <w:tcPr>
            <w:tcW w:type="dxa" w:w="1600"/>
          </w:tcPr>
          <w:p>
            <w:r>
              <w:t>high</w:t>
            </w:r>
          </w:p>
        </w:tc>
        <w:tc>
          <w:tcPr>
            <w:tcW w:type="dxa" w:w="1600"/>
          </w:tcPr>
          <w:p>
            <w:r>
              <w:t>Pilotaże rolnicze powinny być neutralne technologicznie i mierzyć koszt jednostkowy zabiegu, zużycie wody i środków produkcji, plon, czas pracy, dostępność serwisu oraz wynik dla małego i dużego gospodarstwa osobno.</w:t>
            </w:r>
          </w:p>
        </w:tc>
        <w:tc>
          <w:tcPr>
            <w:tcW w:type="dxa" w:w="1600"/>
          </w:tcPr>
          <w:p>
            <w:r>
              <w:t>SRC-1110, SRC-1115, SRC-1116</w:t>
            </w:r>
          </w:p>
        </w:tc>
      </w:tr>
      <w:tr>
        <w:tc>
          <w:tcPr>
            <w:tcW w:type="dxa" w:w="1600"/>
          </w:tcPr>
          <w:p>
            <w:r>
              <w:t>CLM-1139</w:t>
            </w:r>
          </w:p>
        </w:tc>
        <w:tc>
          <w:tcPr>
            <w:tcW w:type="dxa" w:w="1600"/>
          </w:tcPr>
          <w:p>
            <w:r>
              <w:t>RECOMMENDATION</w:t>
            </w:r>
          </w:p>
        </w:tc>
        <w:tc>
          <w:tcPr>
            <w:tcW w:type="dxa" w:w="1600"/>
          </w:tcPr>
          <w:p>
            <w:r>
              <w:t>unverified</w:t>
            </w:r>
          </w:p>
        </w:tc>
        <w:tc>
          <w:tcPr>
            <w:tcW w:type="dxa" w:w="1600"/>
          </w:tcPr>
          <w:p>
            <w:r>
              <w:t>high</w:t>
            </w:r>
          </w:p>
        </w:tc>
        <w:tc>
          <w:tcPr>
            <w:tcW w:type="dxa" w:w="1600"/>
          </w:tcPr>
          <w:p>
            <w:r>
              <w:t>Pilotaże energetyczne i ciepłownicze powinny koncentrować się na inspekcji, diagnostyce, prognozowaniu, lokalizacji strat, utrzymaniu predykcyjnym i bezpiecznym sterowaniu, z właścicielem danych po stronie operatora infrastruktury.</w:t>
            </w:r>
          </w:p>
        </w:tc>
        <w:tc>
          <w:tcPr>
            <w:tcW w:type="dxa" w:w="1600"/>
          </w:tcPr>
          <w:p>
            <w:r>
              <w:t>SRC-1121, SRC-1122</w:t>
            </w:r>
          </w:p>
        </w:tc>
      </w:tr>
      <w:tr>
        <w:tc>
          <w:tcPr>
            <w:tcW w:type="dxa" w:w="1600"/>
          </w:tcPr>
          <w:p>
            <w:r>
              <w:t>CLM-1140</w:t>
            </w:r>
          </w:p>
        </w:tc>
        <w:tc>
          <w:tcPr>
            <w:tcW w:type="dxa" w:w="1600"/>
          </w:tcPr>
          <w:p>
            <w:r>
              <w:t>RECOMMENDATION</w:t>
            </w:r>
          </w:p>
        </w:tc>
        <w:tc>
          <w:tcPr>
            <w:tcW w:type="dxa" w:w="1600"/>
          </w:tcPr>
          <w:p>
            <w:r>
              <w:t>unverified</w:t>
            </w:r>
          </w:p>
        </w:tc>
        <w:tc>
          <w:tcPr>
            <w:tcW w:type="dxa" w:w="1600"/>
          </w:tcPr>
          <w:p>
            <w:r>
              <w:t>high</w:t>
            </w:r>
          </w:p>
        </w:tc>
        <w:tc>
          <w:tcPr>
            <w:tcW w:type="dxa" w:w="1600"/>
          </w:tcPr>
          <w:p>
            <w:r>
              <w:t>Pilotaże kolejowe, logistyczne i portowe powinny być projektowane na interfejsach istniejących standardów ERTMS, systemów zarządców i procesów terminalowych, a nie jako odrębne wyspy technologiczne.</w:t>
            </w:r>
          </w:p>
        </w:tc>
        <w:tc>
          <w:tcPr>
            <w:tcW w:type="dxa" w:w="1600"/>
          </w:tcPr>
          <w:p>
            <w:r>
              <w:t>SRC-1120, SRC-1123, SRC-1124, SRC-1131</w:t>
            </w:r>
          </w:p>
        </w:tc>
      </w:tr>
      <w:tr>
        <w:tc>
          <w:tcPr>
            <w:tcW w:type="dxa" w:w="1600"/>
          </w:tcPr>
          <w:p>
            <w:r>
              <w:t>CLM-1141</w:t>
            </w:r>
          </w:p>
        </w:tc>
        <w:tc>
          <w:tcPr>
            <w:tcW w:type="dxa" w:w="1600"/>
          </w:tcPr>
          <w:p>
            <w:r>
              <w:t>RECOMMENDATION</w:t>
            </w:r>
          </w:p>
        </w:tc>
        <w:tc>
          <w:tcPr>
            <w:tcW w:type="dxa" w:w="1600"/>
          </w:tcPr>
          <w:p>
            <w:r>
              <w:t>unverified</w:t>
            </w:r>
          </w:p>
        </w:tc>
        <w:tc>
          <w:tcPr>
            <w:tcW w:type="dxa" w:w="1600"/>
          </w:tcPr>
          <w:p>
            <w:r>
              <w:t>high</w:t>
            </w:r>
          </w:p>
        </w:tc>
        <w:tc>
          <w:tcPr>
            <w:tcW w:type="dxa" w:w="1600"/>
          </w:tcPr>
          <w:p>
            <w:r>
              <w:t>Ratownictwo powinno mieć krajowe standardy danych, szkoleń, bezpieczeństwa i interoperacyjności, ale lokalne zespoły powinny dobierać scenariusze do profilu ryzyka powiatu lub województwa.</w:t>
            </w:r>
          </w:p>
        </w:tc>
        <w:tc>
          <w:tcPr>
            <w:tcW w:type="dxa" w:w="1600"/>
          </w:tcPr>
          <w:p>
            <w:r>
              <w:t>SRC-1117, SRC-1118, SRC-1119</w:t>
            </w:r>
          </w:p>
        </w:tc>
      </w:tr>
      <w:tr>
        <w:tc>
          <w:tcPr>
            <w:tcW w:type="dxa" w:w="1600"/>
          </w:tcPr>
          <w:p>
            <w:r>
              <w:t>CLM-1142</w:t>
            </w:r>
          </w:p>
        </w:tc>
        <w:tc>
          <w:tcPr>
            <w:tcW w:type="dxa" w:w="1600"/>
          </w:tcPr>
          <w:p>
            <w:r>
              <w:t>RECOMMENDATION</w:t>
            </w:r>
          </w:p>
        </w:tc>
        <w:tc>
          <w:tcPr>
            <w:tcW w:type="dxa" w:w="1600"/>
          </w:tcPr>
          <w:p>
            <w:r>
              <w:t>unverified</w:t>
            </w:r>
          </w:p>
        </w:tc>
        <w:tc>
          <w:tcPr>
            <w:tcW w:type="dxa" w:w="1600"/>
          </w:tcPr>
          <w:p>
            <w:r>
              <w:t>high</w:t>
            </w:r>
          </w:p>
        </w:tc>
        <w:tc>
          <w:tcPr>
            <w:tcW w:type="dxa" w:w="1600"/>
          </w:tcPr>
          <w:p>
            <w:r>
              <w:t>NSIS powinien być wspólną warstwą danych dla pilotaży środowiskowych i obserwacji Ziemi, z walidacją naziemną, wersjonowaniem produktu, licencją, jakością i rejestrem decyzji podjętych na podstawie danych.</w:t>
            </w:r>
          </w:p>
        </w:tc>
        <w:tc>
          <w:tcPr>
            <w:tcW w:type="dxa" w:w="1600"/>
          </w:tcPr>
          <w:p>
            <w:r>
              <w:t>SRC-1125, SRC-1126, SRC-1127</w:t>
            </w:r>
          </w:p>
        </w:tc>
      </w:tr>
      <w:tr>
        <w:tc>
          <w:tcPr>
            <w:tcW w:type="dxa" w:w="1600"/>
          </w:tcPr>
          <w:p>
            <w:r>
              <w:t>CLM-1143</w:t>
            </w:r>
          </w:p>
        </w:tc>
        <w:tc>
          <w:tcPr>
            <w:tcW w:type="dxa" w:w="1600"/>
          </w:tcPr>
          <w:p>
            <w:r>
              <w:t>RECOMMENDATION</w:t>
            </w:r>
          </w:p>
        </w:tc>
        <w:tc>
          <w:tcPr>
            <w:tcW w:type="dxa" w:w="1600"/>
          </w:tcPr>
          <w:p>
            <w:r>
              <w:t>unverified</w:t>
            </w:r>
          </w:p>
        </w:tc>
        <w:tc>
          <w:tcPr>
            <w:tcW w:type="dxa" w:w="1600"/>
          </w:tcPr>
          <w:p>
            <w:r>
              <w:t>high</w:t>
            </w:r>
          </w:p>
        </w:tc>
        <w:tc>
          <w:tcPr>
            <w:tcW w:type="dxa" w:w="1600"/>
          </w:tcPr>
          <w:p>
            <w:r>
              <w:t>Standardowa ścieżka MŚP powinna łączyć diagnozę i test-before-invest w EDIH, walidację w TEF lub laboratorium branżowym, test u nabywcy, zamówienie referencyjne i dopiero potem finansowanie skalowania.</w:t>
            </w:r>
          </w:p>
        </w:tc>
        <w:tc>
          <w:tcPr>
            <w:tcW w:type="dxa" w:w="1600"/>
          </w:tcPr>
          <w:p>
            <w:r>
              <w:t>SRC-1108, SRC-1109, SRC-1110, SRC-1129, SRC-1132</w:t>
            </w:r>
          </w:p>
        </w:tc>
      </w:tr>
      <w:tr>
        <w:tc>
          <w:tcPr>
            <w:tcW w:type="dxa" w:w="1600"/>
          </w:tcPr>
          <w:p>
            <w:r>
              <w:t>CLM-1144</w:t>
            </w:r>
          </w:p>
        </w:tc>
        <w:tc>
          <w:tcPr>
            <w:tcW w:type="dxa" w:w="1600"/>
          </w:tcPr>
          <w:p>
            <w:r>
              <w:t>RECOMMENDATION</w:t>
            </w:r>
          </w:p>
        </w:tc>
        <w:tc>
          <w:tcPr>
            <w:tcW w:type="dxa" w:w="1600"/>
          </w:tcPr>
          <w:p>
            <w:r>
              <w:t>unverified</w:t>
            </w:r>
          </w:p>
        </w:tc>
        <w:tc>
          <w:tcPr>
            <w:tcW w:type="dxa" w:w="1600"/>
          </w:tcPr>
          <w:p>
            <w:r>
              <w:t>medium</w:t>
            </w:r>
          </w:p>
        </w:tc>
        <w:tc>
          <w:tcPr>
            <w:tcW w:type="dxa" w:w="1600"/>
          </w:tcPr>
          <w:p>
            <w:r>
              <w:t>Włączenie MŚP wymaga dzielenia zamówień według modułów lub rezultatów, proporcjonalnych wymogów, dopuszczania konsorcjów, płatnych testów, krótkich terminów płatności oraz jasnych praw do danych i IP.</w:t>
            </w:r>
          </w:p>
        </w:tc>
        <w:tc>
          <w:tcPr>
            <w:tcW w:type="dxa" w:w="1600"/>
          </w:tcPr>
          <w:p>
            <w:r>
              <w:t>SRC-1102, SRC-1109, SRC-1129</w:t>
            </w:r>
          </w:p>
        </w:tc>
      </w:tr>
      <w:tr>
        <w:tc>
          <w:tcPr>
            <w:tcW w:type="dxa" w:w="1600"/>
          </w:tcPr>
          <w:p>
            <w:r>
              <w:t>CLM-1145</w:t>
            </w:r>
          </w:p>
        </w:tc>
        <w:tc>
          <w:tcPr>
            <w:tcW w:type="dxa" w:w="1600"/>
          </w:tcPr>
          <w:p>
            <w:r>
              <w:t>RECOMMENDATION</w:t>
            </w:r>
          </w:p>
        </w:tc>
        <w:tc>
          <w:tcPr>
            <w:tcW w:type="dxa" w:w="1600"/>
          </w:tcPr>
          <w:p>
            <w:r>
              <w:t>unverified</w:t>
            </w:r>
          </w:p>
        </w:tc>
        <w:tc>
          <w:tcPr>
            <w:tcW w:type="dxa" w:w="1600"/>
          </w:tcPr>
          <w:p>
            <w:r>
              <w:t>medium</w:t>
            </w:r>
          </w:p>
        </w:tc>
        <w:tc>
          <w:tcPr>
            <w:tcW w:type="dxa" w:w="1600"/>
          </w:tcPr>
          <w:p>
            <w:r>
              <w:t>Wybór pilota regionalnego powinien stosować jawny scoring: 30% mierzalna potrzeba i nabywca, 20% dane oraz możliwość bezpiecznego testu, 20% lokalne kompetencje i serwis, 15% ścieżka skalowania i eksportu, 10% efekt spójnościowy, 5% gotowość prawna i etyczna jako warunek minimalny.</w:t>
            </w:r>
          </w:p>
        </w:tc>
        <w:tc>
          <w:tcPr>
            <w:tcW w:type="dxa" w:w="1600"/>
          </w:tcPr>
          <w:p>
            <w:r>
              <w:t>SRC-1105, SRC-1112, SRC-1113, SRC-1114, SRC-1129</w:t>
            </w:r>
          </w:p>
        </w:tc>
      </w:tr>
      <w:tr>
        <w:tc>
          <w:tcPr>
            <w:tcW w:type="dxa" w:w="1600"/>
          </w:tcPr>
          <w:p>
            <w:r>
              <w:t>CLM-1146</w:t>
            </w:r>
          </w:p>
        </w:tc>
        <w:tc>
          <w:tcPr>
            <w:tcW w:type="dxa" w:w="1600"/>
          </w:tcPr>
          <w:p>
            <w:r>
              <w:t>RECOMMENDATION</w:t>
            </w:r>
          </w:p>
        </w:tc>
        <w:tc>
          <w:tcPr>
            <w:tcW w:type="dxa" w:w="1600"/>
          </w:tcPr>
          <w:p>
            <w:r>
              <w:t>unverified</w:t>
            </w:r>
          </w:p>
        </w:tc>
        <w:tc>
          <w:tcPr>
            <w:tcW w:type="dxa" w:w="1600"/>
          </w:tcPr>
          <w:p>
            <w:r>
              <w:t>high</w:t>
            </w:r>
          </w:p>
        </w:tc>
        <w:tc>
          <w:tcPr>
            <w:tcW w:type="dxa" w:w="1600"/>
          </w:tcPr>
          <w:p>
            <w:r>
              <w:t>Każdy pilotaż powinien przejść sekwencję: baseline i właściciel problemu, kontrolowane test-before-invest, płatny test 3-6 miesięcy, niezależna ewaluacja, zamówienie małej skali, skalowanie albo zamknięcie z publikacją lekcji.</w:t>
            </w:r>
          </w:p>
        </w:tc>
        <w:tc>
          <w:tcPr>
            <w:tcW w:type="dxa" w:w="1600"/>
          </w:tcPr>
          <w:p>
            <w:r>
              <w:t>SRC-1109, SRC-1110, SRC-1129</w:t>
            </w:r>
          </w:p>
        </w:tc>
      </w:tr>
      <w:tr>
        <w:tc>
          <w:tcPr>
            <w:tcW w:type="dxa" w:w="1600"/>
          </w:tcPr>
          <w:p>
            <w:r>
              <w:t>CLM-1147</w:t>
            </w:r>
          </w:p>
        </w:tc>
        <w:tc>
          <w:tcPr>
            <w:tcW w:type="dxa" w:w="1600"/>
          </w:tcPr>
          <w:p>
            <w:r>
              <w:t>RECOMMENDATION</w:t>
            </w:r>
          </w:p>
        </w:tc>
        <w:tc>
          <w:tcPr>
            <w:tcW w:type="dxa" w:w="1600"/>
          </w:tcPr>
          <w:p>
            <w:r>
              <w:t>unverified</w:t>
            </w:r>
          </w:p>
        </w:tc>
        <w:tc>
          <w:tcPr>
            <w:tcW w:type="dxa" w:w="1600"/>
          </w:tcPr>
          <w:p>
            <w:r>
              <w:t>high</w:t>
            </w:r>
          </w:p>
        </w:tc>
        <w:tc>
          <w:tcPr>
            <w:tcW w:type="dxa" w:w="1600"/>
          </w:tcPr>
          <w:p>
            <w:r>
              <w:t>KPI portfela cywilnego powinny mierzyć wynik użytkownika, czas wdrożenia, niezawodność, bezpieczeństwo, całkowity koszt posiadania, krajową wartość dodaną, eksport i dyfuzję do MŚP, a nie liczbę konferencji, laboratoriów lub zakupionych urządzeń.</w:t>
            </w:r>
          </w:p>
        </w:tc>
        <w:tc>
          <w:tcPr>
            <w:tcW w:type="dxa" w:w="1600"/>
          </w:tcPr>
          <w:p>
            <w:r>
              <w:t>SRC-1102, SRC-1104, SRC-1109, SRC-1113</w:t>
            </w:r>
          </w:p>
        </w:tc>
      </w:tr>
      <w:tr>
        <w:tc>
          <w:tcPr>
            <w:tcW w:type="dxa" w:w="1600"/>
          </w:tcPr>
          <w:p>
            <w:r>
              <w:t>CLM-1148</w:t>
            </w:r>
          </w:p>
        </w:tc>
        <w:tc>
          <w:tcPr>
            <w:tcW w:type="dxa" w:w="1600"/>
          </w:tcPr>
          <w:p>
            <w:r>
              <w:t>RECOMMENDATION</w:t>
            </w:r>
          </w:p>
        </w:tc>
        <w:tc>
          <w:tcPr>
            <w:tcW w:type="dxa" w:w="1600"/>
          </w:tcPr>
          <w:p>
            <w:r>
              <w:t>unverified</w:t>
            </w:r>
          </w:p>
        </w:tc>
        <w:tc>
          <w:tcPr>
            <w:tcW w:type="dxa" w:w="1600"/>
          </w:tcPr>
          <w:p>
            <w:r>
              <w:t>high</w:t>
            </w:r>
          </w:p>
        </w:tc>
        <w:tc>
          <w:tcPr>
            <w:tcW w:type="dxa" w:w="1600"/>
          </w:tcPr>
          <w:p>
            <w:r>
              <w:t>Finansowanie regionalne powinno być prowadzone w jednym rejestrze z identyfikatorem projektu, programem i naborem, statusem, kosztem kwalifikowanym, wkładem własnym, pomocą publiczną oraz zakazem podwójnego liczenia tej samej alokacji.</w:t>
            </w:r>
          </w:p>
        </w:tc>
        <w:tc>
          <w:tcPr>
            <w:tcW w:type="dxa" w:w="1600"/>
          </w:tcPr>
          <w:p>
            <w:r>
              <w:t>SRC-1106, SRC-1107, SRC-1108, SRC-1111, SRC-1132</w:t>
            </w:r>
          </w:p>
        </w:tc>
      </w:tr>
      <w:tr>
        <w:tc>
          <w:tcPr>
            <w:tcW w:type="dxa" w:w="1600"/>
          </w:tcPr>
          <w:p>
            <w:r>
              <w:t>CLM-1149</w:t>
            </w:r>
          </w:p>
        </w:tc>
        <w:tc>
          <w:tcPr>
            <w:tcW w:type="dxa" w:w="1600"/>
          </w:tcPr>
          <w:p>
            <w:r>
              <w:t>RECOMMENDATION</w:t>
            </w:r>
          </w:p>
        </w:tc>
        <w:tc>
          <w:tcPr>
            <w:tcW w:type="dxa" w:w="1600"/>
          </w:tcPr>
          <w:p>
            <w:r>
              <w:t>unverified</w:t>
            </w:r>
          </w:p>
        </w:tc>
        <w:tc>
          <w:tcPr>
            <w:tcW w:type="dxa" w:w="1600"/>
          </w:tcPr>
          <w:p>
            <w:r>
              <w:t>medium</w:t>
            </w:r>
          </w:p>
        </w:tc>
        <w:tc>
          <w:tcPr>
            <w:tcW w:type="dxa" w:w="1600"/>
          </w:tcPr>
          <w:p>
            <w:r>
              <w:t>Ścieżka eksportowa powinna zaczynać się od zgodności, interoperacyjności, praw do serwisu i referencji krajowej, a wskaźnikiem wyniku powinien być zrealizowany przychód eksportowy i krajowa wartość dodana, nie liczba memorandum lub targów.</w:t>
            </w:r>
          </w:p>
        </w:tc>
        <w:tc>
          <w:tcPr>
            <w:tcW w:type="dxa" w:w="1600"/>
          </w:tcPr>
          <w:p>
            <w:r>
              <w:t>SRC-1105, SRC-1111, SRC-1120, SRC-1128</w:t>
            </w:r>
          </w:p>
        </w:tc>
      </w:tr>
      <w:tr>
        <w:tc>
          <w:tcPr>
            <w:tcW w:type="dxa" w:w="1600"/>
          </w:tcPr>
          <w:p>
            <w:r>
              <w:t>CLM-1150</w:t>
            </w:r>
          </w:p>
        </w:tc>
        <w:tc>
          <w:tcPr>
            <w:tcW w:type="dxa" w:w="1600"/>
          </w:tcPr>
          <w:p>
            <w:r>
              <w:t>UNKNOWN</w:t>
            </w:r>
          </w:p>
        </w:tc>
        <w:tc>
          <w:tcPr>
            <w:tcW w:type="dxa" w:w="1600"/>
          </w:tcPr>
          <w:p>
            <w:r>
              <w:t>unverified</w:t>
            </w:r>
          </w:p>
        </w:tc>
        <w:tc>
          <w:tcPr>
            <w:tcW w:type="dxa" w:w="1600"/>
          </w:tcPr>
          <w:p>
            <w:r>
              <w:t>not-applicable</w:t>
            </w:r>
          </w:p>
        </w:tc>
        <w:tc>
          <w:tcPr>
            <w:tcW w:type="dxa" w:w="1600"/>
          </w:tcPr>
          <w:p>
            <w:r>
              <w:t>Nie jest publicznie dostępny kompletny, porównywalny rejestr laboratoriów, poligonów cywilnych, danych, mocy serwisowych i wolnych terminów testowych dla autonomii oraz AI we wszystkich 16 województwach.</w:t>
            </w:r>
          </w:p>
        </w:tc>
        <w:tc>
          <w:tcPr>
            <w:tcW w:type="dxa" w:w="1600"/>
          </w:tcPr>
          <w:p>
            <w:r>
              <w:t>SRC-1110, SRC-1112, SRC-1117, SRC-1119, SRC-1128</w:t>
            </w:r>
          </w:p>
        </w:tc>
      </w:tr>
      <w:tr>
        <w:tc>
          <w:tcPr>
            <w:tcW w:type="dxa" w:w="1600"/>
          </w:tcPr>
          <w:p>
            <w:r>
              <w:t>CLM-1151</w:t>
            </w:r>
          </w:p>
        </w:tc>
        <w:tc>
          <w:tcPr>
            <w:tcW w:type="dxa" w:w="1600"/>
          </w:tcPr>
          <w:p>
            <w:r>
              <w:t>UNKNOWN</w:t>
            </w:r>
          </w:p>
        </w:tc>
        <w:tc>
          <w:tcPr>
            <w:tcW w:type="dxa" w:w="1600"/>
          </w:tcPr>
          <w:p>
            <w:r>
              <w:t>unverified</w:t>
            </w:r>
          </w:p>
        </w:tc>
        <w:tc>
          <w:tcPr>
            <w:tcW w:type="dxa" w:w="1600"/>
          </w:tcPr>
          <w:p>
            <w:r>
              <w:t>not-applicable</w:t>
            </w:r>
          </w:p>
        </w:tc>
        <w:tc>
          <w:tcPr>
            <w:tcW w:type="dxa" w:w="1600"/>
          </w:tcPr>
          <w:p>
            <w:r>
              <w:t>Nie ma jednej aktualnej bazy regionalnej łączącej popyt użytkowników, intensywność technologii, koszty procesów, dostęp do danych, wyniki pilotaży, zamówienia i eksport MŚP dla sektorów programu.</w:t>
            </w:r>
          </w:p>
        </w:tc>
        <w:tc>
          <w:tcPr>
            <w:tcW w:type="dxa" w:w="1600"/>
          </w:tcPr>
          <w:p>
            <w:r>
              <w:t>SRC-1103, SRC-1105, SRC-1113, SRC-1114</w:t>
            </w:r>
          </w:p>
        </w:tc>
      </w:tr>
      <w:tr>
        <w:tc>
          <w:tcPr>
            <w:tcW w:type="dxa" w:w="1600"/>
          </w:tcPr>
          <w:p>
            <w:r>
              <w:t>CLM-1152</w:t>
            </w:r>
          </w:p>
        </w:tc>
        <w:tc>
          <w:tcPr>
            <w:tcW w:type="dxa" w:w="1600"/>
          </w:tcPr>
          <w:p>
            <w:r>
              <w:t>UNKNOWN</w:t>
            </w:r>
          </w:p>
        </w:tc>
        <w:tc>
          <w:tcPr>
            <w:tcW w:type="dxa" w:w="1600"/>
          </w:tcPr>
          <w:p>
            <w:r>
              <w:t>unverified</w:t>
            </w:r>
          </w:p>
        </w:tc>
        <w:tc>
          <w:tcPr>
            <w:tcW w:type="dxa" w:w="1600"/>
          </w:tcPr>
          <w:p>
            <w:r>
              <w:t>not-applicable</w:t>
            </w:r>
          </w:p>
        </w:tc>
        <w:tc>
          <w:tcPr>
            <w:tcW w:type="dxa" w:w="1600"/>
          </w:tcPr>
          <w:p>
            <w:r>
              <w:t>Nie są publicznie znane porównywalne wyniki ROI, całkowitego kosztu posiadania, liczby nieudanych pilotaży i trwałości wdrożeń autonomii lub AI w polskich MŚP oraz samorządach.</w:t>
            </w:r>
          </w:p>
        </w:tc>
        <w:tc>
          <w:tcPr>
            <w:tcW w:type="dxa" w:w="1600"/>
          </w:tcPr>
          <w:p>
            <w:r>
              <w:t>SRC-1103, SRC-1104, SRC-1109, SRC-1132</w:t>
            </w:r>
          </w:p>
        </w:tc>
      </w:tr>
      <w:tr>
        <w:tc>
          <w:tcPr>
            <w:tcW w:type="dxa" w:w="1600"/>
          </w:tcPr>
          <w:p>
            <w:r>
              <w:t>CLM-1153</w:t>
            </w:r>
          </w:p>
        </w:tc>
        <w:tc>
          <w:tcPr>
            <w:tcW w:type="dxa" w:w="1600"/>
          </w:tcPr>
          <w:p>
            <w:r>
              <w:t>UNKNOWN</w:t>
            </w:r>
          </w:p>
        </w:tc>
        <w:tc>
          <w:tcPr>
            <w:tcW w:type="dxa" w:w="1600"/>
          </w:tcPr>
          <w:p>
            <w:r>
              <w:t>unverified</w:t>
            </w:r>
          </w:p>
        </w:tc>
        <w:tc>
          <w:tcPr>
            <w:tcW w:type="dxa" w:w="1600"/>
          </w:tcPr>
          <w:p>
            <w:r>
              <w:t>not-applicable</w:t>
            </w:r>
          </w:p>
        </w:tc>
        <w:tc>
          <w:tcPr>
            <w:tcW w:type="dxa" w:w="1600"/>
          </w:tcPr>
          <w:p>
            <w:r>
              <w:t>Nie wiadomo, jaka część środków spójności, FENG, EDIH, I3, WPR i innych instrumentów pozostaje realnie dostępna dla konkretnych projektów Polska 2040 po uwzględnieniu naborów, zobowiązań, kwalifikowalności i wkładów własnych.</w:t>
            </w:r>
          </w:p>
        </w:tc>
        <w:tc>
          <w:tcPr>
            <w:tcW w:type="dxa" w:w="1600"/>
          </w:tcPr>
          <w:p>
            <w:r>
              <w:t>SRC-1106, SRC-1107, SRC-1108, SRC-1111, SRC-1115, SRC-1132</w:t>
            </w:r>
          </w:p>
        </w:tc>
      </w:tr>
      <w:tr>
        <w:tc>
          <w:tcPr>
            <w:tcW w:type="dxa" w:w="1600"/>
          </w:tcPr>
          <w:p>
            <w:r>
              <w:t>CLM-1154</w:t>
            </w:r>
          </w:p>
        </w:tc>
        <w:tc>
          <w:tcPr>
            <w:tcW w:type="dxa" w:w="1600"/>
          </w:tcPr>
          <w:p>
            <w:r>
              <w:t>UNKNOWN</w:t>
            </w:r>
          </w:p>
        </w:tc>
        <w:tc>
          <w:tcPr>
            <w:tcW w:type="dxa" w:w="1600"/>
          </w:tcPr>
          <w:p>
            <w:r>
              <w:t>unverified</w:t>
            </w:r>
          </w:p>
        </w:tc>
        <w:tc>
          <w:tcPr>
            <w:tcW w:type="dxa" w:w="1600"/>
          </w:tcPr>
          <w:p>
            <w:r>
              <w:t>not-applicable</w:t>
            </w:r>
          </w:p>
        </w:tc>
        <w:tc>
          <w:tcPr>
            <w:tcW w:type="dxa" w:w="1600"/>
          </w:tcPr>
          <w:p>
            <w:r>
              <w:t>Nie są potwierdzone warunki licencji, jakości, aktualizacji, retencji i odpowiedzialności dla wszystkich danych potrzebnych do pilotaży regionalnych, w tym danych operatorów infrastruktury, samorządów, NSIS i gospodarstw.</w:t>
            </w:r>
          </w:p>
        </w:tc>
        <w:tc>
          <w:tcPr>
            <w:tcW w:type="dxa" w:w="1600"/>
          </w:tcPr>
          <w:p>
            <w:r>
              <w:t>SRC-1117, SRC-1121, SRC-1125, SRC-1126, SRC-1127</w:t>
            </w:r>
          </w:p>
        </w:tc>
      </w:tr>
      <w:tr>
        <w:tc>
          <w:tcPr>
            <w:tcW w:type="dxa" w:w="1600"/>
          </w:tcPr>
          <w:p>
            <w:r>
              <w:t>CLM-1155</w:t>
            </w:r>
          </w:p>
        </w:tc>
        <w:tc>
          <w:tcPr>
            <w:tcW w:type="dxa" w:w="1600"/>
          </w:tcPr>
          <w:p>
            <w:r>
              <w:t>UNKNOWN</w:t>
            </w:r>
          </w:p>
        </w:tc>
        <w:tc>
          <w:tcPr>
            <w:tcW w:type="dxa" w:w="1600"/>
          </w:tcPr>
          <w:p>
            <w:r>
              <w:t>unverified</w:t>
            </w:r>
          </w:p>
        </w:tc>
        <w:tc>
          <w:tcPr>
            <w:tcW w:type="dxa" w:w="1600"/>
          </w:tcPr>
          <w:p>
            <w:r>
              <w:t>not-applicable</w:t>
            </w:r>
          </w:p>
        </w:tc>
        <w:tc>
          <w:tcPr>
            <w:tcW w:type="dxa" w:w="1600"/>
          </w:tcPr>
          <w:p>
            <w:r>
              <w:t>Nie istnieje potwierdzona publicznie lista nabywców gotowych sfinansować etap po pilotażu ani wieloletni popyt na rozwiązania autonomiczne w sektorach cywilnych objętych programem.</w:t>
            </w:r>
          </w:p>
        </w:tc>
        <w:tc>
          <w:tcPr>
            <w:tcW w:type="dxa" w:w="1600"/>
          </w:tcPr>
          <w:p>
            <w:r>
              <w:t>SRC-1118, SRC-1121, SRC-1122, SRC-1124, SRC-1129</w:t>
            </w:r>
          </w:p>
        </w:tc>
      </w:tr>
      <w:tr>
        <w:tc>
          <w:tcPr>
            <w:tcW w:type="dxa" w:w="1600"/>
          </w:tcPr>
          <w:p>
            <w:r>
              <w:t>CLM-1156</w:t>
            </w:r>
          </w:p>
        </w:tc>
        <w:tc>
          <w:tcPr>
            <w:tcW w:type="dxa" w:w="1600"/>
          </w:tcPr>
          <w:p>
            <w:r>
              <w:t>UNKNOWN</w:t>
            </w:r>
          </w:p>
        </w:tc>
        <w:tc>
          <w:tcPr>
            <w:tcW w:type="dxa" w:w="1600"/>
          </w:tcPr>
          <w:p>
            <w:r>
              <w:t>unverified</w:t>
            </w:r>
          </w:p>
        </w:tc>
        <w:tc>
          <w:tcPr>
            <w:tcW w:type="dxa" w:w="1600"/>
          </w:tcPr>
          <w:p>
            <w:r>
              <w:t>not-applicable</w:t>
            </w:r>
          </w:p>
        </w:tc>
        <w:tc>
          <w:tcPr>
            <w:tcW w:type="dxa" w:w="1600"/>
          </w:tcPr>
          <w:p>
            <w:r>
              <w:t>Bez analizy konkretnego zastosowania nie można potwierdzić zgodności z AI Act, prawem lotniczym, kolejowym, morskim, ochroną danych, odpowiedzialnością produktową, pomocą publiczną i zamówieniami.</w:t>
            </w:r>
          </w:p>
        </w:tc>
        <w:tc>
          <w:tcPr>
            <w:tcW w:type="dxa" w:w="1600"/>
          </w:tcPr>
          <w:p>
            <w:r>
              <w:t>SRC-1110, SRC-1117, SRC-1120, SRC-1126, SRC-1129</w:t>
            </w:r>
          </w:p>
        </w:tc>
      </w:tr>
      <w:tr>
        <w:tc>
          <w:tcPr>
            <w:tcW w:type="dxa" w:w="1600"/>
          </w:tcPr>
          <w:p>
            <w:r>
              <w:t>CLM-1201</w:t>
            </w:r>
          </w:p>
        </w:tc>
        <w:tc>
          <w:tcPr>
            <w:tcW w:type="dxa" w:w="1600"/>
          </w:tcPr>
          <w:p>
            <w:r>
              <w:t>FACT</w:t>
            </w:r>
          </w:p>
        </w:tc>
        <w:tc>
          <w:tcPr>
            <w:tcW w:type="dxa" w:w="1600"/>
          </w:tcPr>
          <w:p>
            <w:r>
              <w:t>disputed</w:t>
            </w:r>
          </w:p>
        </w:tc>
        <w:tc>
          <w:tcPr>
            <w:tcW w:type="dxa" w:w="1600"/>
          </w:tcPr>
          <w:p>
            <w:r>
              <w:t>high</w:t>
            </w:r>
          </w:p>
        </w:tc>
        <w:tc>
          <w:tcPr>
            <w:tcW w:type="dxa" w:w="1600"/>
          </w:tcPr>
          <w:p>
            <w:r>
              <w:t>Program KAI-Fire Point trwa dokladnie cztery lata.</w:t>
            </w:r>
          </w:p>
        </w:tc>
        <w:tc>
          <w:tcPr>
            <w:tcW w:type="dxa" w:w="1600"/>
          </w:tcPr>
          <w:p>
            <w:r>
              <w:t>SRC-1201, SRC-1202</w:t>
            </w:r>
          </w:p>
        </w:tc>
      </w:tr>
      <w:tr>
        <w:tc>
          <w:tcPr>
            <w:tcW w:type="dxa" w:w="1600"/>
          </w:tcPr>
          <w:p>
            <w:r>
              <w:t>CLM-1202</w:t>
            </w:r>
          </w:p>
        </w:tc>
        <w:tc>
          <w:tcPr>
            <w:tcW w:type="dxa" w:w="1600"/>
          </w:tcPr>
          <w:p>
            <w:r>
              <w:t>FACT</w:t>
            </w:r>
          </w:p>
        </w:tc>
        <w:tc>
          <w:tcPr>
            <w:tcW w:type="dxa" w:w="1600"/>
          </w:tcPr>
          <w:p>
            <w:r>
              <w:t>verified</w:t>
            </w:r>
          </w:p>
        </w:tc>
        <w:tc>
          <w:tcPr>
            <w:tcW w:type="dxa" w:w="1600"/>
          </w:tcPr>
          <w:p>
            <w:r>
              <w:t>high</w:t>
            </w:r>
          </w:p>
        </w:tc>
        <w:tc>
          <w:tcPr>
            <w:tcW w:type="dxa" w:w="1600"/>
          </w:tcPr>
          <w:p>
            <w:r>
              <w:t>Oficjalna strona KAI podaje, ze Fire Point pokrywa 100% kosztow nauki przez caly program.</w:t>
            </w:r>
          </w:p>
        </w:tc>
        <w:tc>
          <w:tcPr>
            <w:tcW w:type="dxa" w:w="1600"/>
          </w:tcPr>
          <w:p>
            <w:r>
              <w:t>SRC-1201</w:t>
            </w:r>
          </w:p>
        </w:tc>
      </w:tr>
      <w:tr>
        <w:tc>
          <w:tcPr>
            <w:tcW w:type="dxa" w:w="1600"/>
          </w:tcPr>
          <w:p>
            <w:r>
              <w:t>CLM-1203</w:t>
            </w:r>
          </w:p>
        </w:tc>
        <w:tc>
          <w:tcPr>
            <w:tcW w:type="dxa" w:w="1600"/>
          </w:tcPr>
          <w:p>
            <w:r>
              <w:t>FACT</w:t>
            </w:r>
          </w:p>
        </w:tc>
        <w:tc>
          <w:tcPr>
            <w:tcW w:type="dxa" w:w="1600"/>
          </w:tcPr>
          <w:p>
            <w:r>
              <w:t>verified</w:t>
            </w:r>
          </w:p>
        </w:tc>
        <w:tc>
          <w:tcPr>
            <w:tcW w:type="dxa" w:w="1600"/>
          </w:tcPr>
          <w:p>
            <w:r>
              <w:t>high</w:t>
            </w:r>
          </w:p>
        </w:tc>
        <w:tc>
          <w:tcPr>
            <w:tcW w:type="dxa" w:w="1600"/>
          </w:tcPr>
          <w:p>
            <w:r>
              <w:t>Oficjalna strona KAI podaje stypendium w wysokosci 800 EUR miesiecznie.</w:t>
            </w:r>
          </w:p>
        </w:tc>
        <w:tc>
          <w:tcPr>
            <w:tcW w:type="dxa" w:w="1600"/>
          </w:tcPr>
          <w:p>
            <w:r>
              <w:t>SRC-1201</w:t>
            </w:r>
          </w:p>
        </w:tc>
      </w:tr>
      <w:tr>
        <w:tc>
          <w:tcPr>
            <w:tcW w:type="dxa" w:w="1600"/>
          </w:tcPr>
          <w:p>
            <w:r>
              <w:t>CLM-1204</w:t>
            </w:r>
          </w:p>
        </w:tc>
        <w:tc>
          <w:tcPr>
            <w:tcW w:type="dxa" w:w="1600"/>
          </w:tcPr>
          <w:p>
            <w:r>
              <w:t>FACT</w:t>
            </w:r>
          </w:p>
        </w:tc>
        <w:tc>
          <w:tcPr>
            <w:tcW w:type="dxa" w:w="1600"/>
          </w:tcPr>
          <w:p>
            <w:r>
              <w:t>verified</w:t>
            </w:r>
          </w:p>
        </w:tc>
        <w:tc>
          <w:tcPr>
            <w:tcW w:type="dxa" w:w="1600"/>
          </w:tcPr>
          <w:p>
            <w:r>
              <w:t>high</w:t>
            </w:r>
          </w:p>
        </w:tc>
        <w:tc>
          <w:tcPr>
            <w:tcW w:type="dxa" w:w="1600"/>
          </w:tcPr>
          <w:p>
            <w:r>
              <w:t>Oficjalna strona KAI podaje, ze praktyka w Fire Point zaczyna sie od drugiego roku.</w:t>
            </w:r>
          </w:p>
        </w:tc>
        <w:tc>
          <w:tcPr>
            <w:tcW w:type="dxa" w:w="1600"/>
          </w:tcPr>
          <w:p>
            <w:r>
              <w:t>SRC-1201</w:t>
            </w:r>
          </w:p>
        </w:tc>
      </w:tr>
      <w:tr>
        <w:tc>
          <w:tcPr>
            <w:tcW w:type="dxa" w:w="1600"/>
          </w:tcPr>
          <w:p>
            <w:r>
              <w:t>CLM-1205</w:t>
            </w:r>
          </w:p>
        </w:tc>
        <w:tc>
          <w:tcPr>
            <w:tcW w:type="dxa" w:w="1600"/>
          </w:tcPr>
          <w:p>
            <w:r>
              <w:t>FACT</w:t>
            </w:r>
          </w:p>
        </w:tc>
        <w:tc>
          <w:tcPr>
            <w:tcW w:type="dxa" w:w="1600"/>
          </w:tcPr>
          <w:p>
            <w:r>
              <w:t>verified</w:t>
            </w:r>
          </w:p>
        </w:tc>
        <w:tc>
          <w:tcPr>
            <w:tcW w:type="dxa" w:w="1600"/>
          </w:tcPr>
          <w:p>
            <w:r>
              <w:t>high</w:t>
            </w:r>
          </w:p>
        </w:tc>
        <w:tc>
          <w:tcPr>
            <w:tcW w:type="dxa" w:w="1600"/>
          </w:tcPr>
          <w:p>
            <w:r>
              <w:t>Oferta rekrutacyjna KAI na 2026 r. wskazuje pojemnosc licencyjna 30 dla programu z Fire Point.</w:t>
            </w:r>
          </w:p>
        </w:tc>
        <w:tc>
          <w:tcPr>
            <w:tcW w:type="dxa" w:w="1600"/>
          </w:tcPr>
          <w:p>
            <w:r>
              <w:t>SRC-1202</w:t>
            </w:r>
          </w:p>
        </w:tc>
      </w:tr>
      <w:tr>
        <w:tc>
          <w:tcPr>
            <w:tcW w:type="dxa" w:w="1600"/>
          </w:tcPr>
          <w:p>
            <w:r>
              <w:t>CLM-1206</w:t>
            </w:r>
          </w:p>
        </w:tc>
        <w:tc>
          <w:tcPr>
            <w:tcW w:type="dxa" w:w="1600"/>
          </w:tcPr>
          <w:p>
            <w:r>
              <w:t>INFERENCE</w:t>
            </w:r>
          </w:p>
        </w:tc>
        <w:tc>
          <w:tcPr>
            <w:tcW w:type="dxa" w:w="1600"/>
          </w:tcPr>
          <w:p>
            <w:r>
              <w:t>unverified</w:t>
            </w:r>
          </w:p>
        </w:tc>
        <w:tc>
          <w:tcPr>
            <w:tcW w:type="dxa" w:w="1600"/>
          </w:tcPr>
          <w:p>
            <w:r>
              <w:t>low</w:t>
            </w:r>
          </w:p>
        </w:tc>
        <w:tc>
          <w:tcPr>
            <w:tcW w:type="dxa" w:w="1600"/>
          </w:tcPr>
          <w:p>
            <w:r>
              <w:t>Program KAI-Fire Point jest elitarnym pilotazem, a nie systemem masowym.</w:t>
            </w:r>
          </w:p>
        </w:tc>
        <w:tc>
          <w:tcPr>
            <w:tcW w:type="dxa" w:w="1600"/>
          </w:tcPr>
          <w:p>
            <w:r>
              <w:t>SRC-1202</w:t>
            </w:r>
          </w:p>
        </w:tc>
      </w:tr>
      <w:tr>
        <w:tc>
          <w:tcPr>
            <w:tcW w:type="dxa" w:w="1600"/>
          </w:tcPr>
          <w:p>
            <w:r>
              <w:t>CLM-1207</w:t>
            </w:r>
          </w:p>
        </w:tc>
        <w:tc>
          <w:tcPr>
            <w:tcW w:type="dxa" w:w="1600"/>
          </w:tcPr>
          <w:p>
            <w:r>
              <w:t>FACT</w:t>
            </w:r>
          </w:p>
        </w:tc>
        <w:tc>
          <w:tcPr>
            <w:tcW w:type="dxa" w:w="1600"/>
          </w:tcPr>
          <w:p>
            <w:r>
              <w:t>disputed</w:t>
            </w:r>
          </w:p>
        </w:tc>
        <w:tc>
          <w:tcPr>
            <w:tcW w:type="dxa" w:w="1600"/>
          </w:tcPr>
          <w:p>
            <w:r>
              <w:t>high</w:t>
            </w:r>
          </w:p>
        </w:tc>
        <w:tc>
          <w:tcPr>
            <w:tcW w:type="dxa" w:w="1600"/>
          </w:tcPr>
          <w:p>
            <w:r>
              <w:t>Polska otrzymala juz w ramach SAFE ponad 43,7 mld EUR na lata 2026-2030.</w:t>
            </w:r>
          </w:p>
        </w:tc>
        <w:tc>
          <w:tcPr>
            <w:tcW w:type="dxa" w:w="1600"/>
          </w:tcPr>
          <w:p>
            <w:r>
              <w:t>SRC-1203, SRC-1204</w:t>
            </w:r>
          </w:p>
        </w:tc>
      </w:tr>
      <w:tr>
        <w:tc>
          <w:tcPr>
            <w:tcW w:type="dxa" w:w="1600"/>
          </w:tcPr>
          <w:p>
            <w:r>
              <w:t>CLM-1208</w:t>
            </w:r>
          </w:p>
        </w:tc>
        <w:tc>
          <w:tcPr>
            <w:tcW w:type="dxa" w:w="1600"/>
          </w:tcPr>
          <w:p>
            <w:r>
              <w:t>FACT</w:t>
            </w:r>
          </w:p>
        </w:tc>
        <w:tc>
          <w:tcPr>
            <w:tcW w:type="dxa" w:w="1600"/>
          </w:tcPr>
          <w:p>
            <w:r>
              <w:t>verified</w:t>
            </w:r>
          </w:p>
        </w:tc>
        <w:tc>
          <w:tcPr>
            <w:tcW w:type="dxa" w:w="1600"/>
          </w:tcPr>
          <w:p>
            <w:r>
              <w:t>high</w:t>
            </w:r>
          </w:p>
        </w:tc>
        <w:tc>
          <w:tcPr>
            <w:tcW w:type="dxa" w:w="1600"/>
          </w:tcPr>
          <w:p>
            <w:r>
              <w:t>Polska podpisala 8 maja 2026 r. umowe pozyczki SAFE o wartosci 43,7 mld EUR i jest najwiekszym beneficjentem instrumentu.</w:t>
            </w:r>
          </w:p>
        </w:tc>
        <w:tc>
          <w:tcPr>
            <w:tcW w:type="dxa" w:w="1600"/>
          </w:tcPr>
          <w:p>
            <w:r>
              <w:t>SRC-1203, SRC-1204</w:t>
            </w:r>
          </w:p>
        </w:tc>
      </w:tr>
      <w:tr>
        <w:tc>
          <w:tcPr>
            <w:tcW w:type="dxa" w:w="1600"/>
          </w:tcPr>
          <w:p>
            <w:r>
              <w:t>CLM-1209</w:t>
            </w:r>
          </w:p>
        </w:tc>
        <w:tc>
          <w:tcPr>
            <w:tcW w:type="dxa" w:w="1600"/>
          </w:tcPr>
          <w:p>
            <w:r>
              <w:t>FACT</w:t>
            </w:r>
          </w:p>
        </w:tc>
        <w:tc>
          <w:tcPr>
            <w:tcW w:type="dxa" w:w="1600"/>
          </w:tcPr>
          <w:p>
            <w:r>
              <w:t>verified</w:t>
            </w:r>
          </w:p>
        </w:tc>
        <w:tc>
          <w:tcPr>
            <w:tcW w:type="dxa" w:w="1600"/>
          </w:tcPr>
          <w:p>
            <w:r>
              <w:t>high</w:t>
            </w:r>
          </w:p>
        </w:tc>
        <w:tc>
          <w:tcPr>
            <w:tcW w:type="dxa" w:w="1600"/>
          </w:tcPr>
          <w:p>
            <w:r>
              <w:t>Wedlug komunikatu KPRM 89% funduszy SAFE ma trafic do polskiego przemyslu i gospodarki.</w:t>
            </w:r>
          </w:p>
        </w:tc>
        <w:tc>
          <w:tcPr>
            <w:tcW w:type="dxa" w:w="1600"/>
          </w:tcPr>
          <w:p>
            <w:r>
              <w:t>SRC-1203</w:t>
            </w:r>
          </w:p>
        </w:tc>
      </w:tr>
      <w:tr>
        <w:tc>
          <w:tcPr>
            <w:tcW w:type="dxa" w:w="1600"/>
          </w:tcPr>
          <w:p>
            <w:r>
              <w:t>CLM-1210</w:t>
            </w:r>
          </w:p>
        </w:tc>
        <w:tc>
          <w:tcPr>
            <w:tcW w:type="dxa" w:w="1600"/>
          </w:tcPr>
          <w:p>
            <w:r>
              <w:t>FACT</w:t>
            </w:r>
          </w:p>
        </w:tc>
        <w:tc>
          <w:tcPr>
            <w:tcW w:type="dxa" w:w="1600"/>
          </w:tcPr>
          <w:p>
            <w:r>
              <w:t>disputed</w:t>
            </w:r>
          </w:p>
        </w:tc>
        <w:tc>
          <w:tcPr>
            <w:tcW w:type="dxa" w:w="1600"/>
          </w:tcPr>
          <w:p>
            <w:r>
              <w:t>high</w:t>
            </w:r>
          </w:p>
        </w:tc>
        <w:tc>
          <w:tcPr>
            <w:tcW w:type="dxa" w:w="1600"/>
          </w:tcPr>
          <w:p>
            <w:r>
              <w:t>Ekosystem Brave1 obejmuje ponad 2500 firm i ponad 5000 produktow.</w:t>
            </w:r>
          </w:p>
        </w:tc>
        <w:tc>
          <w:tcPr>
            <w:tcW w:type="dxa" w:w="1600"/>
          </w:tcPr>
          <w:p>
            <w:r>
              <w:t>SRC-1205</w:t>
            </w:r>
          </w:p>
        </w:tc>
      </w:tr>
      <w:tr>
        <w:tc>
          <w:tcPr>
            <w:tcW w:type="dxa" w:w="1600"/>
          </w:tcPr>
          <w:p>
            <w:r>
              <w:t>CLM-1211</w:t>
            </w:r>
          </w:p>
        </w:tc>
        <w:tc>
          <w:tcPr>
            <w:tcW w:type="dxa" w:w="1600"/>
          </w:tcPr>
          <w:p>
            <w:r>
              <w:t>FACT</w:t>
            </w:r>
          </w:p>
        </w:tc>
        <w:tc>
          <w:tcPr>
            <w:tcW w:type="dxa" w:w="1600"/>
          </w:tcPr>
          <w:p>
            <w:r>
              <w:t>verified</w:t>
            </w:r>
          </w:p>
        </w:tc>
        <w:tc>
          <w:tcPr>
            <w:tcW w:type="dxa" w:w="1600"/>
          </w:tcPr>
          <w:p>
            <w:r>
              <w:t>high</w:t>
            </w:r>
          </w:p>
        </w:tc>
        <w:tc>
          <w:tcPr>
            <w:tcW w:type="dxa" w:w="1600"/>
          </w:tcPr>
          <w:p>
            <w:r>
              <w:t>Brave1 podaje 2500 firm, ponad 5000 produktow, ponad 500 producentow UAV, ponad 300 producentow EW/SIGINT i ponad 200 producentow rozwiazan AI.</w:t>
            </w:r>
          </w:p>
        </w:tc>
        <w:tc>
          <w:tcPr>
            <w:tcW w:type="dxa" w:w="1600"/>
          </w:tcPr>
          <w:p>
            <w:r>
              <w:t>SRC-1205</w:t>
            </w:r>
          </w:p>
        </w:tc>
      </w:tr>
      <w:tr>
        <w:tc>
          <w:tcPr>
            <w:tcW w:type="dxa" w:w="1600"/>
          </w:tcPr>
          <w:p>
            <w:r>
              <w:t>CLM-1212</w:t>
            </w:r>
          </w:p>
        </w:tc>
        <w:tc>
          <w:tcPr>
            <w:tcW w:type="dxa" w:w="1600"/>
          </w:tcPr>
          <w:p>
            <w:r>
              <w:t>FACT</w:t>
            </w:r>
          </w:p>
        </w:tc>
        <w:tc>
          <w:tcPr>
            <w:tcW w:type="dxa" w:w="1600"/>
          </w:tcPr>
          <w:p>
            <w:r>
              <w:t>verified</w:t>
            </w:r>
          </w:p>
        </w:tc>
        <w:tc>
          <w:tcPr>
            <w:tcW w:type="dxa" w:w="1600"/>
          </w:tcPr>
          <w:p>
            <w:r>
              <w:t>high</w:t>
            </w:r>
          </w:p>
        </w:tc>
        <w:tc>
          <w:tcPr>
            <w:tcW w:type="dxa" w:w="1600"/>
          </w:tcPr>
          <w:p>
            <w:r>
              <w:t>Umowa Polska-Ukraina przewiduje wlaczanie firm ukrainskich do lancuchow produkcyjnych, wybor lokalizacji produkcji w Polsce lub Ukrainie, badanie wspolnej produkcji i ochrone wlasnosci intelektualnej.</w:t>
            </w:r>
          </w:p>
        </w:tc>
        <w:tc>
          <w:tcPr>
            <w:tcW w:type="dxa" w:w="1600"/>
          </w:tcPr>
          <w:p>
            <w:r>
              <w:t>SRC-1206</w:t>
            </w:r>
          </w:p>
        </w:tc>
      </w:tr>
      <w:tr>
        <w:tc>
          <w:tcPr>
            <w:tcW w:type="dxa" w:w="1600"/>
          </w:tcPr>
          <w:p>
            <w:r>
              <w:t>CLM-1213</w:t>
            </w:r>
          </w:p>
        </w:tc>
        <w:tc>
          <w:tcPr>
            <w:tcW w:type="dxa" w:w="1600"/>
          </w:tcPr>
          <w:p>
            <w:r>
              <w:t>FACT</w:t>
            </w:r>
          </w:p>
        </w:tc>
        <w:tc>
          <w:tcPr>
            <w:tcW w:type="dxa" w:w="1600"/>
          </w:tcPr>
          <w:p>
            <w:r>
              <w:t>verified</w:t>
            </w:r>
          </w:p>
        </w:tc>
        <w:tc>
          <w:tcPr>
            <w:tcW w:type="dxa" w:w="1600"/>
          </w:tcPr>
          <w:p>
            <w:r>
              <w:t>high</w:t>
            </w:r>
          </w:p>
        </w:tc>
        <w:tc>
          <w:tcPr>
            <w:tcW w:type="dxa" w:w="1600"/>
          </w:tcPr>
          <w:p>
            <w:r>
              <w:t>BraveTech EU ma laczny budzet 100 mln EUR i laczy przemysly obronne UE i Ukrainy z wykorzystaniem doswiadczen z pola walki.</w:t>
            </w:r>
          </w:p>
        </w:tc>
        <w:tc>
          <w:tcPr>
            <w:tcW w:type="dxa" w:w="1600"/>
          </w:tcPr>
          <w:p>
            <w:r>
              <w:t>SRC-1207</w:t>
            </w:r>
          </w:p>
        </w:tc>
      </w:tr>
      <w:tr>
        <w:tc>
          <w:tcPr>
            <w:tcW w:type="dxa" w:w="1600"/>
          </w:tcPr>
          <w:p>
            <w:r>
              <w:t>CLM-1214</w:t>
            </w:r>
          </w:p>
        </w:tc>
        <w:tc>
          <w:tcPr>
            <w:tcW w:type="dxa" w:w="1600"/>
          </w:tcPr>
          <w:p>
            <w:r>
              <w:t>FACT</w:t>
            </w:r>
          </w:p>
        </w:tc>
        <w:tc>
          <w:tcPr>
            <w:tcW w:type="dxa" w:w="1600"/>
          </w:tcPr>
          <w:p>
            <w:r>
              <w:t>verified</w:t>
            </w:r>
          </w:p>
        </w:tc>
        <w:tc>
          <w:tcPr>
            <w:tcW w:type="dxa" w:w="1600"/>
          </w:tcPr>
          <w:p>
            <w:r>
              <w:t>high</w:t>
            </w:r>
          </w:p>
        </w:tc>
        <w:tc>
          <w:tcPr>
            <w:tcW w:type="dxa" w:w="1600"/>
          </w:tcPr>
          <w:p>
            <w:r>
              <w:t>Polska jest wymieniona przez EDA jako panstwo uczestniczace w BraveTech EU.</w:t>
            </w:r>
          </w:p>
        </w:tc>
        <w:tc>
          <w:tcPr>
            <w:tcW w:type="dxa" w:w="1600"/>
          </w:tcPr>
          <w:p>
            <w:r>
              <w:t>SRC-1207</w:t>
            </w:r>
          </w:p>
        </w:tc>
      </w:tr>
      <w:tr>
        <w:tc>
          <w:tcPr>
            <w:tcW w:type="dxa" w:w="1600"/>
          </w:tcPr>
          <w:p>
            <w:r>
              <w:t>CLM-1215</w:t>
            </w:r>
          </w:p>
        </w:tc>
        <w:tc>
          <w:tcPr>
            <w:tcW w:type="dxa" w:w="1600"/>
          </w:tcPr>
          <w:p>
            <w:r>
              <w:t>RECOMMENDATION</w:t>
            </w:r>
          </w:p>
        </w:tc>
        <w:tc>
          <w:tcPr>
            <w:tcW w:type="dxa" w:w="1600"/>
          </w:tcPr>
          <w:p>
            <w:r>
              <w:t>disputed</w:t>
            </w:r>
          </w:p>
        </w:tc>
        <w:tc>
          <w:tcPr>
            <w:tcW w:type="dxa" w:w="1600"/>
          </w:tcPr>
          <w:p>
            <w:r>
              <w:t>high</w:t>
            </w:r>
          </w:p>
        </w:tc>
        <w:tc>
          <w:tcPr>
            <w:tcW w:type="dxa" w:w="1600"/>
          </w:tcPr>
          <w:p>
            <w:r>
              <w:t>Polska powinna natychmiast wejsc do BraveTech EU, poniewaz jeszcze w nim nie uczestniczy.</w:t>
            </w:r>
          </w:p>
        </w:tc>
        <w:tc>
          <w:tcPr>
            <w:tcW w:type="dxa" w:w="1600"/>
          </w:tcPr>
          <w:p>
            <w:r>
              <w:t>SRC-1207</w:t>
            </w:r>
          </w:p>
        </w:tc>
      </w:tr>
      <w:tr>
        <w:tc>
          <w:tcPr>
            <w:tcW w:type="dxa" w:w="1600"/>
          </w:tcPr>
          <w:p>
            <w:r>
              <w:t>CLM-1216</w:t>
            </w:r>
          </w:p>
        </w:tc>
        <w:tc>
          <w:tcPr>
            <w:tcW w:type="dxa" w:w="1600"/>
          </w:tcPr>
          <w:p>
            <w:r>
              <w:t>FACT</w:t>
            </w:r>
          </w:p>
        </w:tc>
        <w:tc>
          <w:tcPr>
            <w:tcW w:type="dxa" w:w="1600"/>
          </w:tcPr>
          <w:p>
            <w:r>
              <w:t>verified</w:t>
            </w:r>
          </w:p>
        </w:tc>
        <w:tc>
          <w:tcPr>
            <w:tcW w:type="dxa" w:w="1600"/>
          </w:tcPr>
          <w:p>
            <w:r>
              <w:t>high</w:t>
            </w:r>
          </w:p>
        </w:tc>
        <w:tc>
          <w:tcPr>
            <w:tcW w:type="dxa" w:w="1600"/>
          </w:tcPr>
          <w:p>
            <w:r>
              <w:t>Ukraina uruchomila w styczniu 2026 r. Brave1 Dataroom z Palantir do trenowania i testowania modeli AI na danych z pola walki.</w:t>
            </w:r>
          </w:p>
        </w:tc>
        <w:tc>
          <w:tcPr>
            <w:tcW w:type="dxa" w:w="1600"/>
          </w:tcPr>
          <w:p>
            <w:r>
              <w:t>SRC-1208</w:t>
            </w:r>
          </w:p>
        </w:tc>
      </w:tr>
      <w:tr>
        <w:tc>
          <w:tcPr>
            <w:tcW w:type="dxa" w:w="1600"/>
          </w:tcPr>
          <w:p>
            <w:r>
              <w:t>CLM-1217</w:t>
            </w:r>
          </w:p>
        </w:tc>
        <w:tc>
          <w:tcPr>
            <w:tcW w:type="dxa" w:w="1600"/>
          </w:tcPr>
          <w:p>
            <w:r>
              <w:t>FACT</w:t>
            </w:r>
          </w:p>
        </w:tc>
        <w:tc>
          <w:tcPr>
            <w:tcW w:type="dxa" w:w="1600"/>
          </w:tcPr>
          <w:p>
            <w:r>
              <w:t>verified</w:t>
            </w:r>
          </w:p>
        </w:tc>
        <w:tc>
          <w:tcPr>
            <w:tcW w:type="dxa" w:w="1600"/>
          </w:tcPr>
          <w:p>
            <w:r>
              <w:t>high</w:t>
            </w:r>
          </w:p>
        </w:tc>
        <w:tc>
          <w:tcPr>
            <w:tcW w:type="dxa" w:w="1600"/>
          </w:tcPr>
          <w:p>
            <w:r>
              <w:t>Polityka AI do 2030 r. przewiduje rozwoj Piast i Gaia AI Factory, vouchery obliczeniowe w PLGrid oraz piaskownice regulacyjne.</w:t>
            </w:r>
          </w:p>
        </w:tc>
        <w:tc>
          <w:tcPr>
            <w:tcW w:type="dxa" w:w="1600"/>
          </w:tcPr>
          <w:p>
            <w:r>
              <w:t>SRC-1209</w:t>
            </w:r>
          </w:p>
        </w:tc>
      </w:tr>
      <w:tr>
        <w:tc>
          <w:tcPr>
            <w:tcW w:type="dxa" w:w="1600"/>
          </w:tcPr>
          <w:p>
            <w:r>
              <w:t>CLM-1218</w:t>
            </w:r>
          </w:p>
        </w:tc>
        <w:tc>
          <w:tcPr>
            <w:tcW w:type="dxa" w:w="1600"/>
          </w:tcPr>
          <w:p>
            <w:r>
              <w:t>INFERENCE</w:t>
            </w:r>
          </w:p>
        </w:tc>
        <w:tc>
          <w:tcPr>
            <w:tcW w:type="dxa" w:w="1600"/>
          </w:tcPr>
          <w:p>
            <w:r>
              <w:t>verified</w:t>
            </w:r>
          </w:p>
        </w:tc>
        <w:tc>
          <w:tcPr>
            <w:tcW w:type="dxa" w:w="1600"/>
          </w:tcPr>
          <w:p>
            <w:r>
              <w:t>medium</w:t>
            </w:r>
          </w:p>
        </w:tc>
        <w:tc>
          <w:tcPr>
            <w:tcW w:type="dxa" w:w="1600"/>
          </w:tcPr>
          <w:p>
            <w:r>
              <w:t>Polityka AI do 2030 r. sama nie tworzy kompletnego, obronnego stosu danych i modeli.</w:t>
            </w:r>
          </w:p>
        </w:tc>
        <w:tc>
          <w:tcPr>
            <w:tcW w:type="dxa" w:w="1600"/>
          </w:tcPr>
          <w:p>
            <w:r>
              <w:t>SRC-1209</w:t>
            </w:r>
          </w:p>
        </w:tc>
      </w:tr>
      <w:tr>
        <w:tc>
          <w:tcPr>
            <w:tcW w:type="dxa" w:w="1600"/>
          </w:tcPr>
          <w:p>
            <w:r>
              <w:t>CLM-1219</w:t>
            </w:r>
          </w:p>
        </w:tc>
        <w:tc>
          <w:tcPr>
            <w:tcW w:type="dxa" w:w="1600"/>
          </w:tcPr>
          <w:p>
            <w:r>
              <w:t>FACT</w:t>
            </w:r>
          </w:p>
        </w:tc>
        <w:tc>
          <w:tcPr>
            <w:tcW w:type="dxa" w:w="1600"/>
          </w:tcPr>
          <w:p>
            <w:r>
              <w:t>verified</w:t>
            </w:r>
          </w:p>
        </w:tc>
        <w:tc>
          <w:tcPr>
            <w:tcW w:type="dxa" w:w="1600"/>
          </w:tcPr>
          <w:p>
            <w:r>
              <w:t>high</w:t>
            </w:r>
          </w:p>
        </w:tc>
        <w:tc>
          <w:tcPr>
            <w:tcW w:type="dxa" w:w="1600"/>
          </w:tcPr>
          <w:p>
            <w:r>
              <w:t>Projekt Gaia AI Factory zostal oficjalnie uruchomiony w Krakowie w maju 2026 r. i ma integrowac sie z PLGrid oraz wspolpracowac z Piast i LUMI.</w:t>
            </w:r>
          </w:p>
        </w:tc>
        <w:tc>
          <w:tcPr>
            <w:tcW w:type="dxa" w:w="1600"/>
          </w:tcPr>
          <w:p>
            <w:r>
              <w:t>SRC-1210</w:t>
            </w:r>
          </w:p>
        </w:tc>
      </w:tr>
      <w:tr>
        <w:tc>
          <w:tcPr>
            <w:tcW w:type="dxa" w:w="1600"/>
          </w:tcPr>
          <w:p>
            <w:r>
              <w:t>CLM-1220</w:t>
            </w:r>
          </w:p>
        </w:tc>
        <w:tc>
          <w:tcPr>
            <w:tcW w:type="dxa" w:w="1600"/>
          </w:tcPr>
          <w:p>
            <w:r>
              <w:t>FACT</w:t>
            </w:r>
          </w:p>
        </w:tc>
        <w:tc>
          <w:tcPr>
            <w:tcW w:type="dxa" w:w="1600"/>
          </w:tcPr>
          <w:p>
            <w:r>
              <w:t>verified</w:t>
            </w:r>
          </w:p>
        </w:tc>
        <w:tc>
          <w:tcPr>
            <w:tcW w:type="dxa" w:w="1600"/>
          </w:tcPr>
          <w:p>
            <w:r>
              <w:t>high</w:t>
            </w:r>
          </w:p>
        </w:tc>
        <w:tc>
          <w:tcPr>
            <w:tcW w:type="dxa" w:w="1600"/>
          </w:tcPr>
          <w:p>
            <w:r>
              <w:t>NATO wskazuje szesc zasad odpowiedzialnego uzycia AI w obronnosci: legalnosc, odpowiedzialnosc i rozliczalnosc, wyjasnialnosc i identyfikowalnosc, niezawodnosc, sterowalnosc oraz ograniczanie stronniczosci.</w:t>
            </w:r>
          </w:p>
        </w:tc>
        <w:tc>
          <w:tcPr>
            <w:tcW w:type="dxa" w:w="1600"/>
          </w:tcPr>
          <w:p>
            <w:r>
              <w:t>SRC-1211</w:t>
            </w:r>
          </w:p>
        </w:tc>
      </w:tr>
      <w:tr>
        <w:tc>
          <w:tcPr>
            <w:tcW w:type="dxa" w:w="1600"/>
          </w:tcPr>
          <w:p>
            <w:r>
              <w:t>CLM-1221</w:t>
            </w:r>
          </w:p>
        </w:tc>
        <w:tc>
          <w:tcPr>
            <w:tcW w:type="dxa" w:w="1600"/>
          </w:tcPr>
          <w:p>
            <w:r>
              <w:t>FACT</w:t>
            </w:r>
          </w:p>
        </w:tc>
        <w:tc>
          <w:tcPr>
            <w:tcW w:type="dxa" w:w="1600"/>
          </w:tcPr>
          <w:p>
            <w:r>
              <w:t>verified</w:t>
            </w:r>
          </w:p>
        </w:tc>
        <w:tc>
          <w:tcPr>
            <w:tcW w:type="dxa" w:w="1600"/>
          </w:tcPr>
          <w:p>
            <w:r>
              <w:t>high</w:t>
            </w:r>
          </w:p>
        </w:tc>
        <w:tc>
          <w:tcPr>
            <w:tcW w:type="dxa" w:w="1600"/>
          </w:tcPr>
          <w:p>
            <w:r>
              <w:t>Program MRiT Wsparcie kompetencji w obszarze innowacji dual-use na lata 2025-2029 ma zakladany budzet 22 mln PLN.</w:t>
            </w:r>
          </w:p>
        </w:tc>
        <w:tc>
          <w:tcPr>
            <w:tcW w:type="dxa" w:w="1600"/>
          </w:tcPr>
          <w:p>
            <w:r>
              <w:t>SRC-1212</w:t>
            </w:r>
          </w:p>
        </w:tc>
      </w:tr>
      <w:tr>
        <w:tc>
          <w:tcPr>
            <w:tcW w:type="dxa" w:w="1600"/>
          </w:tcPr>
          <w:p>
            <w:r>
              <w:t>CLM-1222</w:t>
            </w:r>
          </w:p>
        </w:tc>
        <w:tc>
          <w:tcPr>
            <w:tcW w:type="dxa" w:w="1600"/>
          </w:tcPr>
          <w:p>
            <w:r>
              <w:t>FACT</w:t>
            </w:r>
          </w:p>
        </w:tc>
        <w:tc>
          <w:tcPr>
            <w:tcW w:type="dxa" w:w="1600"/>
          </w:tcPr>
          <w:p>
            <w:r>
              <w:t>verified</w:t>
            </w:r>
          </w:p>
        </w:tc>
        <w:tc>
          <w:tcPr>
            <w:tcW w:type="dxa" w:w="1600"/>
          </w:tcPr>
          <w:p>
            <w:r>
              <w:t>high</w:t>
            </w:r>
          </w:p>
        </w:tc>
        <w:tc>
          <w:tcPr>
            <w:tcW w:type="dxa" w:w="1600"/>
          </w:tcPr>
          <w:p>
            <w:r>
              <w:t>European Drone Defence Initiative i Eastern Flank Watch sa projektami flagowymi unijnej Readiness Roadmap 2030.</w:t>
            </w:r>
          </w:p>
        </w:tc>
        <w:tc>
          <w:tcPr>
            <w:tcW w:type="dxa" w:w="1600"/>
          </w:tcPr>
          <w:p>
            <w:r>
              <w:t>SRC-1213</w:t>
            </w:r>
          </w:p>
        </w:tc>
      </w:tr>
      <w:tr>
        <w:tc>
          <w:tcPr>
            <w:tcW w:type="dxa" w:w="1600"/>
          </w:tcPr>
          <w:p>
            <w:r>
              <w:t>CLM-1223</w:t>
            </w:r>
          </w:p>
        </w:tc>
        <w:tc>
          <w:tcPr>
            <w:tcW w:type="dxa" w:w="1600"/>
          </w:tcPr>
          <w:p>
            <w:r>
              <w:t>FACT</w:t>
            </w:r>
          </w:p>
        </w:tc>
        <w:tc>
          <w:tcPr>
            <w:tcW w:type="dxa" w:w="1600"/>
          </w:tcPr>
          <w:p>
            <w:r>
              <w:t>verified</w:t>
            </w:r>
          </w:p>
        </w:tc>
        <w:tc>
          <w:tcPr>
            <w:tcW w:type="dxa" w:w="1600"/>
          </w:tcPr>
          <w:p>
            <w:r>
              <w:t>high</w:t>
            </w:r>
          </w:p>
        </w:tc>
        <w:tc>
          <w:tcPr>
            <w:tcW w:type="dxa" w:w="1600"/>
          </w:tcPr>
          <w:p>
            <w:r>
              <w:t>Dwie oficjalne strony KAI podaja rozny czas programu Fire Point: strona promocyjna cztery lata, a oferta rekrutacyjna 2026 trzy lata i dziesiec miesiecy.</w:t>
            </w:r>
          </w:p>
        </w:tc>
        <w:tc>
          <w:tcPr>
            <w:tcW w:type="dxa" w:w="1600"/>
          </w:tcPr>
          <w:p>
            <w:r>
              <w:t>SRC-1201, SRC-1202</w:t>
            </w:r>
          </w:p>
        </w:tc>
      </w:tr>
    </w:tbl>
    <w:p>
      <w:pPr>
        <w:pStyle w:val="Heading2"/>
      </w:pPr>
      <w:r>
        <w:t>Użycie twierdzeń</w:t>
      </w:r>
    </w:p>
    <w:tbl>
      <w:tblPr>
        <w:tblStyle w:val="TableGrid"/>
        <w:tblW w:type="auto" w:w="0"/>
        <w:tblLook w:firstColumn="1" w:firstRow="1" w:lastColumn="0" w:lastRow="0" w:noHBand="0" w:noVBand="1" w:val="04A0"/>
      </w:tblPr>
      <w:tblGrid>
        <w:gridCol w:w="2400"/>
        <w:gridCol w:w="2400"/>
        <w:gridCol w:w="2400"/>
        <w:gridCol w:w="2400"/>
      </w:tblGrid>
      <w:tr>
        <w:tc>
          <w:tcPr>
            <w:tcW w:type="dxa" w:w="2400"/>
          </w:tcPr>
          <w:p>
            <w:r>
              <w:t>id</w:t>
            </w:r>
          </w:p>
        </w:tc>
        <w:tc>
          <w:tcPr>
            <w:tcW w:type="dxa" w:w="2400"/>
          </w:tcPr>
          <w:p>
            <w:r>
              <w:t>status</w:t>
            </w:r>
          </w:p>
        </w:tc>
        <w:tc>
          <w:tcPr>
            <w:tcW w:type="dxa" w:w="2400"/>
          </w:tcPr>
          <w:p>
            <w:r>
              <w:t>artifact_ids</w:t>
            </w:r>
          </w:p>
        </w:tc>
        <w:tc>
          <w:tcPr>
            <w:tcW w:type="dxa" w:w="2400"/>
          </w:tcPr>
          <w:p>
            <w:r>
              <w:t>source_paths</w:t>
            </w:r>
          </w:p>
        </w:tc>
      </w:tr>
      <w:tr>
        <w:tc>
          <w:tcPr>
            <w:tcW w:type="dxa" w:w="2400"/>
          </w:tcPr>
          <w:p>
            <w:r>
              <w:t>CLM-0101</w:t>
            </w:r>
          </w:p>
        </w:tc>
        <w:tc>
          <w:tcPr>
            <w:tcW w:type="dxa" w:w="2400"/>
          </w:tcPr>
          <w:p>
            <w:r>
              <w:t>unverified</w:t>
            </w:r>
          </w:p>
        </w:tc>
        <w:tc>
          <w:tcPr>
            <w:tcW w:type="dxa" w:w="2400"/>
          </w:tcPr>
          <w:p>
            <w:r/>
          </w:p>
        </w:tc>
        <w:tc>
          <w:tcPr>
            <w:tcW w:type="dxa" w:w="2400"/>
          </w:tcPr>
          <w:p>
            <w:r/>
          </w:p>
        </w:tc>
      </w:tr>
      <w:tr>
        <w:tc>
          <w:tcPr>
            <w:tcW w:type="dxa" w:w="2400"/>
          </w:tcPr>
          <w:p>
            <w:r>
              <w:t>CLM-0102</w:t>
            </w:r>
          </w:p>
        </w:tc>
        <w:tc>
          <w:tcPr>
            <w:tcW w:type="dxa" w:w="2400"/>
          </w:tcPr>
          <w:p>
            <w:r>
              <w:t>unverified</w:t>
            </w:r>
          </w:p>
        </w:tc>
        <w:tc>
          <w:tcPr>
            <w:tcW w:type="dxa" w:w="2400"/>
          </w:tcPr>
          <w:p>
            <w:r/>
          </w:p>
        </w:tc>
        <w:tc>
          <w:tcPr>
            <w:tcW w:type="dxa" w:w="2400"/>
          </w:tcPr>
          <w:p>
            <w:r/>
          </w:p>
        </w:tc>
      </w:tr>
      <w:tr>
        <w:tc>
          <w:tcPr>
            <w:tcW w:type="dxa" w:w="2400"/>
          </w:tcPr>
          <w:p>
            <w:r>
              <w:t>CLM-0103</w:t>
            </w:r>
          </w:p>
        </w:tc>
        <w:tc>
          <w:tcPr>
            <w:tcW w:type="dxa" w:w="2400"/>
          </w:tcPr>
          <w:p>
            <w:r>
              <w:t>unverified</w:t>
            </w:r>
          </w:p>
        </w:tc>
        <w:tc>
          <w:tcPr>
            <w:tcW w:type="dxa" w:w="2400"/>
          </w:tcPr>
          <w:p>
            <w:r/>
          </w:p>
        </w:tc>
        <w:tc>
          <w:tcPr>
            <w:tcW w:type="dxa" w:w="2400"/>
          </w:tcPr>
          <w:p>
            <w:r/>
          </w:p>
        </w:tc>
      </w:tr>
      <w:tr>
        <w:tc>
          <w:tcPr>
            <w:tcW w:type="dxa" w:w="2400"/>
          </w:tcPr>
          <w:p>
            <w:r>
              <w:t>CLM-0104</w:t>
            </w:r>
          </w:p>
        </w:tc>
        <w:tc>
          <w:tcPr>
            <w:tcW w:type="dxa" w:w="2400"/>
          </w:tcPr>
          <w:p>
            <w:r>
              <w:t>verified</w:t>
            </w:r>
          </w:p>
        </w:tc>
        <w:tc>
          <w:tcPr>
            <w:tcW w:type="dxa" w:w="2400"/>
          </w:tcPr>
          <w:p>
            <w:r>
              <w:t>president-bbn-brief, president-deck</w:t>
            </w:r>
          </w:p>
        </w:tc>
        <w:tc>
          <w:tcPr>
            <w:tcW w:type="dxa" w:w="2400"/>
          </w:tcPr>
          <w:p>
            <w:r>
              <w:t>documents/briefs/president-bbn.md, documents/decks/president.md</w:t>
            </w:r>
          </w:p>
        </w:tc>
      </w:tr>
      <w:tr>
        <w:tc>
          <w:tcPr>
            <w:tcW w:type="dxa" w:w="2400"/>
          </w:tcPr>
          <w:p>
            <w:r>
              <w:t>CLM-0105</w:t>
            </w:r>
          </w:p>
        </w:tc>
        <w:tc>
          <w:tcPr>
            <w:tcW w:type="dxa" w:w="2400"/>
          </w:tcPr>
          <w:p>
            <w:r>
              <w:t>unverified</w:t>
            </w:r>
          </w:p>
        </w:tc>
        <w:tc>
          <w:tcPr>
            <w:tcW w:type="dxa" w:w="2400"/>
          </w:tcPr>
          <w:p>
            <w:r/>
          </w:p>
        </w:tc>
        <w:tc>
          <w:tcPr>
            <w:tcW w:type="dxa" w:w="2400"/>
          </w:tcPr>
          <w:p>
            <w:r/>
          </w:p>
        </w:tc>
      </w:tr>
      <w:tr>
        <w:tc>
          <w:tcPr>
            <w:tcW w:type="dxa" w:w="2400"/>
          </w:tcPr>
          <w:p>
            <w:r>
              <w:t>CLM-0106</w:t>
            </w:r>
          </w:p>
        </w:tc>
        <w:tc>
          <w:tcPr>
            <w:tcW w:type="dxa" w:w="2400"/>
          </w:tcPr>
          <w:p>
            <w:r>
              <w:t>unverified</w:t>
            </w:r>
          </w:p>
        </w:tc>
        <w:tc>
          <w:tcPr>
            <w:tcW w:type="dxa" w:w="2400"/>
          </w:tcPr>
          <w:p>
            <w:r/>
          </w:p>
        </w:tc>
        <w:tc>
          <w:tcPr>
            <w:tcW w:type="dxa" w:w="2400"/>
          </w:tcPr>
          <w:p>
            <w:r/>
          </w:p>
        </w:tc>
      </w:tr>
      <w:tr>
        <w:tc>
          <w:tcPr>
            <w:tcW w:type="dxa" w:w="2400"/>
          </w:tcPr>
          <w:p>
            <w:r>
              <w:t>CLM-0107</w:t>
            </w:r>
          </w:p>
        </w:tc>
        <w:tc>
          <w:tcPr>
            <w:tcW w:type="dxa" w:w="2400"/>
          </w:tcPr>
          <w:p>
            <w:r>
              <w:t>unverified</w:t>
            </w:r>
          </w:p>
        </w:tc>
        <w:tc>
          <w:tcPr>
            <w:tcW w:type="dxa" w:w="2400"/>
          </w:tcPr>
          <w:p>
            <w:r/>
          </w:p>
        </w:tc>
        <w:tc>
          <w:tcPr>
            <w:tcW w:type="dxa" w:w="2400"/>
          </w:tcPr>
          <w:p>
            <w:r/>
          </w:p>
        </w:tc>
      </w:tr>
      <w:tr>
        <w:tc>
          <w:tcPr>
            <w:tcW w:type="dxa" w:w="2400"/>
          </w:tcPr>
          <w:p>
            <w:r>
              <w:t>CLM-0108</w:t>
            </w:r>
          </w:p>
        </w:tc>
        <w:tc>
          <w:tcPr>
            <w:tcW w:type="dxa" w:w="2400"/>
          </w:tcPr>
          <w:p>
            <w:r>
              <w:t>unverified</w:t>
            </w:r>
          </w:p>
        </w:tc>
        <w:tc>
          <w:tcPr>
            <w:tcW w:type="dxa" w:w="2400"/>
          </w:tcPr>
          <w:p>
            <w:r/>
          </w:p>
        </w:tc>
        <w:tc>
          <w:tcPr>
            <w:tcW w:type="dxa" w:w="2400"/>
          </w:tcPr>
          <w:p>
            <w:r/>
          </w:p>
        </w:tc>
      </w:tr>
      <w:tr>
        <w:tc>
          <w:tcPr>
            <w:tcW w:type="dxa" w:w="2400"/>
          </w:tcPr>
          <w:p>
            <w:r>
              <w:t>CLM-0109</w:t>
            </w:r>
          </w:p>
        </w:tc>
        <w:tc>
          <w:tcPr>
            <w:tcW w:type="dxa" w:w="2400"/>
          </w:tcPr>
          <w:p>
            <w:r>
              <w:t>unverified</w:t>
            </w:r>
          </w:p>
        </w:tc>
        <w:tc>
          <w:tcPr>
            <w:tcW w:type="dxa" w:w="2400"/>
          </w:tcPr>
          <w:p>
            <w:r/>
          </w:p>
        </w:tc>
        <w:tc>
          <w:tcPr>
            <w:tcW w:type="dxa" w:w="2400"/>
          </w:tcPr>
          <w:p>
            <w:r/>
          </w:p>
        </w:tc>
      </w:tr>
      <w:tr>
        <w:tc>
          <w:tcPr>
            <w:tcW w:type="dxa" w:w="2400"/>
          </w:tcPr>
          <w:p>
            <w:r>
              <w:t>CLM-0110</w:t>
            </w:r>
          </w:p>
        </w:tc>
        <w:tc>
          <w:tcPr>
            <w:tcW w:type="dxa" w:w="2400"/>
          </w:tcPr>
          <w:p>
            <w:r>
              <w:t>unverified</w:t>
            </w:r>
          </w:p>
        </w:tc>
        <w:tc>
          <w:tcPr>
            <w:tcW w:type="dxa" w:w="2400"/>
          </w:tcPr>
          <w:p>
            <w:r/>
          </w:p>
        </w:tc>
        <w:tc>
          <w:tcPr>
            <w:tcW w:type="dxa" w:w="2400"/>
          </w:tcPr>
          <w:p>
            <w:r/>
          </w:p>
        </w:tc>
      </w:tr>
      <w:tr>
        <w:tc>
          <w:tcPr>
            <w:tcW w:type="dxa" w:w="2400"/>
          </w:tcPr>
          <w:p>
            <w:r>
              <w:t>CLM-0111</w:t>
            </w:r>
          </w:p>
        </w:tc>
        <w:tc>
          <w:tcPr>
            <w:tcW w:type="dxa" w:w="2400"/>
          </w:tcPr>
          <w:p>
            <w:r>
              <w:t>verified</w:t>
            </w:r>
          </w:p>
        </w:tc>
        <w:tc>
          <w:tcPr>
            <w:tcW w:type="dxa" w:w="2400"/>
          </w:tcPr>
          <w:p>
            <w:r/>
          </w:p>
        </w:tc>
        <w:tc>
          <w:tcPr>
            <w:tcW w:type="dxa" w:w="2400"/>
          </w:tcPr>
          <w:p>
            <w:r/>
          </w:p>
        </w:tc>
      </w:tr>
      <w:tr>
        <w:tc>
          <w:tcPr>
            <w:tcW w:type="dxa" w:w="2400"/>
          </w:tcPr>
          <w:p>
            <w:r>
              <w:t>CLM-0112</w:t>
            </w:r>
          </w:p>
        </w:tc>
        <w:tc>
          <w:tcPr>
            <w:tcW w:type="dxa" w:w="2400"/>
          </w:tcPr>
          <w:p>
            <w:r>
              <w:t>verified</w:t>
            </w:r>
          </w:p>
        </w:tc>
        <w:tc>
          <w:tcPr>
            <w:tcW w:type="dxa" w:w="2400"/>
          </w:tcPr>
          <w:p>
            <w:r/>
          </w:p>
        </w:tc>
        <w:tc>
          <w:tcPr>
            <w:tcW w:type="dxa" w:w="2400"/>
          </w:tcPr>
          <w:p>
            <w:r/>
          </w:p>
        </w:tc>
      </w:tr>
      <w:tr>
        <w:tc>
          <w:tcPr>
            <w:tcW w:type="dxa" w:w="2400"/>
          </w:tcPr>
          <w:p>
            <w:r>
              <w:t>CLM-0113</w:t>
            </w:r>
          </w:p>
        </w:tc>
        <w:tc>
          <w:tcPr>
            <w:tcW w:type="dxa" w:w="2400"/>
          </w:tcPr>
          <w:p>
            <w:r>
              <w:t>unverified</w:t>
            </w:r>
          </w:p>
        </w:tc>
        <w:tc>
          <w:tcPr>
            <w:tcW w:type="dxa" w:w="2400"/>
          </w:tcPr>
          <w:p>
            <w:r/>
          </w:p>
        </w:tc>
        <w:tc>
          <w:tcPr>
            <w:tcW w:type="dxa" w:w="2400"/>
          </w:tcPr>
          <w:p>
            <w:r/>
          </w:p>
        </w:tc>
      </w:tr>
      <w:tr>
        <w:tc>
          <w:tcPr>
            <w:tcW w:type="dxa" w:w="2400"/>
          </w:tcPr>
          <w:p>
            <w:r>
              <w:t>CLM-0114</w:t>
            </w:r>
          </w:p>
        </w:tc>
        <w:tc>
          <w:tcPr>
            <w:tcW w:type="dxa" w:w="2400"/>
          </w:tcPr>
          <w:p>
            <w:r>
              <w:t>unverified</w:t>
            </w:r>
          </w:p>
        </w:tc>
        <w:tc>
          <w:tcPr>
            <w:tcW w:type="dxa" w:w="2400"/>
          </w:tcPr>
          <w:p>
            <w:r/>
          </w:p>
        </w:tc>
        <w:tc>
          <w:tcPr>
            <w:tcW w:type="dxa" w:w="2400"/>
          </w:tcPr>
          <w:p>
            <w:r/>
          </w:p>
        </w:tc>
      </w:tr>
      <w:tr>
        <w:tc>
          <w:tcPr>
            <w:tcW w:type="dxa" w:w="2400"/>
          </w:tcPr>
          <w:p>
            <w:r>
              <w:t>CLM-0115</w:t>
            </w:r>
          </w:p>
        </w:tc>
        <w:tc>
          <w:tcPr>
            <w:tcW w:type="dxa" w:w="2400"/>
          </w:tcPr>
          <w:p>
            <w:r>
              <w:t>unverified</w:t>
            </w:r>
          </w:p>
        </w:tc>
        <w:tc>
          <w:tcPr>
            <w:tcW w:type="dxa" w:w="2400"/>
          </w:tcPr>
          <w:p>
            <w:r/>
          </w:p>
        </w:tc>
        <w:tc>
          <w:tcPr>
            <w:tcW w:type="dxa" w:w="2400"/>
          </w:tcPr>
          <w:p>
            <w:r/>
          </w:p>
        </w:tc>
      </w:tr>
      <w:tr>
        <w:tc>
          <w:tcPr>
            <w:tcW w:type="dxa" w:w="2400"/>
          </w:tcPr>
          <w:p>
            <w:r>
              <w:t>CLM-0116</w:t>
            </w:r>
          </w:p>
        </w:tc>
        <w:tc>
          <w:tcPr>
            <w:tcW w:type="dxa" w:w="2400"/>
          </w:tcPr>
          <w:p>
            <w:r>
              <w:t>unverified</w:t>
            </w:r>
          </w:p>
        </w:tc>
        <w:tc>
          <w:tcPr>
            <w:tcW w:type="dxa" w:w="2400"/>
          </w:tcPr>
          <w:p>
            <w:r/>
          </w:p>
        </w:tc>
        <w:tc>
          <w:tcPr>
            <w:tcW w:type="dxa" w:w="2400"/>
          </w:tcPr>
          <w:p>
            <w:r/>
          </w:p>
        </w:tc>
      </w:tr>
      <w:tr>
        <w:tc>
          <w:tcPr>
            <w:tcW w:type="dxa" w:w="2400"/>
          </w:tcPr>
          <w:p>
            <w:r>
              <w:t>CLM-0117</w:t>
            </w:r>
          </w:p>
        </w:tc>
        <w:tc>
          <w:tcPr>
            <w:tcW w:type="dxa" w:w="2400"/>
          </w:tcPr>
          <w:p>
            <w:r>
              <w:t>unverified</w:t>
            </w:r>
          </w:p>
        </w:tc>
        <w:tc>
          <w:tcPr>
            <w:tcW w:type="dxa" w:w="2400"/>
          </w:tcPr>
          <w:p>
            <w:r/>
          </w:p>
        </w:tc>
        <w:tc>
          <w:tcPr>
            <w:tcW w:type="dxa" w:w="2400"/>
          </w:tcPr>
          <w:p>
            <w:r/>
          </w:p>
        </w:tc>
      </w:tr>
      <w:tr>
        <w:tc>
          <w:tcPr>
            <w:tcW w:type="dxa" w:w="2400"/>
          </w:tcPr>
          <w:p>
            <w:r>
              <w:t>CLM-0118</w:t>
            </w:r>
          </w:p>
        </w:tc>
        <w:tc>
          <w:tcPr>
            <w:tcW w:type="dxa" w:w="2400"/>
          </w:tcPr>
          <w:p>
            <w:r>
              <w:t>unverified</w:t>
            </w:r>
          </w:p>
        </w:tc>
        <w:tc>
          <w:tcPr>
            <w:tcW w:type="dxa" w:w="2400"/>
          </w:tcPr>
          <w:p>
            <w:r/>
          </w:p>
        </w:tc>
        <w:tc>
          <w:tcPr>
            <w:tcW w:type="dxa" w:w="2400"/>
          </w:tcPr>
          <w:p>
            <w:r/>
          </w:p>
        </w:tc>
      </w:tr>
      <w:tr>
        <w:tc>
          <w:tcPr>
            <w:tcW w:type="dxa" w:w="2400"/>
          </w:tcPr>
          <w:p>
            <w:r>
              <w:t>CLM-0119</w:t>
            </w:r>
          </w:p>
        </w:tc>
        <w:tc>
          <w:tcPr>
            <w:tcW w:type="dxa" w:w="2400"/>
          </w:tcPr>
          <w:p>
            <w:r>
              <w:t>unverified</w:t>
            </w:r>
          </w:p>
        </w:tc>
        <w:tc>
          <w:tcPr>
            <w:tcW w:type="dxa" w:w="2400"/>
          </w:tcPr>
          <w:p>
            <w:r/>
          </w:p>
        </w:tc>
        <w:tc>
          <w:tcPr>
            <w:tcW w:type="dxa" w:w="2400"/>
          </w:tcPr>
          <w:p>
            <w:r/>
          </w:p>
        </w:tc>
      </w:tr>
      <w:tr>
        <w:tc>
          <w:tcPr>
            <w:tcW w:type="dxa" w:w="2400"/>
          </w:tcPr>
          <w:p>
            <w:r>
              <w:t>CLM-0120</w:t>
            </w:r>
          </w:p>
        </w:tc>
        <w:tc>
          <w:tcPr>
            <w:tcW w:type="dxa" w:w="2400"/>
          </w:tcPr>
          <w:p>
            <w:r>
              <w:t>unverified</w:t>
            </w:r>
          </w:p>
        </w:tc>
        <w:tc>
          <w:tcPr>
            <w:tcW w:type="dxa" w:w="2400"/>
          </w:tcPr>
          <w:p>
            <w:r/>
          </w:p>
        </w:tc>
        <w:tc>
          <w:tcPr>
            <w:tcW w:type="dxa" w:w="2400"/>
          </w:tcPr>
          <w:p>
            <w:r/>
          </w:p>
        </w:tc>
      </w:tr>
      <w:tr>
        <w:tc>
          <w:tcPr>
            <w:tcW w:type="dxa" w:w="2400"/>
          </w:tcPr>
          <w:p>
            <w:r>
              <w:t>CLM-0121</w:t>
            </w:r>
          </w:p>
        </w:tc>
        <w:tc>
          <w:tcPr>
            <w:tcW w:type="dxa" w:w="2400"/>
          </w:tcPr>
          <w:p>
            <w:r>
              <w:t>unverified</w:t>
            </w:r>
          </w:p>
        </w:tc>
        <w:tc>
          <w:tcPr>
            <w:tcW w:type="dxa" w:w="2400"/>
          </w:tcPr>
          <w:p>
            <w:r/>
          </w:p>
        </w:tc>
        <w:tc>
          <w:tcPr>
            <w:tcW w:type="dxa" w:w="2400"/>
          </w:tcPr>
          <w:p>
            <w:r/>
          </w:p>
        </w:tc>
      </w:tr>
      <w:tr>
        <w:tc>
          <w:tcPr>
            <w:tcW w:type="dxa" w:w="2400"/>
          </w:tcPr>
          <w:p>
            <w:r>
              <w:t>CLM-0122</w:t>
            </w:r>
          </w:p>
        </w:tc>
        <w:tc>
          <w:tcPr>
            <w:tcW w:type="dxa" w:w="2400"/>
          </w:tcPr>
          <w:p>
            <w:r>
              <w:t>verified</w:t>
            </w:r>
          </w:p>
        </w:tc>
        <w:tc>
          <w:tcPr>
            <w:tcW w:type="dxa" w:w="2400"/>
          </w:tcPr>
          <w:p>
            <w:r/>
          </w:p>
        </w:tc>
        <w:tc>
          <w:tcPr>
            <w:tcW w:type="dxa" w:w="2400"/>
          </w:tcPr>
          <w:p>
            <w:r/>
          </w:p>
        </w:tc>
      </w:tr>
      <w:tr>
        <w:tc>
          <w:tcPr>
            <w:tcW w:type="dxa" w:w="2400"/>
          </w:tcPr>
          <w:p>
            <w:r>
              <w:t>CLM-0123</w:t>
            </w:r>
          </w:p>
        </w:tc>
        <w:tc>
          <w:tcPr>
            <w:tcW w:type="dxa" w:w="2400"/>
          </w:tcPr>
          <w:p>
            <w:r>
              <w:t>unverified</w:t>
            </w:r>
          </w:p>
        </w:tc>
        <w:tc>
          <w:tcPr>
            <w:tcW w:type="dxa" w:w="2400"/>
          </w:tcPr>
          <w:p>
            <w:r/>
          </w:p>
        </w:tc>
        <w:tc>
          <w:tcPr>
            <w:tcW w:type="dxa" w:w="2400"/>
          </w:tcPr>
          <w:p>
            <w:r/>
          </w:p>
        </w:tc>
      </w:tr>
      <w:tr>
        <w:tc>
          <w:tcPr>
            <w:tcW w:type="dxa" w:w="2400"/>
          </w:tcPr>
          <w:p>
            <w:r>
              <w:t>CLM-0124</w:t>
            </w:r>
          </w:p>
        </w:tc>
        <w:tc>
          <w:tcPr>
            <w:tcW w:type="dxa" w:w="2400"/>
          </w:tcPr>
          <w:p>
            <w:r>
              <w:t>unverified</w:t>
            </w:r>
          </w:p>
        </w:tc>
        <w:tc>
          <w:tcPr>
            <w:tcW w:type="dxa" w:w="2400"/>
          </w:tcPr>
          <w:p>
            <w:r/>
          </w:p>
        </w:tc>
        <w:tc>
          <w:tcPr>
            <w:tcW w:type="dxa" w:w="2400"/>
          </w:tcPr>
          <w:p>
            <w:r/>
          </w:p>
        </w:tc>
      </w:tr>
      <w:tr>
        <w:tc>
          <w:tcPr>
            <w:tcW w:type="dxa" w:w="2400"/>
          </w:tcPr>
          <w:p>
            <w:r>
              <w:t>CLM-0125</w:t>
            </w:r>
          </w:p>
        </w:tc>
        <w:tc>
          <w:tcPr>
            <w:tcW w:type="dxa" w:w="2400"/>
          </w:tcPr>
          <w:p>
            <w:r>
              <w:t>unverified</w:t>
            </w:r>
          </w:p>
        </w:tc>
        <w:tc>
          <w:tcPr>
            <w:tcW w:type="dxa" w:w="2400"/>
          </w:tcPr>
          <w:p>
            <w:r/>
          </w:p>
        </w:tc>
        <w:tc>
          <w:tcPr>
            <w:tcW w:type="dxa" w:w="2400"/>
          </w:tcPr>
          <w:p>
            <w:r/>
          </w:p>
        </w:tc>
      </w:tr>
      <w:tr>
        <w:tc>
          <w:tcPr>
            <w:tcW w:type="dxa" w:w="2400"/>
          </w:tcPr>
          <w:p>
            <w:r>
              <w:t>CLM-0126</w:t>
            </w:r>
          </w:p>
        </w:tc>
        <w:tc>
          <w:tcPr>
            <w:tcW w:type="dxa" w:w="2400"/>
          </w:tcPr>
          <w:p>
            <w:r>
              <w:t>verified</w:t>
            </w:r>
          </w:p>
        </w:tc>
        <w:tc>
          <w:tcPr>
            <w:tcW w:type="dxa" w:w="2400"/>
          </w:tcPr>
          <w:p>
            <w:r/>
          </w:p>
        </w:tc>
        <w:tc>
          <w:tcPr>
            <w:tcW w:type="dxa" w:w="2400"/>
          </w:tcPr>
          <w:p>
            <w:r/>
          </w:p>
        </w:tc>
      </w:tr>
      <w:tr>
        <w:tc>
          <w:tcPr>
            <w:tcW w:type="dxa" w:w="2400"/>
          </w:tcPr>
          <w:p>
            <w:r>
              <w:t>CLM-0127</w:t>
            </w:r>
          </w:p>
        </w:tc>
        <w:tc>
          <w:tcPr>
            <w:tcW w:type="dxa" w:w="2400"/>
          </w:tcPr>
          <w:p>
            <w:r>
              <w:t>unverified</w:t>
            </w:r>
          </w:p>
        </w:tc>
        <w:tc>
          <w:tcPr>
            <w:tcW w:type="dxa" w:w="2400"/>
          </w:tcPr>
          <w:p>
            <w:r/>
          </w:p>
        </w:tc>
        <w:tc>
          <w:tcPr>
            <w:tcW w:type="dxa" w:w="2400"/>
          </w:tcPr>
          <w:p>
            <w:r/>
          </w:p>
        </w:tc>
      </w:tr>
      <w:tr>
        <w:tc>
          <w:tcPr>
            <w:tcW w:type="dxa" w:w="2400"/>
          </w:tcPr>
          <w:p>
            <w:r>
              <w:t>CLM-0128</w:t>
            </w:r>
          </w:p>
        </w:tc>
        <w:tc>
          <w:tcPr>
            <w:tcW w:type="dxa" w:w="2400"/>
          </w:tcPr>
          <w:p>
            <w:r>
              <w:t>unverified</w:t>
            </w:r>
          </w:p>
        </w:tc>
        <w:tc>
          <w:tcPr>
            <w:tcW w:type="dxa" w:w="2400"/>
          </w:tcPr>
          <w:p>
            <w:r/>
          </w:p>
        </w:tc>
        <w:tc>
          <w:tcPr>
            <w:tcW w:type="dxa" w:w="2400"/>
          </w:tcPr>
          <w:p>
            <w:r/>
          </w:p>
        </w:tc>
      </w:tr>
      <w:tr>
        <w:tc>
          <w:tcPr>
            <w:tcW w:type="dxa" w:w="2400"/>
          </w:tcPr>
          <w:p>
            <w:r>
              <w:t>CLM-0129</w:t>
            </w:r>
          </w:p>
        </w:tc>
        <w:tc>
          <w:tcPr>
            <w:tcW w:type="dxa" w:w="2400"/>
          </w:tcPr>
          <w:p>
            <w:r>
              <w:t>unverified</w:t>
            </w:r>
          </w:p>
        </w:tc>
        <w:tc>
          <w:tcPr>
            <w:tcW w:type="dxa" w:w="2400"/>
          </w:tcPr>
          <w:p>
            <w:r/>
          </w:p>
        </w:tc>
        <w:tc>
          <w:tcPr>
            <w:tcW w:type="dxa" w:w="2400"/>
          </w:tcPr>
          <w:p>
            <w:r/>
          </w:p>
        </w:tc>
      </w:tr>
      <w:tr>
        <w:tc>
          <w:tcPr>
            <w:tcW w:type="dxa" w:w="2400"/>
          </w:tcPr>
          <w:p>
            <w:r>
              <w:t>CLM-0130</w:t>
            </w:r>
          </w:p>
        </w:tc>
        <w:tc>
          <w:tcPr>
            <w:tcW w:type="dxa" w:w="2400"/>
          </w:tcPr>
          <w:p>
            <w:r>
              <w:t>unverified</w:t>
            </w:r>
          </w:p>
        </w:tc>
        <w:tc>
          <w:tcPr>
            <w:tcW w:type="dxa" w:w="2400"/>
          </w:tcPr>
          <w:p>
            <w:r/>
          </w:p>
        </w:tc>
        <w:tc>
          <w:tcPr>
            <w:tcW w:type="dxa" w:w="2400"/>
          </w:tcPr>
          <w:p>
            <w:r/>
          </w:p>
        </w:tc>
      </w:tr>
      <w:tr>
        <w:tc>
          <w:tcPr>
            <w:tcW w:type="dxa" w:w="2400"/>
          </w:tcPr>
          <w:p>
            <w:r>
              <w:t>CLM-0131</w:t>
            </w:r>
          </w:p>
        </w:tc>
        <w:tc>
          <w:tcPr>
            <w:tcW w:type="dxa" w:w="2400"/>
          </w:tcPr>
          <w:p>
            <w:r>
              <w:t>unverified</w:t>
            </w:r>
          </w:p>
        </w:tc>
        <w:tc>
          <w:tcPr>
            <w:tcW w:type="dxa" w:w="2400"/>
          </w:tcPr>
          <w:p>
            <w:r/>
          </w:p>
        </w:tc>
        <w:tc>
          <w:tcPr>
            <w:tcW w:type="dxa" w:w="2400"/>
          </w:tcPr>
          <w:p>
            <w:r/>
          </w:p>
        </w:tc>
      </w:tr>
      <w:tr>
        <w:tc>
          <w:tcPr>
            <w:tcW w:type="dxa" w:w="2400"/>
          </w:tcPr>
          <w:p>
            <w:r>
              <w:t>CLM-0132</w:t>
            </w:r>
          </w:p>
        </w:tc>
        <w:tc>
          <w:tcPr>
            <w:tcW w:type="dxa" w:w="2400"/>
          </w:tcPr>
          <w:p>
            <w:r>
              <w:t>unverified</w:t>
            </w:r>
          </w:p>
        </w:tc>
        <w:tc>
          <w:tcPr>
            <w:tcW w:type="dxa" w:w="2400"/>
          </w:tcPr>
          <w:p>
            <w:r/>
          </w:p>
        </w:tc>
        <w:tc>
          <w:tcPr>
            <w:tcW w:type="dxa" w:w="2400"/>
          </w:tcPr>
          <w:p>
            <w:r/>
          </w:p>
        </w:tc>
      </w:tr>
      <w:tr>
        <w:tc>
          <w:tcPr>
            <w:tcW w:type="dxa" w:w="2400"/>
          </w:tcPr>
          <w:p>
            <w:r>
              <w:t>CLM-0133</w:t>
            </w:r>
          </w:p>
        </w:tc>
        <w:tc>
          <w:tcPr>
            <w:tcW w:type="dxa" w:w="2400"/>
          </w:tcPr>
          <w:p>
            <w:r>
              <w:t>unverified</w:t>
            </w:r>
          </w:p>
        </w:tc>
        <w:tc>
          <w:tcPr>
            <w:tcW w:type="dxa" w:w="2400"/>
          </w:tcPr>
          <w:p>
            <w:r/>
          </w:p>
        </w:tc>
        <w:tc>
          <w:tcPr>
            <w:tcW w:type="dxa" w:w="2400"/>
          </w:tcPr>
          <w:p>
            <w:r/>
          </w:p>
        </w:tc>
      </w:tr>
      <w:tr>
        <w:tc>
          <w:tcPr>
            <w:tcW w:type="dxa" w:w="2400"/>
          </w:tcPr>
          <w:p>
            <w:r>
              <w:t>CLM-0134</w:t>
            </w:r>
          </w:p>
        </w:tc>
        <w:tc>
          <w:tcPr>
            <w:tcW w:type="dxa" w:w="2400"/>
          </w:tcPr>
          <w:p>
            <w:r>
              <w:t>unverified</w:t>
            </w:r>
          </w:p>
        </w:tc>
        <w:tc>
          <w:tcPr>
            <w:tcW w:type="dxa" w:w="2400"/>
          </w:tcPr>
          <w:p>
            <w:r/>
          </w:p>
        </w:tc>
        <w:tc>
          <w:tcPr>
            <w:tcW w:type="dxa" w:w="2400"/>
          </w:tcPr>
          <w:p>
            <w:r/>
          </w:p>
        </w:tc>
      </w:tr>
      <w:tr>
        <w:tc>
          <w:tcPr>
            <w:tcW w:type="dxa" w:w="2400"/>
          </w:tcPr>
          <w:p>
            <w:r>
              <w:t>CLM-0135</w:t>
            </w:r>
          </w:p>
        </w:tc>
        <w:tc>
          <w:tcPr>
            <w:tcW w:type="dxa" w:w="2400"/>
          </w:tcPr>
          <w:p>
            <w:r>
              <w:t>unverified</w:t>
            </w:r>
          </w:p>
        </w:tc>
        <w:tc>
          <w:tcPr>
            <w:tcW w:type="dxa" w:w="2400"/>
          </w:tcPr>
          <w:p>
            <w:r/>
          </w:p>
        </w:tc>
        <w:tc>
          <w:tcPr>
            <w:tcW w:type="dxa" w:w="2400"/>
          </w:tcPr>
          <w:p>
            <w:r/>
          </w:p>
        </w:tc>
      </w:tr>
      <w:tr>
        <w:tc>
          <w:tcPr>
            <w:tcW w:type="dxa" w:w="2400"/>
          </w:tcPr>
          <w:p>
            <w:r>
              <w:t>CLM-0136</w:t>
            </w:r>
          </w:p>
        </w:tc>
        <w:tc>
          <w:tcPr>
            <w:tcW w:type="dxa" w:w="2400"/>
          </w:tcPr>
          <w:p>
            <w:r>
              <w:t>unverified</w:t>
            </w:r>
          </w:p>
        </w:tc>
        <w:tc>
          <w:tcPr>
            <w:tcW w:type="dxa" w:w="2400"/>
          </w:tcPr>
          <w:p>
            <w:r/>
          </w:p>
        </w:tc>
        <w:tc>
          <w:tcPr>
            <w:tcW w:type="dxa" w:w="2400"/>
          </w:tcPr>
          <w:p>
            <w:r/>
          </w:p>
        </w:tc>
      </w:tr>
      <w:tr>
        <w:tc>
          <w:tcPr>
            <w:tcW w:type="dxa" w:w="2400"/>
          </w:tcPr>
          <w:p>
            <w:r>
              <w:t>CLM-0137</w:t>
            </w:r>
          </w:p>
        </w:tc>
        <w:tc>
          <w:tcPr>
            <w:tcW w:type="dxa" w:w="2400"/>
          </w:tcPr>
          <w:p>
            <w:r>
              <w:t>unverified</w:t>
            </w:r>
          </w:p>
        </w:tc>
        <w:tc>
          <w:tcPr>
            <w:tcW w:type="dxa" w:w="2400"/>
          </w:tcPr>
          <w:p>
            <w:r/>
          </w:p>
        </w:tc>
        <w:tc>
          <w:tcPr>
            <w:tcW w:type="dxa" w:w="2400"/>
          </w:tcPr>
          <w:p>
            <w:r/>
          </w:p>
        </w:tc>
      </w:tr>
      <w:tr>
        <w:tc>
          <w:tcPr>
            <w:tcW w:type="dxa" w:w="2400"/>
          </w:tcPr>
          <w:p>
            <w:r>
              <w:t>CLM-0138</w:t>
            </w:r>
          </w:p>
        </w:tc>
        <w:tc>
          <w:tcPr>
            <w:tcW w:type="dxa" w:w="2400"/>
          </w:tcPr>
          <w:p>
            <w:r>
              <w:t>unverified</w:t>
            </w:r>
          </w:p>
        </w:tc>
        <w:tc>
          <w:tcPr>
            <w:tcW w:type="dxa" w:w="2400"/>
          </w:tcPr>
          <w:p>
            <w:r/>
          </w:p>
        </w:tc>
        <w:tc>
          <w:tcPr>
            <w:tcW w:type="dxa" w:w="2400"/>
          </w:tcPr>
          <w:p>
            <w:r/>
          </w:p>
        </w:tc>
      </w:tr>
      <w:tr>
        <w:tc>
          <w:tcPr>
            <w:tcW w:type="dxa" w:w="2400"/>
          </w:tcPr>
          <w:p>
            <w:r>
              <w:t>CLM-0139</w:t>
            </w:r>
          </w:p>
        </w:tc>
        <w:tc>
          <w:tcPr>
            <w:tcW w:type="dxa" w:w="2400"/>
          </w:tcPr>
          <w:p>
            <w:r>
              <w:t>unverified</w:t>
            </w:r>
          </w:p>
        </w:tc>
        <w:tc>
          <w:tcPr>
            <w:tcW w:type="dxa" w:w="2400"/>
          </w:tcPr>
          <w:p>
            <w:r/>
          </w:p>
        </w:tc>
        <w:tc>
          <w:tcPr>
            <w:tcW w:type="dxa" w:w="2400"/>
          </w:tcPr>
          <w:p>
            <w:r/>
          </w:p>
        </w:tc>
      </w:tr>
      <w:tr>
        <w:tc>
          <w:tcPr>
            <w:tcW w:type="dxa" w:w="2400"/>
          </w:tcPr>
          <w:p>
            <w:r>
              <w:t>CLM-0140</w:t>
            </w:r>
          </w:p>
        </w:tc>
        <w:tc>
          <w:tcPr>
            <w:tcW w:type="dxa" w:w="2400"/>
          </w:tcPr>
          <w:p>
            <w:r>
              <w:t>unverified</w:t>
            </w:r>
          </w:p>
        </w:tc>
        <w:tc>
          <w:tcPr>
            <w:tcW w:type="dxa" w:w="2400"/>
          </w:tcPr>
          <w:p>
            <w:r/>
          </w:p>
        </w:tc>
        <w:tc>
          <w:tcPr>
            <w:tcW w:type="dxa" w:w="2400"/>
          </w:tcPr>
          <w:p>
            <w:r/>
          </w:p>
        </w:tc>
      </w:tr>
      <w:tr>
        <w:tc>
          <w:tcPr>
            <w:tcW w:type="dxa" w:w="2400"/>
          </w:tcPr>
          <w:p>
            <w:r>
              <w:t>CLM-0201</w:t>
            </w:r>
          </w:p>
        </w:tc>
        <w:tc>
          <w:tcPr>
            <w:tcW w:type="dxa" w:w="2400"/>
          </w:tcPr>
          <w:p>
            <w:r>
              <w:t>unverified</w:t>
            </w:r>
          </w:p>
        </w:tc>
        <w:tc>
          <w:tcPr>
            <w:tcW w:type="dxa" w:w="2400"/>
          </w:tcPr>
          <w:p>
            <w:r/>
          </w:p>
        </w:tc>
        <w:tc>
          <w:tcPr>
            <w:tcW w:type="dxa" w:w="2400"/>
          </w:tcPr>
          <w:p>
            <w:r/>
          </w:p>
        </w:tc>
      </w:tr>
      <w:tr>
        <w:tc>
          <w:tcPr>
            <w:tcW w:type="dxa" w:w="2400"/>
          </w:tcPr>
          <w:p>
            <w:r>
              <w:t>CLM-0202</w:t>
            </w:r>
          </w:p>
        </w:tc>
        <w:tc>
          <w:tcPr>
            <w:tcW w:type="dxa" w:w="2400"/>
          </w:tcPr>
          <w:p>
            <w:r>
              <w:t>unverified</w:t>
            </w:r>
          </w:p>
        </w:tc>
        <w:tc>
          <w:tcPr>
            <w:tcW w:type="dxa" w:w="2400"/>
          </w:tcPr>
          <w:p>
            <w:r/>
          </w:p>
        </w:tc>
        <w:tc>
          <w:tcPr>
            <w:tcW w:type="dxa" w:w="2400"/>
          </w:tcPr>
          <w:p>
            <w:r/>
          </w:p>
        </w:tc>
      </w:tr>
      <w:tr>
        <w:tc>
          <w:tcPr>
            <w:tcW w:type="dxa" w:w="2400"/>
          </w:tcPr>
          <w:p>
            <w:r>
              <w:t>CLM-0203</w:t>
            </w:r>
          </w:p>
        </w:tc>
        <w:tc>
          <w:tcPr>
            <w:tcW w:type="dxa" w:w="2400"/>
          </w:tcPr>
          <w:p>
            <w:r>
              <w:t>unverified</w:t>
            </w:r>
          </w:p>
        </w:tc>
        <w:tc>
          <w:tcPr>
            <w:tcW w:type="dxa" w:w="2400"/>
          </w:tcPr>
          <w:p>
            <w:r/>
          </w:p>
        </w:tc>
        <w:tc>
          <w:tcPr>
            <w:tcW w:type="dxa" w:w="2400"/>
          </w:tcPr>
          <w:p>
            <w:r/>
          </w:p>
        </w:tc>
      </w:tr>
      <w:tr>
        <w:tc>
          <w:tcPr>
            <w:tcW w:type="dxa" w:w="2400"/>
          </w:tcPr>
          <w:p>
            <w:r>
              <w:t>CLM-0204</w:t>
            </w:r>
          </w:p>
        </w:tc>
        <w:tc>
          <w:tcPr>
            <w:tcW w:type="dxa" w:w="2400"/>
          </w:tcPr>
          <w:p>
            <w:r>
              <w:t>unverified</w:t>
            </w:r>
          </w:p>
        </w:tc>
        <w:tc>
          <w:tcPr>
            <w:tcW w:type="dxa" w:w="2400"/>
          </w:tcPr>
          <w:p>
            <w:r/>
          </w:p>
        </w:tc>
        <w:tc>
          <w:tcPr>
            <w:tcW w:type="dxa" w:w="2400"/>
          </w:tcPr>
          <w:p>
            <w:r/>
          </w:p>
        </w:tc>
      </w:tr>
      <w:tr>
        <w:tc>
          <w:tcPr>
            <w:tcW w:type="dxa" w:w="2400"/>
          </w:tcPr>
          <w:p>
            <w:r>
              <w:t>CLM-0205</w:t>
            </w:r>
          </w:p>
        </w:tc>
        <w:tc>
          <w:tcPr>
            <w:tcW w:type="dxa" w:w="2400"/>
          </w:tcPr>
          <w:p>
            <w:r>
              <w:t>verified</w:t>
            </w:r>
          </w:p>
        </w:tc>
        <w:tc>
          <w:tcPr>
            <w:tcW w:type="dxa" w:w="2400"/>
          </w:tcPr>
          <w:p>
            <w:r/>
          </w:p>
        </w:tc>
        <w:tc>
          <w:tcPr>
            <w:tcW w:type="dxa" w:w="2400"/>
          </w:tcPr>
          <w:p>
            <w:r/>
          </w:p>
        </w:tc>
      </w:tr>
      <w:tr>
        <w:tc>
          <w:tcPr>
            <w:tcW w:type="dxa" w:w="2400"/>
          </w:tcPr>
          <w:p>
            <w:r>
              <w:t>CLM-0206</w:t>
            </w:r>
          </w:p>
        </w:tc>
        <w:tc>
          <w:tcPr>
            <w:tcW w:type="dxa" w:w="2400"/>
          </w:tcPr>
          <w:p>
            <w:r>
              <w:t>verified</w:t>
            </w:r>
          </w:p>
        </w:tc>
        <w:tc>
          <w:tcPr>
            <w:tcW w:type="dxa" w:w="2400"/>
          </w:tcPr>
          <w:p>
            <w:r/>
          </w:p>
        </w:tc>
        <w:tc>
          <w:tcPr>
            <w:tcW w:type="dxa" w:w="2400"/>
          </w:tcPr>
          <w:p>
            <w:r/>
          </w:p>
        </w:tc>
      </w:tr>
      <w:tr>
        <w:tc>
          <w:tcPr>
            <w:tcW w:type="dxa" w:w="2400"/>
          </w:tcPr>
          <w:p>
            <w:r>
              <w:t>CLM-0207</w:t>
            </w:r>
          </w:p>
        </w:tc>
        <w:tc>
          <w:tcPr>
            <w:tcW w:type="dxa" w:w="2400"/>
          </w:tcPr>
          <w:p>
            <w:r>
              <w:t>unverified</w:t>
            </w:r>
          </w:p>
        </w:tc>
        <w:tc>
          <w:tcPr>
            <w:tcW w:type="dxa" w:w="2400"/>
          </w:tcPr>
          <w:p>
            <w:r/>
          </w:p>
        </w:tc>
        <w:tc>
          <w:tcPr>
            <w:tcW w:type="dxa" w:w="2400"/>
          </w:tcPr>
          <w:p>
            <w:r/>
          </w:p>
        </w:tc>
      </w:tr>
      <w:tr>
        <w:tc>
          <w:tcPr>
            <w:tcW w:type="dxa" w:w="2400"/>
          </w:tcPr>
          <w:p>
            <w:r>
              <w:t>CLM-0208</w:t>
            </w:r>
          </w:p>
        </w:tc>
        <w:tc>
          <w:tcPr>
            <w:tcW w:type="dxa" w:w="2400"/>
          </w:tcPr>
          <w:p>
            <w:r>
              <w:t>verified</w:t>
            </w:r>
          </w:p>
        </w:tc>
        <w:tc>
          <w:tcPr>
            <w:tcW w:type="dxa" w:w="2400"/>
          </w:tcPr>
          <w:p>
            <w:r/>
          </w:p>
        </w:tc>
        <w:tc>
          <w:tcPr>
            <w:tcW w:type="dxa" w:w="2400"/>
          </w:tcPr>
          <w:p>
            <w:r/>
          </w:p>
        </w:tc>
      </w:tr>
      <w:tr>
        <w:tc>
          <w:tcPr>
            <w:tcW w:type="dxa" w:w="2400"/>
          </w:tcPr>
          <w:p>
            <w:r>
              <w:t>CLM-0209</w:t>
            </w:r>
          </w:p>
        </w:tc>
        <w:tc>
          <w:tcPr>
            <w:tcW w:type="dxa" w:w="2400"/>
          </w:tcPr>
          <w:p>
            <w:r>
              <w:t>unverified</w:t>
            </w:r>
          </w:p>
        </w:tc>
        <w:tc>
          <w:tcPr>
            <w:tcW w:type="dxa" w:w="2400"/>
          </w:tcPr>
          <w:p>
            <w:r/>
          </w:p>
        </w:tc>
        <w:tc>
          <w:tcPr>
            <w:tcW w:type="dxa" w:w="2400"/>
          </w:tcPr>
          <w:p>
            <w:r/>
          </w:p>
        </w:tc>
      </w:tr>
      <w:tr>
        <w:tc>
          <w:tcPr>
            <w:tcW w:type="dxa" w:w="2400"/>
          </w:tcPr>
          <w:p>
            <w:r>
              <w:t>CLM-0210</w:t>
            </w:r>
          </w:p>
        </w:tc>
        <w:tc>
          <w:tcPr>
            <w:tcW w:type="dxa" w:w="2400"/>
          </w:tcPr>
          <w:p>
            <w:r>
              <w:t>unverified</w:t>
            </w:r>
          </w:p>
        </w:tc>
        <w:tc>
          <w:tcPr>
            <w:tcW w:type="dxa" w:w="2400"/>
          </w:tcPr>
          <w:p>
            <w:r/>
          </w:p>
        </w:tc>
        <w:tc>
          <w:tcPr>
            <w:tcW w:type="dxa" w:w="2400"/>
          </w:tcPr>
          <w:p>
            <w:r/>
          </w:p>
        </w:tc>
      </w:tr>
      <w:tr>
        <w:tc>
          <w:tcPr>
            <w:tcW w:type="dxa" w:w="2400"/>
          </w:tcPr>
          <w:p>
            <w:r>
              <w:t>CLM-0211</w:t>
            </w:r>
          </w:p>
        </w:tc>
        <w:tc>
          <w:tcPr>
            <w:tcW w:type="dxa" w:w="2400"/>
          </w:tcPr>
          <w:p>
            <w:r>
              <w:t>unverified</w:t>
            </w:r>
          </w:p>
        </w:tc>
        <w:tc>
          <w:tcPr>
            <w:tcW w:type="dxa" w:w="2400"/>
          </w:tcPr>
          <w:p>
            <w:r/>
          </w:p>
        </w:tc>
        <w:tc>
          <w:tcPr>
            <w:tcW w:type="dxa" w:w="2400"/>
          </w:tcPr>
          <w:p>
            <w:r/>
          </w:p>
        </w:tc>
      </w:tr>
      <w:tr>
        <w:tc>
          <w:tcPr>
            <w:tcW w:type="dxa" w:w="2400"/>
          </w:tcPr>
          <w:p>
            <w:r>
              <w:t>CLM-0212</w:t>
            </w:r>
          </w:p>
        </w:tc>
        <w:tc>
          <w:tcPr>
            <w:tcW w:type="dxa" w:w="2400"/>
          </w:tcPr>
          <w:p>
            <w:r>
              <w:t>verified</w:t>
            </w:r>
          </w:p>
        </w:tc>
        <w:tc>
          <w:tcPr>
            <w:tcW w:type="dxa" w:w="2400"/>
          </w:tcPr>
          <w:p>
            <w:r/>
          </w:p>
        </w:tc>
        <w:tc>
          <w:tcPr>
            <w:tcW w:type="dxa" w:w="2400"/>
          </w:tcPr>
          <w:p>
            <w:r/>
          </w:p>
        </w:tc>
      </w:tr>
      <w:tr>
        <w:tc>
          <w:tcPr>
            <w:tcW w:type="dxa" w:w="2400"/>
          </w:tcPr>
          <w:p>
            <w:r>
              <w:t>CLM-0213</w:t>
            </w:r>
          </w:p>
        </w:tc>
        <w:tc>
          <w:tcPr>
            <w:tcW w:type="dxa" w:w="2400"/>
          </w:tcPr>
          <w:p>
            <w:r>
              <w:t>verified</w:t>
            </w:r>
          </w:p>
        </w:tc>
        <w:tc>
          <w:tcPr>
            <w:tcW w:type="dxa" w:w="2400"/>
          </w:tcPr>
          <w:p>
            <w:r/>
          </w:p>
        </w:tc>
        <w:tc>
          <w:tcPr>
            <w:tcW w:type="dxa" w:w="2400"/>
          </w:tcPr>
          <w:p>
            <w:r/>
          </w:p>
        </w:tc>
      </w:tr>
      <w:tr>
        <w:tc>
          <w:tcPr>
            <w:tcW w:type="dxa" w:w="2400"/>
          </w:tcPr>
          <w:p>
            <w:r>
              <w:t>CLM-0214</w:t>
            </w:r>
          </w:p>
        </w:tc>
        <w:tc>
          <w:tcPr>
            <w:tcW w:type="dxa" w:w="2400"/>
          </w:tcPr>
          <w:p>
            <w:r>
              <w:t>verified</w:t>
            </w:r>
          </w:p>
        </w:tc>
        <w:tc>
          <w:tcPr>
            <w:tcW w:type="dxa" w:w="2400"/>
          </w:tcPr>
          <w:p>
            <w:r/>
          </w:p>
        </w:tc>
        <w:tc>
          <w:tcPr>
            <w:tcW w:type="dxa" w:w="2400"/>
          </w:tcPr>
          <w:p>
            <w:r/>
          </w:p>
        </w:tc>
      </w:tr>
      <w:tr>
        <w:tc>
          <w:tcPr>
            <w:tcW w:type="dxa" w:w="2400"/>
          </w:tcPr>
          <w:p>
            <w:r>
              <w:t>CLM-0215</w:t>
            </w:r>
          </w:p>
        </w:tc>
        <w:tc>
          <w:tcPr>
            <w:tcW w:type="dxa" w:w="2400"/>
          </w:tcPr>
          <w:p>
            <w:r>
              <w:t>unverified</w:t>
            </w:r>
          </w:p>
        </w:tc>
        <w:tc>
          <w:tcPr>
            <w:tcW w:type="dxa" w:w="2400"/>
          </w:tcPr>
          <w:p>
            <w:r/>
          </w:p>
        </w:tc>
        <w:tc>
          <w:tcPr>
            <w:tcW w:type="dxa" w:w="2400"/>
          </w:tcPr>
          <w:p>
            <w:r/>
          </w:p>
        </w:tc>
      </w:tr>
      <w:tr>
        <w:tc>
          <w:tcPr>
            <w:tcW w:type="dxa" w:w="2400"/>
          </w:tcPr>
          <w:p>
            <w:r>
              <w:t>CLM-0216</w:t>
            </w:r>
          </w:p>
        </w:tc>
        <w:tc>
          <w:tcPr>
            <w:tcW w:type="dxa" w:w="2400"/>
          </w:tcPr>
          <w:p>
            <w:r>
              <w:t>unverified</w:t>
            </w:r>
          </w:p>
        </w:tc>
        <w:tc>
          <w:tcPr>
            <w:tcW w:type="dxa" w:w="2400"/>
          </w:tcPr>
          <w:p>
            <w:r/>
          </w:p>
        </w:tc>
        <w:tc>
          <w:tcPr>
            <w:tcW w:type="dxa" w:w="2400"/>
          </w:tcPr>
          <w:p>
            <w:r/>
          </w:p>
        </w:tc>
      </w:tr>
      <w:tr>
        <w:tc>
          <w:tcPr>
            <w:tcW w:type="dxa" w:w="2400"/>
          </w:tcPr>
          <w:p>
            <w:r>
              <w:t>CLM-0217</w:t>
            </w:r>
          </w:p>
        </w:tc>
        <w:tc>
          <w:tcPr>
            <w:tcW w:type="dxa" w:w="2400"/>
          </w:tcPr>
          <w:p>
            <w:r>
              <w:t>unverified</w:t>
            </w:r>
          </w:p>
        </w:tc>
        <w:tc>
          <w:tcPr>
            <w:tcW w:type="dxa" w:w="2400"/>
          </w:tcPr>
          <w:p>
            <w:r/>
          </w:p>
        </w:tc>
        <w:tc>
          <w:tcPr>
            <w:tcW w:type="dxa" w:w="2400"/>
          </w:tcPr>
          <w:p>
            <w:r/>
          </w:p>
        </w:tc>
      </w:tr>
      <w:tr>
        <w:tc>
          <w:tcPr>
            <w:tcW w:type="dxa" w:w="2400"/>
          </w:tcPr>
          <w:p>
            <w:r>
              <w:t>CLM-0218</w:t>
            </w:r>
          </w:p>
        </w:tc>
        <w:tc>
          <w:tcPr>
            <w:tcW w:type="dxa" w:w="2400"/>
          </w:tcPr>
          <w:p>
            <w:r>
              <w:t>unverified</w:t>
            </w:r>
          </w:p>
        </w:tc>
        <w:tc>
          <w:tcPr>
            <w:tcW w:type="dxa" w:w="2400"/>
          </w:tcPr>
          <w:p>
            <w:r/>
          </w:p>
        </w:tc>
        <w:tc>
          <w:tcPr>
            <w:tcW w:type="dxa" w:w="2400"/>
          </w:tcPr>
          <w:p>
            <w:r/>
          </w:p>
        </w:tc>
      </w:tr>
      <w:tr>
        <w:tc>
          <w:tcPr>
            <w:tcW w:type="dxa" w:w="2400"/>
          </w:tcPr>
          <w:p>
            <w:r>
              <w:t>CLM-0219</w:t>
            </w:r>
          </w:p>
        </w:tc>
        <w:tc>
          <w:tcPr>
            <w:tcW w:type="dxa" w:w="2400"/>
          </w:tcPr>
          <w:p>
            <w:r>
              <w:t>unverified</w:t>
            </w:r>
          </w:p>
        </w:tc>
        <w:tc>
          <w:tcPr>
            <w:tcW w:type="dxa" w:w="2400"/>
          </w:tcPr>
          <w:p>
            <w:r/>
          </w:p>
        </w:tc>
        <w:tc>
          <w:tcPr>
            <w:tcW w:type="dxa" w:w="2400"/>
          </w:tcPr>
          <w:p>
            <w:r/>
          </w:p>
        </w:tc>
      </w:tr>
      <w:tr>
        <w:tc>
          <w:tcPr>
            <w:tcW w:type="dxa" w:w="2400"/>
          </w:tcPr>
          <w:p>
            <w:r>
              <w:t>CLM-0220</w:t>
            </w:r>
          </w:p>
        </w:tc>
        <w:tc>
          <w:tcPr>
            <w:tcW w:type="dxa" w:w="2400"/>
          </w:tcPr>
          <w:p>
            <w:r>
              <w:t>unverified</w:t>
            </w:r>
          </w:p>
        </w:tc>
        <w:tc>
          <w:tcPr>
            <w:tcW w:type="dxa" w:w="2400"/>
          </w:tcPr>
          <w:p>
            <w:r/>
          </w:p>
        </w:tc>
        <w:tc>
          <w:tcPr>
            <w:tcW w:type="dxa" w:w="2400"/>
          </w:tcPr>
          <w:p>
            <w:r/>
          </w:p>
        </w:tc>
      </w:tr>
      <w:tr>
        <w:tc>
          <w:tcPr>
            <w:tcW w:type="dxa" w:w="2400"/>
          </w:tcPr>
          <w:p>
            <w:r>
              <w:t>CLM-0221</w:t>
            </w:r>
          </w:p>
        </w:tc>
        <w:tc>
          <w:tcPr>
            <w:tcW w:type="dxa" w:w="2400"/>
          </w:tcPr>
          <w:p>
            <w:r>
              <w:t>unverified</w:t>
            </w:r>
          </w:p>
        </w:tc>
        <w:tc>
          <w:tcPr>
            <w:tcW w:type="dxa" w:w="2400"/>
          </w:tcPr>
          <w:p>
            <w:r/>
          </w:p>
        </w:tc>
        <w:tc>
          <w:tcPr>
            <w:tcW w:type="dxa" w:w="2400"/>
          </w:tcPr>
          <w:p>
            <w:r/>
          </w:p>
        </w:tc>
      </w:tr>
      <w:tr>
        <w:tc>
          <w:tcPr>
            <w:tcW w:type="dxa" w:w="2400"/>
          </w:tcPr>
          <w:p>
            <w:r>
              <w:t>CLM-0222</w:t>
            </w:r>
          </w:p>
        </w:tc>
        <w:tc>
          <w:tcPr>
            <w:tcW w:type="dxa" w:w="2400"/>
          </w:tcPr>
          <w:p>
            <w:r>
              <w:t>unverified</w:t>
            </w:r>
          </w:p>
        </w:tc>
        <w:tc>
          <w:tcPr>
            <w:tcW w:type="dxa" w:w="2400"/>
          </w:tcPr>
          <w:p>
            <w:r/>
          </w:p>
        </w:tc>
        <w:tc>
          <w:tcPr>
            <w:tcW w:type="dxa" w:w="2400"/>
          </w:tcPr>
          <w:p>
            <w:r/>
          </w:p>
        </w:tc>
      </w:tr>
      <w:tr>
        <w:tc>
          <w:tcPr>
            <w:tcW w:type="dxa" w:w="2400"/>
          </w:tcPr>
          <w:p>
            <w:r>
              <w:t>CLM-0223</w:t>
            </w:r>
          </w:p>
        </w:tc>
        <w:tc>
          <w:tcPr>
            <w:tcW w:type="dxa" w:w="2400"/>
          </w:tcPr>
          <w:p>
            <w:r>
              <w:t>unverified</w:t>
            </w:r>
          </w:p>
        </w:tc>
        <w:tc>
          <w:tcPr>
            <w:tcW w:type="dxa" w:w="2400"/>
          </w:tcPr>
          <w:p>
            <w:r/>
          </w:p>
        </w:tc>
        <w:tc>
          <w:tcPr>
            <w:tcW w:type="dxa" w:w="2400"/>
          </w:tcPr>
          <w:p>
            <w:r/>
          </w:p>
        </w:tc>
      </w:tr>
      <w:tr>
        <w:tc>
          <w:tcPr>
            <w:tcW w:type="dxa" w:w="2400"/>
          </w:tcPr>
          <w:p>
            <w:r>
              <w:t>CLM-0224</w:t>
            </w:r>
          </w:p>
        </w:tc>
        <w:tc>
          <w:tcPr>
            <w:tcW w:type="dxa" w:w="2400"/>
          </w:tcPr>
          <w:p>
            <w:r>
              <w:t>unverified</w:t>
            </w:r>
          </w:p>
        </w:tc>
        <w:tc>
          <w:tcPr>
            <w:tcW w:type="dxa" w:w="2400"/>
          </w:tcPr>
          <w:p>
            <w:r/>
          </w:p>
        </w:tc>
        <w:tc>
          <w:tcPr>
            <w:tcW w:type="dxa" w:w="2400"/>
          </w:tcPr>
          <w:p>
            <w:r/>
          </w:p>
        </w:tc>
      </w:tr>
      <w:tr>
        <w:tc>
          <w:tcPr>
            <w:tcW w:type="dxa" w:w="2400"/>
          </w:tcPr>
          <w:p>
            <w:r>
              <w:t>CLM-0225</w:t>
            </w:r>
          </w:p>
        </w:tc>
        <w:tc>
          <w:tcPr>
            <w:tcW w:type="dxa" w:w="2400"/>
          </w:tcPr>
          <w:p>
            <w:r>
              <w:t>unverified</w:t>
            </w:r>
          </w:p>
        </w:tc>
        <w:tc>
          <w:tcPr>
            <w:tcW w:type="dxa" w:w="2400"/>
          </w:tcPr>
          <w:p>
            <w:r/>
          </w:p>
        </w:tc>
        <w:tc>
          <w:tcPr>
            <w:tcW w:type="dxa" w:w="2400"/>
          </w:tcPr>
          <w:p>
            <w:r/>
          </w:p>
        </w:tc>
      </w:tr>
      <w:tr>
        <w:tc>
          <w:tcPr>
            <w:tcW w:type="dxa" w:w="2400"/>
          </w:tcPr>
          <w:p>
            <w:r>
              <w:t>CLM-0226</w:t>
            </w:r>
          </w:p>
        </w:tc>
        <w:tc>
          <w:tcPr>
            <w:tcW w:type="dxa" w:w="2400"/>
          </w:tcPr>
          <w:p>
            <w:r>
              <w:t>unverified</w:t>
            </w:r>
          </w:p>
        </w:tc>
        <w:tc>
          <w:tcPr>
            <w:tcW w:type="dxa" w:w="2400"/>
          </w:tcPr>
          <w:p>
            <w:r/>
          </w:p>
        </w:tc>
        <w:tc>
          <w:tcPr>
            <w:tcW w:type="dxa" w:w="2400"/>
          </w:tcPr>
          <w:p>
            <w:r/>
          </w:p>
        </w:tc>
      </w:tr>
      <w:tr>
        <w:tc>
          <w:tcPr>
            <w:tcW w:type="dxa" w:w="2400"/>
          </w:tcPr>
          <w:p>
            <w:r>
              <w:t>CLM-0227</w:t>
            </w:r>
          </w:p>
        </w:tc>
        <w:tc>
          <w:tcPr>
            <w:tcW w:type="dxa" w:w="2400"/>
          </w:tcPr>
          <w:p>
            <w:r>
              <w:t>unverified</w:t>
            </w:r>
          </w:p>
        </w:tc>
        <w:tc>
          <w:tcPr>
            <w:tcW w:type="dxa" w:w="2400"/>
          </w:tcPr>
          <w:p>
            <w:r/>
          </w:p>
        </w:tc>
        <w:tc>
          <w:tcPr>
            <w:tcW w:type="dxa" w:w="2400"/>
          </w:tcPr>
          <w:p>
            <w:r/>
          </w:p>
        </w:tc>
      </w:tr>
      <w:tr>
        <w:tc>
          <w:tcPr>
            <w:tcW w:type="dxa" w:w="2400"/>
          </w:tcPr>
          <w:p>
            <w:r>
              <w:t>CLM-0228</w:t>
            </w:r>
          </w:p>
        </w:tc>
        <w:tc>
          <w:tcPr>
            <w:tcW w:type="dxa" w:w="2400"/>
          </w:tcPr>
          <w:p>
            <w:r>
              <w:t>unverified</w:t>
            </w:r>
          </w:p>
        </w:tc>
        <w:tc>
          <w:tcPr>
            <w:tcW w:type="dxa" w:w="2400"/>
          </w:tcPr>
          <w:p>
            <w:r/>
          </w:p>
        </w:tc>
        <w:tc>
          <w:tcPr>
            <w:tcW w:type="dxa" w:w="2400"/>
          </w:tcPr>
          <w:p>
            <w:r/>
          </w:p>
        </w:tc>
      </w:tr>
      <w:tr>
        <w:tc>
          <w:tcPr>
            <w:tcW w:type="dxa" w:w="2400"/>
          </w:tcPr>
          <w:p>
            <w:r>
              <w:t>CLM-0229</w:t>
            </w:r>
          </w:p>
        </w:tc>
        <w:tc>
          <w:tcPr>
            <w:tcW w:type="dxa" w:w="2400"/>
          </w:tcPr>
          <w:p>
            <w:r>
              <w:t>unverified</w:t>
            </w:r>
          </w:p>
        </w:tc>
        <w:tc>
          <w:tcPr>
            <w:tcW w:type="dxa" w:w="2400"/>
          </w:tcPr>
          <w:p>
            <w:r/>
          </w:p>
        </w:tc>
        <w:tc>
          <w:tcPr>
            <w:tcW w:type="dxa" w:w="2400"/>
          </w:tcPr>
          <w:p>
            <w:r/>
          </w:p>
        </w:tc>
      </w:tr>
      <w:tr>
        <w:tc>
          <w:tcPr>
            <w:tcW w:type="dxa" w:w="2400"/>
          </w:tcPr>
          <w:p>
            <w:r>
              <w:t>CLM-0230</w:t>
            </w:r>
          </w:p>
        </w:tc>
        <w:tc>
          <w:tcPr>
            <w:tcW w:type="dxa" w:w="2400"/>
          </w:tcPr>
          <w:p>
            <w:r>
              <w:t>unverified</w:t>
            </w:r>
          </w:p>
        </w:tc>
        <w:tc>
          <w:tcPr>
            <w:tcW w:type="dxa" w:w="2400"/>
          </w:tcPr>
          <w:p>
            <w:r/>
          </w:p>
        </w:tc>
        <w:tc>
          <w:tcPr>
            <w:tcW w:type="dxa" w:w="2400"/>
          </w:tcPr>
          <w:p>
            <w:r/>
          </w:p>
        </w:tc>
      </w:tr>
      <w:tr>
        <w:tc>
          <w:tcPr>
            <w:tcW w:type="dxa" w:w="2400"/>
          </w:tcPr>
          <w:p>
            <w:r>
              <w:t>CLM-0231</w:t>
            </w:r>
          </w:p>
        </w:tc>
        <w:tc>
          <w:tcPr>
            <w:tcW w:type="dxa" w:w="2400"/>
          </w:tcPr>
          <w:p>
            <w:r>
              <w:t>unverified</w:t>
            </w:r>
          </w:p>
        </w:tc>
        <w:tc>
          <w:tcPr>
            <w:tcW w:type="dxa" w:w="2400"/>
          </w:tcPr>
          <w:p>
            <w:r/>
          </w:p>
        </w:tc>
        <w:tc>
          <w:tcPr>
            <w:tcW w:type="dxa" w:w="2400"/>
          </w:tcPr>
          <w:p>
            <w:r/>
          </w:p>
        </w:tc>
      </w:tr>
      <w:tr>
        <w:tc>
          <w:tcPr>
            <w:tcW w:type="dxa" w:w="2400"/>
          </w:tcPr>
          <w:p>
            <w:r>
              <w:t>CLM-0232</w:t>
            </w:r>
          </w:p>
        </w:tc>
        <w:tc>
          <w:tcPr>
            <w:tcW w:type="dxa" w:w="2400"/>
          </w:tcPr>
          <w:p>
            <w:r>
              <w:t>unverified</w:t>
            </w:r>
          </w:p>
        </w:tc>
        <w:tc>
          <w:tcPr>
            <w:tcW w:type="dxa" w:w="2400"/>
          </w:tcPr>
          <w:p>
            <w:r/>
          </w:p>
        </w:tc>
        <w:tc>
          <w:tcPr>
            <w:tcW w:type="dxa" w:w="2400"/>
          </w:tcPr>
          <w:p>
            <w:r/>
          </w:p>
        </w:tc>
      </w:tr>
      <w:tr>
        <w:tc>
          <w:tcPr>
            <w:tcW w:type="dxa" w:w="2400"/>
          </w:tcPr>
          <w:p>
            <w:r>
              <w:t>CLM-0233</w:t>
            </w:r>
          </w:p>
        </w:tc>
        <w:tc>
          <w:tcPr>
            <w:tcW w:type="dxa" w:w="2400"/>
          </w:tcPr>
          <w:p>
            <w:r>
              <w:t>unverified</w:t>
            </w:r>
          </w:p>
        </w:tc>
        <w:tc>
          <w:tcPr>
            <w:tcW w:type="dxa" w:w="2400"/>
          </w:tcPr>
          <w:p>
            <w:r/>
          </w:p>
        </w:tc>
        <w:tc>
          <w:tcPr>
            <w:tcW w:type="dxa" w:w="2400"/>
          </w:tcPr>
          <w:p>
            <w:r/>
          </w:p>
        </w:tc>
      </w:tr>
      <w:tr>
        <w:tc>
          <w:tcPr>
            <w:tcW w:type="dxa" w:w="2400"/>
          </w:tcPr>
          <w:p>
            <w:r>
              <w:t>CLM-0234</w:t>
            </w:r>
          </w:p>
        </w:tc>
        <w:tc>
          <w:tcPr>
            <w:tcW w:type="dxa" w:w="2400"/>
          </w:tcPr>
          <w:p>
            <w:r>
              <w:t>unverified</w:t>
            </w:r>
          </w:p>
        </w:tc>
        <w:tc>
          <w:tcPr>
            <w:tcW w:type="dxa" w:w="2400"/>
          </w:tcPr>
          <w:p>
            <w:r/>
          </w:p>
        </w:tc>
        <w:tc>
          <w:tcPr>
            <w:tcW w:type="dxa" w:w="2400"/>
          </w:tcPr>
          <w:p>
            <w:r/>
          </w:p>
        </w:tc>
      </w:tr>
      <w:tr>
        <w:tc>
          <w:tcPr>
            <w:tcW w:type="dxa" w:w="2400"/>
          </w:tcPr>
          <w:p>
            <w:r>
              <w:t>CLM-0235</w:t>
            </w:r>
          </w:p>
        </w:tc>
        <w:tc>
          <w:tcPr>
            <w:tcW w:type="dxa" w:w="2400"/>
          </w:tcPr>
          <w:p>
            <w:r>
              <w:t>unverified</w:t>
            </w:r>
          </w:p>
        </w:tc>
        <w:tc>
          <w:tcPr>
            <w:tcW w:type="dxa" w:w="2400"/>
          </w:tcPr>
          <w:p>
            <w:r/>
          </w:p>
        </w:tc>
        <w:tc>
          <w:tcPr>
            <w:tcW w:type="dxa" w:w="2400"/>
          </w:tcPr>
          <w:p>
            <w:r/>
          </w:p>
        </w:tc>
      </w:tr>
      <w:tr>
        <w:tc>
          <w:tcPr>
            <w:tcW w:type="dxa" w:w="2400"/>
          </w:tcPr>
          <w:p>
            <w:r>
              <w:t>CLM-0236</w:t>
            </w:r>
          </w:p>
        </w:tc>
        <w:tc>
          <w:tcPr>
            <w:tcW w:type="dxa" w:w="2400"/>
          </w:tcPr>
          <w:p>
            <w:r>
              <w:t>unverified</w:t>
            </w:r>
          </w:p>
        </w:tc>
        <w:tc>
          <w:tcPr>
            <w:tcW w:type="dxa" w:w="2400"/>
          </w:tcPr>
          <w:p>
            <w:r/>
          </w:p>
        </w:tc>
        <w:tc>
          <w:tcPr>
            <w:tcW w:type="dxa" w:w="2400"/>
          </w:tcPr>
          <w:p>
            <w:r/>
          </w:p>
        </w:tc>
      </w:tr>
      <w:tr>
        <w:tc>
          <w:tcPr>
            <w:tcW w:type="dxa" w:w="2400"/>
          </w:tcPr>
          <w:p>
            <w:r>
              <w:t>CLM-0301</w:t>
            </w:r>
          </w:p>
        </w:tc>
        <w:tc>
          <w:tcPr>
            <w:tcW w:type="dxa" w:w="2400"/>
          </w:tcPr>
          <w:p>
            <w:r>
              <w:t>unverified</w:t>
            </w:r>
          </w:p>
        </w:tc>
        <w:tc>
          <w:tcPr>
            <w:tcW w:type="dxa" w:w="2400"/>
          </w:tcPr>
          <w:p>
            <w:r/>
          </w:p>
        </w:tc>
        <w:tc>
          <w:tcPr>
            <w:tcW w:type="dxa" w:w="2400"/>
          </w:tcPr>
          <w:p>
            <w:r/>
          </w:p>
        </w:tc>
      </w:tr>
      <w:tr>
        <w:tc>
          <w:tcPr>
            <w:tcW w:type="dxa" w:w="2400"/>
          </w:tcPr>
          <w:p>
            <w:r>
              <w:t>CLM-0302</w:t>
            </w:r>
          </w:p>
        </w:tc>
        <w:tc>
          <w:tcPr>
            <w:tcW w:type="dxa" w:w="2400"/>
          </w:tcPr>
          <w:p>
            <w:r>
              <w:t>verified</w:t>
            </w:r>
          </w:p>
        </w:tc>
        <w:tc>
          <w:tcPr>
            <w:tcW w:type="dxa" w:w="2400"/>
          </w:tcPr>
          <w:p>
            <w:r/>
          </w:p>
        </w:tc>
        <w:tc>
          <w:tcPr>
            <w:tcW w:type="dxa" w:w="2400"/>
          </w:tcPr>
          <w:p>
            <w:r/>
          </w:p>
        </w:tc>
      </w:tr>
      <w:tr>
        <w:tc>
          <w:tcPr>
            <w:tcW w:type="dxa" w:w="2400"/>
          </w:tcPr>
          <w:p>
            <w:r>
              <w:t>CLM-0303</w:t>
            </w:r>
          </w:p>
        </w:tc>
        <w:tc>
          <w:tcPr>
            <w:tcW w:type="dxa" w:w="2400"/>
          </w:tcPr>
          <w:p>
            <w:r>
              <w:t>unverified</w:t>
            </w:r>
          </w:p>
        </w:tc>
        <w:tc>
          <w:tcPr>
            <w:tcW w:type="dxa" w:w="2400"/>
          </w:tcPr>
          <w:p>
            <w:r/>
          </w:p>
        </w:tc>
        <w:tc>
          <w:tcPr>
            <w:tcW w:type="dxa" w:w="2400"/>
          </w:tcPr>
          <w:p>
            <w:r/>
          </w:p>
        </w:tc>
      </w:tr>
      <w:tr>
        <w:tc>
          <w:tcPr>
            <w:tcW w:type="dxa" w:w="2400"/>
          </w:tcPr>
          <w:p>
            <w:r>
              <w:t>CLM-0304</w:t>
            </w:r>
          </w:p>
        </w:tc>
        <w:tc>
          <w:tcPr>
            <w:tcW w:type="dxa" w:w="2400"/>
          </w:tcPr>
          <w:p>
            <w:r>
              <w:t>unverified</w:t>
            </w:r>
          </w:p>
        </w:tc>
        <w:tc>
          <w:tcPr>
            <w:tcW w:type="dxa" w:w="2400"/>
          </w:tcPr>
          <w:p>
            <w:r/>
          </w:p>
        </w:tc>
        <w:tc>
          <w:tcPr>
            <w:tcW w:type="dxa" w:w="2400"/>
          </w:tcPr>
          <w:p>
            <w:r/>
          </w:p>
        </w:tc>
      </w:tr>
      <w:tr>
        <w:tc>
          <w:tcPr>
            <w:tcW w:type="dxa" w:w="2400"/>
          </w:tcPr>
          <w:p>
            <w:r>
              <w:t>CLM-0305</w:t>
            </w:r>
          </w:p>
        </w:tc>
        <w:tc>
          <w:tcPr>
            <w:tcW w:type="dxa" w:w="2400"/>
          </w:tcPr>
          <w:p>
            <w:r>
              <w:t>verified</w:t>
            </w:r>
          </w:p>
        </w:tc>
        <w:tc>
          <w:tcPr>
            <w:tcW w:type="dxa" w:w="2400"/>
          </w:tcPr>
          <w:p>
            <w:r/>
          </w:p>
        </w:tc>
        <w:tc>
          <w:tcPr>
            <w:tcW w:type="dxa" w:w="2400"/>
          </w:tcPr>
          <w:p>
            <w:r/>
          </w:p>
        </w:tc>
      </w:tr>
      <w:tr>
        <w:tc>
          <w:tcPr>
            <w:tcW w:type="dxa" w:w="2400"/>
          </w:tcPr>
          <w:p>
            <w:r>
              <w:t>CLM-0306</w:t>
            </w:r>
          </w:p>
        </w:tc>
        <w:tc>
          <w:tcPr>
            <w:tcW w:type="dxa" w:w="2400"/>
          </w:tcPr>
          <w:p>
            <w:r>
              <w:t>unverified</w:t>
            </w:r>
          </w:p>
        </w:tc>
        <w:tc>
          <w:tcPr>
            <w:tcW w:type="dxa" w:w="2400"/>
          </w:tcPr>
          <w:p>
            <w:r/>
          </w:p>
        </w:tc>
        <w:tc>
          <w:tcPr>
            <w:tcW w:type="dxa" w:w="2400"/>
          </w:tcPr>
          <w:p>
            <w:r/>
          </w:p>
        </w:tc>
      </w:tr>
      <w:tr>
        <w:tc>
          <w:tcPr>
            <w:tcW w:type="dxa" w:w="2400"/>
          </w:tcPr>
          <w:p>
            <w:r>
              <w:t>CLM-0307</w:t>
            </w:r>
          </w:p>
        </w:tc>
        <w:tc>
          <w:tcPr>
            <w:tcW w:type="dxa" w:w="2400"/>
          </w:tcPr>
          <w:p>
            <w:r>
              <w:t>verified</w:t>
            </w:r>
          </w:p>
        </w:tc>
        <w:tc>
          <w:tcPr>
            <w:tcW w:type="dxa" w:w="2400"/>
          </w:tcPr>
          <w:p>
            <w:r/>
          </w:p>
        </w:tc>
        <w:tc>
          <w:tcPr>
            <w:tcW w:type="dxa" w:w="2400"/>
          </w:tcPr>
          <w:p>
            <w:r/>
          </w:p>
        </w:tc>
      </w:tr>
      <w:tr>
        <w:tc>
          <w:tcPr>
            <w:tcW w:type="dxa" w:w="2400"/>
          </w:tcPr>
          <w:p>
            <w:r>
              <w:t>CLM-0308</w:t>
            </w:r>
          </w:p>
        </w:tc>
        <w:tc>
          <w:tcPr>
            <w:tcW w:type="dxa" w:w="2400"/>
          </w:tcPr>
          <w:p>
            <w:r>
              <w:t>unverified</w:t>
            </w:r>
          </w:p>
        </w:tc>
        <w:tc>
          <w:tcPr>
            <w:tcW w:type="dxa" w:w="2400"/>
          </w:tcPr>
          <w:p>
            <w:r/>
          </w:p>
        </w:tc>
        <w:tc>
          <w:tcPr>
            <w:tcW w:type="dxa" w:w="2400"/>
          </w:tcPr>
          <w:p>
            <w:r/>
          </w:p>
        </w:tc>
      </w:tr>
      <w:tr>
        <w:tc>
          <w:tcPr>
            <w:tcW w:type="dxa" w:w="2400"/>
          </w:tcPr>
          <w:p>
            <w:r>
              <w:t>CLM-0309</w:t>
            </w:r>
          </w:p>
        </w:tc>
        <w:tc>
          <w:tcPr>
            <w:tcW w:type="dxa" w:w="2400"/>
          </w:tcPr>
          <w:p>
            <w:r>
              <w:t>unverified</w:t>
            </w:r>
          </w:p>
        </w:tc>
        <w:tc>
          <w:tcPr>
            <w:tcW w:type="dxa" w:w="2400"/>
          </w:tcPr>
          <w:p>
            <w:r/>
          </w:p>
        </w:tc>
        <w:tc>
          <w:tcPr>
            <w:tcW w:type="dxa" w:w="2400"/>
          </w:tcPr>
          <w:p>
            <w:r/>
          </w:p>
        </w:tc>
      </w:tr>
      <w:tr>
        <w:tc>
          <w:tcPr>
            <w:tcW w:type="dxa" w:w="2400"/>
          </w:tcPr>
          <w:p>
            <w:r>
              <w:t>CLM-0310</w:t>
            </w:r>
          </w:p>
        </w:tc>
        <w:tc>
          <w:tcPr>
            <w:tcW w:type="dxa" w:w="2400"/>
          </w:tcPr>
          <w:p>
            <w:r>
              <w:t>unverified</w:t>
            </w:r>
          </w:p>
        </w:tc>
        <w:tc>
          <w:tcPr>
            <w:tcW w:type="dxa" w:w="2400"/>
          </w:tcPr>
          <w:p>
            <w:r/>
          </w:p>
        </w:tc>
        <w:tc>
          <w:tcPr>
            <w:tcW w:type="dxa" w:w="2400"/>
          </w:tcPr>
          <w:p>
            <w:r/>
          </w:p>
        </w:tc>
      </w:tr>
      <w:tr>
        <w:tc>
          <w:tcPr>
            <w:tcW w:type="dxa" w:w="2400"/>
          </w:tcPr>
          <w:p>
            <w:r>
              <w:t>CLM-0311</w:t>
            </w:r>
          </w:p>
        </w:tc>
        <w:tc>
          <w:tcPr>
            <w:tcW w:type="dxa" w:w="2400"/>
          </w:tcPr>
          <w:p>
            <w:r>
              <w:t>unverified</w:t>
            </w:r>
          </w:p>
        </w:tc>
        <w:tc>
          <w:tcPr>
            <w:tcW w:type="dxa" w:w="2400"/>
          </w:tcPr>
          <w:p>
            <w:r/>
          </w:p>
        </w:tc>
        <w:tc>
          <w:tcPr>
            <w:tcW w:type="dxa" w:w="2400"/>
          </w:tcPr>
          <w:p>
            <w:r/>
          </w:p>
        </w:tc>
      </w:tr>
      <w:tr>
        <w:tc>
          <w:tcPr>
            <w:tcW w:type="dxa" w:w="2400"/>
          </w:tcPr>
          <w:p>
            <w:r>
              <w:t>CLM-0312</w:t>
            </w:r>
          </w:p>
        </w:tc>
        <w:tc>
          <w:tcPr>
            <w:tcW w:type="dxa" w:w="2400"/>
          </w:tcPr>
          <w:p>
            <w:r>
              <w:t>unverified</w:t>
            </w:r>
          </w:p>
        </w:tc>
        <w:tc>
          <w:tcPr>
            <w:tcW w:type="dxa" w:w="2400"/>
          </w:tcPr>
          <w:p>
            <w:r/>
          </w:p>
        </w:tc>
        <w:tc>
          <w:tcPr>
            <w:tcW w:type="dxa" w:w="2400"/>
          </w:tcPr>
          <w:p>
            <w:r/>
          </w:p>
        </w:tc>
      </w:tr>
      <w:tr>
        <w:tc>
          <w:tcPr>
            <w:tcW w:type="dxa" w:w="2400"/>
          </w:tcPr>
          <w:p>
            <w:r>
              <w:t>CLM-0313</w:t>
            </w:r>
          </w:p>
        </w:tc>
        <w:tc>
          <w:tcPr>
            <w:tcW w:type="dxa" w:w="2400"/>
          </w:tcPr>
          <w:p>
            <w:r>
              <w:t>verified</w:t>
            </w:r>
          </w:p>
        </w:tc>
        <w:tc>
          <w:tcPr>
            <w:tcW w:type="dxa" w:w="2400"/>
          </w:tcPr>
          <w:p>
            <w:r/>
          </w:p>
        </w:tc>
        <w:tc>
          <w:tcPr>
            <w:tcW w:type="dxa" w:w="2400"/>
          </w:tcPr>
          <w:p>
            <w:r/>
          </w:p>
        </w:tc>
      </w:tr>
      <w:tr>
        <w:tc>
          <w:tcPr>
            <w:tcW w:type="dxa" w:w="2400"/>
          </w:tcPr>
          <w:p>
            <w:r>
              <w:t>CLM-0314</w:t>
            </w:r>
          </w:p>
        </w:tc>
        <w:tc>
          <w:tcPr>
            <w:tcW w:type="dxa" w:w="2400"/>
          </w:tcPr>
          <w:p>
            <w:r>
              <w:t>verified</w:t>
            </w:r>
          </w:p>
        </w:tc>
        <w:tc>
          <w:tcPr>
            <w:tcW w:type="dxa" w:w="2400"/>
          </w:tcPr>
          <w:p>
            <w:r/>
          </w:p>
        </w:tc>
        <w:tc>
          <w:tcPr>
            <w:tcW w:type="dxa" w:w="2400"/>
          </w:tcPr>
          <w:p>
            <w:r/>
          </w:p>
        </w:tc>
      </w:tr>
      <w:tr>
        <w:tc>
          <w:tcPr>
            <w:tcW w:type="dxa" w:w="2400"/>
          </w:tcPr>
          <w:p>
            <w:r>
              <w:t>CLM-0315</w:t>
            </w:r>
          </w:p>
        </w:tc>
        <w:tc>
          <w:tcPr>
            <w:tcW w:type="dxa" w:w="2400"/>
          </w:tcPr>
          <w:p>
            <w:r>
              <w:t>unverified</w:t>
            </w:r>
          </w:p>
        </w:tc>
        <w:tc>
          <w:tcPr>
            <w:tcW w:type="dxa" w:w="2400"/>
          </w:tcPr>
          <w:p>
            <w:r/>
          </w:p>
        </w:tc>
        <w:tc>
          <w:tcPr>
            <w:tcW w:type="dxa" w:w="2400"/>
          </w:tcPr>
          <w:p>
            <w:r/>
          </w:p>
        </w:tc>
      </w:tr>
      <w:tr>
        <w:tc>
          <w:tcPr>
            <w:tcW w:type="dxa" w:w="2400"/>
          </w:tcPr>
          <w:p>
            <w:r>
              <w:t>CLM-0316</w:t>
            </w:r>
          </w:p>
        </w:tc>
        <w:tc>
          <w:tcPr>
            <w:tcW w:type="dxa" w:w="2400"/>
          </w:tcPr>
          <w:p>
            <w:r>
              <w:t>unverified</w:t>
            </w:r>
          </w:p>
        </w:tc>
        <w:tc>
          <w:tcPr>
            <w:tcW w:type="dxa" w:w="2400"/>
          </w:tcPr>
          <w:p>
            <w:r/>
          </w:p>
        </w:tc>
        <w:tc>
          <w:tcPr>
            <w:tcW w:type="dxa" w:w="2400"/>
          </w:tcPr>
          <w:p>
            <w:r/>
          </w:p>
        </w:tc>
      </w:tr>
      <w:tr>
        <w:tc>
          <w:tcPr>
            <w:tcW w:type="dxa" w:w="2400"/>
          </w:tcPr>
          <w:p>
            <w:r>
              <w:t>CLM-0317</w:t>
            </w:r>
          </w:p>
        </w:tc>
        <w:tc>
          <w:tcPr>
            <w:tcW w:type="dxa" w:w="2400"/>
          </w:tcPr>
          <w:p>
            <w:r>
              <w:t>unverified</w:t>
            </w:r>
          </w:p>
        </w:tc>
        <w:tc>
          <w:tcPr>
            <w:tcW w:type="dxa" w:w="2400"/>
          </w:tcPr>
          <w:p>
            <w:r/>
          </w:p>
        </w:tc>
        <w:tc>
          <w:tcPr>
            <w:tcW w:type="dxa" w:w="2400"/>
          </w:tcPr>
          <w:p>
            <w:r/>
          </w:p>
        </w:tc>
      </w:tr>
      <w:tr>
        <w:tc>
          <w:tcPr>
            <w:tcW w:type="dxa" w:w="2400"/>
          </w:tcPr>
          <w:p>
            <w:r>
              <w:t>CLM-0318</w:t>
            </w:r>
          </w:p>
        </w:tc>
        <w:tc>
          <w:tcPr>
            <w:tcW w:type="dxa" w:w="2400"/>
          </w:tcPr>
          <w:p>
            <w:r>
              <w:t>unverified</w:t>
            </w:r>
          </w:p>
        </w:tc>
        <w:tc>
          <w:tcPr>
            <w:tcW w:type="dxa" w:w="2400"/>
          </w:tcPr>
          <w:p>
            <w:r/>
          </w:p>
        </w:tc>
        <w:tc>
          <w:tcPr>
            <w:tcW w:type="dxa" w:w="2400"/>
          </w:tcPr>
          <w:p>
            <w:r/>
          </w:p>
        </w:tc>
      </w:tr>
      <w:tr>
        <w:tc>
          <w:tcPr>
            <w:tcW w:type="dxa" w:w="2400"/>
          </w:tcPr>
          <w:p>
            <w:r>
              <w:t>CLM-0319</w:t>
            </w:r>
          </w:p>
        </w:tc>
        <w:tc>
          <w:tcPr>
            <w:tcW w:type="dxa" w:w="2400"/>
          </w:tcPr>
          <w:p>
            <w:r>
              <w:t>unverified</w:t>
            </w:r>
          </w:p>
        </w:tc>
        <w:tc>
          <w:tcPr>
            <w:tcW w:type="dxa" w:w="2400"/>
          </w:tcPr>
          <w:p>
            <w:r/>
          </w:p>
        </w:tc>
        <w:tc>
          <w:tcPr>
            <w:tcW w:type="dxa" w:w="2400"/>
          </w:tcPr>
          <w:p>
            <w:r/>
          </w:p>
        </w:tc>
      </w:tr>
      <w:tr>
        <w:tc>
          <w:tcPr>
            <w:tcW w:type="dxa" w:w="2400"/>
          </w:tcPr>
          <w:p>
            <w:r>
              <w:t>CLM-0320</w:t>
            </w:r>
          </w:p>
        </w:tc>
        <w:tc>
          <w:tcPr>
            <w:tcW w:type="dxa" w:w="2400"/>
          </w:tcPr>
          <w:p>
            <w:r>
              <w:t>unverified</w:t>
            </w:r>
          </w:p>
        </w:tc>
        <w:tc>
          <w:tcPr>
            <w:tcW w:type="dxa" w:w="2400"/>
          </w:tcPr>
          <w:p>
            <w:r/>
          </w:p>
        </w:tc>
        <w:tc>
          <w:tcPr>
            <w:tcW w:type="dxa" w:w="2400"/>
          </w:tcPr>
          <w:p>
            <w:r/>
          </w:p>
        </w:tc>
      </w:tr>
      <w:tr>
        <w:tc>
          <w:tcPr>
            <w:tcW w:type="dxa" w:w="2400"/>
          </w:tcPr>
          <w:p>
            <w:r>
              <w:t>CLM-0321</w:t>
            </w:r>
          </w:p>
        </w:tc>
        <w:tc>
          <w:tcPr>
            <w:tcW w:type="dxa" w:w="2400"/>
          </w:tcPr>
          <w:p>
            <w:r>
              <w:t>unverified</w:t>
            </w:r>
          </w:p>
        </w:tc>
        <w:tc>
          <w:tcPr>
            <w:tcW w:type="dxa" w:w="2400"/>
          </w:tcPr>
          <w:p>
            <w:r/>
          </w:p>
        </w:tc>
        <w:tc>
          <w:tcPr>
            <w:tcW w:type="dxa" w:w="2400"/>
          </w:tcPr>
          <w:p>
            <w:r/>
          </w:p>
        </w:tc>
      </w:tr>
      <w:tr>
        <w:tc>
          <w:tcPr>
            <w:tcW w:type="dxa" w:w="2400"/>
          </w:tcPr>
          <w:p>
            <w:r>
              <w:t>CLM-0322</w:t>
            </w:r>
          </w:p>
        </w:tc>
        <w:tc>
          <w:tcPr>
            <w:tcW w:type="dxa" w:w="2400"/>
          </w:tcPr>
          <w:p>
            <w:r>
              <w:t>unverified</w:t>
            </w:r>
          </w:p>
        </w:tc>
        <w:tc>
          <w:tcPr>
            <w:tcW w:type="dxa" w:w="2400"/>
          </w:tcPr>
          <w:p>
            <w:r/>
          </w:p>
        </w:tc>
        <w:tc>
          <w:tcPr>
            <w:tcW w:type="dxa" w:w="2400"/>
          </w:tcPr>
          <w:p>
            <w:r/>
          </w:p>
        </w:tc>
      </w:tr>
      <w:tr>
        <w:tc>
          <w:tcPr>
            <w:tcW w:type="dxa" w:w="2400"/>
          </w:tcPr>
          <w:p>
            <w:r>
              <w:t>CLM-0323</w:t>
            </w:r>
          </w:p>
        </w:tc>
        <w:tc>
          <w:tcPr>
            <w:tcW w:type="dxa" w:w="2400"/>
          </w:tcPr>
          <w:p>
            <w:r>
              <w:t>unverified</w:t>
            </w:r>
          </w:p>
        </w:tc>
        <w:tc>
          <w:tcPr>
            <w:tcW w:type="dxa" w:w="2400"/>
          </w:tcPr>
          <w:p>
            <w:r/>
          </w:p>
        </w:tc>
        <w:tc>
          <w:tcPr>
            <w:tcW w:type="dxa" w:w="2400"/>
          </w:tcPr>
          <w:p>
            <w:r/>
          </w:p>
        </w:tc>
      </w:tr>
      <w:tr>
        <w:tc>
          <w:tcPr>
            <w:tcW w:type="dxa" w:w="2400"/>
          </w:tcPr>
          <w:p>
            <w:r>
              <w:t>CLM-0324</w:t>
            </w:r>
          </w:p>
        </w:tc>
        <w:tc>
          <w:tcPr>
            <w:tcW w:type="dxa" w:w="2400"/>
          </w:tcPr>
          <w:p>
            <w:r>
              <w:t>unverified</w:t>
            </w:r>
          </w:p>
        </w:tc>
        <w:tc>
          <w:tcPr>
            <w:tcW w:type="dxa" w:w="2400"/>
          </w:tcPr>
          <w:p>
            <w:r/>
          </w:p>
        </w:tc>
        <w:tc>
          <w:tcPr>
            <w:tcW w:type="dxa" w:w="2400"/>
          </w:tcPr>
          <w:p>
            <w:r/>
          </w:p>
        </w:tc>
      </w:tr>
      <w:tr>
        <w:tc>
          <w:tcPr>
            <w:tcW w:type="dxa" w:w="2400"/>
          </w:tcPr>
          <w:p>
            <w:r>
              <w:t>CLM-0325</w:t>
            </w:r>
          </w:p>
        </w:tc>
        <w:tc>
          <w:tcPr>
            <w:tcW w:type="dxa" w:w="2400"/>
          </w:tcPr>
          <w:p>
            <w:r>
              <w:t>unverified</w:t>
            </w:r>
          </w:p>
        </w:tc>
        <w:tc>
          <w:tcPr>
            <w:tcW w:type="dxa" w:w="2400"/>
          </w:tcPr>
          <w:p>
            <w:r/>
          </w:p>
        </w:tc>
        <w:tc>
          <w:tcPr>
            <w:tcW w:type="dxa" w:w="2400"/>
          </w:tcPr>
          <w:p>
            <w:r/>
          </w:p>
        </w:tc>
      </w:tr>
      <w:tr>
        <w:tc>
          <w:tcPr>
            <w:tcW w:type="dxa" w:w="2400"/>
          </w:tcPr>
          <w:p>
            <w:r>
              <w:t>CLM-0326</w:t>
            </w:r>
          </w:p>
        </w:tc>
        <w:tc>
          <w:tcPr>
            <w:tcW w:type="dxa" w:w="2400"/>
          </w:tcPr>
          <w:p>
            <w:r>
              <w:t>unverified</w:t>
            </w:r>
          </w:p>
        </w:tc>
        <w:tc>
          <w:tcPr>
            <w:tcW w:type="dxa" w:w="2400"/>
          </w:tcPr>
          <w:p>
            <w:r/>
          </w:p>
        </w:tc>
        <w:tc>
          <w:tcPr>
            <w:tcW w:type="dxa" w:w="2400"/>
          </w:tcPr>
          <w:p>
            <w:r/>
          </w:p>
        </w:tc>
      </w:tr>
      <w:tr>
        <w:tc>
          <w:tcPr>
            <w:tcW w:type="dxa" w:w="2400"/>
          </w:tcPr>
          <w:p>
            <w:r>
              <w:t>CLM-0327</w:t>
            </w:r>
          </w:p>
        </w:tc>
        <w:tc>
          <w:tcPr>
            <w:tcW w:type="dxa" w:w="2400"/>
          </w:tcPr>
          <w:p>
            <w:r>
              <w:t>unverified</w:t>
            </w:r>
          </w:p>
        </w:tc>
        <w:tc>
          <w:tcPr>
            <w:tcW w:type="dxa" w:w="2400"/>
          </w:tcPr>
          <w:p>
            <w:r/>
          </w:p>
        </w:tc>
        <w:tc>
          <w:tcPr>
            <w:tcW w:type="dxa" w:w="2400"/>
          </w:tcPr>
          <w:p>
            <w:r/>
          </w:p>
        </w:tc>
      </w:tr>
      <w:tr>
        <w:tc>
          <w:tcPr>
            <w:tcW w:type="dxa" w:w="2400"/>
          </w:tcPr>
          <w:p>
            <w:r>
              <w:t>CLM-0328</w:t>
            </w:r>
          </w:p>
        </w:tc>
        <w:tc>
          <w:tcPr>
            <w:tcW w:type="dxa" w:w="2400"/>
          </w:tcPr>
          <w:p>
            <w:r>
              <w:t>unverified</w:t>
            </w:r>
          </w:p>
        </w:tc>
        <w:tc>
          <w:tcPr>
            <w:tcW w:type="dxa" w:w="2400"/>
          </w:tcPr>
          <w:p>
            <w:r/>
          </w:p>
        </w:tc>
        <w:tc>
          <w:tcPr>
            <w:tcW w:type="dxa" w:w="2400"/>
          </w:tcPr>
          <w:p>
            <w:r/>
          </w:p>
        </w:tc>
      </w:tr>
      <w:tr>
        <w:tc>
          <w:tcPr>
            <w:tcW w:type="dxa" w:w="2400"/>
          </w:tcPr>
          <w:p>
            <w:r>
              <w:t>CLM-0329</w:t>
            </w:r>
          </w:p>
        </w:tc>
        <w:tc>
          <w:tcPr>
            <w:tcW w:type="dxa" w:w="2400"/>
          </w:tcPr>
          <w:p>
            <w:r>
              <w:t>unverified</w:t>
            </w:r>
          </w:p>
        </w:tc>
        <w:tc>
          <w:tcPr>
            <w:tcW w:type="dxa" w:w="2400"/>
          </w:tcPr>
          <w:p>
            <w:r/>
          </w:p>
        </w:tc>
        <w:tc>
          <w:tcPr>
            <w:tcW w:type="dxa" w:w="2400"/>
          </w:tcPr>
          <w:p>
            <w:r/>
          </w:p>
        </w:tc>
      </w:tr>
      <w:tr>
        <w:tc>
          <w:tcPr>
            <w:tcW w:type="dxa" w:w="2400"/>
          </w:tcPr>
          <w:p>
            <w:r>
              <w:t>CLM-0330</w:t>
            </w:r>
          </w:p>
        </w:tc>
        <w:tc>
          <w:tcPr>
            <w:tcW w:type="dxa" w:w="2400"/>
          </w:tcPr>
          <w:p>
            <w:r>
              <w:t>unverified</w:t>
            </w:r>
          </w:p>
        </w:tc>
        <w:tc>
          <w:tcPr>
            <w:tcW w:type="dxa" w:w="2400"/>
          </w:tcPr>
          <w:p>
            <w:r/>
          </w:p>
        </w:tc>
        <w:tc>
          <w:tcPr>
            <w:tcW w:type="dxa" w:w="2400"/>
          </w:tcPr>
          <w:p>
            <w:r/>
          </w:p>
        </w:tc>
      </w:tr>
      <w:tr>
        <w:tc>
          <w:tcPr>
            <w:tcW w:type="dxa" w:w="2400"/>
          </w:tcPr>
          <w:p>
            <w:r>
              <w:t>CLM-0401</w:t>
            </w:r>
          </w:p>
        </w:tc>
        <w:tc>
          <w:tcPr>
            <w:tcW w:type="dxa" w:w="2400"/>
          </w:tcPr>
          <w:p>
            <w:r>
              <w:t>unverified</w:t>
            </w:r>
          </w:p>
        </w:tc>
        <w:tc>
          <w:tcPr>
            <w:tcW w:type="dxa" w:w="2400"/>
          </w:tcPr>
          <w:p>
            <w:r/>
          </w:p>
        </w:tc>
        <w:tc>
          <w:tcPr>
            <w:tcW w:type="dxa" w:w="2400"/>
          </w:tcPr>
          <w:p>
            <w:r/>
          </w:p>
        </w:tc>
      </w:tr>
      <w:tr>
        <w:tc>
          <w:tcPr>
            <w:tcW w:type="dxa" w:w="2400"/>
          </w:tcPr>
          <w:p>
            <w:r>
              <w:t>CLM-0402</w:t>
            </w:r>
          </w:p>
        </w:tc>
        <w:tc>
          <w:tcPr>
            <w:tcW w:type="dxa" w:w="2400"/>
          </w:tcPr>
          <w:p>
            <w:r>
              <w:t>verified</w:t>
            </w:r>
          </w:p>
        </w:tc>
        <w:tc>
          <w:tcPr>
            <w:tcW w:type="dxa" w:w="2400"/>
          </w:tcPr>
          <w:p>
            <w:r/>
          </w:p>
        </w:tc>
        <w:tc>
          <w:tcPr>
            <w:tcW w:type="dxa" w:w="2400"/>
          </w:tcPr>
          <w:p>
            <w:r/>
          </w:p>
        </w:tc>
      </w:tr>
      <w:tr>
        <w:tc>
          <w:tcPr>
            <w:tcW w:type="dxa" w:w="2400"/>
          </w:tcPr>
          <w:p>
            <w:r>
              <w:t>CLM-0403</w:t>
            </w:r>
          </w:p>
        </w:tc>
        <w:tc>
          <w:tcPr>
            <w:tcW w:type="dxa" w:w="2400"/>
          </w:tcPr>
          <w:p>
            <w:r>
              <w:t>verified</w:t>
            </w:r>
          </w:p>
        </w:tc>
        <w:tc>
          <w:tcPr>
            <w:tcW w:type="dxa" w:w="2400"/>
          </w:tcPr>
          <w:p>
            <w:r/>
          </w:p>
        </w:tc>
        <w:tc>
          <w:tcPr>
            <w:tcW w:type="dxa" w:w="2400"/>
          </w:tcPr>
          <w:p>
            <w:r/>
          </w:p>
        </w:tc>
      </w:tr>
      <w:tr>
        <w:tc>
          <w:tcPr>
            <w:tcW w:type="dxa" w:w="2400"/>
          </w:tcPr>
          <w:p>
            <w:r>
              <w:t>CLM-0404</w:t>
            </w:r>
          </w:p>
        </w:tc>
        <w:tc>
          <w:tcPr>
            <w:tcW w:type="dxa" w:w="2400"/>
          </w:tcPr>
          <w:p>
            <w:r>
              <w:t>verified</w:t>
            </w:r>
          </w:p>
        </w:tc>
        <w:tc>
          <w:tcPr>
            <w:tcW w:type="dxa" w:w="2400"/>
          </w:tcPr>
          <w:p>
            <w:r/>
          </w:p>
        </w:tc>
        <w:tc>
          <w:tcPr>
            <w:tcW w:type="dxa" w:w="2400"/>
          </w:tcPr>
          <w:p>
            <w:r/>
          </w:p>
        </w:tc>
      </w:tr>
      <w:tr>
        <w:tc>
          <w:tcPr>
            <w:tcW w:type="dxa" w:w="2400"/>
          </w:tcPr>
          <w:p>
            <w:r>
              <w:t>CLM-0405</w:t>
            </w:r>
          </w:p>
        </w:tc>
        <w:tc>
          <w:tcPr>
            <w:tcW w:type="dxa" w:w="2400"/>
          </w:tcPr>
          <w:p>
            <w:r>
              <w:t>unverified</w:t>
            </w:r>
          </w:p>
        </w:tc>
        <w:tc>
          <w:tcPr>
            <w:tcW w:type="dxa" w:w="2400"/>
          </w:tcPr>
          <w:p>
            <w:r/>
          </w:p>
        </w:tc>
        <w:tc>
          <w:tcPr>
            <w:tcW w:type="dxa" w:w="2400"/>
          </w:tcPr>
          <w:p>
            <w:r/>
          </w:p>
        </w:tc>
      </w:tr>
      <w:tr>
        <w:tc>
          <w:tcPr>
            <w:tcW w:type="dxa" w:w="2400"/>
          </w:tcPr>
          <w:p>
            <w:r>
              <w:t>CLM-0406</w:t>
            </w:r>
          </w:p>
        </w:tc>
        <w:tc>
          <w:tcPr>
            <w:tcW w:type="dxa" w:w="2400"/>
          </w:tcPr>
          <w:p>
            <w:r>
              <w:t>unverified</w:t>
            </w:r>
          </w:p>
        </w:tc>
        <w:tc>
          <w:tcPr>
            <w:tcW w:type="dxa" w:w="2400"/>
          </w:tcPr>
          <w:p>
            <w:r/>
          </w:p>
        </w:tc>
        <w:tc>
          <w:tcPr>
            <w:tcW w:type="dxa" w:w="2400"/>
          </w:tcPr>
          <w:p>
            <w:r/>
          </w:p>
        </w:tc>
      </w:tr>
      <w:tr>
        <w:tc>
          <w:tcPr>
            <w:tcW w:type="dxa" w:w="2400"/>
          </w:tcPr>
          <w:p>
            <w:r>
              <w:t>CLM-0407</w:t>
            </w:r>
          </w:p>
        </w:tc>
        <w:tc>
          <w:tcPr>
            <w:tcW w:type="dxa" w:w="2400"/>
          </w:tcPr>
          <w:p>
            <w:r>
              <w:t>unverified</w:t>
            </w:r>
          </w:p>
        </w:tc>
        <w:tc>
          <w:tcPr>
            <w:tcW w:type="dxa" w:w="2400"/>
          </w:tcPr>
          <w:p>
            <w:r/>
          </w:p>
        </w:tc>
        <w:tc>
          <w:tcPr>
            <w:tcW w:type="dxa" w:w="2400"/>
          </w:tcPr>
          <w:p>
            <w:r/>
          </w:p>
        </w:tc>
      </w:tr>
      <w:tr>
        <w:tc>
          <w:tcPr>
            <w:tcW w:type="dxa" w:w="2400"/>
          </w:tcPr>
          <w:p>
            <w:r>
              <w:t>CLM-0408</w:t>
            </w:r>
          </w:p>
        </w:tc>
        <w:tc>
          <w:tcPr>
            <w:tcW w:type="dxa" w:w="2400"/>
          </w:tcPr>
          <w:p>
            <w:r>
              <w:t>unverified</w:t>
            </w:r>
          </w:p>
        </w:tc>
        <w:tc>
          <w:tcPr>
            <w:tcW w:type="dxa" w:w="2400"/>
          </w:tcPr>
          <w:p>
            <w:r/>
          </w:p>
        </w:tc>
        <w:tc>
          <w:tcPr>
            <w:tcW w:type="dxa" w:w="2400"/>
          </w:tcPr>
          <w:p>
            <w:r/>
          </w:p>
        </w:tc>
      </w:tr>
      <w:tr>
        <w:tc>
          <w:tcPr>
            <w:tcW w:type="dxa" w:w="2400"/>
          </w:tcPr>
          <w:p>
            <w:r>
              <w:t>CLM-0409</w:t>
            </w:r>
          </w:p>
        </w:tc>
        <w:tc>
          <w:tcPr>
            <w:tcW w:type="dxa" w:w="2400"/>
          </w:tcPr>
          <w:p>
            <w:r>
              <w:t>unverified</w:t>
            </w:r>
          </w:p>
        </w:tc>
        <w:tc>
          <w:tcPr>
            <w:tcW w:type="dxa" w:w="2400"/>
          </w:tcPr>
          <w:p>
            <w:r/>
          </w:p>
        </w:tc>
        <w:tc>
          <w:tcPr>
            <w:tcW w:type="dxa" w:w="2400"/>
          </w:tcPr>
          <w:p>
            <w:r/>
          </w:p>
        </w:tc>
      </w:tr>
      <w:tr>
        <w:tc>
          <w:tcPr>
            <w:tcW w:type="dxa" w:w="2400"/>
          </w:tcPr>
          <w:p>
            <w:r>
              <w:t>CLM-0410</w:t>
            </w:r>
          </w:p>
        </w:tc>
        <w:tc>
          <w:tcPr>
            <w:tcW w:type="dxa" w:w="2400"/>
          </w:tcPr>
          <w:p>
            <w:r>
              <w:t>unverified</w:t>
            </w:r>
          </w:p>
        </w:tc>
        <w:tc>
          <w:tcPr>
            <w:tcW w:type="dxa" w:w="2400"/>
          </w:tcPr>
          <w:p>
            <w:r/>
          </w:p>
        </w:tc>
        <w:tc>
          <w:tcPr>
            <w:tcW w:type="dxa" w:w="2400"/>
          </w:tcPr>
          <w:p>
            <w:r/>
          </w:p>
        </w:tc>
      </w:tr>
      <w:tr>
        <w:tc>
          <w:tcPr>
            <w:tcW w:type="dxa" w:w="2400"/>
          </w:tcPr>
          <w:p>
            <w:r>
              <w:t>CLM-0411</w:t>
            </w:r>
          </w:p>
        </w:tc>
        <w:tc>
          <w:tcPr>
            <w:tcW w:type="dxa" w:w="2400"/>
          </w:tcPr>
          <w:p>
            <w:r>
              <w:t>unverified</w:t>
            </w:r>
          </w:p>
        </w:tc>
        <w:tc>
          <w:tcPr>
            <w:tcW w:type="dxa" w:w="2400"/>
          </w:tcPr>
          <w:p>
            <w:r/>
          </w:p>
        </w:tc>
        <w:tc>
          <w:tcPr>
            <w:tcW w:type="dxa" w:w="2400"/>
          </w:tcPr>
          <w:p>
            <w:r/>
          </w:p>
        </w:tc>
      </w:tr>
      <w:tr>
        <w:tc>
          <w:tcPr>
            <w:tcW w:type="dxa" w:w="2400"/>
          </w:tcPr>
          <w:p>
            <w:r>
              <w:t>CLM-0412</w:t>
            </w:r>
          </w:p>
        </w:tc>
        <w:tc>
          <w:tcPr>
            <w:tcW w:type="dxa" w:w="2400"/>
          </w:tcPr>
          <w:p>
            <w:r>
              <w:t>unverified</w:t>
            </w:r>
          </w:p>
        </w:tc>
        <w:tc>
          <w:tcPr>
            <w:tcW w:type="dxa" w:w="2400"/>
          </w:tcPr>
          <w:p>
            <w:r/>
          </w:p>
        </w:tc>
        <w:tc>
          <w:tcPr>
            <w:tcW w:type="dxa" w:w="2400"/>
          </w:tcPr>
          <w:p>
            <w:r/>
          </w:p>
        </w:tc>
      </w:tr>
      <w:tr>
        <w:tc>
          <w:tcPr>
            <w:tcW w:type="dxa" w:w="2400"/>
          </w:tcPr>
          <w:p>
            <w:r>
              <w:t>CLM-0413</w:t>
            </w:r>
          </w:p>
        </w:tc>
        <w:tc>
          <w:tcPr>
            <w:tcW w:type="dxa" w:w="2400"/>
          </w:tcPr>
          <w:p>
            <w:r>
              <w:t>unverified</w:t>
            </w:r>
          </w:p>
        </w:tc>
        <w:tc>
          <w:tcPr>
            <w:tcW w:type="dxa" w:w="2400"/>
          </w:tcPr>
          <w:p>
            <w:r/>
          </w:p>
        </w:tc>
        <w:tc>
          <w:tcPr>
            <w:tcW w:type="dxa" w:w="2400"/>
          </w:tcPr>
          <w:p>
            <w:r/>
          </w:p>
        </w:tc>
      </w:tr>
      <w:tr>
        <w:tc>
          <w:tcPr>
            <w:tcW w:type="dxa" w:w="2400"/>
          </w:tcPr>
          <w:p>
            <w:r>
              <w:t>CLM-0414</w:t>
            </w:r>
          </w:p>
        </w:tc>
        <w:tc>
          <w:tcPr>
            <w:tcW w:type="dxa" w:w="2400"/>
          </w:tcPr>
          <w:p>
            <w:r>
              <w:t>unverified</w:t>
            </w:r>
          </w:p>
        </w:tc>
        <w:tc>
          <w:tcPr>
            <w:tcW w:type="dxa" w:w="2400"/>
          </w:tcPr>
          <w:p>
            <w:r/>
          </w:p>
        </w:tc>
        <w:tc>
          <w:tcPr>
            <w:tcW w:type="dxa" w:w="2400"/>
          </w:tcPr>
          <w:p>
            <w:r/>
          </w:p>
        </w:tc>
      </w:tr>
      <w:tr>
        <w:tc>
          <w:tcPr>
            <w:tcW w:type="dxa" w:w="2400"/>
          </w:tcPr>
          <w:p>
            <w:r>
              <w:t>CLM-0415</w:t>
            </w:r>
          </w:p>
        </w:tc>
        <w:tc>
          <w:tcPr>
            <w:tcW w:type="dxa" w:w="2400"/>
          </w:tcPr>
          <w:p>
            <w:r>
              <w:t>unverified</w:t>
            </w:r>
          </w:p>
        </w:tc>
        <w:tc>
          <w:tcPr>
            <w:tcW w:type="dxa" w:w="2400"/>
          </w:tcPr>
          <w:p>
            <w:r/>
          </w:p>
        </w:tc>
        <w:tc>
          <w:tcPr>
            <w:tcW w:type="dxa" w:w="2400"/>
          </w:tcPr>
          <w:p>
            <w:r/>
          </w:p>
        </w:tc>
      </w:tr>
      <w:tr>
        <w:tc>
          <w:tcPr>
            <w:tcW w:type="dxa" w:w="2400"/>
          </w:tcPr>
          <w:p>
            <w:r>
              <w:t>CLM-0416</w:t>
            </w:r>
          </w:p>
        </w:tc>
        <w:tc>
          <w:tcPr>
            <w:tcW w:type="dxa" w:w="2400"/>
          </w:tcPr>
          <w:p>
            <w:r>
              <w:t>unverified</w:t>
            </w:r>
          </w:p>
        </w:tc>
        <w:tc>
          <w:tcPr>
            <w:tcW w:type="dxa" w:w="2400"/>
          </w:tcPr>
          <w:p>
            <w:r/>
          </w:p>
        </w:tc>
        <w:tc>
          <w:tcPr>
            <w:tcW w:type="dxa" w:w="2400"/>
          </w:tcPr>
          <w:p>
            <w:r/>
          </w:p>
        </w:tc>
      </w:tr>
      <w:tr>
        <w:tc>
          <w:tcPr>
            <w:tcW w:type="dxa" w:w="2400"/>
          </w:tcPr>
          <w:p>
            <w:r>
              <w:t>CLM-0417</w:t>
            </w:r>
          </w:p>
        </w:tc>
        <w:tc>
          <w:tcPr>
            <w:tcW w:type="dxa" w:w="2400"/>
          </w:tcPr>
          <w:p>
            <w:r>
              <w:t>unverified</w:t>
            </w:r>
          </w:p>
        </w:tc>
        <w:tc>
          <w:tcPr>
            <w:tcW w:type="dxa" w:w="2400"/>
          </w:tcPr>
          <w:p>
            <w:r/>
          </w:p>
        </w:tc>
        <w:tc>
          <w:tcPr>
            <w:tcW w:type="dxa" w:w="2400"/>
          </w:tcPr>
          <w:p>
            <w:r/>
          </w:p>
        </w:tc>
      </w:tr>
      <w:tr>
        <w:tc>
          <w:tcPr>
            <w:tcW w:type="dxa" w:w="2400"/>
          </w:tcPr>
          <w:p>
            <w:r>
              <w:t>CLM-0418</w:t>
            </w:r>
          </w:p>
        </w:tc>
        <w:tc>
          <w:tcPr>
            <w:tcW w:type="dxa" w:w="2400"/>
          </w:tcPr>
          <w:p>
            <w:r>
              <w:t>unverified</w:t>
            </w:r>
          </w:p>
        </w:tc>
        <w:tc>
          <w:tcPr>
            <w:tcW w:type="dxa" w:w="2400"/>
          </w:tcPr>
          <w:p>
            <w:r/>
          </w:p>
        </w:tc>
        <w:tc>
          <w:tcPr>
            <w:tcW w:type="dxa" w:w="2400"/>
          </w:tcPr>
          <w:p>
            <w:r/>
          </w:p>
        </w:tc>
      </w:tr>
      <w:tr>
        <w:tc>
          <w:tcPr>
            <w:tcW w:type="dxa" w:w="2400"/>
          </w:tcPr>
          <w:p>
            <w:r>
              <w:t>CLM-0419</w:t>
            </w:r>
          </w:p>
        </w:tc>
        <w:tc>
          <w:tcPr>
            <w:tcW w:type="dxa" w:w="2400"/>
          </w:tcPr>
          <w:p>
            <w:r>
              <w:t>verified</w:t>
            </w:r>
          </w:p>
        </w:tc>
        <w:tc>
          <w:tcPr>
            <w:tcW w:type="dxa" w:w="2400"/>
          </w:tcPr>
          <w:p>
            <w:r/>
          </w:p>
        </w:tc>
        <w:tc>
          <w:tcPr>
            <w:tcW w:type="dxa" w:w="2400"/>
          </w:tcPr>
          <w:p>
            <w:r/>
          </w:p>
        </w:tc>
      </w:tr>
      <w:tr>
        <w:tc>
          <w:tcPr>
            <w:tcW w:type="dxa" w:w="2400"/>
          </w:tcPr>
          <w:p>
            <w:r>
              <w:t>CLM-0420</w:t>
            </w:r>
          </w:p>
        </w:tc>
        <w:tc>
          <w:tcPr>
            <w:tcW w:type="dxa" w:w="2400"/>
          </w:tcPr>
          <w:p>
            <w:r>
              <w:t>unverified</w:t>
            </w:r>
          </w:p>
        </w:tc>
        <w:tc>
          <w:tcPr>
            <w:tcW w:type="dxa" w:w="2400"/>
          </w:tcPr>
          <w:p>
            <w:r/>
          </w:p>
        </w:tc>
        <w:tc>
          <w:tcPr>
            <w:tcW w:type="dxa" w:w="2400"/>
          </w:tcPr>
          <w:p>
            <w:r/>
          </w:p>
        </w:tc>
      </w:tr>
      <w:tr>
        <w:tc>
          <w:tcPr>
            <w:tcW w:type="dxa" w:w="2400"/>
          </w:tcPr>
          <w:p>
            <w:r>
              <w:t>CLM-0421</w:t>
            </w:r>
          </w:p>
        </w:tc>
        <w:tc>
          <w:tcPr>
            <w:tcW w:type="dxa" w:w="2400"/>
          </w:tcPr>
          <w:p>
            <w:r>
              <w:t>unverified</w:t>
            </w:r>
          </w:p>
        </w:tc>
        <w:tc>
          <w:tcPr>
            <w:tcW w:type="dxa" w:w="2400"/>
          </w:tcPr>
          <w:p>
            <w:r/>
          </w:p>
        </w:tc>
        <w:tc>
          <w:tcPr>
            <w:tcW w:type="dxa" w:w="2400"/>
          </w:tcPr>
          <w:p>
            <w:r/>
          </w:p>
        </w:tc>
      </w:tr>
      <w:tr>
        <w:tc>
          <w:tcPr>
            <w:tcW w:type="dxa" w:w="2400"/>
          </w:tcPr>
          <w:p>
            <w:r>
              <w:t>CLM-0422</w:t>
            </w:r>
          </w:p>
        </w:tc>
        <w:tc>
          <w:tcPr>
            <w:tcW w:type="dxa" w:w="2400"/>
          </w:tcPr>
          <w:p>
            <w:r>
              <w:t>unverified</w:t>
            </w:r>
          </w:p>
        </w:tc>
        <w:tc>
          <w:tcPr>
            <w:tcW w:type="dxa" w:w="2400"/>
          </w:tcPr>
          <w:p>
            <w:r/>
          </w:p>
        </w:tc>
        <w:tc>
          <w:tcPr>
            <w:tcW w:type="dxa" w:w="2400"/>
          </w:tcPr>
          <w:p>
            <w:r/>
          </w:p>
        </w:tc>
      </w:tr>
      <w:tr>
        <w:tc>
          <w:tcPr>
            <w:tcW w:type="dxa" w:w="2400"/>
          </w:tcPr>
          <w:p>
            <w:r>
              <w:t>CLM-0423</w:t>
            </w:r>
          </w:p>
        </w:tc>
        <w:tc>
          <w:tcPr>
            <w:tcW w:type="dxa" w:w="2400"/>
          </w:tcPr>
          <w:p>
            <w:r>
              <w:t>unverified</w:t>
            </w:r>
          </w:p>
        </w:tc>
        <w:tc>
          <w:tcPr>
            <w:tcW w:type="dxa" w:w="2400"/>
          </w:tcPr>
          <w:p>
            <w:r/>
          </w:p>
        </w:tc>
        <w:tc>
          <w:tcPr>
            <w:tcW w:type="dxa" w:w="2400"/>
          </w:tcPr>
          <w:p>
            <w:r/>
          </w:p>
        </w:tc>
      </w:tr>
      <w:tr>
        <w:tc>
          <w:tcPr>
            <w:tcW w:type="dxa" w:w="2400"/>
          </w:tcPr>
          <w:p>
            <w:r>
              <w:t>CLM-0424</w:t>
            </w:r>
          </w:p>
        </w:tc>
        <w:tc>
          <w:tcPr>
            <w:tcW w:type="dxa" w:w="2400"/>
          </w:tcPr>
          <w:p>
            <w:r>
              <w:t>verified</w:t>
            </w:r>
          </w:p>
        </w:tc>
        <w:tc>
          <w:tcPr>
            <w:tcW w:type="dxa" w:w="2400"/>
          </w:tcPr>
          <w:p>
            <w:r/>
          </w:p>
        </w:tc>
        <w:tc>
          <w:tcPr>
            <w:tcW w:type="dxa" w:w="2400"/>
          </w:tcPr>
          <w:p>
            <w:r/>
          </w:p>
        </w:tc>
      </w:tr>
      <w:tr>
        <w:tc>
          <w:tcPr>
            <w:tcW w:type="dxa" w:w="2400"/>
          </w:tcPr>
          <w:p>
            <w:r>
              <w:t>CLM-0425</w:t>
            </w:r>
          </w:p>
        </w:tc>
        <w:tc>
          <w:tcPr>
            <w:tcW w:type="dxa" w:w="2400"/>
          </w:tcPr>
          <w:p>
            <w:r>
              <w:t>unverified</w:t>
            </w:r>
          </w:p>
        </w:tc>
        <w:tc>
          <w:tcPr>
            <w:tcW w:type="dxa" w:w="2400"/>
          </w:tcPr>
          <w:p>
            <w:r/>
          </w:p>
        </w:tc>
        <w:tc>
          <w:tcPr>
            <w:tcW w:type="dxa" w:w="2400"/>
          </w:tcPr>
          <w:p>
            <w:r/>
          </w:p>
        </w:tc>
      </w:tr>
      <w:tr>
        <w:tc>
          <w:tcPr>
            <w:tcW w:type="dxa" w:w="2400"/>
          </w:tcPr>
          <w:p>
            <w:r>
              <w:t>CLM-0426</w:t>
            </w:r>
          </w:p>
        </w:tc>
        <w:tc>
          <w:tcPr>
            <w:tcW w:type="dxa" w:w="2400"/>
          </w:tcPr>
          <w:p>
            <w:r>
              <w:t>unverified</w:t>
            </w:r>
          </w:p>
        </w:tc>
        <w:tc>
          <w:tcPr>
            <w:tcW w:type="dxa" w:w="2400"/>
          </w:tcPr>
          <w:p>
            <w:r/>
          </w:p>
        </w:tc>
        <w:tc>
          <w:tcPr>
            <w:tcW w:type="dxa" w:w="2400"/>
          </w:tcPr>
          <w:p>
            <w:r/>
          </w:p>
        </w:tc>
      </w:tr>
      <w:tr>
        <w:tc>
          <w:tcPr>
            <w:tcW w:type="dxa" w:w="2400"/>
          </w:tcPr>
          <w:p>
            <w:r>
              <w:t>CLM-0427</w:t>
            </w:r>
          </w:p>
        </w:tc>
        <w:tc>
          <w:tcPr>
            <w:tcW w:type="dxa" w:w="2400"/>
          </w:tcPr>
          <w:p>
            <w:r>
              <w:t>unverified</w:t>
            </w:r>
          </w:p>
        </w:tc>
        <w:tc>
          <w:tcPr>
            <w:tcW w:type="dxa" w:w="2400"/>
          </w:tcPr>
          <w:p>
            <w:r/>
          </w:p>
        </w:tc>
        <w:tc>
          <w:tcPr>
            <w:tcW w:type="dxa" w:w="2400"/>
          </w:tcPr>
          <w:p>
            <w:r/>
          </w:p>
        </w:tc>
      </w:tr>
      <w:tr>
        <w:tc>
          <w:tcPr>
            <w:tcW w:type="dxa" w:w="2400"/>
          </w:tcPr>
          <w:p>
            <w:r>
              <w:t>CLM-0428</w:t>
            </w:r>
          </w:p>
        </w:tc>
        <w:tc>
          <w:tcPr>
            <w:tcW w:type="dxa" w:w="2400"/>
          </w:tcPr>
          <w:p>
            <w:r>
              <w:t>unverified</w:t>
            </w:r>
          </w:p>
        </w:tc>
        <w:tc>
          <w:tcPr>
            <w:tcW w:type="dxa" w:w="2400"/>
          </w:tcPr>
          <w:p>
            <w:r/>
          </w:p>
        </w:tc>
        <w:tc>
          <w:tcPr>
            <w:tcW w:type="dxa" w:w="2400"/>
          </w:tcPr>
          <w:p>
            <w:r/>
          </w:p>
        </w:tc>
      </w:tr>
      <w:tr>
        <w:tc>
          <w:tcPr>
            <w:tcW w:type="dxa" w:w="2400"/>
          </w:tcPr>
          <w:p>
            <w:r>
              <w:t>CLM-0429</w:t>
            </w:r>
          </w:p>
        </w:tc>
        <w:tc>
          <w:tcPr>
            <w:tcW w:type="dxa" w:w="2400"/>
          </w:tcPr>
          <w:p>
            <w:r>
              <w:t>unverified</w:t>
            </w:r>
          </w:p>
        </w:tc>
        <w:tc>
          <w:tcPr>
            <w:tcW w:type="dxa" w:w="2400"/>
          </w:tcPr>
          <w:p>
            <w:r/>
          </w:p>
        </w:tc>
        <w:tc>
          <w:tcPr>
            <w:tcW w:type="dxa" w:w="2400"/>
          </w:tcPr>
          <w:p>
            <w:r/>
          </w:p>
        </w:tc>
      </w:tr>
      <w:tr>
        <w:tc>
          <w:tcPr>
            <w:tcW w:type="dxa" w:w="2400"/>
          </w:tcPr>
          <w:p>
            <w:r>
              <w:t>CLM-0430</w:t>
            </w:r>
          </w:p>
        </w:tc>
        <w:tc>
          <w:tcPr>
            <w:tcW w:type="dxa" w:w="2400"/>
          </w:tcPr>
          <w:p>
            <w:r>
              <w:t>unverified</w:t>
            </w:r>
          </w:p>
        </w:tc>
        <w:tc>
          <w:tcPr>
            <w:tcW w:type="dxa" w:w="2400"/>
          </w:tcPr>
          <w:p>
            <w:r/>
          </w:p>
        </w:tc>
        <w:tc>
          <w:tcPr>
            <w:tcW w:type="dxa" w:w="2400"/>
          </w:tcPr>
          <w:p>
            <w:r/>
          </w:p>
        </w:tc>
      </w:tr>
      <w:tr>
        <w:tc>
          <w:tcPr>
            <w:tcW w:type="dxa" w:w="2400"/>
          </w:tcPr>
          <w:p>
            <w:r>
              <w:t>CLM-0431</w:t>
            </w:r>
          </w:p>
        </w:tc>
        <w:tc>
          <w:tcPr>
            <w:tcW w:type="dxa" w:w="2400"/>
          </w:tcPr>
          <w:p>
            <w:r>
              <w:t>unverified</w:t>
            </w:r>
          </w:p>
        </w:tc>
        <w:tc>
          <w:tcPr>
            <w:tcW w:type="dxa" w:w="2400"/>
          </w:tcPr>
          <w:p>
            <w:r/>
          </w:p>
        </w:tc>
        <w:tc>
          <w:tcPr>
            <w:tcW w:type="dxa" w:w="2400"/>
          </w:tcPr>
          <w:p>
            <w:r/>
          </w:p>
        </w:tc>
      </w:tr>
      <w:tr>
        <w:tc>
          <w:tcPr>
            <w:tcW w:type="dxa" w:w="2400"/>
          </w:tcPr>
          <w:p>
            <w:r>
              <w:t>CLM-0432</w:t>
            </w:r>
          </w:p>
        </w:tc>
        <w:tc>
          <w:tcPr>
            <w:tcW w:type="dxa" w:w="2400"/>
          </w:tcPr>
          <w:p>
            <w:r>
              <w:t>unverified</w:t>
            </w:r>
          </w:p>
        </w:tc>
        <w:tc>
          <w:tcPr>
            <w:tcW w:type="dxa" w:w="2400"/>
          </w:tcPr>
          <w:p>
            <w:r/>
          </w:p>
        </w:tc>
        <w:tc>
          <w:tcPr>
            <w:tcW w:type="dxa" w:w="2400"/>
          </w:tcPr>
          <w:p>
            <w:r/>
          </w:p>
        </w:tc>
      </w:tr>
      <w:tr>
        <w:tc>
          <w:tcPr>
            <w:tcW w:type="dxa" w:w="2400"/>
          </w:tcPr>
          <w:p>
            <w:r>
              <w:t>CLM-0433</w:t>
            </w:r>
          </w:p>
        </w:tc>
        <w:tc>
          <w:tcPr>
            <w:tcW w:type="dxa" w:w="2400"/>
          </w:tcPr>
          <w:p>
            <w:r>
              <w:t>unverified</w:t>
            </w:r>
          </w:p>
        </w:tc>
        <w:tc>
          <w:tcPr>
            <w:tcW w:type="dxa" w:w="2400"/>
          </w:tcPr>
          <w:p>
            <w:r/>
          </w:p>
        </w:tc>
        <w:tc>
          <w:tcPr>
            <w:tcW w:type="dxa" w:w="2400"/>
          </w:tcPr>
          <w:p>
            <w:r/>
          </w:p>
        </w:tc>
      </w:tr>
      <w:tr>
        <w:tc>
          <w:tcPr>
            <w:tcW w:type="dxa" w:w="2400"/>
          </w:tcPr>
          <w:p>
            <w:r>
              <w:t>CLM-0434</w:t>
            </w:r>
          </w:p>
        </w:tc>
        <w:tc>
          <w:tcPr>
            <w:tcW w:type="dxa" w:w="2400"/>
          </w:tcPr>
          <w:p>
            <w:r>
              <w:t>unverified</w:t>
            </w:r>
          </w:p>
        </w:tc>
        <w:tc>
          <w:tcPr>
            <w:tcW w:type="dxa" w:w="2400"/>
          </w:tcPr>
          <w:p>
            <w:r/>
          </w:p>
        </w:tc>
        <w:tc>
          <w:tcPr>
            <w:tcW w:type="dxa" w:w="2400"/>
          </w:tcPr>
          <w:p>
            <w:r/>
          </w:p>
        </w:tc>
      </w:tr>
      <w:tr>
        <w:tc>
          <w:tcPr>
            <w:tcW w:type="dxa" w:w="2400"/>
          </w:tcPr>
          <w:p>
            <w:r>
              <w:t>CLM-0435</w:t>
            </w:r>
          </w:p>
        </w:tc>
        <w:tc>
          <w:tcPr>
            <w:tcW w:type="dxa" w:w="2400"/>
          </w:tcPr>
          <w:p>
            <w:r>
              <w:t>unverified</w:t>
            </w:r>
          </w:p>
        </w:tc>
        <w:tc>
          <w:tcPr>
            <w:tcW w:type="dxa" w:w="2400"/>
          </w:tcPr>
          <w:p>
            <w:r/>
          </w:p>
        </w:tc>
        <w:tc>
          <w:tcPr>
            <w:tcW w:type="dxa" w:w="2400"/>
          </w:tcPr>
          <w:p>
            <w:r/>
          </w:p>
        </w:tc>
      </w:tr>
      <w:tr>
        <w:tc>
          <w:tcPr>
            <w:tcW w:type="dxa" w:w="2400"/>
          </w:tcPr>
          <w:p>
            <w:r>
              <w:t>CLM-0436</w:t>
            </w:r>
          </w:p>
        </w:tc>
        <w:tc>
          <w:tcPr>
            <w:tcW w:type="dxa" w:w="2400"/>
          </w:tcPr>
          <w:p>
            <w:r>
              <w:t>unverified</w:t>
            </w:r>
          </w:p>
        </w:tc>
        <w:tc>
          <w:tcPr>
            <w:tcW w:type="dxa" w:w="2400"/>
          </w:tcPr>
          <w:p>
            <w:r/>
          </w:p>
        </w:tc>
        <w:tc>
          <w:tcPr>
            <w:tcW w:type="dxa" w:w="2400"/>
          </w:tcPr>
          <w:p>
            <w:r/>
          </w:p>
        </w:tc>
      </w:tr>
      <w:tr>
        <w:tc>
          <w:tcPr>
            <w:tcW w:type="dxa" w:w="2400"/>
          </w:tcPr>
          <w:p>
            <w:r>
              <w:t>CLM-0501</w:t>
            </w:r>
          </w:p>
        </w:tc>
        <w:tc>
          <w:tcPr>
            <w:tcW w:type="dxa" w:w="2400"/>
          </w:tcPr>
          <w:p>
            <w:r>
              <w:t>verified</w:t>
            </w:r>
          </w:p>
        </w:tc>
        <w:tc>
          <w:tcPr>
            <w:tcW w:type="dxa" w:w="2400"/>
          </w:tcPr>
          <w:p>
            <w:r/>
          </w:p>
        </w:tc>
        <w:tc>
          <w:tcPr>
            <w:tcW w:type="dxa" w:w="2400"/>
          </w:tcPr>
          <w:p>
            <w:r/>
          </w:p>
        </w:tc>
      </w:tr>
      <w:tr>
        <w:tc>
          <w:tcPr>
            <w:tcW w:type="dxa" w:w="2400"/>
          </w:tcPr>
          <w:p>
            <w:r>
              <w:t>CLM-0502</w:t>
            </w:r>
          </w:p>
        </w:tc>
        <w:tc>
          <w:tcPr>
            <w:tcW w:type="dxa" w:w="2400"/>
          </w:tcPr>
          <w:p>
            <w:r>
              <w:t>unverified</w:t>
            </w:r>
          </w:p>
        </w:tc>
        <w:tc>
          <w:tcPr>
            <w:tcW w:type="dxa" w:w="2400"/>
          </w:tcPr>
          <w:p>
            <w:r/>
          </w:p>
        </w:tc>
        <w:tc>
          <w:tcPr>
            <w:tcW w:type="dxa" w:w="2400"/>
          </w:tcPr>
          <w:p>
            <w:r/>
          </w:p>
        </w:tc>
      </w:tr>
      <w:tr>
        <w:tc>
          <w:tcPr>
            <w:tcW w:type="dxa" w:w="2400"/>
          </w:tcPr>
          <w:p>
            <w:r>
              <w:t>CLM-0503</w:t>
            </w:r>
          </w:p>
        </w:tc>
        <w:tc>
          <w:tcPr>
            <w:tcW w:type="dxa" w:w="2400"/>
          </w:tcPr>
          <w:p>
            <w:r>
              <w:t>verified</w:t>
            </w:r>
          </w:p>
        </w:tc>
        <w:tc>
          <w:tcPr>
            <w:tcW w:type="dxa" w:w="2400"/>
          </w:tcPr>
          <w:p>
            <w:r/>
          </w:p>
        </w:tc>
        <w:tc>
          <w:tcPr>
            <w:tcW w:type="dxa" w:w="2400"/>
          </w:tcPr>
          <w:p>
            <w:r/>
          </w:p>
        </w:tc>
      </w:tr>
      <w:tr>
        <w:tc>
          <w:tcPr>
            <w:tcW w:type="dxa" w:w="2400"/>
          </w:tcPr>
          <w:p>
            <w:r>
              <w:t>CLM-0504</w:t>
            </w:r>
          </w:p>
        </w:tc>
        <w:tc>
          <w:tcPr>
            <w:tcW w:type="dxa" w:w="2400"/>
          </w:tcPr>
          <w:p>
            <w:r>
              <w:t>verified</w:t>
            </w:r>
          </w:p>
        </w:tc>
        <w:tc>
          <w:tcPr>
            <w:tcW w:type="dxa" w:w="2400"/>
          </w:tcPr>
          <w:p>
            <w:r/>
          </w:p>
        </w:tc>
        <w:tc>
          <w:tcPr>
            <w:tcW w:type="dxa" w:w="2400"/>
          </w:tcPr>
          <w:p>
            <w:r/>
          </w:p>
        </w:tc>
      </w:tr>
      <w:tr>
        <w:tc>
          <w:tcPr>
            <w:tcW w:type="dxa" w:w="2400"/>
          </w:tcPr>
          <w:p>
            <w:r>
              <w:t>CLM-0505</w:t>
            </w:r>
          </w:p>
        </w:tc>
        <w:tc>
          <w:tcPr>
            <w:tcW w:type="dxa" w:w="2400"/>
          </w:tcPr>
          <w:p>
            <w:r>
              <w:t>unverified</w:t>
            </w:r>
          </w:p>
        </w:tc>
        <w:tc>
          <w:tcPr>
            <w:tcW w:type="dxa" w:w="2400"/>
          </w:tcPr>
          <w:p>
            <w:r/>
          </w:p>
        </w:tc>
        <w:tc>
          <w:tcPr>
            <w:tcW w:type="dxa" w:w="2400"/>
          </w:tcPr>
          <w:p>
            <w:r/>
          </w:p>
        </w:tc>
      </w:tr>
      <w:tr>
        <w:tc>
          <w:tcPr>
            <w:tcW w:type="dxa" w:w="2400"/>
          </w:tcPr>
          <w:p>
            <w:r>
              <w:t>CLM-0506</w:t>
            </w:r>
          </w:p>
        </w:tc>
        <w:tc>
          <w:tcPr>
            <w:tcW w:type="dxa" w:w="2400"/>
          </w:tcPr>
          <w:p>
            <w:r>
              <w:t>unverified</w:t>
            </w:r>
          </w:p>
        </w:tc>
        <w:tc>
          <w:tcPr>
            <w:tcW w:type="dxa" w:w="2400"/>
          </w:tcPr>
          <w:p>
            <w:r/>
          </w:p>
        </w:tc>
        <w:tc>
          <w:tcPr>
            <w:tcW w:type="dxa" w:w="2400"/>
          </w:tcPr>
          <w:p>
            <w:r/>
          </w:p>
        </w:tc>
      </w:tr>
      <w:tr>
        <w:tc>
          <w:tcPr>
            <w:tcW w:type="dxa" w:w="2400"/>
          </w:tcPr>
          <w:p>
            <w:r>
              <w:t>CLM-0507</w:t>
            </w:r>
          </w:p>
        </w:tc>
        <w:tc>
          <w:tcPr>
            <w:tcW w:type="dxa" w:w="2400"/>
          </w:tcPr>
          <w:p>
            <w:r>
              <w:t>unverified</w:t>
            </w:r>
          </w:p>
        </w:tc>
        <w:tc>
          <w:tcPr>
            <w:tcW w:type="dxa" w:w="2400"/>
          </w:tcPr>
          <w:p>
            <w:r/>
          </w:p>
        </w:tc>
        <w:tc>
          <w:tcPr>
            <w:tcW w:type="dxa" w:w="2400"/>
          </w:tcPr>
          <w:p>
            <w:r/>
          </w:p>
        </w:tc>
      </w:tr>
      <w:tr>
        <w:tc>
          <w:tcPr>
            <w:tcW w:type="dxa" w:w="2400"/>
          </w:tcPr>
          <w:p>
            <w:r>
              <w:t>CLM-0508</w:t>
            </w:r>
          </w:p>
        </w:tc>
        <w:tc>
          <w:tcPr>
            <w:tcW w:type="dxa" w:w="2400"/>
          </w:tcPr>
          <w:p>
            <w:r>
              <w:t>verified</w:t>
            </w:r>
          </w:p>
        </w:tc>
        <w:tc>
          <w:tcPr>
            <w:tcW w:type="dxa" w:w="2400"/>
          </w:tcPr>
          <w:p>
            <w:r/>
          </w:p>
        </w:tc>
        <w:tc>
          <w:tcPr>
            <w:tcW w:type="dxa" w:w="2400"/>
          </w:tcPr>
          <w:p>
            <w:r/>
          </w:p>
        </w:tc>
      </w:tr>
      <w:tr>
        <w:tc>
          <w:tcPr>
            <w:tcW w:type="dxa" w:w="2400"/>
          </w:tcPr>
          <w:p>
            <w:r>
              <w:t>CLM-0509</w:t>
            </w:r>
          </w:p>
        </w:tc>
        <w:tc>
          <w:tcPr>
            <w:tcW w:type="dxa" w:w="2400"/>
          </w:tcPr>
          <w:p>
            <w:r>
              <w:t>unverified</w:t>
            </w:r>
          </w:p>
        </w:tc>
        <w:tc>
          <w:tcPr>
            <w:tcW w:type="dxa" w:w="2400"/>
          </w:tcPr>
          <w:p>
            <w:r/>
          </w:p>
        </w:tc>
        <w:tc>
          <w:tcPr>
            <w:tcW w:type="dxa" w:w="2400"/>
          </w:tcPr>
          <w:p>
            <w:r/>
          </w:p>
        </w:tc>
      </w:tr>
      <w:tr>
        <w:tc>
          <w:tcPr>
            <w:tcW w:type="dxa" w:w="2400"/>
          </w:tcPr>
          <w:p>
            <w:r>
              <w:t>CLM-0510</w:t>
            </w:r>
          </w:p>
        </w:tc>
        <w:tc>
          <w:tcPr>
            <w:tcW w:type="dxa" w:w="2400"/>
          </w:tcPr>
          <w:p>
            <w:r>
              <w:t>unverified</w:t>
            </w:r>
          </w:p>
        </w:tc>
        <w:tc>
          <w:tcPr>
            <w:tcW w:type="dxa" w:w="2400"/>
          </w:tcPr>
          <w:p>
            <w:r/>
          </w:p>
        </w:tc>
        <w:tc>
          <w:tcPr>
            <w:tcW w:type="dxa" w:w="2400"/>
          </w:tcPr>
          <w:p>
            <w:r/>
          </w:p>
        </w:tc>
      </w:tr>
      <w:tr>
        <w:tc>
          <w:tcPr>
            <w:tcW w:type="dxa" w:w="2400"/>
          </w:tcPr>
          <w:p>
            <w:r>
              <w:t>CLM-0511</w:t>
            </w:r>
          </w:p>
        </w:tc>
        <w:tc>
          <w:tcPr>
            <w:tcW w:type="dxa" w:w="2400"/>
          </w:tcPr>
          <w:p>
            <w:r>
              <w:t>unverified</w:t>
            </w:r>
          </w:p>
        </w:tc>
        <w:tc>
          <w:tcPr>
            <w:tcW w:type="dxa" w:w="2400"/>
          </w:tcPr>
          <w:p>
            <w:r/>
          </w:p>
        </w:tc>
        <w:tc>
          <w:tcPr>
            <w:tcW w:type="dxa" w:w="2400"/>
          </w:tcPr>
          <w:p>
            <w:r/>
          </w:p>
        </w:tc>
      </w:tr>
      <w:tr>
        <w:tc>
          <w:tcPr>
            <w:tcW w:type="dxa" w:w="2400"/>
          </w:tcPr>
          <w:p>
            <w:r>
              <w:t>CLM-0512</w:t>
            </w:r>
          </w:p>
        </w:tc>
        <w:tc>
          <w:tcPr>
            <w:tcW w:type="dxa" w:w="2400"/>
          </w:tcPr>
          <w:p>
            <w:r>
              <w:t>unverified</w:t>
            </w:r>
          </w:p>
        </w:tc>
        <w:tc>
          <w:tcPr>
            <w:tcW w:type="dxa" w:w="2400"/>
          </w:tcPr>
          <w:p>
            <w:r/>
          </w:p>
        </w:tc>
        <w:tc>
          <w:tcPr>
            <w:tcW w:type="dxa" w:w="2400"/>
          </w:tcPr>
          <w:p>
            <w:r/>
          </w:p>
        </w:tc>
      </w:tr>
      <w:tr>
        <w:tc>
          <w:tcPr>
            <w:tcW w:type="dxa" w:w="2400"/>
          </w:tcPr>
          <w:p>
            <w:r>
              <w:t>CLM-0513</w:t>
            </w:r>
          </w:p>
        </w:tc>
        <w:tc>
          <w:tcPr>
            <w:tcW w:type="dxa" w:w="2400"/>
          </w:tcPr>
          <w:p>
            <w:r>
              <w:t>verified</w:t>
            </w:r>
          </w:p>
        </w:tc>
        <w:tc>
          <w:tcPr>
            <w:tcW w:type="dxa" w:w="2400"/>
          </w:tcPr>
          <w:p>
            <w:r/>
          </w:p>
        </w:tc>
        <w:tc>
          <w:tcPr>
            <w:tcW w:type="dxa" w:w="2400"/>
          </w:tcPr>
          <w:p>
            <w:r/>
          </w:p>
        </w:tc>
      </w:tr>
      <w:tr>
        <w:tc>
          <w:tcPr>
            <w:tcW w:type="dxa" w:w="2400"/>
          </w:tcPr>
          <w:p>
            <w:r>
              <w:t>CLM-0514</w:t>
            </w:r>
          </w:p>
        </w:tc>
        <w:tc>
          <w:tcPr>
            <w:tcW w:type="dxa" w:w="2400"/>
          </w:tcPr>
          <w:p>
            <w:r>
              <w:t>unverified</w:t>
            </w:r>
          </w:p>
        </w:tc>
        <w:tc>
          <w:tcPr>
            <w:tcW w:type="dxa" w:w="2400"/>
          </w:tcPr>
          <w:p>
            <w:r/>
          </w:p>
        </w:tc>
        <w:tc>
          <w:tcPr>
            <w:tcW w:type="dxa" w:w="2400"/>
          </w:tcPr>
          <w:p>
            <w:r/>
          </w:p>
        </w:tc>
      </w:tr>
      <w:tr>
        <w:tc>
          <w:tcPr>
            <w:tcW w:type="dxa" w:w="2400"/>
          </w:tcPr>
          <w:p>
            <w:r>
              <w:t>CLM-0515</w:t>
            </w:r>
          </w:p>
        </w:tc>
        <w:tc>
          <w:tcPr>
            <w:tcW w:type="dxa" w:w="2400"/>
          </w:tcPr>
          <w:p>
            <w:r>
              <w:t>unverified</w:t>
            </w:r>
          </w:p>
        </w:tc>
        <w:tc>
          <w:tcPr>
            <w:tcW w:type="dxa" w:w="2400"/>
          </w:tcPr>
          <w:p>
            <w:r/>
          </w:p>
        </w:tc>
        <w:tc>
          <w:tcPr>
            <w:tcW w:type="dxa" w:w="2400"/>
          </w:tcPr>
          <w:p>
            <w:r/>
          </w:p>
        </w:tc>
      </w:tr>
      <w:tr>
        <w:tc>
          <w:tcPr>
            <w:tcW w:type="dxa" w:w="2400"/>
          </w:tcPr>
          <w:p>
            <w:r>
              <w:t>CLM-0516</w:t>
            </w:r>
          </w:p>
        </w:tc>
        <w:tc>
          <w:tcPr>
            <w:tcW w:type="dxa" w:w="2400"/>
          </w:tcPr>
          <w:p>
            <w:r>
              <w:t>unverified</w:t>
            </w:r>
          </w:p>
        </w:tc>
        <w:tc>
          <w:tcPr>
            <w:tcW w:type="dxa" w:w="2400"/>
          </w:tcPr>
          <w:p>
            <w:r/>
          </w:p>
        </w:tc>
        <w:tc>
          <w:tcPr>
            <w:tcW w:type="dxa" w:w="2400"/>
          </w:tcPr>
          <w:p>
            <w:r/>
          </w:p>
        </w:tc>
      </w:tr>
      <w:tr>
        <w:tc>
          <w:tcPr>
            <w:tcW w:type="dxa" w:w="2400"/>
          </w:tcPr>
          <w:p>
            <w:r>
              <w:t>CLM-0517</w:t>
            </w:r>
          </w:p>
        </w:tc>
        <w:tc>
          <w:tcPr>
            <w:tcW w:type="dxa" w:w="2400"/>
          </w:tcPr>
          <w:p>
            <w:r>
              <w:t>unverified</w:t>
            </w:r>
          </w:p>
        </w:tc>
        <w:tc>
          <w:tcPr>
            <w:tcW w:type="dxa" w:w="2400"/>
          </w:tcPr>
          <w:p>
            <w:r/>
          </w:p>
        </w:tc>
        <w:tc>
          <w:tcPr>
            <w:tcW w:type="dxa" w:w="2400"/>
          </w:tcPr>
          <w:p>
            <w:r/>
          </w:p>
        </w:tc>
      </w:tr>
      <w:tr>
        <w:tc>
          <w:tcPr>
            <w:tcW w:type="dxa" w:w="2400"/>
          </w:tcPr>
          <w:p>
            <w:r>
              <w:t>CLM-0518</w:t>
            </w:r>
          </w:p>
        </w:tc>
        <w:tc>
          <w:tcPr>
            <w:tcW w:type="dxa" w:w="2400"/>
          </w:tcPr>
          <w:p>
            <w:r>
              <w:t>unverified</w:t>
            </w:r>
          </w:p>
        </w:tc>
        <w:tc>
          <w:tcPr>
            <w:tcW w:type="dxa" w:w="2400"/>
          </w:tcPr>
          <w:p>
            <w:r/>
          </w:p>
        </w:tc>
        <w:tc>
          <w:tcPr>
            <w:tcW w:type="dxa" w:w="2400"/>
          </w:tcPr>
          <w:p>
            <w:r/>
          </w:p>
        </w:tc>
      </w:tr>
      <w:tr>
        <w:tc>
          <w:tcPr>
            <w:tcW w:type="dxa" w:w="2400"/>
          </w:tcPr>
          <w:p>
            <w:r>
              <w:t>CLM-0519</w:t>
            </w:r>
          </w:p>
        </w:tc>
        <w:tc>
          <w:tcPr>
            <w:tcW w:type="dxa" w:w="2400"/>
          </w:tcPr>
          <w:p>
            <w:r>
              <w:t>unverified</w:t>
            </w:r>
          </w:p>
        </w:tc>
        <w:tc>
          <w:tcPr>
            <w:tcW w:type="dxa" w:w="2400"/>
          </w:tcPr>
          <w:p>
            <w:r/>
          </w:p>
        </w:tc>
        <w:tc>
          <w:tcPr>
            <w:tcW w:type="dxa" w:w="2400"/>
          </w:tcPr>
          <w:p>
            <w:r/>
          </w:p>
        </w:tc>
      </w:tr>
      <w:tr>
        <w:tc>
          <w:tcPr>
            <w:tcW w:type="dxa" w:w="2400"/>
          </w:tcPr>
          <w:p>
            <w:r>
              <w:t>CLM-0520</w:t>
            </w:r>
          </w:p>
        </w:tc>
        <w:tc>
          <w:tcPr>
            <w:tcW w:type="dxa" w:w="2400"/>
          </w:tcPr>
          <w:p>
            <w:r>
              <w:t>unverified</w:t>
            </w:r>
          </w:p>
        </w:tc>
        <w:tc>
          <w:tcPr>
            <w:tcW w:type="dxa" w:w="2400"/>
          </w:tcPr>
          <w:p>
            <w:r/>
          </w:p>
        </w:tc>
        <w:tc>
          <w:tcPr>
            <w:tcW w:type="dxa" w:w="2400"/>
          </w:tcPr>
          <w:p>
            <w:r/>
          </w:p>
        </w:tc>
      </w:tr>
      <w:tr>
        <w:tc>
          <w:tcPr>
            <w:tcW w:type="dxa" w:w="2400"/>
          </w:tcPr>
          <w:p>
            <w:r>
              <w:t>CLM-0521</w:t>
            </w:r>
          </w:p>
        </w:tc>
        <w:tc>
          <w:tcPr>
            <w:tcW w:type="dxa" w:w="2400"/>
          </w:tcPr>
          <w:p>
            <w:r>
              <w:t>unverified</w:t>
            </w:r>
          </w:p>
        </w:tc>
        <w:tc>
          <w:tcPr>
            <w:tcW w:type="dxa" w:w="2400"/>
          </w:tcPr>
          <w:p>
            <w:r/>
          </w:p>
        </w:tc>
        <w:tc>
          <w:tcPr>
            <w:tcW w:type="dxa" w:w="2400"/>
          </w:tcPr>
          <w:p>
            <w:r/>
          </w:p>
        </w:tc>
      </w:tr>
      <w:tr>
        <w:tc>
          <w:tcPr>
            <w:tcW w:type="dxa" w:w="2400"/>
          </w:tcPr>
          <w:p>
            <w:r>
              <w:t>CLM-0522</w:t>
            </w:r>
          </w:p>
        </w:tc>
        <w:tc>
          <w:tcPr>
            <w:tcW w:type="dxa" w:w="2400"/>
          </w:tcPr>
          <w:p>
            <w:r>
              <w:t>unverified</w:t>
            </w:r>
          </w:p>
        </w:tc>
        <w:tc>
          <w:tcPr>
            <w:tcW w:type="dxa" w:w="2400"/>
          </w:tcPr>
          <w:p>
            <w:r/>
          </w:p>
        </w:tc>
        <w:tc>
          <w:tcPr>
            <w:tcW w:type="dxa" w:w="2400"/>
          </w:tcPr>
          <w:p>
            <w:r/>
          </w:p>
        </w:tc>
      </w:tr>
      <w:tr>
        <w:tc>
          <w:tcPr>
            <w:tcW w:type="dxa" w:w="2400"/>
          </w:tcPr>
          <w:p>
            <w:r>
              <w:t>CLM-0523</w:t>
            </w:r>
          </w:p>
        </w:tc>
        <w:tc>
          <w:tcPr>
            <w:tcW w:type="dxa" w:w="2400"/>
          </w:tcPr>
          <w:p>
            <w:r>
              <w:t>unverified</w:t>
            </w:r>
          </w:p>
        </w:tc>
        <w:tc>
          <w:tcPr>
            <w:tcW w:type="dxa" w:w="2400"/>
          </w:tcPr>
          <w:p>
            <w:r/>
          </w:p>
        </w:tc>
        <w:tc>
          <w:tcPr>
            <w:tcW w:type="dxa" w:w="2400"/>
          </w:tcPr>
          <w:p>
            <w:r/>
          </w:p>
        </w:tc>
      </w:tr>
      <w:tr>
        <w:tc>
          <w:tcPr>
            <w:tcW w:type="dxa" w:w="2400"/>
          </w:tcPr>
          <w:p>
            <w:r>
              <w:t>CLM-0524</w:t>
            </w:r>
          </w:p>
        </w:tc>
        <w:tc>
          <w:tcPr>
            <w:tcW w:type="dxa" w:w="2400"/>
          </w:tcPr>
          <w:p>
            <w:r>
              <w:t>unverified</w:t>
            </w:r>
          </w:p>
        </w:tc>
        <w:tc>
          <w:tcPr>
            <w:tcW w:type="dxa" w:w="2400"/>
          </w:tcPr>
          <w:p>
            <w:r/>
          </w:p>
        </w:tc>
        <w:tc>
          <w:tcPr>
            <w:tcW w:type="dxa" w:w="2400"/>
          </w:tcPr>
          <w:p>
            <w:r/>
          </w:p>
        </w:tc>
      </w:tr>
      <w:tr>
        <w:tc>
          <w:tcPr>
            <w:tcW w:type="dxa" w:w="2400"/>
          </w:tcPr>
          <w:p>
            <w:r>
              <w:t>CLM-0525</w:t>
            </w:r>
          </w:p>
        </w:tc>
        <w:tc>
          <w:tcPr>
            <w:tcW w:type="dxa" w:w="2400"/>
          </w:tcPr>
          <w:p>
            <w:r>
              <w:t>unverified</w:t>
            </w:r>
          </w:p>
        </w:tc>
        <w:tc>
          <w:tcPr>
            <w:tcW w:type="dxa" w:w="2400"/>
          </w:tcPr>
          <w:p>
            <w:r/>
          </w:p>
        </w:tc>
        <w:tc>
          <w:tcPr>
            <w:tcW w:type="dxa" w:w="2400"/>
          </w:tcPr>
          <w:p>
            <w:r/>
          </w:p>
        </w:tc>
      </w:tr>
      <w:tr>
        <w:tc>
          <w:tcPr>
            <w:tcW w:type="dxa" w:w="2400"/>
          </w:tcPr>
          <w:p>
            <w:r>
              <w:t>CLM-0526</w:t>
            </w:r>
          </w:p>
        </w:tc>
        <w:tc>
          <w:tcPr>
            <w:tcW w:type="dxa" w:w="2400"/>
          </w:tcPr>
          <w:p>
            <w:r>
              <w:t>unverified</w:t>
            </w:r>
          </w:p>
        </w:tc>
        <w:tc>
          <w:tcPr>
            <w:tcW w:type="dxa" w:w="2400"/>
          </w:tcPr>
          <w:p>
            <w:r/>
          </w:p>
        </w:tc>
        <w:tc>
          <w:tcPr>
            <w:tcW w:type="dxa" w:w="2400"/>
          </w:tcPr>
          <w:p>
            <w:r/>
          </w:p>
        </w:tc>
      </w:tr>
      <w:tr>
        <w:tc>
          <w:tcPr>
            <w:tcW w:type="dxa" w:w="2400"/>
          </w:tcPr>
          <w:p>
            <w:r>
              <w:t>CLM-0527</w:t>
            </w:r>
          </w:p>
        </w:tc>
        <w:tc>
          <w:tcPr>
            <w:tcW w:type="dxa" w:w="2400"/>
          </w:tcPr>
          <w:p>
            <w:r>
              <w:t>unverified</w:t>
            </w:r>
          </w:p>
        </w:tc>
        <w:tc>
          <w:tcPr>
            <w:tcW w:type="dxa" w:w="2400"/>
          </w:tcPr>
          <w:p>
            <w:r/>
          </w:p>
        </w:tc>
        <w:tc>
          <w:tcPr>
            <w:tcW w:type="dxa" w:w="2400"/>
          </w:tcPr>
          <w:p>
            <w:r/>
          </w:p>
        </w:tc>
      </w:tr>
      <w:tr>
        <w:tc>
          <w:tcPr>
            <w:tcW w:type="dxa" w:w="2400"/>
          </w:tcPr>
          <w:p>
            <w:r>
              <w:t>CLM-0528</w:t>
            </w:r>
          </w:p>
        </w:tc>
        <w:tc>
          <w:tcPr>
            <w:tcW w:type="dxa" w:w="2400"/>
          </w:tcPr>
          <w:p>
            <w:r>
              <w:t>unverified</w:t>
            </w:r>
          </w:p>
        </w:tc>
        <w:tc>
          <w:tcPr>
            <w:tcW w:type="dxa" w:w="2400"/>
          </w:tcPr>
          <w:p>
            <w:r/>
          </w:p>
        </w:tc>
        <w:tc>
          <w:tcPr>
            <w:tcW w:type="dxa" w:w="2400"/>
          </w:tcPr>
          <w:p>
            <w:r/>
          </w:p>
        </w:tc>
      </w:tr>
      <w:tr>
        <w:tc>
          <w:tcPr>
            <w:tcW w:type="dxa" w:w="2400"/>
          </w:tcPr>
          <w:p>
            <w:r>
              <w:t>CLM-0529</w:t>
            </w:r>
          </w:p>
        </w:tc>
        <w:tc>
          <w:tcPr>
            <w:tcW w:type="dxa" w:w="2400"/>
          </w:tcPr>
          <w:p>
            <w:r>
              <w:t>unverified</w:t>
            </w:r>
          </w:p>
        </w:tc>
        <w:tc>
          <w:tcPr>
            <w:tcW w:type="dxa" w:w="2400"/>
          </w:tcPr>
          <w:p>
            <w:r/>
          </w:p>
        </w:tc>
        <w:tc>
          <w:tcPr>
            <w:tcW w:type="dxa" w:w="2400"/>
          </w:tcPr>
          <w:p>
            <w:r/>
          </w:p>
        </w:tc>
      </w:tr>
      <w:tr>
        <w:tc>
          <w:tcPr>
            <w:tcW w:type="dxa" w:w="2400"/>
          </w:tcPr>
          <w:p>
            <w:r>
              <w:t>CLM-0530</w:t>
            </w:r>
          </w:p>
        </w:tc>
        <w:tc>
          <w:tcPr>
            <w:tcW w:type="dxa" w:w="2400"/>
          </w:tcPr>
          <w:p>
            <w:r>
              <w:t>unverified</w:t>
            </w:r>
          </w:p>
        </w:tc>
        <w:tc>
          <w:tcPr>
            <w:tcW w:type="dxa" w:w="2400"/>
          </w:tcPr>
          <w:p>
            <w:r/>
          </w:p>
        </w:tc>
        <w:tc>
          <w:tcPr>
            <w:tcW w:type="dxa" w:w="2400"/>
          </w:tcPr>
          <w:p>
            <w:r/>
          </w:p>
        </w:tc>
      </w:tr>
      <w:tr>
        <w:tc>
          <w:tcPr>
            <w:tcW w:type="dxa" w:w="2400"/>
          </w:tcPr>
          <w:p>
            <w:r>
              <w:t>CLM-0531</w:t>
            </w:r>
          </w:p>
        </w:tc>
        <w:tc>
          <w:tcPr>
            <w:tcW w:type="dxa" w:w="2400"/>
          </w:tcPr>
          <w:p>
            <w:r>
              <w:t>unverified</w:t>
            </w:r>
          </w:p>
        </w:tc>
        <w:tc>
          <w:tcPr>
            <w:tcW w:type="dxa" w:w="2400"/>
          </w:tcPr>
          <w:p>
            <w:r/>
          </w:p>
        </w:tc>
        <w:tc>
          <w:tcPr>
            <w:tcW w:type="dxa" w:w="2400"/>
          </w:tcPr>
          <w:p>
            <w:r/>
          </w:p>
        </w:tc>
      </w:tr>
      <w:tr>
        <w:tc>
          <w:tcPr>
            <w:tcW w:type="dxa" w:w="2400"/>
          </w:tcPr>
          <w:p>
            <w:r>
              <w:t>CLM-0532</w:t>
            </w:r>
          </w:p>
        </w:tc>
        <w:tc>
          <w:tcPr>
            <w:tcW w:type="dxa" w:w="2400"/>
          </w:tcPr>
          <w:p>
            <w:r>
              <w:t>unverified</w:t>
            </w:r>
          </w:p>
        </w:tc>
        <w:tc>
          <w:tcPr>
            <w:tcW w:type="dxa" w:w="2400"/>
          </w:tcPr>
          <w:p>
            <w:r/>
          </w:p>
        </w:tc>
        <w:tc>
          <w:tcPr>
            <w:tcW w:type="dxa" w:w="2400"/>
          </w:tcPr>
          <w:p>
            <w:r/>
          </w:p>
        </w:tc>
      </w:tr>
      <w:tr>
        <w:tc>
          <w:tcPr>
            <w:tcW w:type="dxa" w:w="2400"/>
          </w:tcPr>
          <w:p>
            <w:r>
              <w:t>CLM-0533</w:t>
            </w:r>
          </w:p>
        </w:tc>
        <w:tc>
          <w:tcPr>
            <w:tcW w:type="dxa" w:w="2400"/>
          </w:tcPr>
          <w:p>
            <w:r>
              <w:t>unverified</w:t>
            </w:r>
          </w:p>
        </w:tc>
        <w:tc>
          <w:tcPr>
            <w:tcW w:type="dxa" w:w="2400"/>
          </w:tcPr>
          <w:p>
            <w:r/>
          </w:p>
        </w:tc>
        <w:tc>
          <w:tcPr>
            <w:tcW w:type="dxa" w:w="2400"/>
          </w:tcPr>
          <w:p>
            <w:r/>
          </w:p>
        </w:tc>
      </w:tr>
      <w:tr>
        <w:tc>
          <w:tcPr>
            <w:tcW w:type="dxa" w:w="2400"/>
          </w:tcPr>
          <w:p>
            <w:r>
              <w:t>CLM-0534</w:t>
            </w:r>
          </w:p>
        </w:tc>
        <w:tc>
          <w:tcPr>
            <w:tcW w:type="dxa" w:w="2400"/>
          </w:tcPr>
          <w:p>
            <w:r>
              <w:t>unverified</w:t>
            </w:r>
          </w:p>
        </w:tc>
        <w:tc>
          <w:tcPr>
            <w:tcW w:type="dxa" w:w="2400"/>
          </w:tcPr>
          <w:p>
            <w:r/>
          </w:p>
        </w:tc>
        <w:tc>
          <w:tcPr>
            <w:tcW w:type="dxa" w:w="2400"/>
          </w:tcPr>
          <w:p>
            <w:r/>
          </w:p>
        </w:tc>
      </w:tr>
      <w:tr>
        <w:tc>
          <w:tcPr>
            <w:tcW w:type="dxa" w:w="2400"/>
          </w:tcPr>
          <w:p>
            <w:r>
              <w:t>CLM-0535</w:t>
            </w:r>
          </w:p>
        </w:tc>
        <w:tc>
          <w:tcPr>
            <w:tcW w:type="dxa" w:w="2400"/>
          </w:tcPr>
          <w:p>
            <w:r>
              <w:t>unverified</w:t>
            </w:r>
          </w:p>
        </w:tc>
        <w:tc>
          <w:tcPr>
            <w:tcW w:type="dxa" w:w="2400"/>
          </w:tcPr>
          <w:p>
            <w:r/>
          </w:p>
        </w:tc>
        <w:tc>
          <w:tcPr>
            <w:tcW w:type="dxa" w:w="2400"/>
          </w:tcPr>
          <w:p>
            <w:r/>
          </w:p>
        </w:tc>
      </w:tr>
      <w:tr>
        <w:tc>
          <w:tcPr>
            <w:tcW w:type="dxa" w:w="2400"/>
          </w:tcPr>
          <w:p>
            <w:r>
              <w:t>CLM-0536</w:t>
            </w:r>
          </w:p>
        </w:tc>
        <w:tc>
          <w:tcPr>
            <w:tcW w:type="dxa" w:w="2400"/>
          </w:tcPr>
          <w:p>
            <w:r>
              <w:t>unverified</w:t>
            </w:r>
          </w:p>
        </w:tc>
        <w:tc>
          <w:tcPr>
            <w:tcW w:type="dxa" w:w="2400"/>
          </w:tcPr>
          <w:p>
            <w:r/>
          </w:p>
        </w:tc>
        <w:tc>
          <w:tcPr>
            <w:tcW w:type="dxa" w:w="2400"/>
          </w:tcPr>
          <w:p>
            <w:r/>
          </w:p>
        </w:tc>
      </w:tr>
      <w:tr>
        <w:tc>
          <w:tcPr>
            <w:tcW w:type="dxa" w:w="2400"/>
          </w:tcPr>
          <w:p>
            <w:r>
              <w:t>CLM-0537</w:t>
            </w:r>
          </w:p>
        </w:tc>
        <w:tc>
          <w:tcPr>
            <w:tcW w:type="dxa" w:w="2400"/>
          </w:tcPr>
          <w:p>
            <w:r>
              <w:t>unverified</w:t>
            </w:r>
          </w:p>
        </w:tc>
        <w:tc>
          <w:tcPr>
            <w:tcW w:type="dxa" w:w="2400"/>
          </w:tcPr>
          <w:p>
            <w:r/>
          </w:p>
        </w:tc>
        <w:tc>
          <w:tcPr>
            <w:tcW w:type="dxa" w:w="2400"/>
          </w:tcPr>
          <w:p>
            <w:r/>
          </w:p>
        </w:tc>
      </w:tr>
      <w:tr>
        <w:tc>
          <w:tcPr>
            <w:tcW w:type="dxa" w:w="2400"/>
          </w:tcPr>
          <w:p>
            <w:r>
              <w:t>CLM-0538</w:t>
            </w:r>
          </w:p>
        </w:tc>
        <w:tc>
          <w:tcPr>
            <w:tcW w:type="dxa" w:w="2400"/>
          </w:tcPr>
          <w:p>
            <w:r>
              <w:t>unverified</w:t>
            </w:r>
          </w:p>
        </w:tc>
        <w:tc>
          <w:tcPr>
            <w:tcW w:type="dxa" w:w="2400"/>
          </w:tcPr>
          <w:p>
            <w:r/>
          </w:p>
        </w:tc>
        <w:tc>
          <w:tcPr>
            <w:tcW w:type="dxa" w:w="2400"/>
          </w:tcPr>
          <w:p>
            <w:r/>
          </w:p>
        </w:tc>
      </w:tr>
      <w:tr>
        <w:tc>
          <w:tcPr>
            <w:tcW w:type="dxa" w:w="2400"/>
          </w:tcPr>
          <w:p>
            <w:r>
              <w:t>CLM-0539</w:t>
            </w:r>
          </w:p>
        </w:tc>
        <w:tc>
          <w:tcPr>
            <w:tcW w:type="dxa" w:w="2400"/>
          </w:tcPr>
          <w:p>
            <w:r>
              <w:t>unverified</w:t>
            </w:r>
          </w:p>
        </w:tc>
        <w:tc>
          <w:tcPr>
            <w:tcW w:type="dxa" w:w="2400"/>
          </w:tcPr>
          <w:p>
            <w:r/>
          </w:p>
        </w:tc>
        <w:tc>
          <w:tcPr>
            <w:tcW w:type="dxa" w:w="2400"/>
          </w:tcPr>
          <w:p>
            <w:r/>
          </w:p>
        </w:tc>
      </w:tr>
      <w:tr>
        <w:tc>
          <w:tcPr>
            <w:tcW w:type="dxa" w:w="2400"/>
          </w:tcPr>
          <w:p>
            <w:r>
              <w:t>CLM-0540</w:t>
            </w:r>
          </w:p>
        </w:tc>
        <w:tc>
          <w:tcPr>
            <w:tcW w:type="dxa" w:w="2400"/>
          </w:tcPr>
          <w:p>
            <w:r>
              <w:t>unverified</w:t>
            </w:r>
          </w:p>
        </w:tc>
        <w:tc>
          <w:tcPr>
            <w:tcW w:type="dxa" w:w="2400"/>
          </w:tcPr>
          <w:p>
            <w:r/>
          </w:p>
        </w:tc>
        <w:tc>
          <w:tcPr>
            <w:tcW w:type="dxa" w:w="2400"/>
          </w:tcPr>
          <w:p>
            <w:r/>
          </w:p>
        </w:tc>
      </w:tr>
      <w:tr>
        <w:tc>
          <w:tcPr>
            <w:tcW w:type="dxa" w:w="2400"/>
          </w:tcPr>
          <w:p>
            <w:r>
              <w:t>CLM-0541</w:t>
            </w:r>
          </w:p>
        </w:tc>
        <w:tc>
          <w:tcPr>
            <w:tcW w:type="dxa" w:w="2400"/>
          </w:tcPr>
          <w:p>
            <w:r>
              <w:t>unverified</w:t>
            </w:r>
          </w:p>
        </w:tc>
        <w:tc>
          <w:tcPr>
            <w:tcW w:type="dxa" w:w="2400"/>
          </w:tcPr>
          <w:p>
            <w:r/>
          </w:p>
        </w:tc>
        <w:tc>
          <w:tcPr>
            <w:tcW w:type="dxa" w:w="2400"/>
          </w:tcPr>
          <w:p>
            <w:r/>
          </w:p>
        </w:tc>
      </w:tr>
      <w:tr>
        <w:tc>
          <w:tcPr>
            <w:tcW w:type="dxa" w:w="2400"/>
          </w:tcPr>
          <w:p>
            <w:r>
              <w:t>CLM-0542</w:t>
            </w:r>
          </w:p>
        </w:tc>
        <w:tc>
          <w:tcPr>
            <w:tcW w:type="dxa" w:w="2400"/>
          </w:tcPr>
          <w:p>
            <w:r>
              <w:t>unverified</w:t>
            </w:r>
          </w:p>
        </w:tc>
        <w:tc>
          <w:tcPr>
            <w:tcW w:type="dxa" w:w="2400"/>
          </w:tcPr>
          <w:p>
            <w:r/>
          </w:p>
        </w:tc>
        <w:tc>
          <w:tcPr>
            <w:tcW w:type="dxa" w:w="2400"/>
          </w:tcPr>
          <w:p>
            <w:r/>
          </w:p>
        </w:tc>
      </w:tr>
      <w:tr>
        <w:tc>
          <w:tcPr>
            <w:tcW w:type="dxa" w:w="2400"/>
          </w:tcPr>
          <w:p>
            <w:r>
              <w:t>CLM-0543</w:t>
            </w:r>
          </w:p>
        </w:tc>
        <w:tc>
          <w:tcPr>
            <w:tcW w:type="dxa" w:w="2400"/>
          </w:tcPr>
          <w:p>
            <w:r>
              <w:t>unverified</w:t>
            </w:r>
          </w:p>
        </w:tc>
        <w:tc>
          <w:tcPr>
            <w:tcW w:type="dxa" w:w="2400"/>
          </w:tcPr>
          <w:p>
            <w:r/>
          </w:p>
        </w:tc>
        <w:tc>
          <w:tcPr>
            <w:tcW w:type="dxa" w:w="2400"/>
          </w:tcPr>
          <w:p>
            <w:r/>
          </w:p>
        </w:tc>
      </w:tr>
      <w:tr>
        <w:tc>
          <w:tcPr>
            <w:tcW w:type="dxa" w:w="2400"/>
          </w:tcPr>
          <w:p>
            <w:r>
              <w:t>CLM-0544</w:t>
            </w:r>
          </w:p>
        </w:tc>
        <w:tc>
          <w:tcPr>
            <w:tcW w:type="dxa" w:w="2400"/>
          </w:tcPr>
          <w:p>
            <w:r>
              <w:t>unverified</w:t>
            </w:r>
          </w:p>
        </w:tc>
        <w:tc>
          <w:tcPr>
            <w:tcW w:type="dxa" w:w="2400"/>
          </w:tcPr>
          <w:p>
            <w:r/>
          </w:p>
        </w:tc>
        <w:tc>
          <w:tcPr>
            <w:tcW w:type="dxa" w:w="2400"/>
          </w:tcPr>
          <w:p>
            <w:r/>
          </w:p>
        </w:tc>
      </w:tr>
      <w:tr>
        <w:tc>
          <w:tcPr>
            <w:tcW w:type="dxa" w:w="2400"/>
          </w:tcPr>
          <w:p>
            <w:r>
              <w:t>CLM-0545</w:t>
            </w:r>
          </w:p>
        </w:tc>
        <w:tc>
          <w:tcPr>
            <w:tcW w:type="dxa" w:w="2400"/>
          </w:tcPr>
          <w:p>
            <w:r>
              <w:t>unverified</w:t>
            </w:r>
          </w:p>
        </w:tc>
        <w:tc>
          <w:tcPr>
            <w:tcW w:type="dxa" w:w="2400"/>
          </w:tcPr>
          <w:p>
            <w:r/>
          </w:p>
        </w:tc>
        <w:tc>
          <w:tcPr>
            <w:tcW w:type="dxa" w:w="2400"/>
          </w:tcPr>
          <w:p>
            <w:r/>
          </w:p>
        </w:tc>
      </w:tr>
      <w:tr>
        <w:tc>
          <w:tcPr>
            <w:tcW w:type="dxa" w:w="2400"/>
          </w:tcPr>
          <w:p>
            <w:r>
              <w:t>CLM-0546</w:t>
            </w:r>
          </w:p>
        </w:tc>
        <w:tc>
          <w:tcPr>
            <w:tcW w:type="dxa" w:w="2400"/>
          </w:tcPr>
          <w:p>
            <w:r>
              <w:t>unverified</w:t>
            </w:r>
          </w:p>
        </w:tc>
        <w:tc>
          <w:tcPr>
            <w:tcW w:type="dxa" w:w="2400"/>
          </w:tcPr>
          <w:p>
            <w:r/>
          </w:p>
        </w:tc>
        <w:tc>
          <w:tcPr>
            <w:tcW w:type="dxa" w:w="2400"/>
          </w:tcPr>
          <w:p>
            <w:r/>
          </w:p>
        </w:tc>
      </w:tr>
      <w:tr>
        <w:tc>
          <w:tcPr>
            <w:tcW w:type="dxa" w:w="2400"/>
          </w:tcPr>
          <w:p>
            <w:r>
              <w:t>CLM-0547</w:t>
            </w:r>
          </w:p>
        </w:tc>
        <w:tc>
          <w:tcPr>
            <w:tcW w:type="dxa" w:w="2400"/>
          </w:tcPr>
          <w:p>
            <w:r>
              <w:t>unverified</w:t>
            </w:r>
          </w:p>
        </w:tc>
        <w:tc>
          <w:tcPr>
            <w:tcW w:type="dxa" w:w="2400"/>
          </w:tcPr>
          <w:p>
            <w:r/>
          </w:p>
        </w:tc>
        <w:tc>
          <w:tcPr>
            <w:tcW w:type="dxa" w:w="2400"/>
          </w:tcPr>
          <w:p>
            <w:r/>
          </w:p>
        </w:tc>
      </w:tr>
      <w:tr>
        <w:tc>
          <w:tcPr>
            <w:tcW w:type="dxa" w:w="2400"/>
          </w:tcPr>
          <w:p>
            <w:r>
              <w:t>CLM-0548</w:t>
            </w:r>
          </w:p>
        </w:tc>
        <w:tc>
          <w:tcPr>
            <w:tcW w:type="dxa" w:w="2400"/>
          </w:tcPr>
          <w:p>
            <w:r>
              <w:t>unverified</w:t>
            </w:r>
          </w:p>
        </w:tc>
        <w:tc>
          <w:tcPr>
            <w:tcW w:type="dxa" w:w="2400"/>
          </w:tcPr>
          <w:p>
            <w:r/>
          </w:p>
        </w:tc>
        <w:tc>
          <w:tcPr>
            <w:tcW w:type="dxa" w:w="2400"/>
          </w:tcPr>
          <w:p>
            <w:r/>
          </w:p>
        </w:tc>
      </w:tr>
      <w:tr>
        <w:tc>
          <w:tcPr>
            <w:tcW w:type="dxa" w:w="2400"/>
          </w:tcPr>
          <w:p>
            <w:r>
              <w:t>CLM-0549</w:t>
            </w:r>
          </w:p>
        </w:tc>
        <w:tc>
          <w:tcPr>
            <w:tcW w:type="dxa" w:w="2400"/>
          </w:tcPr>
          <w:p>
            <w:r>
              <w:t>unverified</w:t>
            </w:r>
          </w:p>
        </w:tc>
        <w:tc>
          <w:tcPr>
            <w:tcW w:type="dxa" w:w="2400"/>
          </w:tcPr>
          <w:p>
            <w:r/>
          </w:p>
        </w:tc>
        <w:tc>
          <w:tcPr>
            <w:tcW w:type="dxa" w:w="2400"/>
          </w:tcPr>
          <w:p>
            <w:r/>
          </w:p>
        </w:tc>
      </w:tr>
      <w:tr>
        <w:tc>
          <w:tcPr>
            <w:tcW w:type="dxa" w:w="2400"/>
          </w:tcPr>
          <w:p>
            <w:r>
              <w:t>CLM-0601</w:t>
            </w:r>
          </w:p>
        </w:tc>
        <w:tc>
          <w:tcPr>
            <w:tcW w:type="dxa" w:w="2400"/>
          </w:tcPr>
          <w:p>
            <w:r>
              <w:t>verified</w:t>
            </w:r>
          </w:p>
        </w:tc>
        <w:tc>
          <w:tcPr>
            <w:tcW w:type="dxa" w:w="2400"/>
          </w:tcPr>
          <w:p>
            <w:r/>
          </w:p>
        </w:tc>
        <w:tc>
          <w:tcPr>
            <w:tcW w:type="dxa" w:w="2400"/>
          </w:tcPr>
          <w:p>
            <w:r/>
          </w:p>
        </w:tc>
      </w:tr>
      <w:tr>
        <w:tc>
          <w:tcPr>
            <w:tcW w:type="dxa" w:w="2400"/>
          </w:tcPr>
          <w:p>
            <w:r>
              <w:t>CLM-0602</w:t>
            </w:r>
          </w:p>
        </w:tc>
        <w:tc>
          <w:tcPr>
            <w:tcW w:type="dxa" w:w="2400"/>
          </w:tcPr>
          <w:p>
            <w:r>
              <w:t>verified</w:t>
            </w:r>
          </w:p>
        </w:tc>
        <w:tc>
          <w:tcPr>
            <w:tcW w:type="dxa" w:w="2400"/>
          </w:tcPr>
          <w:p>
            <w:r/>
          </w:p>
        </w:tc>
        <w:tc>
          <w:tcPr>
            <w:tcW w:type="dxa" w:w="2400"/>
          </w:tcPr>
          <w:p>
            <w:r/>
          </w:p>
        </w:tc>
      </w:tr>
      <w:tr>
        <w:tc>
          <w:tcPr>
            <w:tcW w:type="dxa" w:w="2400"/>
          </w:tcPr>
          <w:p>
            <w:r>
              <w:t>CLM-0603</w:t>
            </w:r>
          </w:p>
        </w:tc>
        <w:tc>
          <w:tcPr>
            <w:tcW w:type="dxa" w:w="2400"/>
          </w:tcPr>
          <w:p>
            <w:r>
              <w:t>unverified</w:t>
            </w:r>
          </w:p>
        </w:tc>
        <w:tc>
          <w:tcPr>
            <w:tcW w:type="dxa" w:w="2400"/>
          </w:tcPr>
          <w:p>
            <w:r/>
          </w:p>
        </w:tc>
        <w:tc>
          <w:tcPr>
            <w:tcW w:type="dxa" w:w="2400"/>
          </w:tcPr>
          <w:p>
            <w:r/>
          </w:p>
        </w:tc>
      </w:tr>
      <w:tr>
        <w:tc>
          <w:tcPr>
            <w:tcW w:type="dxa" w:w="2400"/>
          </w:tcPr>
          <w:p>
            <w:r>
              <w:t>CLM-0604</w:t>
            </w:r>
          </w:p>
        </w:tc>
        <w:tc>
          <w:tcPr>
            <w:tcW w:type="dxa" w:w="2400"/>
          </w:tcPr>
          <w:p>
            <w:r>
              <w:t>unverified</w:t>
            </w:r>
          </w:p>
        </w:tc>
        <w:tc>
          <w:tcPr>
            <w:tcW w:type="dxa" w:w="2400"/>
          </w:tcPr>
          <w:p>
            <w:r/>
          </w:p>
        </w:tc>
        <w:tc>
          <w:tcPr>
            <w:tcW w:type="dxa" w:w="2400"/>
          </w:tcPr>
          <w:p>
            <w:r/>
          </w:p>
        </w:tc>
      </w:tr>
      <w:tr>
        <w:tc>
          <w:tcPr>
            <w:tcW w:type="dxa" w:w="2400"/>
          </w:tcPr>
          <w:p>
            <w:r>
              <w:t>CLM-0605</w:t>
            </w:r>
          </w:p>
        </w:tc>
        <w:tc>
          <w:tcPr>
            <w:tcW w:type="dxa" w:w="2400"/>
          </w:tcPr>
          <w:p>
            <w:r>
              <w:t>unverified</w:t>
            </w:r>
          </w:p>
        </w:tc>
        <w:tc>
          <w:tcPr>
            <w:tcW w:type="dxa" w:w="2400"/>
          </w:tcPr>
          <w:p>
            <w:r/>
          </w:p>
        </w:tc>
        <w:tc>
          <w:tcPr>
            <w:tcW w:type="dxa" w:w="2400"/>
          </w:tcPr>
          <w:p>
            <w:r/>
          </w:p>
        </w:tc>
      </w:tr>
      <w:tr>
        <w:tc>
          <w:tcPr>
            <w:tcW w:type="dxa" w:w="2400"/>
          </w:tcPr>
          <w:p>
            <w:r>
              <w:t>CLM-0606</w:t>
            </w:r>
          </w:p>
        </w:tc>
        <w:tc>
          <w:tcPr>
            <w:tcW w:type="dxa" w:w="2400"/>
          </w:tcPr>
          <w:p>
            <w:r>
              <w:t>unverified</w:t>
            </w:r>
          </w:p>
        </w:tc>
        <w:tc>
          <w:tcPr>
            <w:tcW w:type="dxa" w:w="2400"/>
          </w:tcPr>
          <w:p>
            <w:r/>
          </w:p>
        </w:tc>
        <w:tc>
          <w:tcPr>
            <w:tcW w:type="dxa" w:w="2400"/>
          </w:tcPr>
          <w:p>
            <w:r/>
          </w:p>
        </w:tc>
      </w:tr>
      <w:tr>
        <w:tc>
          <w:tcPr>
            <w:tcW w:type="dxa" w:w="2400"/>
          </w:tcPr>
          <w:p>
            <w:r>
              <w:t>CLM-0607</w:t>
            </w:r>
          </w:p>
        </w:tc>
        <w:tc>
          <w:tcPr>
            <w:tcW w:type="dxa" w:w="2400"/>
          </w:tcPr>
          <w:p>
            <w:r>
              <w:t>unverified</w:t>
            </w:r>
          </w:p>
        </w:tc>
        <w:tc>
          <w:tcPr>
            <w:tcW w:type="dxa" w:w="2400"/>
          </w:tcPr>
          <w:p>
            <w:r/>
          </w:p>
        </w:tc>
        <w:tc>
          <w:tcPr>
            <w:tcW w:type="dxa" w:w="2400"/>
          </w:tcPr>
          <w:p>
            <w:r/>
          </w:p>
        </w:tc>
      </w:tr>
      <w:tr>
        <w:tc>
          <w:tcPr>
            <w:tcW w:type="dxa" w:w="2400"/>
          </w:tcPr>
          <w:p>
            <w:r>
              <w:t>CLM-0608</w:t>
            </w:r>
          </w:p>
        </w:tc>
        <w:tc>
          <w:tcPr>
            <w:tcW w:type="dxa" w:w="2400"/>
          </w:tcPr>
          <w:p>
            <w:r>
              <w:t>unverified</w:t>
            </w:r>
          </w:p>
        </w:tc>
        <w:tc>
          <w:tcPr>
            <w:tcW w:type="dxa" w:w="2400"/>
          </w:tcPr>
          <w:p>
            <w:r/>
          </w:p>
        </w:tc>
        <w:tc>
          <w:tcPr>
            <w:tcW w:type="dxa" w:w="2400"/>
          </w:tcPr>
          <w:p>
            <w:r/>
          </w:p>
        </w:tc>
      </w:tr>
      <w:tr>
        <w:tc>
          <w:tcPr>
            <w:tcW w:type="dxa" w:w="2400"/>
          </w:tcPr>
          <w:p>
            <w:r>
              <w:t>CLM-0609</w:t>
            </w:r>
          </w:p>
        </w:tc>
        <w:tc>
          <w:tcPr>
            <w:tcW w:type="dxa" w:w="2400"/>
          </w:tcPr>
          <w:p>
            <w:r>
              <w:t>unverified</w:t>
            </w:r>
          </w:p>
        </w:tc>
        <w:tc>
          <w:tcPr>
            <w:tcW w:type="dxa" w:w="2400"/>
          </w:tcPr>
          <w:p>
            <w:r/>
          </w:p>
        </w:tc>
        <w:tc>
          <w:tcPr>
            <w:tcW w:type="dxa" w:w="2400"/>
          </w:tcPr>
          <w:p>
            <w:r/>
          </w:p>
        </w:tc>
      </w:tr>
      <w:tr>
        <w:tc>
          <w:tcPr>
            <w:tcW w:type="dxa" w:w="2400"/>
          </w:tcPr>
          <w:p>
            <w:r>
              <w:t>CLM-0610</w:t>
            </w:r>
          </w:p>
        </w:tc>
        <w:tc>
          <w:tcPr>
            <w:tcW w:type="dxa" w:w="2400"/>
          </w:tcPr>
          <w:p>
            <w:r>
              <w:t>unverified</w:t>
            </w:r>
          </w:p>
        </w:tc>
        <w:tc>
          <w:tcPr>
            <w:tcW w:type="dxa" w:w="2400"/>
          </w:tcPr>
          <w:p>
            <w:r/>
          </w:p>
        </w:tc>
        <w:tc>
          <w:tcPr>
            <w:tcW w:type="dxa" w:w="2400"/>
          </w:tcPr>
          <w:p>
            <w:r/>
          </w:p>
        </w:tc>
      </w:tr>
      <w:tr>
        <w:tc>
          <w:tcPr>
            <w:tcW w:type="dxa" w:w="2400"/>
          </w:tcPr>
          <w:p>
            <w:r>
              <w:t>CLM-0611</w:t>
            </w:r>
          </w:p>
        </w:tc>
        <w:tc>
          <w:tcPr>
            <w:tcW w:type="dxa" w:w="2400"/>
          </w:tcPr>
          <w:p>
            <w:r>
              <w:t>verified</w:t>
            </w:r>
          </w:p>
        </w:tc>
        <w:tc>
          <w:tcPr>
            <w:tcW w:type="dxa" w:w="2400"/>
          </w:tcPr>
          <w:p>
            <w:r/>
          </w:p>
        </w:tc>
        <w:tc>
          <w:tcPr>
            <w:tcW w:type="dxa" w:w="2400"/>
          </w:tcPr>
          <w:p>
            <w:r/>
          </w:p>
        </w:tc>
      </w:tr>
      <w:tr>
        <w:tc>
          <w:tcPr>
            <w:tcW w:type="dxa" w:w="2400"/>
          </w:tcPr>
          <w:p>
            <w:r>
              <w:t>CLM-0612</w:t>
            </w:r>
          </w:p>
        </w:tc>
        <w:tc>
          <w:tcPr>
            <w:tcW w:type="dxa" w:w="2400"/>
          </w:tcPr>
          <w:p>
            <w:r>
              <w:t>unverified</w:t>
            </w:r>
          </w:p>
        </w:tc>
        <w:tc>
          <w:tcPr>
            <w:tcW w:type="dxa" w:w="2400"/>
          </w:tcPr>
          <w:p>
            <w:r/>
          </w:p>
        </w:tc>
        <w:tc>
          <w:tcPr>
            <w:tcW w:type="dxa" w:w="2400"/>
          </w:tcPr>
          <w:p>
            <w:r/>
          </w:p>
        </w:tc>
      </w:tr>
      <w:tr>
        <w:tc>
          <w:tcPr>
            <w:tcW w:type="dxa" w:w="2400"/>
          </w:tcPr>
          <w:p>
            <w:r>
              <w:t>CLM-0613</w:t>
            </w:r>
          </w:p>
        </w:tc>
        <w:tc>
          <w:tcPr>
            <w:tcW w:type="dxa" w:w="2400"/>
          </w:tcPr>
          <w:p>
            <w:r>
              <w:t>unverified</w:t>
            </w:r>
          </w:p>
        </w:tc>
        <w:tc>
          <w:tcPr>
            <w:tcW w:type="dxa" w:w="2400"/>
          </w:tcPr>
          <w:p>
            <w:r/>
          </w:p>
        </w:tc>
        <w:tc>
          <w:tcPr>
            <w:tcW w:type="dxa" w:w="2400"/>
          </w:tcPr>
          <w:p>
            <w:r/>
          </w:p>
        </w:tc>
      </w:tr>
      <w:tr>
        <w:tc>
          <w:tcPr>
            <w:tcW w:type="dxa" w:w="2400"/>
          </w:tcPr>
          <w:p>
            <w:r>
              <w:t>CLM-0614</w:t>
            </w:r>
          </w:p>
        </w:tc>
        <w:tc>
          <w:tcPr>
            <w:tcW w:type="dxa" w:w="2400"/>
          </w:tcPr>
          <w:p>
            <w:r>
              <w:t>verified</w:t>
            </w:r>
          </w:p>
        </w:tc>
        <w:tc>
          <w:tcPr>
            <w:tcW w:type="dxa" w:w="2400"/>
          </w:tcPr>
          <w:p>
            <w:r/>
          </w:p>
        </w:tc>
        <w:tc>
          <w:tcPr>
            <w:tcW w:type="dxa" w:w="2400"/>
          </w:tcPr>
          <w:p>
            <w:r/>
          </w:p>
        </w:tc>
      </w:tr>
      <w:tr>
        <w:tc>
          <w:tcPr>
            <w:tcW w:type="dxa" w:w="2400"/>
          </w:tcPr>
          <w:p>
            <w:r>
              <w:t>CLM-0615</w:t>
            </w:r>
          </w:p>
        </w:tc>
        <w:tc>
          <w:tcPr>
            <w:tcW w:type="dxa" w:w="2400"/>
          </w:tcPr>
          <w:p>
            <w:r>
              <w:t>unverified</w:t>
            </w:r>
          </w:p>
        </w:tc>
        <w:tc>
          <w:tcPr>
            <w:tcW w:type="dxa" w:w="2400"/>
          </w:tcPr>
          <w:p>
            <w:r/>
          </w:p>
        </w:tc>
        <w:tc>
          <w:tcPr>
            <w:tcW w:type="dxa" w:w="2400"/>
          </w:tcPr>
          <w:p>
            <w:r/>
          </w:p>
        </w:tc>
      </w:tr>
      <w:tr>
        <w:tc>
          <w:tcPr>
            <w:tcW w:type="dxa" w:w="2400"/>
          </w:tcPr>
          <w:p>
            <w:r>
              <w:t>CLM-0616</w:t>
            </w:r>
          </w:p>
        </w:tc>
        <w:tc>
          <w:tcPr>
            <w:tcW w:type="dxa" w:w="2400"/>
          </w:tcPr>
          <w:p>
            <w:r>
              <w:t>unverified</w:t>
            </w:r>
          </w:p>
        </w:tc>
        <w:tc>
          <w:tcPr>
            <w:tcW w:type="dxa" w:w="2400"/>
          </w:tcPr>
          <w:p>
            <w:r/>
          </w:p>
        </w:tc>
        <w:tc>
          <w:tcPr>
            <w:tcW w:type="dxa" w:w="2400"/>
          </w:tcPr>
          <w:p>
            <w:r/>
          </w:p>
        </w:tc>
      </w:tr>
      <w:tr>
        <w:tc>
          <w:tcPr>
            <w:tcW w:type="dxa" w:w="2400"/>
          </w:tcPr>
          <w:p>
            <w:r>
              <w:t>CLM-0617</w:t>
            </w:r>
          </w:p>
        </w:tc>
        <w:tc>
          <w:tcPr>
            <w:tcW w:type="dxa" w:w="2400"/>
          </w:tcPr>
          <w:p>
            <w:r>
              <w:t>verified</w:t>
            </w:r>
          </w:p>
        </w:tc>
        <w:tc>
          <w:tcPr>
            <w:tcW w:type="dxa" w:w="2400"/>
          </w:tcPr>
          <w:p>
            <w:r/>
          </w:p>
        </w:tc>
        <w:tc>
          <w:tcPr>
            <w:tcW w:type="dxa" w:w="2400"/>
          </w:tcPr>
          <w:p>
            <w:r/>
          </w:p>
        </w:tc>
      </w:tr>
      <w:tr>
        <w:tc>
          <w:tcPr>
            <w:tcW w:type="dxa" w:w="2400"/>
          </w:tcPr>
          <w:p>
            <w:r>
              <w:t>CLM-0618</w:t>
            </w:r>
          </w:p>
        </w:tc>
        <w:tc>
          <w:tcPr>
            <w:tcW w:type="dxa" w:w="2400"/>
          </w:tcPr>
          <w:p>
            <w:r>
              <w:t>unverified</w:t>
            </w:r>
          </w:p>
        </w:tc>
        <w:tc>
          <w:tcPr>
            <w:tcW w:type="dxa" w:w="2400"/>
          </w:tcPr>
          <w:p>
            <w:r/>
          </w:p>
        </w:tc>
        <w:tc>
          <w:tcPr>
            <w:tcW w:type="dxa" w:w="2400"/>
          </w:tcPr>
          <w:p>
            <w:r/>
          </w:p>
        </w:tc>
      </w:tr>
      <w:tr>
        <w:tc>
          <w:tcPr>
            <w:tcW w:type="dxa" w:w="2400"/>
          </w:tcPr>
          <w:p>
            <w:r>
              <w:t>CLM-0619</w:t>
            </w:r>
          </w:p>
        </w:tc>
        <w:tc>
          <w:tcPr>
            <w:tcW w:type="dxa" w:w="2400"/>
          </w:tcPr>
          <w:p>
            <w:r>
              <w:t>unverified</w:t>
            </w:r>
          </w:p>
        </w:tc>
        <w:tc>
          <w:tcPr>
            <w:tcW w:type="dxa" w:w="2400"/>
          </w:tcPr>
          <w:p>
            <w:r/>
          </w:p>
        </w:tc>
        <w:tc>
          <w:tcPr>
            <w:tcW w:type="dxa" w:w="2400"/>
          </w:tcPr>
          <w:p>
            <w:r/>
          </w:p>
        </w:tc>
      </w:tr>
      <w:tr>
        <w:tc>
          <w:tcPr>
            <w:tcW w:type="dxa" w:w="2400"/>
          </w:tcPr>
          <w:p>
            <w:r>
              <w:t>CLM-0620</w:t>
            </w:r>
          </w:p>
        </w:tc>
        <w:tc>
          <w:tcPr>
            <w:tcW w:type="dxa" w:w="2400"/>
          </w:tcPr>
          <w:p>
            <w:r>
              <w:t>unverified</w:t>
            </w:r>
          </w:p>
        </w:tc>
        <w:tc>
          <w:tcPr>
            <w:tcW w:type="dxa" w:w="2400"/>
          </w:tcPr>
          <w:p>
            <w:r/>
          </w:p>
        </w:tc>
        <w:tc>
          <w:tcPr>
            <w:tcW w:type="dxa" w:w="2400"/>
          </w:tcPr>
          <w:p>
            <w:r/>
          </w:p>
        </w:tc>
      </w:tr>
      <w:tr>
        <w:tc>
          <w:tcPr>
            <w:tcW w:type="dxa" w:w="2400"/>
          </w:tcPr>
          <w:p>
            <w:r>
              <w:t>CLM-0621</w:t>
            </w:r>
          </w:p>
        </w:tc>
        <w:tc>
          <w:tcPr>
            <w:tcW w:type="dxa" w:w="2400"/>
          </w:tcPr>
          <w:p>
            <w:r>
              <w:t>unverified</w:t>
            </w:r>
          </w:p>
        </w:tc>
        <w:tc>
          <w:tcPr>
            <w:tcW w:type="dxa" w:w="2400"/>
          </w:tcPr>
          <w:p>
            <w:r/>
          </w:p>
        </w:tc>
        <w:tc>
          <w:tcPr>
            <w:tcW w:type="dxa" w:w="2400"/>
          </w:tcPr>
          <w:p>
            <w:r/>
          </w:p>
        </w:tc>
      </w:tr>
      <w:tr>
        <w:tc>
          <w:tcPr>
            <w:tcW w:type="dxa" w:w="2400"/>
          </w:tcPr>
          <w:p>
            <w:r>
              <w:t>CLM-0622</w:t>
            </w:r>
          </w:p>
        </w:tc>
        <w:tc>
          <w:tcPr>
            <w:tcW w:type="dxa" w:w="2400"/>
          </w:tcPr>
          <w:p>
            <w:r>
              <w:t>unverified</w:t>
            </w:r>
          </w:p>
        </w:tc>
        <w:tc>
          <w:tcPr>
            <w:tcW w:type="dxa" w:w="2400"/>
          </w:tcPr>
          <w:p>
            <w:r/>
          </w:p>
        </w:tc>
        <w:tc>
          <w:tcPr>
            <w:tcW w:type="dxa" w:w="2400"/>
          </w:tcPr>
          <w:p>
            <w:r/>
          </w:p>
        </w:tc>
      </w:tr>
      <w:tr>
        <w:tc>
          <w:tcPr>
            <w:tcW w:type="dxa" w:w="2400"/>
          </w:tcPr>
          <w:p>
            <w:r>
              <w:t>CLM-0623</w:t>
            </w:r>
          </w:p>
        </w:tc>
        <w:tc>
          <w:tcPr>
            <w:tcW w:type="dxa" w:w="2400"/>
          </w:tcPr>
          <w:p>
            <w:r>
              <w:t>unverified</w:t>
            </w:r>
          </w:p>
        </w:tc>
        <w:tc>
          <w:tcPr>
            <w:tcW w:type="dxa" w:w="2400"/>
          </w:tcPr>
          <w:p>
            <w:r/>
          </w:p>
        </w:tc>
        <w:tc>
          <w:tcPr>
            <w:tcW w:type="dxa" w:w="2400"/>
          </w:tcPr>
          <w:p>
            <w:r/>
          </w:p>
        </w:tc>
      </w:tr>
      <w:tr>
        <w:tc>
          <w:tcPr>
            <w:tcW w:type="dxa" w:w="2400"/>
          </w:tcPr>
          <w:p>
            <w:r>
              <w:t>CLM-0624</w:t>
            </w:r>
          </w:p>
        </w:tc>
        <w:tc>
          <w:tcPr>
            <w:tcW w:type="dxa" w:w="2400"/>
          </w:tcPr>
          <w:p>
            <w:r>
              <w:t>unverified</w:t>
            </w:r>
          </w:p>
        </w:tc>
        <w:tc>
          <w:tcPr>
            <w:tcW w:type="dxa" w:w="2400"/>
          </w:tcPr>
          <w:p>
            <w:r/>
          </w:p>
        </w:tc>
        <w:tc>
          <w:tcPr>
            <w:tcW w:type="dxa" w:w="2400"/>
          </w:tcPr>
          <w:p>
            <w:r/>
          </w:p>
        </w:tc>
      </w:tr>
      <w:tr>
        <w:tc>
          <w:tcPr>
            <w:tcW w:type="dxa" w:w="2400"/>
          </w:tcPr>
          <w:p>
            <w:r>
              <w:t>CLM-0625</w:t>
            </w:r>
          </w:p>
        </w:tc>
        <w:tc>
          <w:tcPr>
            <w:tcW w:type="dxa" w:w="2400"/>
          </w:tcPr>
          <w:p>
            <w:r>
              <w:t>unverified</w:t>
            </w:r>
          </w:p>
        </w:tc>
        <w:tc>
          <w:tcPr>
            <w:tcW w:type="dxa" w:w="2400"/>
          </w:tcPr>
          <w:p>
            <w:r/>
          </w:p>
        </w:tc>
        <w:tc>
          <w:tcPr>
            <w:tcW w:type="dxa" w:w="2400"/>
          </w:tcPr>
          <w:p>
            <w:r/>
          </w:p>
        </w:tc>
      </w:tr>
      <w:tr>
        <w:tc>
          <w:tcPr>
            <w:tcW w:type="dxa" w:w="2400"/>
          </w:tcPr>
          <w:p>
            <w:r>
              <w:t>CLM-0626</w:t>
            </w:r>
          </w:p>
        </w:tc>
        <w:tc>
          <w:tcPr>
            <w:tcW w:type="dxa" w:w="2400"/>
          </w:tcPr>
          <w:p>
            <w:r>
              <w:t>unverified</w:t>
            </w:r>
          </w:p>
        </w:tc>
        <w:tc>
          <w:tcPr>
            <w:tcW w:type="dxa" w:w="2400"/>
          </w:tcPr>
          <w:p>
            <w:r/>
          </w:p>
        </w:tc>
        <w:tc>
          <w:tcPr>
            <w:tcW w:type="dxa" w:w="2400"/>
          </w:tcPr>
          <w:p>
            <w:r/>
          </w:p>
        </w:tc>
      </w:tr>
      <w:tr>
        <w:tc>
          <w:tcPr>
            <w:tcW w:type="dxa" w:w="2400"/>
          </w:tcPr>
          <w:p>
            <w:r>
              <w:t>CLM-0627</w:t>
            </w:r>
          </w:p>
        </w:tc>
        <w:tc>
          <w:tcPr>
            <w:tcW w:type="dxa" w:w="2400"/>
          </w:tcPr>
          <w:p>
            <w:r>
              <w:t>unverified</w:t>
            </w:r>
          </w:p>
        </w:tc>
        <w:tc>
          <w:tcPr>
            <w:tcW w:type="dxa" w:w="2400"/>
          </w:tcPr>
          <w:p>
            <w:r/>
          </w:p>
        </w:tc>
        <w:tc>
          <w:tcPr>
            <w:tcW w:type="dxa" w:w="2400"/>
          </w:tcPr>
          <w:p>
            <w:r/>
          </w:p>
        </w:tc>
      </w:tr>
      <w:tr>
        <w:tc>
          <w:tcPr>
            <w:tcW w:type="dxa" w:w="2400"/>
          </w:tcPr>
          <w:p>
            <w:r>
              <w:t>CLM-0628</w:t>
            </w:r>
          </w:p>
        </w:tc>
        <w:tc>
          <w:tcPr>
            <w:tcW w:type="dxa" w:w="2400"/>
          </w:tcPr>
          <w:p>
            <w:r>
              <w:t>unverified</w:t>
            </w:r>
          </w:p>
        </w:tc>
        <w:tc>
          <w:tcPr>
            <w:tcW w:type="dxa" w:w="2400"/>
          </w:tcPr>
          <w:p>
            <w:r/>
          </w:p>
        </w:tc>
        <w:tc>
          <w:tcPr>
            <w:tcW w:type="dxa" w:w="2400"/>
          </w:tcPr>
          <w:p>
            <w:r/>
          </w:p>
        </w:tc>
      </w:tr>
      <w:tr>
        <w:tc>
          <w:tcPr>
            <w:tcW w:type="dxa" w:w="2400"/>
          </w:tcPr>
          <w:p>
            <w:r>
              <w:t>CLM-0629</w:t>
            </w:r>
          </w:p>
        </w:tc>
        <w:tc>
          <w:tcPr>
            <w:tcW w:type="dxa" w:w="2400"/>
          </w:tcPr>
          <w:p>
            <w:r>
              <w:t>unverified</w:t>
            </w:r>
          </w:p>
        </w:tc>
        <w:tc>
          <w:tcPr>
            <w:tcW w:type="dxa" w:w="2400"/>
          </w:tcPr>
          <w:p>
            <w:r/>
          </w:p>
        </w:tc>
        <w:tc>
          <w:tcPr>
            <w:tcW w:type="dxa" w:w="2400"/>
          </w:tcPr>
          <w:p>
            <w:r/>
          </w:p>
        </w:tc>
      </w:tr>
      <w:tr>
        <w:tc>
          <w:tcPr>
            <w:tcW w:type="dxa" w:w="2400"/>
          </w:tcPr>
          <w:p>
            <w:r>
              <w:t>CLM-0630</w:t>
            </w:r>
          </w:p>
        </w:tc>
        <w:tc>
          <w:tcPr>
            <w:tcW w:type="dxa" w:w="2400"/>
          </w:tcPr>
          <w:p>
            <w:r>
              <w:t>unverified</w:t>
            </w:r>
          </w:p>
        </w:tc>
        <w:tc>
          <w:tcPr>
            <w:tcW w:type="dxa" w:w="2400"/>
          </w:tcPr>
          <w:p>
            <w:r/>
          </w:p>
        </w:tc>
        <w:tc>
          <w:tcPr>
            <w:tcW w:type="dxa" w:w="2400"/>
          </w:tcPr>
          <w:p>
            <w:r/>
          </w:p>
        </w:tc>
      </w:tr>
      <w:tr>
        <w:tc>
          <w:tcPr>
            <w:tcW w:type="dxa" w:w="2400"/>
          </w:tcPr>
          <w:p>
            <w:r>
              <w:t>CLM-0631</w:t>
            </w:r>
          </w:p>
        </w:tc>
        <w:tc>
          <w:tcPr>
            <w:tcW w:type="dxa" w:w="2400"/>
          </w:tcPr>
          <w:p>
            <w:r>
              <w:t>unverified</w:t>
            </w:r>
          </w:p>
        </w:tc>
        <w:tc>
          <w:tcPr>
            <w:tcW w:type="dxa" w:w="2400"/>
          </w:tcPr>
          <w:p>
            <w:r/>
          </w:p>
        </w:tc>
        <w:tc>
          <w:tcPr>
            <w:tcW w:type="dxa" w:w="2400"/>
          </w:tcPr>
          <w:p>
            <w:r/>
          </w:p>
        </w:tc>
      </w:tr>
      <w:tr>
        <w:tc>
          <w:tcPr>
            <w:tcW w:type="dxa" w:w="2400"/>
          </w:tcPr>
          <w:p>
            <w:r>
              <w:t>CLM-0632</w:t>
            </w:r>
          </w:p>
        </w:tc>
        <w:tc>
          <w:tcPr>
            <w:tcW w:type="dxa" w:w="2400"/>
          </w:tcPr>
          <w:p>
            <w:r>
              <w:t>unverified</w:t>
            </w:r>
          </w:p>
        </w:tc>
        <w:tc>
          <w:tcPr>
            <w:tcW w:type="dxa" w:w="2400"/>
          </w:tcPr>
          <w:p>
            <w:r/>
          </w:p>
        </w:tc>
        <w:tc>
          <w:tcPr>
            <w:tcW w:type="dxa" w:w="2400"/>
          </w:tcPr>
          <w:p>
            <w:r/>
          </w:p>
        </w:tc>
      </w:tr>
      <w:tr>
        <w:tc>
          <w:tcPr>
            <w:tcW w:type="dxa" w:w="2400"/>
          </w:tcPr>
          <w:p>
            <w:r>
              <w:t>CLM-0633</w:t>
            </w:r>
          </w:p>
        </w:tc>
        <w:tc>
          <w:tcPr>
            <w:tcW w:type="dxa" w:w="2400"/>
          </w:tcPr>
          <w:p>
            <w:r>
              <w:t>unverified</w:t>
            </w:r>
          </w:p>
        </w:tc>
        <w:tc>
          <w:tcPr>
            <w:tcW w:type="dxa" w:w="2400"/>
          </w:tcPr>
          <w:p>
            <w:r/>
          </w:p>
        </w:tc>
        <w:tc>
          <w:tcPr>
            <w:tcW w:type="dxa" w:w="2400"/>
          </w:tcPr>
          <w:p>
            <w:r/>
          </w:p>
        </w:tc>
      </w:tr>
      <w:tr>
        <w:tc>
          <w:tcPr>
            <w:tcW w:type="dxa" w:w="2400"/>
          </w:tcPr>
          <w:p>
            <w:r>
              <w:t>CLM-0634</w:t>
            </w:r>
          </w:p>
        </w:tc>
        <w:tc>
          <w:tcPr>
            <w:tcW w:type="dxa" w:w="2400"/>
          </w:tcPr>
          <w:p>
            <w:r>
              <w:t>unverified</w:t>
            </w:r>
          </w:p>
        </w:tc>
        <w:tc>
          <w:tcPr>
            <w:tcW w:type="dxa" w:w="2400"/>
          </w:tcPr>
          <w:p>
            <w:r/>
          </w:p>
        </w:tc>
        <w:tc>
          <w:tcPr>
            <w:tcW w:type="dxa" w:w="2400"/>
          </w:tcPr>
          <w:p>
            <w:r/>
          </w:p>
        </w:tc>
      </w:tr>
      <w:tr>
        <w:tc>
          <w:tcPr>
            <w:tcW w:type="dxa" w:w="2400"/>
          </w:tcPr>
          <w:p>
            <w:r>
              <w:t>CLM-0635</w:t>
            </w:r>
          </w:p>
        </w:tc>
        <w:tc>
          <w:tcPr>
            <w:tcW w:type="dxa" w:w="2400"/>
          </w:tcPr>
          <w:p>
            <w:r>
              <w:t>unverified</w:t>
            </w:r>
          </w:p>
        </w:tc>
        <w:tc>
          <w:tcPr>
            <w:tcW w:type="dxa" w:w="2400"/>
          </w:tcPr>
          <w:p>
            <w:r/>
          </w:p>
        </w:tc>
        <w:tc>
          <w:tcPr>
            <w:tcW w:type="dxa" w:w="2400"/>
          </w:tcPr>
          <w:p>
            <w:r/>
          </w:p>
        </w:tc>
      </w:tr>
      <w:tr>
        <w:tc>
          <w:tcPr>
            <w:tcW w:type="dxa" w:w="2400"/>
          </w:tcPr>
          <w:p>
            <w:r>
              <w:t>CLM-0636</w:t>
            </w:r>
          </w:p>
        </w:tc>
        <w:tc>
          <w:tcPr>
            <w:tcW w:type="dxa" w:w="2400"/>
          </w:tcPr>
          <w:p>
            <w:r>
              <w:t>unverified</w:t>
            </w:r>
          </w:p>
        </w:tc>
        <w:tc>
          <w:tcPr>
            <w:tcW w:type="dxa" w:w="2400"/>
          </w:tcPr>
          <w:p>
            <w:r/>
          </w:p>
        </w:tc>
        <w:tc>
          <w:tcPr>
            <w:tcW w:type="dxa" w:w="2400"/>
          </w:tcPr>
          <w:p>
            <w:r/>
          </w:p>
        </w:tc>
      </w:tr>
      <w:tr>
        <w:tc>
          <w:tcPr>
            <w:tcW w:type="dxa" w:w="2400"/>
          </w:tcPr>
          <w:p>
            <w:r>
              <w:t>CLM-0637</w:t>
            </w:r>
          </w:p>
        </w:tc>
        <w:tc>
          <w:tcPr>
            <w:tcW w:type="dxa" w:w="2400"/>
          </w:tcPr>
          <w:p>
            <w:r>
              <w:t>unverified</w:t>
            </w:r>
          </w:p>
        </w:tc>
        <w:tc>
          <w:tcPr>
            <w:tcW w:type="dxa" w:w="2400"/>
          </w:tcPr>
          <w:p>
            <w:r/>
          </w:p>
        </w:tc>
        <w:tc>
          <w:tcPr>
            <w:tcW w:type="dxa" w:w="2400"/>
          </w:tcPr>
          <w:p>
            <w:r/>
          </w:p>
        </w:tc>
      </w:tr>
      <w:tr>
        <w:tc>
          <w:tcPr>
            <w:tcW w:type="dxa" w:w="2400"/>
          </w:tcPr>
          <w:p>
            <w:r>
              <w:t>CLM-0638</w:t>
            </w:r>
          </w:p>
        </w:tc>
        <w:tc>
          <w:tcPr>
            <w:tcW w:type="dxa" w:w="2400"/>
          </w:tcPr>
          <w:p>
            <w:r>
              <w:t>unverified</w:t>
            </w:r>
          </w:p>
        </w:tc>
        <w:tc>
          <w:tcPr>
            <w:tcW w:type="dxa" w:w="2400"/>
          </w:tcPr>
          <w:p>
            <w:r/>
          </w:p>
        </w:tc>
        <w:tc>
          <w:tcPr>
            <w:tcW w:type="dxa" w:w="2400"/>
          </w:tcPr>
          <w:p>
            <w:r/>
          </w:p>
        </w:tc>
      </w:tr>
      <w:tr>
        <w:tc>
          <w:tcPr>
            <w:tcW w:type="dxa" w:w="2400"/>
          </w:tcPr>
          <w:p>
            <w:r>
              <w:t>CLM-0639</w:t>
            </w:r>
          </w:p>
        </w:tc>
        <w:tc>
          <w:tcPr>
            <w:tcW w:type="dxa" w:w="2400"/>
          </w:tcPr>
          <w:p>
            <w:r>
              <w:t>unverified</w:t>
            </w:r>
          </w:p>
        </w:tc>
        <w:tc>
          <w:tcPr>
            <w:tcW w:type="dxa" w:w="2400"/>
          </w:tcPr>
          <w:p>
            <w:r/>
          </w:p>
        </w:tc>
        <w:tc>
          <w:tcPr>
            <w:tcW w:type="dxa" w:w="2400"/>
          </w:tcPr>
          <w:p>
            <w:r/>
          </w:p>
        </w:tc>
      </w:tr>
      <w:tr>
        <w:tc>
          <w:tcPr>
            <w:tcW w:type="dxa" w:w="2400"/>
          </w:tcPr>
          <w:p>
            <w:r>
              <w:t>CLM-0640</w:t>
            </w:r>
          </w:p>
        </w:tc>
        <w:tc>
          <w:tcPr>
            <w:tcW w:type="dxa" w:w="2400"/>
          </w:tcPr>
          <w:p>
            <w:r>
              <w:t>unverified</w:t>
            </w:r>
          </w:p>
        </w:tc>
        <w:tc>
          <w:tcPr>
            <w:tcW w:type="dxa" w:w="2400"/>
          </w:tcPr>
          <w:p>
            <w:r/>
          </w:p>
        </w:tc>
        <w:tc>
          <w:tcPr>
            <w:tcW w:type="dxa" w:w="2400"/>
          </w:tcPr>
          <w:p>
            <w:r/>
          </w:p>
        </w:tc>
      </w:tr>
      <w:tr>
        <w:tc>
          <w:tcPr>
            <w:tcW w:type="dxa" w:w="2400"/>
          </w:tcPr>
          <w:p>
            <w:r>
              <w:t>CLM-0641</w:t>
            </w:r>
          </w:p>
        </w:tc>
        <w:tc>
          <w:tcPr>
            <w:tcW w:type="dxa" w:w="2400"/>
          </w:tcPr>
          <w:p>
            <w:r>
              <w:t>unverified</w:t>
            </w:r>
          </w:p>
        </w:tc>
        <w:tc>
          <w:tcPr>
            <w:tcW w:type="dxa" w:w="2400"/>
          </w:tcPr>
          <w:p>
            <w:r/>
          </w:p>
        </w:tc>
        <w:tc>
          <w:tcPr>
            <w:tcW w:type="dxa" w:w="2400"/>
          </w:tcPr>
          <w:p>
            <w:r/>
          </w:p>
        </w:tc>
      </w:tr>
      <w:tr>
        <w:tc>
          <w:tcPr>
            <w:tcW w:type="dxa" w:w="2400"/>
          </w:tcPr>
          <w:p>
            <w:r>
              <w:t>CLM-0642</w:t>
            </w:r>
          </w:p>
        </w:tc>
        <w:tc>
          <w:tcPr>
            <w:tcW w:type="dxa" w:w="2400"/>
          </w:tcPr>
          <w:p>
            <w:r>
              <w:t>unverified</w:t>
            </w:r>
          </w:p>
        </w:tc>
        <w:tc>
          <w:tcPr>
            <w:tcW w:type="dxa" w:w="2400"/>
          </w:tcPr>
          <w:p>
            <w:r/>
          </w:p>
        </w:tc>
        <w:tc>
          <w:tcPr>
            <w:tcW w:type="dxa" w:w="2400"/>
          </w:tcPr>
          <w:p>
            <w:r/>
          </w:p>
        </w:tc>
      </w:tr>
      <w:tr>
        <w:tc>
          <w:tcPr>
            <w:tcW w:type="dxa" w:w="2400"/>
          </w:tcPr>
          <w:p>
            <w:r>
              <w:t>CLM-0701</w:t>
            </w:r>
          </w:p>
        </w:tc>
        <w:tc>
          <w:tcPr>
            <w:tcW w:type="dxa" w:w="2400"/>
          </w:tcPr>
          <w:p>
            <w:r>
              <w:t>verified</w:t>
            </w:r>
          </w:p>
        </w:tc>
        <w:tc>
          <w:tcPr>
            <w:tcW w:type="dxa" w:w="2400"/>
          </w:tcPr>
          <w:p>
            <w:r/>
          </w:p>
        </w:tc>
        <w:tc>
          <w:tcPr>
            <w:tcW w:type="dxa" w:w="2400"/>
          </w:tcPr>
          <w:p>
            <w:r/>
          </w:p>
        </w:tc>
      </w:tr>
      <w:tr>
        <w:tc>
          <w:tcPr>
            <w:tcW w:type="dxa" w:w="2400"/>
          </w:tcPr>
          <w:p>
            <w:r>
              <w:t>CLM-0702</w:t>
            </w:r>
          </w:p>
        </w:tc>
        <w:tc>
          <w:tcPr>
            <w:tcW w:type="dxa" w:w="2400"/>
          </w:tcPr>
          <w:p>
            <w:r>
              <w:t>verified</w:t>
            </w:r>
          </w:p>
        </w:tc>
        <w:tc>
          <w:tcPr>
            <w:tcW w:type="dxa" w:w="2400"/>
          </w:tcPr>
          <w:p>
            <w:r/>
          </w:p>
        </w:tc>
        <w:tc>
          <w:tcPr>
            <w:tcW w:type="dxa" w:w="2400"/>
          </w:tcPr>
          <w:p>
            <w:r/>
          </w:p>
        </w:tc>
      </w:tr>
      <w:tr>
        <w:tc>
          <w:tcPr>
            <w:tcW w:type="dxa" w:w="2400"/>
          </w:tcPr>
          <w:p>
            <w:r>
              <w:t>CLM-0703</w:t>
            </w:r>
          </w:p>
        </w:tc>
        <w:tc>
          <w:tcPr>
            <w:tcW w:type="dxa" w:w="2400"/>
          </w:tcPr>
          <w:p>
            <w:r>
              <w:t>unverified</w:t>
            </w:r>
          </w:p>
        </w:tc>
        <w:tc>
          <w:tcPr>
            <w:tcW w:type="dxa" w:w="2400"/>
          </w:tcPr>
          <w:p>
            <w:r/>
          </w:p>
        </w:tc>
        <w:tc>
          <w:tcPr>
            <w:tcW w:type="dxa" w:w="2400"/>
          </w:tcPr>
          <w:p>
            <w:r/>
          </w:p>
        </w:tc>
      </w:tr>
      <w:tr>
        <w:tc>
          <w:tcPr>
            <w:tcW w:type="dxa" w:w="2400"/>
          </w:tcPr>
          <w:p>
            <w:r>
              <w:t>CLM-0704</w:t>
            </w:r>
          </w:p>
        </w:tc>
        <w:tc>
          <w:tcPr>
            <w:tcW w:type="dxa" w:w="2400"/>
          </w:tcPr>
          <w:p>
            <w:r>
              <w:t>verified</w:t>
            </w:r>
          </w:p>
        </w:tc>
        <w:tc>
          <w:tcPr>
            <w:tcW w:type="dxa" w:w="2400"/>
          </w:tcPr>
          <w:p>
            <w:r/>
          </w:p>
        </w:tc>
        <w:tc>
          <w:tcPr>
            <w:tcW w:type="dxa" w:w="2400"/>
          </w:tcPr>
          <w:p>
            <w:r/>
          </w:p>
        </w:tc>
      </w:tr>
      <w:tr>
        <w:tc>
          <w:tcPr>
            <w:tcW w:type="dxa" w:w="2400"/>
          </w:tcPr>
          <w:p>
            <w:r>
              <w:t>CLM-0705</w:t>
            </w:r>
          </w:p>
        </w:tc>
        <w:tc>
          <w:tcPr>
            <w:tcW w:type="dxa" w:w="2400"/>
          </w:tcPr>
          <w:p>
            <w:r>
              <w:t>unverified</w:t>
            </w:r>
          </w:p>
        </w:tc>
        <w:tc>
          <w:tcPr>
            <w:tcW w:type="dxa" w:w="2400"/>
          </w:tcPr>
          <w:p>
            <w:r/>
          </w:p>
        </w:tc>
        <w:tc>
          <w:tcPr>
            <w:tcW w:type="dxa" w:w="2400"/>
          </w:tcPr>
          <w:p>
            <w:r/>
          </w:p>
        </w:tc>
      </w:tr>
      <w:tr>
        <w:tc>
          <w:tcPr>
            <w:tcW w:type="dxa" w:w="2400"/>
          </w:tcPr>
          <w:p>
            <w:r>
              <w:t>CLM-0706</w:t>
            </w:r>
          </w:p>
        </w:tc>
        <w:tc>
          <w:tcPr>
            <w:tcW w:type="dxa" w:w="2400"/>
          </w:tcPr>
          <w:p>
            <w:r>
              <w:t>verified</w:t>
            </w:r>
          </w:p>
        </w:tc>
        <w:tc>
          <w:tcPr>
            <w:tcW w:type="dxa" w:w="2400"/>
          </w:tcPr>
          <w:p>
            <w:r/>
          </w:p>
        </w:tc>
        <w:tc>
          <w:tcPr>
            <w:tcW w:type="dxa" w:w="2400"/>
          </w:tcPr>
          <w:p>
            <w:r/>
          </w:p>
        </w:tc>
      </w:tr>
      <w:tr>
        <w:tc>
          <w:tcPr>
            <w:tcW w:type="dxa" w:w="2400"/>
          </w:tcPr>
          <w:p>
            <w:r>
              <w:t>CLM-0707</w:t>
            </w:r>
          </w:p>
        </w:tc>
        <w:tc>
          <w:tcPr>
            <w:tcW w:type="dxa" w:w="2400"/>
          </w:tcPr>
          <w:p>
            <w:r>
              <w:t>unverified</w:t>
            </w:r>
          </w:p>
        </w:tc>
        <w:tc>
          <w:tcPr>
            <w:tcW w:type="dxa" w:w="2400"/>
          </w:tcPr>
          <w:p>
            <w:r/>
          </w:p>
        </w:tc>
        <w:tc>
          <w:tcPr>
            <w:tcW w:type="dxa" w:w="2400"/>
          </w:tcPr>
          <w:p>
            <w:r/>
          </w:p>
        </w:tc>
      </w:tr>
      <w:tr>
        <w:tc>
          <w:tcPr>
            <w:tcW w:type="dxa" w:w="2400"/>
          </w:tcPr>
          <w:p>
            <w:r>
              <w:t>CLM-0708</w:t>
            </w:r>
          </w:p>
        </w:tc>
        <w:tc>
          <w:tcPr>
            <w:tcW w:type="dxa" w:w="2400"/>
          </w:tcPr>
          <w:p>
            <w:r>
              <w:t>unverified</w:t>
            </w:r>
          </w:p>
        </w:tc>
        <w:tc>
          <w:tcPr>
            <w:tcW w:type="dxa" w:w="2400"/>
          </w:tcPr>
          <w:p>
            <w:r/>
          </w:p>
        </w:tc>
        <w:tc>
          <w:tcPr>
            <w:tcW w:type="dxa" w:w="2400"/>
          </w:tcPr>
          <w:p>
            <w:r/>
          </w:p>
        </w:tc>
      </w:tr>
      <w:tr>
        <w:tc>
          <w:tcPr>
            <w:tcW w:type="dxa" w:w="2400"/>
          </w:tcPr>
          <w:p>
            <w:r>
              <w:t>CLM-0709</w:t>
            </w:r>
          </w:p>
        </w:tc>
        <w:tc>
          <w:tcPr>
            <w:tcW w:type="dxa" w:w="2400"/>
          </w:tcPr>
          <w:p>
            <w:r>
              <w:t>unverified</w:t>
            </w:r>
          </w:p>
        </w:tc>
        <w:tc>
          <w:tcPr>
            <w:tcW w:type="dxa" w:w="2400"/>
          </w:tcPr>
          <w:p>
            <w:r/>
          </w:p>
        </w:tc>
        <w:tc>
          <w:tcPr>
            <w:tcW w:type="dxa" w:w="2400"/>
          </w:tcPr>
          <w:p>
            <w:r/>
          </w:p>
        </w:tc>
      </w:tr>
      <w:tr>
        <w:tc>
          <w:tcPr>
            <w:tcW w:type="dxa" w:w="2400"/>
          </w:tcPr>
          <w:p>
            <w:r>
              <w:t>CLM-0710</w:t>
            </w:r>
          </w:p>
        </w:tc>
        <w:tc>
          <w:tcPr>
            <w:tcW w:type="dxa" w:w="2400"/>
          </w:tcPr>
          <w:p>
            <w:r>
              <w:t>unverified</w:t>
            </w:r>
          </w:p>
        </w:tc>
        <w:tc>
          <w:tcPr>
            <w:tcW w:type="dxa" w:w="2400"/>
          </w:tcPr>
          <w:p>
            <w:r/>
          </w:p>
        </w:tc>
        <w:tc>
          <w:tcPr>
            <w:tcW w:type="dxa" w:w="2400"/>
          </w:tcPr>
          <w:p>
            <w:r/>
          </w:p>
        </w:tc>
      </w:tr>
      <w:tr>
        <w:tc>
          <w:tcPr>
            <w:tcW w:type="dxa" w:w="2400"/>
          </w:tcPr>
          <w:p>
            <w:r>
              <w:t>CLM-0711</w:t>
            </w:r>
          </w:p>
        </w:tc>
        <w:tc>
          <w:tcPr>
            <w:tcW w:type="dxa" w:w="2400"/>
          </w:tcPr>
          <w:p>
            <w:r>
              <w:t>unverified</w:t>
            </w:r>
          </w:p>
        </w:tc>
        <w:tc>
          <w:tcPr>
            <w:tcW w:type="dxa" w:w="2400"/>
          </w:tcPr>
          <w:p>
            <w:r/>
          </w:p>
        </w:tc>
        <w:tc>
          <w:tcPr>
            <w:tcW w:type="dxa" w:w="2400"/>
          </w:tcPr>
          <w:p>
            <w:r/>
          </w:p>
        </w:tc>
      </w:tr>
      <w:tr>
        <w:tc>
          <w:tcPr>
            <w:tcW w:type="dxa" w:w="2400"/>
          </w:tcPr>
          <w:p>
            <w:r>
              <w:t>CLM-0712</w:t>
            </w:r>
          </w:p>
        </w:tc>
        <w:tc>
          <w:tcPr>
            <w:tcW w:type="dxa" w:w="2400"/>
          </w:tcPr>
          <w:p>
            <w:r>
              <w:t>verified</w:t>
            </w:r>
          </w:p>
        </w:tc>
        <w:tc>
          <w:tcPr>
            <w:tcW w:type="dxa" w:w="2400"/>
          </w:tcPr>
          <w:p>
            <w:r/>
          </w:p>
        </w:tc>
        <w:tc>
          <w:tcPr>
            <w:tcW w:type="dxa" w:w="2400"/>
          </w:tcPr>
          <w:p>
            <w:r/>
          </w:p>
        </w:tc>
      </w:tr>
      <w:tr>
        <w:tc>
          <w:tcPr>
            <w:tcW w:type="dxa" w:w="2400"/>
          </w:tcPr>
          <w:p>
            <w:r>
              <w:t>CLM-0713</w:t>
            </w:r>
          </w:p>
        </w:tc>
        <w:tc>
          <w:tcPr>
            <w:tcW w:type="dxa" w:w="2400"/>
          </w:tcPr>
          <w:p>
            <w:r>
              <w:t>unverified</w:t>
            </w:r>
          </w:p>
        </w:tc>
        <w:tc>
          <w:tcPr>
            <w:tcW w:type="dxa" w:w="2400"/>
          </w:tcPr>
          <w:p>
            <w:r/>
          </w:p>
        </w:tc>
        <w:tc>
          <w:tcPr>
            <w:tcW w:type="dxa" w:w="2400"/>
          </w:tcPr>
          <w:p>
            <w:r/>
          </w:p>
        </w:tc>
      </w:tr>
      <w:tr>
        <w:tc>
          <w:tcPr>
            <w:tcW w:type="dxa" w:w="2400"/>
          </w:tcPr>
          <w:p>
            <w:r>
              <w:t>CLM-0714</w:t>
            </w:r>
          </w:p>
        </w:tc>
        <w:tc>
          <w:tcPr>
            <w:tcW w:type="dxa" w:w="2400"/>
          </w:tcPr>
          <w:p>
            <w:r>
              <w:t>unverified</w:t>
            </w:r>
          </w:p>
        </w:tc>
        <w:tc>
          <w:tcPr>
            <w:tcW w:type="dxa" w:w="2400"/>
          </w:tcPr>
          <w:p>
            <w:r/>
          </w:p>
        </w:tc>
        <w:tc>
          <w:tcPr>
            <w:tcW w:type="dxa" w:w="2400"/>
          </w:tcPr>
          <w:p>
            <w:r/>
          </w:p>
        </w:tc>
      </w:tr>
      <w:tr>
        <w:tc>
          <w:tcPr>
            <w:tcW w:type="dxa" w:w="2400"/>
          </w:tcPr>
          <w:p>
            <w:r>
              <w:t>CLM-0715</w:t>
            </w:r>
          </w:p>
        </w:tc>
        <w:tc>
          <w:tcPr>
            <w:tcW w:type="dxa" w:w="2400"/>
          </w:tcPr>
          <w:p>
            <w:r>
              <w:t>unverified</w:t>
            </w:r>
          </w:p>
        </w:tc>
        <w:tc>
          <w:tcPr>
            <w:tcW w:type="dxa" w:w="2400"/>
          </w:tcPr>
          <w:p>
            <w:r/>
          </w:p>
        </w:tc>
        <w:tc>
          <w:tcPr>
            <w:tcW w:type="dxa" w:w="2400"/>
          </w:tcPr>
          <w:p>
            <w:r/>
          </w:p>
        </w:tc>
      </w:tr>
      <w:tr>
        <w:tc>
          <w:tcPr>
            <w:tcW w:type="dxa" w:w="2400"/>
          </w:tcPr>
          <w:p>
            <w:r>
              <w:t>CLM-0716</w:t>
            </w:r>
          </w:p>
        </w:tc>
        <w:tc>
          <w:tcPr>
            <w:tcW w:type="dxa" w:w="2400"/>
          </w:tcPr>
          <w:p>
            <w:r>
              <w:t>unverified</w:t>
            </w:r>
          </w:p>
        </w:tc>
        <w:tc>
          <w:tcPr>
            <w:tcW w:type="dxa" w:w="2400"/>
          </w:tcPr>
          <w:p>
            <w:r/>
          </w:p>
        </w:tc>
        <w:tc>
          <w:tcPr>
            <w:tcW w:type="dxa" w:w="2400"/>
          </w:tcPr>
          <w:p>
            <w:r/>
          </w:p>
        </w:tc>
      </w:tr>
      <w:tr>
        <w:tc>
          <w:tcPr>
            <w:tcW w:type="dxa" w:w="2400"/>
          </w:tcPr>
          <w:p>
            <w:r>
              <w:t>CLM-0717</w:t>
            </w:r>
          </w:p>
        </w:tc>
        <w:tc>
          <w:tcPr>
            <w:tcW w:type="dxa" w:w="2400"/>
          </w:tcPr>
          <w:p>
            <w:r>
              <w:t>unverified</w:t>
            </w:r>
          </w:p>
        </w:tc>
        <w:tc>
          <w:tcPr>
            <w:tcW w:type="dxa" w:w="2400"/>
          </w:tcPr>
          <w:p>
            <w:r/>
          </w:p>
        </w:tc>
        <w:tc>
          <w:tcPr>
            <w:tcW w:type="dxa" w:w="2400"/>
          </w:tcPr>
          <w:p>
            <w:r/>
          </w:p>
        </w:tc>
      </w:tr>
      <w:tr>
        <w:tc>
          <w:tcPr>
            <w:tcW w:type="dxa" w:w="2400"/>
          </w:tcPr>
          <w:p>
            <w:r>
              <w:t>CLM-0718</w:t>
            </w:r>
          </w:p>
        </w:tc>
        <w:tc>
          <w:tcPr>
            <w:tcW w:type="dxa" w:w="2400"/>
          </w:tcPr>
          <w:p>
            <w:r>
              <w:t>unverified</w:t>
            </w:r>
          </w:p>
        </w:tc>
        <w:tc>
          <w:tcPr>
            <w:tcW w:type="dxa" w:w="2400"/>
          </w:tcPr>
          <w:p>
            <w:r/>
          </w:p>
        </w:tc>
        <w:tc>
          <w:tcPr>
            <w:tcW w:type="dxa" w:w="2400"/>
          </w:tcPr>
          <w:p>
            <w:r/>
          </w:p>
        </w:tc>
      </w:tr>
      <w:tr>
        <w:tc>
          <w:tcPr>
            <w:tcW w:type="dxa" w:w="2400"/>
          </w:tcPr>
          <w:p>
            <w:r>
              <w:t>CLM-0719</w:t>
            </w:r>
          </w:p>
        </w:tc>
        <w:tc>
          <w:tcPr>
            <w:tcW w:type="dxa" w:w="2400"/>
          </w:tcPr>
          <w:p>
            <w:r>
              <w:t>unverified</w:t>
            </w:r>
          </w:p>
        </w:tc>
        <w:tc>
          <w:tcPr>
            <w:tcW w:type="dxa" w:w="2400"/>
          </w:tcPr>
          <w:p>
            <w:r/>
          </w:p>
        </w:tc>
        <w:tc>
          <w:tcPr>
            <w:tcW w:type="dxa" w:w="2400"/>
          </w:tcPr>
          <w:p>
            <w:r/>
          </w:p>
        </w:tc>
      </w:tr>
      <w:tr>
        <w:tc>
          <w:tcPr>
            <w:tcW w:type="dxa" w:w="2400"/>
          </w:tcPr>
          <w:p>
            <w:r>
              <w:t>CLM-0720</w:t>
            </w:r>
          </w:p>
        </w:tc>
        <w:tc>
          <w:tcPr>
            <w:tcW w:type="dxa" w:w="2400"/>
          </w:tcPr>
          <w:p>
            <w:r>
              <w:t>unverified</w:t>
            </w:r>
          </w:p>
        </w:tc>
        <w:tc>
          <w:tcPr>
            <w:tcW w:type="dxa" w:w="2400"/>
          </w:tcPr>
          <w:p>
            <w:r/>
          </w:p>
        </w:tc>
        <w:tc>
          <w:tcPr>
            <w:tcW w:type="dxa" w:w="2400"/>
          </w:tcPr>
          <w:p>
            <w:r/>
          </w:p>
        </w:tc>
      </w:tr>
      <w:tr>
        <w:tc>
          <w:tcPr>
            <w:tcW w:type="dxa" w:w="2400"/>
          </w:tcPr>
          <w:p>
            <w:r>
              <w:t>CLM-0721</w:t>
            </w:r>
          </w:p>
        </w:tc>
        <w:tc>
          <w:tcPr>
            <w:tcW w:type="dxa" w:w="2400"/>
          </w:tcPr>
          <w:p>
            <w:r>
              <w:t>unverified</w:t>
            </w:r>
          </w:p>
        </w:tc>
        <w:tc>
          <w:tcPr>
            <w:tcW w:type="dxa" w:w="2400"/>
          </w:tcPr>
          <w:p>
            <w:r/>
          </w:p>
        </w:tc>
        <w:tc>
          <w:tcPr>
            <w:tcW w:type="dxa" w:w="2400"/>
          </w:tcPr>
          <w:p>
            <w:r/>
          </w:p>
        </w:tc>
      </w:tr>
      <w:tr>
        <w:tc>
          <w:tcPr>
            <w:tcW w:type="dxa" w:w="2400"/>
          </w:tcPr>
          <w:p>
            <w:r>
              <w:t>CLM-0722</w:t>
            </w:r>
          </w:p>
        </w:tc>
        <w:tc>
          <w:tcPr>
            <w:tcW w:type="dxa" w:w="2400"/>
          </w:tcPr>
          <w:p>
            <w:r>
              <w:t>unverified</w:t>
            </w:r>
          </w:p>
        </w:tc>
        <w:tc>
          <w:tcPr>
            <w:tcW w:type="dxa" w:w="2400"/>
          </w:tcPr>
          <w:p>
            <w:r/>
          </w:p>
        </w:tc>
        <w:tc>
          <w:tcPr>
            <w:tcW w:type="dxa" w:w="2400"/>
          </w:tcPr>
          <w:p>
            <w:r/>
          </w:p>
        </w:tc>
      </w:tr>
      <w:tr>
        <w:tc>
          <w:tcPr>
            <w:tcW w:type="dxa" w:w="2400"/>
          </w:tcPr>
          <w:p>
            <w:r>
              <w:t>CLM-0723</w:t>
            </w:r>
          </w:p>
        </w:tc>
        <w:tc>
          <w:tcPr>
            <w:tcW w:type="dxa" w:w="2400"/>
          </w:tcPr>
          <w:p>
            <w:r>
              <w:t>unverified</w:t>
            </w:r>
          </w:p>
        </w:tc>
        <w:tc>
          <w:tcPr>
            <w:tcW w:type="dxa" w:w="2400"/>
          </w:tcPr>
          <w:p>
            <w:r/>
          </w:p>
        </w:tc>
        <w:tc>
          <w:tcPr>
            <w:tcW w:type="dxa" w:w="2400"/>
          </w:tcPr>
          <w:p>
            <w:r/>
          </w:p>
        </w:tc>
      </w:tr>
      <w:tr>
        <w:tc>
          <w:tcPr>
            <w:tcW w:type="dxa" w:w="2400"/>
          </w:tcPr>
          <w:p>
            <w:r>
              <w:t>CLM-0724</w:t>
            </w:r>
          </w:p>
        </w:tc>
        <w:tc>
          <w:tcPr>
            <w:tcW w:type="dxa" w:w="2400"/>
          </w:tcPr>
          <w:p>
            <w:r>
              <w:t>unverified</w:t>
            </w:r>
          </w:p>
        </w:tc>
        <w:tc>
          <w:tcPr>
            <w:tcW w:type="dxa" w:w="2400"/>
          </w:tcPr>
          <w:p>
            <w:r/>
          </w:p>
        </w:tc>
        <w:tc>
          <w:tcPr>
            <w:tcW w:type="dxa" w:w="2400"/>
          </w:tcPr>
          <w:p>
            <w:r/>
          </w:p>
        </w:tc>
      </w:tr>
      <w:tr>
        <w:tc>
          <w:tcPr>
            <w:tcW w:type="dxa" w:w="2400"/>
          </w:tcPr>
          <w:p>
            <w:r>
              <w:t>CLM-0725</w:t>
            </w:r>
          </w:p>
        </w:tc>
        <w:tc>
          <w:tcPr>
            <w:tcW w:type="dxa" w:w="2400"/>
          </w:tcPr>
          <w:p>
            <w:r>
              <w:t>unverified</w:t>
            </w:r>
          </w:p>
        </w:tc>
        <w:tc>
          <w:tcPr>
            <w:tcW w:type="dxa" w:w="2400"/>
          </w:tcPr>
          <w:p>
            <w:r/>
          </w:p>
        </w:tc>
        <w:tc>
          <w:tcPr>
            <w:tcW w:type="dxa" w:w="2400"/>
          </w:tcPr>
          <w:p>
            <w:r/>
          </w:p>
        </w:tc>
      </w:tr>
      <w:tr>
        <w:tc>
          <w:tcPr>
            <w:tcW w:type="dxa" w:w="2400"/>
          </w:tcPr>
          <w:p>
            <w:r>
              <w:t>CLM-0726</w:t>
            </w:r>
          </w:p>
        </w:tc>
        <w:tc>
          <w:tcPr>
            <w:tcW w:type="dxa" w:w="2400"/>
          </w:tcPr>
          <w:p>
            <w:r>
              <w:t>unverified</w:t>
            </w:r>
          </w:p>
        </w:tc>
        <w:tc>
          <w:tcPr>
            <w:tcW w:type="dxa" w:w="2400"/>
          </w:tcPr>
          <w:p>
            <w:r/>
          </w:p>
        </w:tc>
        <w:tc>
          <w:tcPr>
            <w:tcW w:type="dxa" w:w="2400"/>
          </w:tcPr>
          <w:p>
            <w:r/>
          </w:p>
        </w:tc>
      </w:tr>
      <w:tr>
        <w:tc>
          <w:tcPr>
            <w:tcW w:type="dxa" w:w="2400"/>
          </w:tcPr>
          <w:p>
            <w:r>
              <w:t>CLM-0727</w:t>
            </w:r>
          </w:p>
        </w:tc>
        <w:tc>
          <w:tcPr>
            <w:tcW w:type="dxa" w:w="2400"/>
          </w:tcPr>
          <w:p>
            <w:r>
              <w:t>unverified</w:t>
            </w:r>
          </w:p>
        </w:tc>
        <w:tc>
          <w:tcPr>
            <w:tcW w:type="dxa" w:w="2400"/>
          </w:tcPr>
          <w:p>
            <w:r/>
          </w:p>
        </w:tc>
        <w:tc>
          <w:tcPr>
            <w:tcW w:type="dxa" w:w="2400"/>
          </w:tcPr>
          <w:p>
            <w:r/>
          </w:p>
        </w:tc>
      </w:tr>
      <w:tr>
        <w:tc>
          <w:tcPr>
            <w:tcW w:type="dxa" w:w="2400"/>
          </w:tcPr>
          <w:p>
            <w:r>
              <w:t>CLM-0728</w:t>
            </w:r>
          </w:p>
        </w:tc>
        <w:tc>
          <w:tcPr>
            <w:tcW w:type="dxa" w:w="2400"/>
          </w:tcPr>
          <w:p>
            <w:r>
              <w:t>unverified</w:t>
            </w:r>
          </w:p>
        </w:tc>
        <w:tc>
          <w:tcPr>
            <w:tcW w:type="dxa" w:w="2400"/>
          </w:tcPr>
          <w:p>
            <w:r/>
          </w:p>
        </w:tc>
        <w:tc>
          <w:tcPr>
            <w:tcW w:type="dxa" w:w="2400"/>
          </w:tcPr>
          <w:p>
            <w:r/>
          </w:p>
        </w:tc>
      </w:tr>
      <w:tr>
        <w:tc>
          <w:tcPr>
            <w:tcW w:type="dxa" w:w="2400"/>
          </w:tcPr>
          <w:p>
            <w:r>
              <w:t>CLM-0729</w:t>
            </w:r>
          </w:p>
        </w:tc>
        <w:tc>
          <w:tcPr>
            <w:tcW w:type="dxa" w:w="2400"/>
          </w:tcPr>
          <w:p>
            <w:r>
              <w:t>unverified</w:t>
            </w:r>
          </w:p>
        </w:tc>
        <w:tc>
          <w:tcPr>
            <w:tcW w:type="dxa" w:w="2400"/>
          </w:tcPr>
          <w:p>
            <w:r/>
          </w:p>
        </w:tc>
        <w:tc>
          <w:tcPr>
            <w:tcW w:type="dxa" w:w="2400"/>
          </w:tcPr>
          <w:p>
            <w:r/>
          </w:p>
        </w:tc>
      </w:tr>
      <w:tr>
        <w:tc>
          <w:tcPr>
            <w:tcW w:type="dxa" w:w="2400"/>
          </w:tcPr>
          <w:p>
            <w:r>
              <w:t>CLM-0730</w:t>
            </w:r>
          </w:p>
        </w:tc>
        <w:tc>
          <w:tcPr>
            <w:tcW w:type="dxa" w:w="2400"/>
          </w:tcPr>
          <w:p>
            <w:r>
              <w:t>unverified</w:t>
            </w:r>
          </w:p>
        </w:tc>
        <w:tc>
          <w:tcPr>
            <w:tcW w:type="dxa" w:w="2400"/>
          </w:tcPr>
          <w:p>
            <w:r/>
          </w:p>
        </w:tc>
        <w:tc>
          <w:tcPr>
            <w:tcW w:type="dxa" w:w="2400"/>
          </w:tcPr>
          <w:p>
            <w:r/>
          </w:p>
        </w:tc>
      </w:tr>
      <w:tr>
        <w:tc>
          <w:tcPr>
            <w:tcW w:type="dxa" w:w="2400"/>
          </w:tcPr>
          <w:p>
            <w:r>
              <w:t>CLM-0731</w:t>
            </w:r>
          </w:p>
        </w:tc>
        <w:tc>
          <w:tcPr>
            <w:tcW w:type="dxa" w:w="2400"/>
          </w:tcPr>
          <w:p>
            <w:r>
              <w:t>unverified</w:t>
            </w:r>
          </w:p>
        </w:tc>
        <w:tc>
          <w:tcPr>
            <w:tcW w:type="dxa" w:w="2400"/>
          </w:tcPr>
          <w:p>
            <w:r/>
          </w:p>
        </w:tc>
        <w:tc>
          <w:tcPr>
            <w:tcW w:type="dxa" w:w="2400"/>
          </w:tcPr>
          <w:p>
            <w:r/>
          </w:p>
        </w:tc>
      </w:tr>
      <w:tr>
        <w:tc>
          <w:tcPr>
            <w:tcW w:type="dxa" w:w="2400"/>
          </w:tcPr>
          <w:p>
            <w:r>
              <w:t>CLM-0732</w:t>
            </w:r>
          </w:p>
        </w:tc>
        <w:tc>
          <w:tcPr>
            <w:tcW w:type="dxa" w:w="2400"/>
          </w:tcPr>
          <w:p>
            <w:r>
              <w:t>unverified</w:t>
            </w:r>
          </w:p>
        </w:tc>
        <w:tc>
          <w:tcPr>
            <w:tcW w:type="dxa" w:w="2400"/>
          </w:tcPr>
          <w:p>
            <w:r/>
          </w:p>
        </w:tc>
        <w:tc>
          <w:tcPr>
            <w:tcW w:type="dxa" w:w="2400"/>
          </w:tcPr>
          <w:p>
            <w:r/>
          </w:p>
        </w:tc>
      </w:tr>
      <w:tr>
        <w:tc>
          <w:tcPr>
            <w:tcW w:type="dxa" w:w="2400"/>
          </w:tcPr>
          <w:p>
            <w:r>
              <w:t>CLM-0733</w:t>
            </w:r>
          </w:p>
        </w:tc>
        <w:tc>
          <w:tcPr>
            <w:tcW w:type="dxa" w:w="2400"/>
          </w:tcPr>
          <w:p>
            <w:r>
              <w:t>unverified</w:t>
            </w:r>
          </w:p>
        </w:tc>
        <w:tc>
          <w:tcPr>
            <w:tcW w:type="dxa" w:w="2400"/>
          </w:tcPr>
          <w:p>
            <w:r/>
          </w:p>
        </w:tc>
        <w:tc>
          <w:tcPr>
            <w:tcW w:type="dxa" w:w="2400"/>
          </w:tcPr>
          <w:p>
            <w:r/>
          </w:p>
        </w:tc>
      </w:tr>
      <w:tr>
        <w:tc>
          <w:tcPr>
            <w:tcW w:type="dxa" w:w="2400"/>
          </w:tcPr>
          <w:p>
            <w:r>
              <w:t>CLM-0734</w:t>
            </w:r>
          </w:p>
        </w:tc>
        <w:tc>
          <w:tcPr>
            <w:tcW w:type="dxa" w:w="2400"/>
          </w:tcPr>
          <w:p>
            <w:r>
              <w:t>unverified</w:t>
            </w:r>
          </w:p>
        </w:tc>
        <w:tc>
          <w:tcPr>
            <w:tcW w:type="dxa" w:w="2400"/>
          </w:tcPr>
          <w:p>
            <w:r/>
          </w:p>
        </w:tc>
        <w:tc>
          <w:tcPr>
            <w:tcW w:type="dxa" w:w="2400"/>
          </w:tcPr>
          <w:p>
            <w:r/>
          </w:p>
        </w:tc>
      </w:tr>
      <w:tr>
        <w:tc>
          <w:tcPr>
            <w:tcW w:type="dxa" w:w="2400"/>
          </w:tcPr>
          <w:p>
            <w:r>
              <w:t>CLM-0735</w:t>
            </w:r>
          </w:p>
        </w:tc>
        <w:tc>
          <w:tcPr>
            <w:tcW w:type="dxa" w:w="2400"/>
          </w:tcPr>
          <w:p>
            <w:r>
              <w:t>unverified</w:t>
            </w:r>
          </w:p>
        </w:tc>
        <w:tc>
          <w:tcPr>
            <w:tcW w:type="dxa" w:w="2400"/>
          </w:tcPr>
          <w:p>
            <w:r/>
          </w:p>
        </w:tc>
        <w:tc>
          <w:tcPr>
            <w:tcW w:type="dxa" w:w="2400"/>
          </w:tcPr>
          <w:p>
            <w:r/>
          </w:p>
        </w:tc>
      </w:tr>
      <w:tr>
        <w:tc>
          <w:tcPr>
            <w:tcW w:type="dxa" w:w="2400"/>
          </w:tcPr>
          <w:p>
            <w:r>
              <w:t>CLM-0736</w:t>
            </w:r>
          </w:p>
        </w:tc>
        <w:tc>
          <w:tcPr>
            <w:tcW w:type="dxa" w:w="2400"/>
          </w:tcPr>
          <w:p>
            <w:r>
              <w:t>unverified</w:t>
            </w:r>
          </w:p>
        </w:tc>
        <w:tc>
          <w:tcPr>
            <w:tcW w:type="dxa" w:w="2400"/>
          </w:tcPr>
          <w:p>
            <w:r/>
          </w:p>
        </w:tc>
        <w:tc>
          <w:tcPr>
            <w:tcW w:type="dxa" w:w="2400"/>
          </w:tcPr>
          <w:p>
            <w:r/>
          </w:p>
        </w:tc>
      </w:tr>
      <w:tr>
        <w:tc>
          <w:tcPr>
            <w:tcW w:type="dxa" w:w="2400"/>
          </w:tcPr>
          <w:p>
            <w:r>
              <w:t>CLM-0737</w:t>
            </w:r>
          </w:p>
        </w:tc>
        <w:tc>
          <w:tcPr>
            <w:tcW w:type="dxa" w:w="2400"/>
          </w:tcPr>
          <w:p>
            <w:r>
              <w:t>unverified</w:t>
            </w:r>
          </w:p>
        </w:tc>
        <w:tc>
          <w:tcPr>
            <w:tcW w:type="dxa" w:w="2400"/>
          </w:tcPr>
          <w:p>
            <w:r/>
          </w:p>
        </w:tc>
        <w:tc>
          <w:tcPr>
            <w:tcW w:type="dxa" w:w="2400"/>
          </w:tcPr>
          <w:p>
            <w:r/>
          </w:p>
        </w:tc>
      </w:tr>
      <w:tr>
        <w:tc>
          <w:tcPr>
            <w:tcW w:type="dxa" w:w="2400"/>
          </w:tcPr>
          <w:p>
            <w:r>
              <w:t>CLM-0738</w:t>
            </w:r>
          </w:p>
        </w:tc>
        <w:tc>
          <w:tcPr>
            <w:tcW w:type="dxa" w:w="2400"/>
          </w:tcPr>
          <w:p>
            <w:r>
              <w:t>unverified</w:t>
            </w:r>
          </w:p>
        </w:tc>
        <w:tc>
          <w:tcPr>
            <w:tcW w:type="dxa" w:w="2400"/>
          </w:tcPr>
          <w:p>
            <w:r/>
          </w:p>
        </w:tc>
        <w:tc>
          <w:tcPr>
            <w:tcW w:type="dxa" w:w="2400"/>
          </w:tcPr>
          <w:p>
            <w:r/>
          </w:p>
        </w:tc>
      </w:tr>
      <w:tr>
        <w:tc>
          <w:tcPr>
            <w:tcW w:type="dxa" w:w="2400"/>
          </w:tcPr>
          <w:p>
            <w:r>
              <w:t>CLM-0739</w:t>
            </w:r>
          </w:p>
        </w:tc>
        <w:tc>
          <w:tcPr>
            <w:tcW w:type="dxa" w:w="2400"/>
          </w:tcPr>
          <w:p>
            <w:r>
              <w:t>unverified</w:t>
            </w:r>
          </w:p>
        </w:tc>
        <w:tc>
          <w:tcPr>
            <w:tcW w:type="dxa" w:w="2400"/>
          </w:tcPr>
          <w:p>
            <w:r/>
          </w:p>
        </w:tc>
        <w:tc>
          <w:tcPr>
            <w:tcW w:type="dxa" w:w="2400"/>
          </w:tcPr>
          <w:p>
            <w:r/>
          </w:p>
        </w:tc>
      </w:tr>
      <w:tr>
        <w:tc>
          <w:tcPr>
            <w:tcW w:type="dxa" w:w="2400"/>
          </w:tcPr>
          <w:p>
            <w:r>
              <w:t>CLM-0740</w:t>
            </w:r>
          </w:p>
        </w:tc>
        <w:tc>
          <w:tcPr>
            <w:tcW w:type="dxa" w:w="2400"/>
          </w:tcPr>
          <w:p>
            <w:r>
              <w:t>unverified</w:t>
            </w:r>
          </w:p>
        </w:tc>
        <w:tc>
          <w:tcPr>
            <w:tcW w:type="dxa" w:w="2400"/>
          </w:tcPr>
          <w:p>
            <w:r/>
          </w:p>
        </w:tc>
        <w:tc>
          <w:tcPr>
            <w:tcW w:type="dxa" w:w="2400"/>
          </w:tcPr>
          <w:p>
            <w:r/>
          </w:p>
        </w:tc>
      </w:tr>
      <w:tr>
        <w:tc>
          <w:tcPr>
            <w:tcW w:type="dxa" w:w="2400"/>
          </w:tcPr>
          <w:p>
            <w:r>
              <w:t>CLM-0741</w:t>
            </w:r>
          </w:p>
        </w:tc>
        <w:tc>
          <w:tcPr>
            <w:tcW w:type="dxa" w:w="2400"/>
          </w:tcPr>
          <w:p>
            <w:r>
              <w:t>unverified</w:t>
            </w:r>
          </w:p>
        </w:tc>
        <w:tc>
          <w:tcPr>
            <w:tcW w:type="dxa" w:w="2400"/>
          </w:tcPr>
          <w:p>
            <w:r/>
          </w:p>
        </w:tc>
        <w:tc>
          <w:tcPr>
            <w:tcW w:type="dxa" w:w="2400"/>
          </w:tcPr>
          <w:p>
            <w:r/>
          </w:p>
        </w:tc>
      </w:tr>
      <w:tr>
        <w:tc>
          <w:tcPr>
            <w:tcW w:type="dxa" w:w="2400"/>
          </w:tcPr>
          <w:p>
            <w:r>
              <w:t>CLM-0742</w:t>
            </w:r>
          </w:p>
        </w:tc>
        <w:tc>
          <w:tcPr>
            <w:tcW w:type="dxa" w:w="2400"/>
          </w:tcPr>
          <w:p>
            <w:r>
              <w:t>unverified</w:t>
            </w:r>
          </w:p>
        </w:tc>
        <w:tc>
          <w:tcPr>
            <w:tcW w:type="dxa" w:w="2400"/>
          </w:tcPr>
          <w:p>
            <w:r/>
          </w:p>
        </w:tc>
        <w:tc>
          <w:tcPr>
            <w:tcW w:type="dxa" w:w="2400"/>
          </w:tcPr>
          <w:p>
            <w:r/>
          </w:p>
        </w:tc>
      </w:tr>
      <w:tr>
        <w:tc>
          <w:tcPr>
            <w:tcW w:type="dxa" w:w="2400"/>
          </w:tcPr>
          <w:p>
            <w:r>
              <w:t>CLM-0743</w:t>
            </w:r>
          </w:p>
        </w:tc>
        <w:tc>
          <w:tcPr>
            <w:tcW w:type="dxa" w:w="2400"/>
          </w:tcPr>
          <w:p>
            <w:r>
              <w:t>unverified</w:t>
            </w:r>
          </w:p>
        </w:tc>
        <w:tc>
          <w:tcPr>
            <w:tcW w:type="dxa" w:w="2400"/>
          </w:tcPr>
          <w:p>
            <w:r/>
          </w:p>
        </w:tc>
        <w:tc>
          <w:tcPr>
            <w:tcW w:type="dxa" w:w="2400"/>
          </w:tcPr>
          <w:p>
            <w:r/>
          </w:p>
        </w:tc>
      </w:tr>
      <w:tr>
        <w:tc>
          <w:tcPr>
            <w:tcW w:type="dxa" w:w="2400"/>
          </w:tcPr>
          <w:p>
            <w:r>
              <w:t>CLM-0744</w:t>
            </w:r>
          </w:p>
        </w:tc>
        <w:tc>
          <w:tcPr>
            <w:tcW w:type="dxa" w:w="2400"/>
          </w:tcPr>
          <w:p>
            <w:r>
              <w:t>unverified</w:t>
            </w:r>
          </w:p>
        </w:tc>
        <w:tc>
          <w:tcPr>
            <w:tcW w:type="dxa" w:w="2400"/>
          </w:tcPr>
          <w:p>
            <w:r/>
          </w:p>
        </w:tc>
        <w:tc>
          <w:tcPr>
            <w:tcW w:type="dxa" w:w="2400"/>
          </w:tcPr>
          <w:p>
            <w:r/>
          </w:p>
        </w:tc>
      </w:tr>
      <w:tr>
        <w:tc>
          <w:tcPr>
            <w:tcW w:type="dxa" w:w="2400"/>
          </w:tcPr>
          <w:p>
            <w:r>
              <w:t>CLM-0745</w:t>
            </w:r>
          </w:p>
        </w:tc>
        <w:tc>
          <w:tcPr>
            <w:tcW w:type="dxa" w:w="2400"/>
          </w:tcPr>
          <w:p>
            <w:r>
              <w:t>unverified</w:t>
            </w:r>
          </w:p>
        </w:tc>
        <w:tc>
          <w:tcPr>
            <w:tcW w:type="dxa" w:w="2400"/>
          </w:tcPr>
          <w:p>
            <w:r/>
          </w:p>
        </w:tc>
        <w:tc>
          <w:tcPr>
            <w:tcW w:type="dxa" w:w="2400"/>
          </w:tcPr>
          <w:p>
            <w:r/>
          </w:p>
        </w:tc>
      </w:tr>
      <w:tr>
        <w:tc>
          <w:tcPr>
            <w:tcW w:type="dxa" w:w="2400"/>
          </w:tcPr>
          <w:p>
            <w:r>
              <w:t>CLM-0746</w:t>
            </w:r>
          </w:p>
        </w:tc>
        <w:tc>
          <w:tcPr>
            <w:tcW w:type="dxa" w:w="2400"/>
          </w:tcPr>
          <w:p>
            <w:r>
              <w:t>unverified</w:t>
            </w:r>
          </w:p>
        </w:tc>
        <w:tc>
          <w:tcPr>
            <w:tcW w:type="dxa" w:w="2400"/>
          </w:tcPr>
          <w:p>
            <w:r/>
          </w:p>
        </w:tc>
        <w:tc>
          <w:tcPr>
            <w:tcW w:type="dxa" w:w="2400"/>
          </w:tcPr>
          <w:p>
            <w:r/>
          </w:p>
        </w:tc>
      </w:tr>
      <w:tr>
        <w:tc>
          <w:tcPr>
            <w:tcW w:type="dxa" w:w="2400"/>
          </w:tcPr>
          <w:p>
            <w:r>
              <w:t>CLM-0747</w:t>
            </w:r>
          </w:p>
        </w:tc>
        <w:tc>
          <w:tcPr>
            <w:tcW w:type="dxa" w:w="2400"/>
          </w:tcPr>
          <w:p>
            <w:r>
              <w:t>unverified</w:t>
            </w:r>
          </w:p>
        </w:tc>
        <w:tc>
          <w:tcPr>
            <w:tcW w:type="dxa" w:w="2400"/>
          </w:tcPr>
          <w:p>
            <w:r/>
          </w:p>
        </w:tc>
        <w:tc>
          <w:tcPr>
            <w:tcW w:type="dxa" w:w="2400"/>
          </w:tcPr>
          <w:p>
            <w:r/>
          </w:p>
        </w:tc>
      </w:tr>
      <w:tr>
        <w:tc>
          <w:tcPr>
            <w:tcW w:type="dxa" w:w="2400"/>
          </w:tcPr>
          <w:p>
            <w:r>
              <w:t>CLM-0748</w:t>
            </w:r>
          </w:p>
        </w:tc>
        <w:tc>
          <w:tcPr>
            <w:tcW w:type="dxa" w:w="2400"/>
          </w:tcPr>
          <w:p>
            <w:r>
              <w:t>unverified</w:t>
            </w:r>
          </w:p>
        </w:tc>
        <w:tc>
          <w:tcPr>
            <w:tcW w:type="dxa" w:w="2400"/>
          </w:tcPr>
          <w:p>
            <w:r/>
          </w:p>
        </w:tc>
        <w:tc>
          <w:tcPr>
            <w:tcW w:type="dxa" w:w="2400"/>
          </w:tcPr>
          <w:p>
            <w:r/>
          </w:p>
        </w:tc>
      </w:tr>
      <w:tr>
        <w:tc>
          <w:tcPr>
            <w:tcW w:type="dxa" w:w="2400"/>
          </w:tcPr>
          <w:p>
            <w:r>
              <w:t>CLM-0801</w:t>
            </w:r>
          </w:p>
        </w:tc>
        <w:tc>
          <w:tcPr>
            <w:tcW w:type="dxa" w:w="2400"/>
          </w:tcPr>
          <w:p>
            <w:r>
              <w:t>verified</w:t>
            </w:r>
          </w:p>
        </w:tc>
        <w:tc>
          <w:tcPr>
            <w:tcW w:type="dxa" w:w="2400"/>
          </w:tcPr>
          <w:p>
            <w:r/>
          </w:p>
        </w:tc>
        <w:tc>
          <w:tcPr>
            <w:tcW w:type="dxa" w:w="2400"/>
          </w:tcPr>
          <w:p>
            <w:r/>
          </w:p>
        </w:tc>
      </w:tr>
      <w:tr>
        <w:tc>
          <w:tcPr>
            <w:tcW w:type="dxa" w:w="2400"/>
          </w:tcPr>
          <w:p>
            <w:r>
              <w:t>CLM-0802</w:t>
            </w:r>
          </w:p>
        </w:tc>
        <w:tc>
          <w:tcPr>
            <w:tcW w:type="dxa" w:w="2400"/>
          </w:tcPr>
          <w:p>
            <w:r>
              <w:t>unverified</w:t>
            </w:r>
          </w:p>
        </w:tc>
        <w:tc>
          <w:tcPr>
            <w:tcW w:type="dxa" w:w="2400"/>
          </w:tcPr>
          <w:p>
            <w:r/>
          </w:p>
        </w:tc>
        <w:tc>
          <w:tcPr>
            <w:tcW w:type="dxa" w:w="2400"/>
          </w:tcPr>
          <w:p>
            <w:r/>
          </w:p>
        </w:tc>
      </w:tr>
      <w:tr>
        <w:tc>
          <w:tcPr>
            <w:tcW w:type="dxa" w:w="2400"/>
          </w:tcPr>
          <w:p>
            <w:r>
              <w:t>CLM-0803</w:t>
            </w:r>
          </w:p>
        </w:tc>
        <w:tc>
          <w:tcPr>
            <w:tcW w:type="dxa" w:w="2400"/>
          </w:tcPr>
          <w:p>
            <w:r>
              <w:t>unverified</w:t>
            </w:r>
          </w:p>
        </w:tc>
        <w:tc>
          <w:tcPr>
            <w:tcW w:type="dxa" w:w="2400"/>
          </w:tcPr>
          <w:p>
            <w:r/>
          </w:p>
        </w:tc>
        <w:tc>
          <w:tcPr>
            <w:tcW w:type="dxa" w:w="2400"/>
          </w:tcPr>
          <w:p>
            <w:r/>
          </w:p>
        </w:tc>
      </w:tr>
      <w:tr>
        <w:tc>
          <w:tcPr>
            <w:tcW w:type="dxa" w:w="2400"/>
          </w:tcPr>
          <w:p>
            <w:r>
              <w:t>CLM-0804</w:t>
            </w:r>
          </w:p>
        </w:tc>
        <w:tc>
          <w:tcPr>
            <w:tcW w:type="dxa" w:w="2400"/>
          </w:tcPr>
          <w:p>
            <w:r>
              <w:t>verified</w:t>
            </w:r>
          </w:p>
        </w:tc>
        <w:tc>
          <w:tcPr>
            <w:tcW w:type="dxa" w:w="2400"/>
          </w:tcPr>
          <w:p>
            <w:r/>
          </w:p>
        </w:tc>
        <w:tc>
          <w:tcPr>
            <w:tcW w:type="dxa" w:w="2400"/>
          </w:tcPr>
          <w:p>
            <w:r/>
          </w:p>
        </w:tc>
      </w:tr>
      <w:tr>
        <w:tc>
          <w:tcPr>
            <w:tcW w:type="dxa" w:w="2400"/>
          </w:tcPr>
          <w:p>
            <w:r>
              <w:t>CLM-0805</w:t>
            </w:r>
          </w:p>
        </w:tc>
        <w:tc>
          <w:tcPr>
            <w:tcW w:type="dxa" w:w="2400"/>
          </w:tcPr>
          <w:p>
            <w:r>
              <w:t>unverified</w:t>
            </w:r>
          </w:p>
        </w:tc>
        <w:tc>
          <w:tcPr>
            <w:tcW w:type="dxa" w:w="2400"/>
          </w:tcPr>
          <w:p>
            <w:r/>
          </w:p>
        </w:tc>
        <w:tc>
          <w:tcPr>
            <w:tcW w:type="dxa" w:w="2400"/>
          </w:tcPr>
          <w:p>
            <w:r/>
          </w:p>
        </w:tc>
      </w:tr>
      <w:tr>
        <w:tc>
          <w:tcPr>
            <w:tcW w:type="dxa" w:w="2400"/>
          </w:tcPr>
          <w:p>
            <w:r>
              <w:t>CLM-0806</w:t>
            </w:r>
          </w:p>
        </w:tc>
        <w:tc>
          <w:tcPr>
            <w:tcW w:type="dxa" w:w="2400"/>
          </w:tcPr>
          <w:p>
            <w:r>
              <w:t>verified</w:t>
            </w:r>
          </w:p>
        </w:tc>
        <w:tc>
          <w:tcPr>
            <w:tcW w:type="dxa" w:w="2400"/>
          </w:tcPr>
          <w:p>
            <w:r>
              <w:t>strategy</w:t>
            </w:r>
          </w:p>
        </w:tc>
        <w:tc>
          <w:tcPr>
            <w:tcW w:type="dxa" w:w="2400"/>
          </w:tcPr>
          <w:p>
            <w:r>
              <w:t>documents/core/strategy.md</w:t>
            </w:r>
          </w:p>
        </w:tc>
      </w:tr>
      <w:tr>
        <w:tc>
          <w:tcPr>
            <w:tcW w:type="dxa" w:w="2400"/>
          </w:tcPr>
          <w:p>
            <w:r>
              <w:t>CLM-0807</w:t>
            </w:r>
          </w:p>
        </w:tc>
        <w:tc>
          <w:tcPr>
            <w:tcW w:type="dxa" w:w="2400"/>
          </w:tcPr>
          <w:p>
            <w:r>
              <w:t>verified</w:t>
            </w:r>
          </w:p>
        </w:tc>
        <w:tc>
          <w:tcPr>
            <w:tcW w:type="dxa" w:w="2400"/>
          </w:tcPr>
          <w:p>
            <w:r>
              <w:t>strategy</w:t>
            </w:r>
          </w:p>
        </w:tc>
        <w:tc>
          <w:tcPr>
            <w:tcW w:type="dxa" w:w="2400"/>
          </w:tcPr>
          <w:p>
            <w:r>
              <w:t>documents/core/strategy.md</w:t>
            </w:r>
          </w:p>
        </w:tc>
      </w:tr>
      <w:tr>
        <w:tc>
          <w:tcPr>
            <w:tcW w:type="dxa" w:w="2400"/>
          </w:tcPr>
          <w:p>
            <w:r>
              <w:t>CLM-0808</w:t>
            </w:r>
          </w:p>
        </w:tc>
        <w:tc>
          <w:tcPr>
            <w:tcW w:type="dxa" w:w="2400"/>
          </w:tcPr>
          <w:p>
            <w:r>
              <w:t>unverified</w:t>
            </w:r>
          </w:p>
        </w:tc>
        <w:tc>
          <w:tcPr>
            <w:tcW w:type="dxa" w:w="2400"/>
          </w:tcPr>
          <w:p>
            <w:r/>
          </w:p>
        </w:tc>
        <w:tc>
          <w:tcPr>
            <w:tcW w:type="dxa" w:w="2400"/>
          </w:tcPr>
          <w:p>
            <w:r/>
          </w:p>
        </w:tc>
      </w:tr>
      <w:tr>
        <w:tc>
          <w:tcPr>
            <w:tcW w:type="dxa" w:w="2400"/>
          </w:tcPr>
          <w:p>
            <w:r>
              <w:t>CLM-0809</w:t>
            </w:r>
          </w:p>
        </w:tc>
        <w:tc>
          <w:tcPr>
            <w:tcW w:type="dxa" w:w="2400"/>
          </w:tcPr>
          <w:p>
            <w:r>
              <w:t>verified</w:t>
            </w:r>
          </w:p>
        </w:tc>
        <w:tc>
          <w:tcPr>
            <w:tcW w:type="dxa" w:w="2400"/>
          </w:tcPr>
          <w:p>
            <w:r>
              <w:t>international-brief</w:t>
            </w:r>
          </w:p>
        </w:tc>
        <w:tc>
          <w:tcPr>
            <w:tcW w:type="dxa" w:w="2400"/>
          </w:tcPr>
          <w:p>
            <w:r>
              <w:t>documents/briefs/international-en.md</w:t>
            </w:r>
          </w:p>
        </w:tc>
      </w:tr>
      <w:tr>
        <w:tc>
          <w:tcPr>
            <w:tcW w:type="dxa" w:w="2400"/>
          </w:tcPr>
          <w:p>
            <w:r>
              <w:t>CLM-0810</w:t>
            </w:r>
          </w:p>
        </w:tc>
        <w:tc>
          <w:tcPr>
            <w:tcW w:type="dxa" w:w="2400"/>
          </w:tcPr>
          <w:p>
            <w:r>
              <w:t>unverified</w:t>
            </w:r>
          </w:p>
        </w:tc>
        <w:tc>
          <w:tcPr>
            <w:tcW w:type="dxa" w:w="2400"/>
          </w:tcPr>
          <w:p>
            <w:r/>
          </w:p>
        </w:tc>
        <w:tc>
          <w:tcPr>
            <w:tcW w:type="dxa" w:w="2400"/>
          </w:tcPr>
          <w:p>
            <w:r/>
          </w:p>
        </w:tc>
      </w:tr>
      <w:tr>
        <w:tc>
          <w:tcPr>
            <w:tcW w:type="dxa" w:w="2400"/>
          </w:tcPr>
          <w:p>
            <w:r>
              <w:t>CLM-0811</w:t>
            </w:r>
          </w:p>
        </w:tc>
        <w:tc>
          <w:tcPr>
            <w:tcW w:type="dxa" w:w="2400"/>
          </w:tcPr>
          <w:p>
            <w:r>
              <w:t>unverified</w:t>
            </w:r>
          </w:p>
        </w:tc>
        <w:tc>
          <w:tcPr>
            <w:tcW w:type="dxa" w:w="2400"/>
          </w:tcPr>
          <w:p>
            <w:r/>
          </w:p>
        </w:tc>
        <w:tc>
          <w:tcPr>
            <w:tcW w:type="dxa" w:w="2400"/>
          </w:tcPr>
          <w:p>
            <w:r/>
          </w:p>
        </w:tc>
      </w:tr>
      <w:tr>
        <w:tc>
          <w:tcPr>
            <w:tcW w:type="dxa" w:w="2400"/>
          </w:tcPr>
          <w:p>
            <w:r>
              <w:t>CLM-0812</w:t>
            </w:r>
          </w:p>
        </w:tc>
        <w:tc>
          <w:tcPr>
            <w:tcW w:type="dxa" w:w="2400"/>
          </w:tcPr>
          <w:p>
            <w:r>
              <w:t>unverified</w:t>
            </w:r>
          </w:p>
        </w:tc>
        <w:tc>
          <w:tcPr>
            <w:tcW w:type="dxa" w:w="2400"/>
          </w:tcPr>
          <w:p>
            <w:r/>
          </w:p>
        </w:tc>
        <w:tc>
          <w:tcPr>
            <w:tcW w:type="dxa" w:w="2400"/>
          </w:tcPr>
          <w:p>
            <w:r/>
          </w:p>
        </w:tc>
      </w:tr>
      <w:tr>
        <w:tc>
          <w:tcPr>
            <w:tcW w:type="dxa" w:w="2400"/>
          </w:tcPr>
          <w:p>
            <w:r>
              <w:t>CLM-0813</w:t>
            </w:r>
          </w:p>
        </w:tc>
        <w:tc>
          <w:tcPr>
            <w:tcW w:type="dxa" w:w="2400"/>
          </w:tcPr>
          <w:p>
            <w:r>
              <w:t>verified</w:t>
            </w:r>
          </w:p>
        </w:tc>
        <w:tc>
          <w:tcPr>
            <w:tcW w:type="dxa" w:w="2400"/>
          </w:tcPr>
          <w:p>
            <w:r/>
          </w:p>
        </w:tc>
        <w:tc>
          <w:tcPr>
            <w:tcW w:type="dxa" w:w="2400"/>
          </w:tcPr>
          <w:p>
            <w:r/>
          </w:p>
        </w:tc>
      </w:tr>
      <w:tr>
        <w:tc>
          <w:tcPr>
            <w:tcW w:type="dxa" w:w="2400"/>
          </w:tcPr>
          <w:p>
            <w:r>
              <w:t>CLM-0814</w:t>
            </w:r>
          </w:p>
        </w:tc>
        <w:tc>
          <w:tcPr>
            <w:tcW w:type="dxa" w:w="2400"/>
          </w:tcPr>
          <w:p>
            <w:r>
              <w:t>unverified</w:t>
            </w:r>
          </w:p>
        </w:tc>
        <w:tc>
          <w:tcPr>
            <w:tcW w:type="dxa" w:w="2400"/>
          </w:tcPr>
          <w:p>
            <w:r/>
          </w:p>
        </w:tc>
        <w:tc>
          <w:tcPr>
            <w:tcW w:type="dxa" w:w="2400"/>
          </w:tcPr>
          <w:p>
            <w:r/>
          </w:p>
        </w:tc>
      </w:tr>
      <w:tr>
        <w:tc>
          <w:tcPr>
            <w:tcW w:type="dxa" w:w="2400"/>
          </w:tcPr>
          <w:p>
            <w:r>
              <w:t>CLM-0815</w:t>
            </w:r>
          </w:p>
        </w:tc>
        <w:tc>
          <w:tcPr>
            <w:tcW w:type="dxa" w:w="2400"/>
          </w:tcPr>
          <w:p>
            <w:r>
              <w:t>unverified</w:t>
            </w:r>
          </w:p>
        </w:tc>
        <w:tc>
          <w:tcPr>
            <w:tcW w:type="dxa" w:w="2400"/>
          </w:tcPr>
          <w:p>
            <w:r/>
          </w:p>
        </w:tc>
        <w:tc>
          <w:tcPr>
            <w:tcW w:type="dxa" w:w="2400"/>
          </w:tcPr>
          <w:p>
            <w:r/>
          </w:p>
        </w:tc>
      </w:tr>
      <w:tr>
        <w:tc>
          <w:tcPr>
            <w:tcW w:type="dxa" w:w="2400"/>
          </w:tcPr>
          <w:p>
            <w:r>
              <w:t>CLM-0816</w:t>
            </w:r>
          </w:p>
        </w:tc>
        <w:tc>
          <w:tcPr>
            <w:tcW w:type="dxa" w:w="2400"/>
          </w:tcPr>
          <w:p>
            <w:r>
              <w:t>unverified</w:t>
            </w:r>
          </w:p>
        </w:tc>
        <w:tc>
          <w:tcPr>
            <w:tcW w:type="dxa" w:w="2400"/>
          </w:tcPr>
          <w:p>
            <w:r/>
          </w:p>
        </w:tc>
        <w:tc>
          <w:tcPr>
            <w:tcW w:type="dxa" w:w="2400"/>
          </w:tcPr>
          <w:p>
            <w:r/>
          </w:p>
        </w:tc>
      </w:tr>
      <w:tr>
        <w:tc>
          <w:tcPr>
            <w:tcW w:type="dxa" w:w="2400"/>
          </w:tcPr>
          <w:p>
            <w:r>
              <w:t>CLM-0817</w:t>
            </w:r>
          </w:p>
        </w:tc>
        <w:tc>
          <w:tcPr>
            <w:tcW w:type="dxa" w:w="2400"/>
          </w:tcPr>
          <w:p>
            <w:r>
              <w:t>verified</w:t>
            </w:r>
          </w:p>
        </w:tc>
        <w:tc>
          <w:tcPr>
            <w:tcW w:type="dxa" w:w="2400"/>
          </w:tcPr>
          <w:p>
            <w:r>
              <w:t>international-brief</w:t>
            </w:r>
          </w:p>
        </w:tc>
        <w:tc>
          <w:tcPr>
            <w:tcW w:type="dxa" w:w="2400"/>
          </w:tcPr>
          <w:p>
            <w:r>
              <w:t>documents/briefs/international-en.md</w:t>
            </w:r>
          </w:p>
        </w:tc>
      </w:tr>
      <w:tr>
        <w:tc>
          <w:tcPr>
            <w:tcW w:type="dxa" w:w="2400"/>
          </w:tcPr>
          <w:p>
            <w:r>
              <w:t>CLM-0818</w:t>
            </w:r>
          </w:p>
        </w:tc>
        <w:tc>
          <w:tcPr>
            <w:tcW w:type="dxa" w:w="2400"/>
          </w:tcPr>
          <w:p>
            <w:r>
              <w:t>unverified</w:t>
            </w:r>
          </w:p>
        </w:tc>
        <w:tc>
          <w:tcPr>
            <w:tcW w:type="dxa" w:w="2400"/>
          </w:tcPr>
          <w:p>
            <w:r/>
          </w:p>
        </w:tc>
        <w:tc>
          <w:tcPr>
            <w:tcW w:type="dxa" w:w="2400"/>
          </w:tcPr>
          <w:p>
            <w:r/>
          </w:p>
        </w:tc>
      </w:tr>
      <w:tr>
        <w:tc>
          <w:tcPr>
            <w:tcW w:type="dxa" w:w="2400"/>
          </w:tcPr>
          <w:p>
            <w:r>
              <w:t>CLM-0819</w:t>
            </w:r>
          </w:p>
        </w:tc>
        <w:tc>
          <w:tcPr>
            <w:tcW w:type="dxa" w:w="2400"/>
          </w:tcPr>
          <w:p>
            <w:r>
              <w:t>unverified</w:t>
            </w:r>
          </w:p>
        </w:tc>
        <w:tc>
          <w:tcPr>
            <w:tcW w:type="dxa" w:w="2400"/>
          </w:tcPr>
          <w:p>
            <w:r/>
          </w:p>
        </w:tc>
        <w:tc>
          <w:tcPr>
            <w:tcW w:type="dxa" w:w="2400"/>
          </w:tcPr>
          <w:p>
            <w:r/>
          </w:p>
        </w:tc>
      </w:tr>
      <w:tr>
        <w:tc>
          <w:tcPr>
            <w:tcW w:type="dxa" w:w="2400"/>
          </w:tcPr>
          <w:p>
            <w:r>
              <w:t>CLM-0820</w:t>
            </w:r>
          </w:p>
        </w:tc>
        <w:tc>
          <w:tcPr>
            <w:tcW w:type="dxa" w:w="2400"/>
          </w:tcPr>
          <w:p>
            <w:r>
              <w:t>unverified</w:t>
            </w:r>
          </w:p>
        </w:tc>
        <w:tc>
          <w:tcPr>
            <w:tcW w:type="dxa" w:w="2400"/>
          </w:tcPr>
          <w:p>
            <w:r/>
          </w:p>
        </w:tc>
        <w:tc>
          <w:tcPr>
            <w:tcW w:type="dxa" w:w="2400"/>
          </w:tcPr>
          <w:p>
            <w:r/>
          </w:p>
        </w:tc>
      </w:tr>
      <w:tr>
        <w:tc>
          <w:tcPr>
            <w:tcW w:type="dxa" w:w="2400"/>
          </w:tcPr>
          <w:p>
            <w:r>
              <w:t>CLM-0821</w:t>
            </w:r>
          </w:p>
        </w:tc>
        <w:tc>
          <w:tcPr>
            <w:tcW w:type="dxa" w:w="2400"/>
          </w:tcPr>
          <w:p>
            <w:r>
              <w:t>unverified</w:t>
            </w:r>
          </w:p>
        </w:tc>
        <w:tc>
          <w:tcPr>
            <w:tcW w:type="dxa" w:w="2400"/>
          </w:tcPr>
          <w:p>
            <w:r/>
          </w:p>
        </w:tc>
        <w:tc>
          <w:tcPr>
            <w:tcW w:type="dxa" w:w="2400"/>
          </w:tcPr>
          <w:p>
            <w:r/>
          </w:p>
        </w:tc>
      </w:tr>
      <w:tr>
        <w:tc>
          <w:tcPr>
            <w:tcW w:type="dxa" w:w="2400"/>
          </w:tcPr>
          <w:p>
            <w:r>
              <w:t>CLM-0822</w:t>
            </w:r>
          </w:p>
        </w:tc>
        <w:tc>
          <w:tcPr>
            <w:tcW w:type="dxa" w:w="2400"/>
          </w:tcPr>
          <w:p>
            <w:r>
              <w:t>unverified</w:t>
            </w:r>
          </w:p>
        </w:tc>
        <w:tc>
          <w:tcPr>
            <w:tcW w:type="dxa" w:w="2400"/>
          </w:tcPr>
          <w:p>
            <w:r/>
          </w:p>
        </w:tc>
        <w:tc>
          <w:tcPr>
            <w:tcW w:type="dxa" w:w="2400"/>
          </w:tcPr>
          <w:p>
            <w:r/>
          </w:p>
        </w:tc>
      </w:tr>
      <w:tr>
        <w:tc>
          <w:tcPr>
            <w:tcW w:type="dxa" w:w="2400"/>
          </w:tcPr>
          <w:p>
            <w:r>
              <w:t>CLM-0823</w:t>
            </w:r>
          </w:p>
        </w:tc>
        <w:tc>
          <w:tcPr>
            <w:tcW w:type="dxa" w:w="2400"/>
          </w:tcPr>
          <w:p>
            <w:r>
              <w:t>unverified</w:t>
            </w:r>
          </w:p>
        </w:tc>
        <w:tc>
          <w:tcPr>
            <w:tcW w:type="dxa" w:w="2400"/>
          </w:tcPr>
          <w:p>
            <w:r/>
          </w:p>
        </w:tc>
        <w:tc>
          <w:tcPr>
            <w:tcW w:type="dxa" w:w="2400"/>
          </w:tcPr>
          <w:p>
            <w:r/>
          </w:p>
        </w:tc>
      </w:tr>
      <w:tr>
        <w:tc>
          <w:tcPr>
            <w:tcW w:type="dxa" w:w="2400"/>
          </w:tcPr>
          <w:p>
            <w:r>
              <w:t>CLM-0824</w:t>
            </w:r>
          </w:p>
        </w:tc>
        <w:tc>
          <w:tcPr>
            <w:tcW w:type="dxa" w:w="2400"/>
          </w:tcPr>
          <w:p>
            <w:r>
              <w:t>unverified</w:t>
            </w:r>
          </w:p>
        </w:tc>
        <w:tc>
          <w:tcPr>
            <w:tcW w:type="dxa" w:w="2400"/>
          </w:tcPr>
          <w:p>
            <w:r/>
          </w:p>
        </w:tc>
        <w:tc>
          <w:tcPr>
            <w:tcW w:type="dxa" w:w="2400"/>
          </w:tcPr>
          <w:p>
            <w:r/>
          </w:p>
        </w:tc>
      </w:tr>
      <w:tr>
        <w:tc>
          <w:tcPr>
            <w:tcW w:type="dxa" w:w="2400"/>
          </w:tcPr>
          <w:p>
            <w:r>
              <w:t>CLM-0825</w:t>
            </w:r>
          </w:p>
        </w:tc>
        <w:tc>
          <w:tcPr>
            <w:tcW w:type="dxa" w:w="2400"/>
          </w:tcPr>
          <w:p>
            <w:r>
              <w:t>unverified</w:t>
            </w:r>
          </w:p>
        </w:tc>
        <w:tc>
          <w:tcPr>
            <w:tcW w:type="dxa" w:w="2400"/>
          </w:tcPr>
          <w:p>
            <w:r/>
          </w:p>
        </w:tc>
        <w:tc>
          <w:tcPr>
            <w:tcW w:type="dxa" w:w="2400"/>
          </w:tcPr>
          <w:p>
            <w:r/>
          </w:p>
        </w:tc>
      </w:tr>
      <w:tr>
        <w:tc>
          <w:tcPr>
            <w:tcW w:type="dxa" w:w="2400"/>
          </w:tcPr>
          <w:p>
            <w:r>
              <w:t>CLM-0826</w:t>
            </w:r>
          </w:p>
        </w:tc>
        <w:tc>
          <w:tcPr>
            <w:tcW w:type="dxa" w:w="2400"/>
          </w:tcPr>
          <w:p>
            <w:r>
              <w:t>unverified</w:t>
            </w:r>
          </w:p>
        </w:tc>
        <w:tc>
          <w:tcPr>
            <w:tcW w:type="dxa" w:w="2400"/>
          </w:tcPr>
          <w:p>
            <w:r/>
          </w:p>
        </w:tc>
        <w:tc>
          <w:tcPr>
            <w:tcW w:type="dxa" w:w="2400"/>
          </w:tcPr>
          <w:p>
            <w:r/>
          </w:p>
        </w:tc>
      </w:tr>
      <w:tr>
        <w:tc>
          <w:tcPr>
            <w:tcW w:type="dxa" w:w="2400"/>
          </w:tcPr>
          <w:p>
            <w:r>
              <w:t>CLM-0827</w:t>
            </w:r>
          </w:p>
        </w:tc>
        <w:tc>
          <w:tcPr>
            <w:tcW w:type="dxa" w:w="2400"/>
          </w:tcPr>
          <w:p>
            <w:r>
              <w:t>unverified</w:t>
            </w:r>
          </w:p>
        </w:tc>
        <w:tc>
          <w:tcPr>
            <w:tcW w:type="dxa" w:w="2400"/>
          </w:tcPr>
          <w:p>
            <w:r/>
          </w:p>
        </w:tc>
        <w:tc>
          <w:tcPr>
            <w:tcW w:type="dxa" w:w="2400"/>
          </w:tcPr>
          <w:p>
            <w:r/>
          </w:p>
        </w:tc>
      </w:tr>
      <w:tr>
        <w:tc>
          <w:tcPr>
            <w:tcW w:type="dxa" w:w="2400"/>
          </w:tcPr>
          <w:p>
            <w:r>
              <w:t>CLM-0828</w:t>
            </w:r>
          </w:p>
        </w:tc>
        <w:tc>
          <w:tcPr>
            <w:tcW w:type="dxa" w:w="2400"/>
          </w:tcPr>
          <w:p>
            <w:r>
              <w:t>unverified</w:t>
            </w:r>
          </w:p>
        </w:tc>
        <w:tc>
          <w:tcPr>
            <w:tcW w:type="dxa" w:w="2400"/>
          </w:tcPr>
          <w:p>
            <w:r/>
          </w:p>
        </w:tc>
        <w:tc>
          <w:tcPr>
            <w:tcW w:type="dxa" w:w="2400"/>
          </w:tcPr>
          <w:p>
            <w:r/>
          </w:p>
        </w:tc>
      </w:tr>
      <w:tr>
        <w:tc>
          <w:tcPr>
            <w:tcW w:type="dxa" w:w="2400"/>
          </w:tcPr>
          <w:p>
            <w:r>
              <w:t>CLM-0829</w:t>
            </w:r>
          </w:p>
        </w:tc>
        <w:tc>
          <w:tcPr>
            <w:tcW w:type="dxa" w:w="2400"/>
          </w:tcPr>
          <w:p>
            <w:r>
              <w:t>unverified</w:t>
            </w:r>
          </w:p>
        </w:tc>
        <w:tc>
          <w:tcPr>
            <w:tcW w:type="dxa" w:w="2400"/>
          </w:tcPr>
          <w:p>
            <w:r/>
          </w:p>
        </w:tc>
        <w:tc>
          <w:tcPr>
            <w:tcW w:type="dxa" w:w="2400"/>
          </w:tcPr>
          <w:p>
            <w:r/>
          </w:p>
        </w:tc>
      </w:tr>
      <w:tr>
        <w:tc>
          <w:tcPr>
            <w:tcW w:type="dxa" w:w="2400"/>
          </w:tcPr>
          <w:p>
            <w:r>
              <w:t>CLM-0830</w:t>
            </w:r>
          </w:p>
        </w:tc>
        <w:tc>
          <w:tcPr>
            <w:tcW w:type="dxa" w:w="2400"/>
          </w:tcPr>
          <w:p>
            <w:r>
              <w:t>unverified</w:t>
            </w:r>
          </w:p>
        </w:tc>
        <w:tc>
          <w:tcPr>
            <w:tcW w:type="dxa" w:w="2400"/>
          </w:tcPr>
          <w:p>
            <w:r/>
          </w:p>
        </w:tc>
        <w:tc>
          <w:tcPr>
            <w:tcW w:type="dxa" w:w="2400"/>
          </w:tcPr>
          <w:p>
            <w:r/>
          </w:p>
        </w:tc>
      </w:tr>
      <w:tr>
        <w:tc>
          <w:tcPr>
            <w:tcW w:type="dxa" w:w="2400"/>
          </w:tcPr>
          <w:p>
            <w:r>
              <w:t>CLM-0831</w:t>
            </w:r>
          </w:p>
        </w:tc>
        <w:tc>
          <w:tcPr>
            <w:tcW w:type="dxa" w:w="2400"/>
          </w:tcPr>
          <w:p>
            <w:r>
              <w:t>unverified</w:t>
            </w:r>
          </w:p>
        </w:tc>
        <w:tc>
          <w:tcPr>
            <w:tcW w:type="dxa" w:w="2400"/>
          </w:tcPr>
          <w:p>
            <w:r/>
          </w:p>
        </w:tc>
        <w:tc>
          <w:tcPr>
            <w:tcW w:type="dxa" w:w="2400"/>
          </w:tcPr>
          <w:p>
            <w:r/>
          </w:p>
        </w:tc>
      </w:tr>
      <w:tr>
        <w:tc>
          <w:tcPr>
            <w:tcW w:type="dxa" w:w="2400"/>
          </w:tcPr>
          <w:p>
            <w:r>
              <w:t>CLM-0832</w:t>
            </w:r>
          </w:p>
        </w:tc>
        <w:tc>
          <w:tcPr>
            <w:tcW w:type="dxa" w:w="2400"/>
          </w:tcPr>
          <w:p>
            <w:r>
              <w:t>unverified</w:t>
            </w:r>
          </w:p>
        </w:tc>
        <w:tc>
          <w:tcPr>
            <w:tcW w:type="dxa" w:w="2400"/>
          </w:tcPr>
          <w:p>
            <w:r/>
          </w:p>
        </w:tc>
        <w:tc>
          <w:tcPr>
            <w:tcW w:type="dxa" w:w="2400"/>
          </w:tcPr>
          <w:p>
            <w:r/>
          </w:p>
        </w:tc>
      </w:tr>
      <w:tr>
        <w:tc>
          <w:tcPr>
            <w:tcW w:type="dxa" w:w="2400"/>
          </w:tcPr>
          <w:p>
            <w:r>
              <w:t>CLM-0833</w:t>
            </w:r>
          </w:p>
        </w:tc>
        <w:tc>
          <w:tcPr>
            <w:tcW w:type="dxa" w:w="2400"/>
          </w:tcPr>
          <w:p>
            <w:r>
              <w:t>unverified</w:t>
            </w:r>
          </w:p>
        </w:tc>
        <w:tc>
          <w:tcPr>
            <w:tcW w:type="dxa" w:w="2400"/>
          </w:tcPr>
          <w:p>
            <w:r/>
          </w:p>
        </w:tc>
        <w:tc>
          <w:tcPr>
            <w:tcW w:type="dxa" w:w="2400"/>
          </w:tcPr>
          <w:p>
            <w:r/>
          </w:p>
        </w:tc>
      </w:tr>
      <w:tr>
        <w:tc>
          <w:tcPr>
            <w:tcW w:type="dxa" w:w="2400"/>
          </w:tcPr>
          <w:p>
            <w:r>
              <w:t>CLM-0834</w:t>
            </w:r>
          </w:p>
        </w:tc>
        <w:tc>
          <w:tcPr>
            <w:tcW w:type="dxa" w:w="2400"/>
          </w:tcPr>
          <w:p>
            <w:r>
              <w:t>unverified</w:t>
            </w:r>
          </w:p>
        </w:tc>
        <w:tc>
          <w:tcPr>
            <w:tcW w:type="dxa" w:w="2400"/>
          </w:tcPr>
          <w:p>
            <w:r/>
          </w:p>
        </w:tc>
        <w:tc>
          <w:tcPr>
            <w:tcW w:type="dxa" w:w="2400"/>
          </w:tcPr>
          <w:p>
            <w:r/>
          </w:p>
        </w:tc>
      </w:tr>
      <w:tr>
        <w:tc>
          <w:tcPr>
            <w:tcW w:type="dxa" w:w="2400"/>
          </w:tcPr>
          <w:p>
            <w:r>
              <w:t>CLM-0835</w:t>
            </w:r>
          </w:p>
        </w:tc>
        <w:tc>
          <w:tcPr>
            <w:tcW w:type="dxa" w:w="2400"/>
          </w:tcPr>
          <w:p>
            <w:r>
              <w:t>unverified</w:t>
            </w:r>
          </w:p>
        </w:tc>
        <w:tc>
          <w:tcPr>
            <w:tcW w:type="dxa" w:w="2400"/>
          </w:tcPr>
          <w:p>
            <w:r/>
          </w:p>
        </w:tc>
        <w:tc>
          <w:tcPr>
            <w:tcW w:type="dxa" w:w="2400"/>
          </w:tcPr>
          <w:p>
            <w:r/>
          </w:p>
        </w:tc>
      </w:tr>
      <w:tr>
        <w:tc>
          <w:tcPr>
            <w:tcW w:type="dxa" w:w="2400"/>
          </w:tcPr>
          <w:p>
            <w:r>
              <w:t>CLM-0836</w:t>
            </w:r>
          </w:p>
        </w:tc>
        <w:tc>
          <w:tcPr>
            <w:tcW w:type="dxa" w:w="2400"/>
          </w:tcPr>
          <w:p>
            <w:r>
              <w:t>unverified</w:t>
            </w:r>
          </w:p>
        </w:tc>
        <w:tc>
          <w:tcPr>
            <w:tcW w:type="dxa" w:w="2400"/>
          </w:tcPr>
          <w:p>
            <w:r/>
          </w:p>
        </w:tc>
        <w:tc>
          <w:tcPr>
            <w:tcW w:type="dxa" w:w="2400"/>
          </w:tcPr>
          <w:p>
            <w:r/>
          </w:p>
        </w:tc>
      </w:tr>
      <w:tr>
        <w:tc>
          <w:tcPr>
            <w:tcW w:type="dxa" w:w="2400"/>
          </w:tcPr>
          <w:p>
            <w:r>
              <w:t>CLM-0837</w:t>
            </w:r>
          </w:p>
        </w:tc>
        <w:tc>
          <w:tcPr>
            <w:tcW w:type="dxa" w:w="2400"/>
          </w:tcPr>
          <w:p>
            <w:r>
              <w:t>unverified</w:t>
            </w:r>
          </w:p>
        </w:tc>
        <w:tc>
          <w:tcPr>
            <w:tcW w:type="dxa" w:w="2400"/>
          </w:tcPr>
          <w:p>
            <w:r/>
          </w:p>
        </w:tc>
        <w:tc>
          <w:tcPr>
            <w:tcW w:type="dxa" w:w="2400"/>
          </w:tcPr>
          <w:p>
            <w:r/>
          </w:p>
        </w:tc>
      </w:tr>
      <w:tr>
        <w:tc>
          <w:tcPr>
            <w:tcW w:type="dxa" w:w="2400"/>
          </w:tcPr>
          <w:p>
            <w:r>
              <w:t>CLM-0838</w:t>
            </w:r>
          </w:p>
        </w:tc>
        <w:tc>
          <w:tcPr>
            <w:tcW w:type="dxa" w:w="2400"/>
          </w:tcPr>
          <w:p>
            <w:r>
              <w:t>unverified</w:t>
            </w:r>
          </w:p>
        </w:tc>
        <w:tc>
          <w:tcPr>
            <w:tcW w:type="dxa" w:w="2400"/>
          </w:tcPr>
          <w:p>
            <w:r/>
          </w:p>
        </w:tc>
        <w:tc>
          <w:tcPr>
            <w:tcW w:type="dxa" w:w="2400"/>
          </w:tcPr>
          <w:p>
            <w:r/>
          </w:p>
        </w:tc>
      </w:tr>
      <w:tr>
        <w:tc>
          <w:tcPr>
            <w:tcW w:type="dxa" w:w="2400"/>
          </w:tcPr>
          <w:p>
            <w:r>
              <w:t>CLM-0839</w:t>
            </w:r>
          </w:p>
        </w:tc>
        <w:tc>
          <w:tcPr>
            <w:tcW w:type="dxa" w:w="2400"/>
          </w:tcPr>
          <w:p>
            <w:r>
              <w:t>unverified</w:t>
            </w:r>
          </w:p>
        </w:tc>
        <w:tc>
          <w:tcPr>
            <w:tcW w:type="dxa" w:w="2400"/>
          </w:tcPr>
          <w:p>
            <w:r/>
          </w:p>
        </w:tc>
        <w:tc>
          <w:tcPr>
            <w:tcW w:type="dxa" w:w="2400"/>
          </w:tcPr>
          <w:p>
            <w:r/>
          </w:p>
        </w:tc>
      </w:tr>
      <w:tr>
        <w:tc>
          <w:tcPr>
            <w:tcW w:type="dxa" w:w="2400"/>
          </w:tcPr>
          <w:p>
            <w:r>
              <w:t>CLM-0840</w:t>
            </w:r>
          </w:p>
        </w:tc>
        <w:tc>
          <w:tcPr>
            <w:tcW w:type="dxa" w:w="2400"/>
          </w:tcPr>
          <w:p>
            <w:r>
              <w:t>unverified</w:t>
            </w:r>
          </w:p>
        </w:tc>
        <w:tc>
          <w:tcPr>
            <w:tcW w:type="dxa" w:w="2400"/>
          </w:tcPr>
          <w:p>
            <w:r/>
          </w:p>
        </w:tc>
        <w:tc>
          <w:tcPr>
            <w:tcW w:type="dxa" w:w="2400"/>
          </w:tcPr>
          <w:p>
            <w:r/>
          </w:p>
        </w:tc>
      </w:tr>
      <w:tr>
        <w:tc>
          <w:tcPr>
            <w:tcW w:type="dxa" w:w="2400"/>
          </w:tcPr>
          <w:p>
            <w:r>
              <w:t>CLM-0901</w:t>
            </w:r>
          </w:p>
        </w:tc>
        <w:tc>
          <w:tcPr>
            <w:tcW w:type="dxa" w:w="2400"/>
          </w:tcPr>
          <w:p>
            <w:r>
              <w:t>verified</w:t>
            </w:r>
          </w:p>
        </w:tc>
        <w:tc>
          <w:tcPr>
            <w:tcW w:type="dxa" w:w="2400"/>
          </w:tcPr>
          <w:p>
            <w:r>
              <w:t>governance-law</w:t>
            </w:r>
          </w:p>
        </w:tc>
        <w:tc>
          <w:tcPr>
            <w:tcW w:type="dxa" w:w="2400"/>
          </w:tcPr>
          <w:p>
            <w:r>
              <w:t>documents/core/governance-law.md</w:t>
            </w:r>
          </w:p>
        </w:tc>
      </w:tr>
      <w:tr>
        <w:tc>
          <w:tcPr>
            <w:tcW w:type="dxa" w:w="2400"/>
          </w:tcPr>
          <w:p>
            <w:r>
              <w:t>CLM-0902</w:t>
            </w:r>
          </w:p>
        </w:tc>
        <w:tc>
          <w:tcPr>
            <w:tcW w:type="dxa" w:w="2400"/>
          </w:tcPr>
          <w:p>
            <w:r>
              <w:t>unverified</w:t>
            </w:r>
          </w:p>
        </w:tc>
        <w:tc>
          <w:tcPr>
            <w:tcW w:type="dxa" w:w="2400"/>
          </w:tcPr>
          <w:p>
            <w:r/>
          </w:p>
        </w:tc>
        <w:tc>
          <w:tcPr>
            <w:tcW w:type="dxa" w:w="2400"/>
          </w:tcPr>
          <w:p>
            <w:r/>
          </w:p>
        </w:tc>
      </w:tr>
      <w:tr>
        <w:tc>
          <w:tcPr>
            <w:tcW w:type="dxa" w:w="2400"/>
          </w:tcPr>
          <w:p>
            <w:r>
              <w:t>CLM-0903</w:t>
            </w:r>
          </w:p>
        </w:tc>
        <w:tc>
          <w:tcPr>
            <w:tcW w:type="dxa" w:w="2400"/>
          </w:tcPr>
          <w:p>
            <w:r>
              <w:t>unverified</w:t>
            </w:r>
          </w:p>
        </w:tc>
        <w:tc>
          <w:tcPr>
            <w:tcW w:type="dxa" w:w="2400"/>
          </w:tcPr>
          <w:p>
            <w:r/>
          </w:p>
        </w:tc>
        <w:tc>
          <w:tcPr>
            <w:tcW w:type="dxa" w:w="2400"/>
          </w:tcPr>
          <w:p>
            <w:r/>
          </w:p>
        </w:tc>
      </w:tr>
      <w:tr>
        <w:tc>
          <w:tcPr>
            <w:tcW w:type="dxa" w:w="2400"/>
          </w:tcPr>
          <w:p>
            <w:r>
              <w:t>CLM-0904</w:t>
            </w:r>
          </w:p>
        </w:tc>
        <w:tc>
          <w:tcPr>
            <w:tcW w:type="dxa" w:w="2400"/>
          </w:tcPr>
          <w:p>
            <w:r>
              <w:t>verified</w:t>
            </w:r>
          </w:p>
        </w:tc>
        <w:tc>
          <w:tcPr>
            <w:tcW w:type="dxa" w:w="2400"/>
          </w:tcPr>
          <w:p>
            <w:r/>
          </w:p>
        </w:tc>
        <w:tc>
          <w:tcPr>
            <w:tcW w:type="dxa" w:w="2400"/>
          </w:tcPr>
          <w:p>
            <w:r/>
          </w:p>
        </w:tc>
      </w:tr>
      <w:tr>
        <w:tc>
          <w:tcPr>
            <w:tcW w:type="dxa" w:w="2400"/>
          </w:tcPr>
          <w:p>
            <w:r>
              <w:t>CLM-0905</w:t>
            </w:r>
          </w:p>
        </w:tc>
        <w:tc>
          <w:tcPr>
            <w:tcW w:type="dxa" w:w="2400"/>
          </w:tcPr>
          <w:p>
            <w:r>
              <w:t>unverified</w:t>
            </w:r>
          </w:p>
        </w:tc>
        <w:tc>
          <w:tcPr>
            <w:tcW w:type="dxa" w:w="2400"/>
          </w:tcPr>
          <w:p>
            <w:r/>
          </w:p>
        </w:tc>
        <w:tc>
          <w:tcPr>
            <w:tcW w:type="dxa" w:w="2400"/>
          </w:tcPr>
          <w:p>
            <w:r/>
          </w:p>
        </w:tc>
      </w:tr>
      <w:tr>
        <w:tc>
          <w:tcPr>
            <w:tcW w:type="dxa" w:w="2400"/>
          </w:tcPr>
          <w:p>
            <w:r>
              <w:t>CLM-0906</w:t>
            </w:r>
          </w:p>
        </w:tc>
        <w:tc>
          <w:tcPr>
            <w:tcW w:type="dxa" w:w="2400"/>
          </w:tcPr>
          <w:p>
            <w:r>
              <w:t>verified</w:t>
            </w:r>
          </w:p>
        </w:tc>
        <w:tc>
          <w:tcPr>
            <w:tcW w:type="dxa" w:w="2400"/>
          </w:tcPr>
          <w:p>
            <w:r>
              <w:t>governance-law</w:t>
            </w:r>
          </w:p>
        </w:tc>
        <w:tc>
          <w:tcPr>
            <w:tcW w:type="dxa" w:w="2400"/>
          </w:tcPr>
          <w:p>
            <w:r>
              <w:t>documents/core/governance-law.md</w:t>
            </w:r>
          </w:p>
        </w:tc>
      </w:tr>
      <w:tr>
        <w:tc>
          <w:tcPr>
            <w:tcW w:type="dxa" w:w="2400"/>
          </w:tcPr>
          <w:p>
            <w:r>
              <w:t>CLM-0907</w:t>
            </w:r>
          </w:p>
        </w:tc>
        <w:tc>
          <w:tcPr>
            <w:tcW w:type="dxa" w:w="2400"/>
          </w:tcPr>
          <w:p>
            <w:r>
              <w:t>verified</w:t>
            </w:r>
          </w:p>
        </w:tc>
        <w:tc>
          <w:tcPr>
            <w:tcW w:type="dxa" w:w="2400"/>
          </w:tcPr>
          <w:p>
            <w:r>
              <w:t>governance-law</w:t>
            </w:r>
          </w:p>
        </w:tc>
        <w:tc>
          <w:tcPr>
            <w:tcW w:type="dxa" w:w="2400"/>
          </w:tcPr>
          <w:p>
            <w:r>
              <w:t>documents/core/governance-law.md</w:t>
            </w:r>
          </w:p>
        </w:tc>
      </w:tr>
      <w:tr>
        <w:tc>
          <w:tcPr>
            <w:tcW w:type="dxa" w:w="2400"/>
          </w:tcPr>
          <w:p>
            <w:r>
              <w:t>CLM-0908</w:t>
            </w:r>
          </w:p>
        </w:tc>
        <w:tc>
          <w:tcPr>
            <w:tcW w:type="dxa" w:w="2400"/>
          </w:tcPr>
          <w:p>
            <w:r>
              <w:t>unverified</w:t>
            </w:r>
          </w:p>
        </w:tc>
        <w:tc>
          <w:tcPr>
            <w:tcW w:type="dxa" w:w="2400"/>
          </w:tcPr>
          <w:p>
            <w:r/>
          </w:p>
        </w:tc>
        <w:tc>
          <w:tcPr>
            <w:tcW w:type="dxa" w:w="2400"/>
          </w:tcPr>
          <w:p>
            <w:r/>
          </w:p>
        </w:tc>
      </w:tr>
      <w:tr>
        <w:tc>
          <w:tcPr>
            <w:tcW w:type="dxa" w:w="2400"/>
          </w:tcPr>
          <w:p>
            <w:r>
              <w:t>CLM-0909</w:t>
            </w:r>
          </w:p>
        </w:tc>
        <w:tc>
          <w:tcPr>
            <w:tcW w:type="dxa" w:w="2400"/>
          </w:tcPr>
          <w:p>
            <w:r>
              <w:t>unverified</w:t>
            </w:r>
          </w:p>
        </w:tc>
        <w:tc>
          <w:tcPr>
            <w:tcW w:type="dxa" w:w="2400"/>
          </w:tcPr>
          <w:p>
            <w:r/>
          </w:p>
        </w:tc>
        <w:tc>
          <w:tcPr>
            <w:tcW w:type="dxa" w:w="2400"/>
          </w:tcPr>
          <w:p>
            <w:r/>
          </w:p>
        </w:tc>
      </w:tr>
      <w:tr>
        <w:tc>
          <w:tcPr>
            <w:tcW w:type="dxa" w:w="2400"/>
          </w:tcPr>
          <w:p>
            <w:r>
              <w:t>CLM-0910</w:t>
            </w:r>
          </w:p>
        </w:tc>
        <w:tc>
          <w:tcPr>
            <w:tcW w:type="dxa" w:w="2400"/>
          </w:tcPr>
          <w:p>
            <w:r>
              <w:t>verified</w:t>
            </w:r>
          </w:p>
        </w:tc>
        <w:tc>
          <w:tcPr>
            <w:tcW w:type="dxa" w:w="2400"/>
          </w:tcPr>
          <w:p>
            <w:r>
              <w:t>governance-law</w:t>
            </w:r>
          </w:p>
        </w:tc>
        <w:tc>
          <w:tcPr>
            <w:tcW w:type="dxa" w:w="2400"/>
          </w:tcPr>
          <w:p>
            <w:r>
              <w:t>documents/core/governance-law.md</w:t>
            </w:r>
          </w:p>
        </w:tc>
      </w:tr>
      <w:tr>
        <w:tc>
          <w:tcPr>
            <w:tcW w:type="dxa" w:w="2400"/>
          </w:tcPr>
          <w:p>
            <w:r>
              <w:t>CLM-0911</w:t>
            </w:r>
          </w:p>
        </w:tc>
        <w:tc>
          <w:tcPr>
            <w:tcW w:type="dxa" w:w="2400"/>
          </w:tcPr>
          <w:p>
            <w:r>
              <w:t>unverified</w:t>
            </w:r>
          </w:p>
        </w:tc>
        <w:tc>
          <w:tcPr>
            <w:tcW w:type="dxa" w:w="2400"/>
          </w:tcPr>
          <w:p>
            <w:r/>
          </w:p>
        </w:tc>
        <w:tc>
          <w:tcPr>
            <w:tcW w:type="dxa" w:w="2400"/>
          </w:tcPr>
          <w:p>
            <w:r/>
          </w:p>
        </w:tc>
      </w:tr>
      <w:tr>
        <w:tc>
          <w:tcPr>
            <w:tcW w:type="dxa" w:w="2400"/>
          </w:tcPr>
          <w:p>
            <w:r>
              <w:t>CLM-0912</w:t>
            </w:r>
          </w:p>
        </w:tc>
        <w:tc>
          <w:tcPr>
            <w:tcW w:type="dxa" w:w="2400"/>
          </w:tcPr>
          <w:p>
            <w:r>
              <w:t>unverified</w:t>
            </w:r>
          </w:p>
        </w:tc>
        <w:tc>
          <w:tcPr>
            <w:tcW w:type="dxa" w:w="2400"/>
          </w:tcPr>
          <w:p>
            <w:r/>
          </w:p>
        </w:tc>
        <w:tc>
          <w:tcPr>
            <w:tcW w:type="dxa" w:w="2400"/>
          </w:tcPr>
          <w:p>
            <w:r/>
          </w:p>
        </w:tc>
      </w:tr>
      <w:tr>
        <w:tc>
          <w:tcPr>
            <w:tcW w:type="dxa" w:w="2400"/>
          </w:tcPr>
          <w:p>
            <w:r>
              <w:t>CLM-0913</w:t>
            </w:r>
          </w:p>
        </w:tc>
        <w:tc>
          <w:tcPr>
            <w:tcW w:type="dxa" w:w="2400"/>
          </w:tcPr>
          <w:p>
            <w:r>
              <w:t>unverified</w:t>
            </w:r>
          </w:p>
        </w:tc>
        <w:tc>
          <w:tcPr>
            <w:tcW w:type="dxa" w:w="2400"/>
          </w:tcPr>
          <w:p>
            <w:r/>
          </w:p>
        </w:tc>
        <w:tc>
          <w:tcPr>
            <w:tcW w:type="dxa" w:w="2400"/>
          </w:tcPr>
          <w:p>
            <w:r/>
          </w:p>
        </w:tc>
      </w:tr>
      <w:tr>
        <w:tc>
          <w:tcPr>
            <w:tcW w:type="dxa" w:w="2400"/>
          </w:tcPr>
          <w:p>
            <w:r>
              <w:t>CLM-0914</w:t>
            </w:r>
          </w:p>
        </w:tc>
        <w:tc>
          <w:tcPr>
            <w:tcW w:type="dxa" w:w="2400"/>
          </w:tcPr>
          <w:p>
            <w:r>
              <w:t>verified</w:t>
            </w:r>
          </w:p>
        </w:tc>
        <w:tc>
          <w:tcPr>
            <w:tcW w:type="dxa" w:w="2400"/>
          </w:tcPr>
          <w:p>
            <w:r/>
          </w:p>
        </w:tc>
        <w:tc>
          <w:tcPr>
            <w:tcW w:type="dxa" w:w="2400"/>
          </w:tcPr>
          <w:p>
            <w:r/>
          </w:p>
        </w:tc>
      </w:tr>
      <w:tr>
        <w:tc>
          <w:tcPr>
            <w:tcW w:type="dxa" w:w="2400"/>
          </w:tcPr>
          <w:p>
            <w:r>
              <w:t>CLM-0915</w:t>
            </w:r>
          </w:p>
        </w:tc>
        <w:tc>
          <w:tcPr>
            <w:tcW w:type="dxa" w:w="2400"/>
          </w:tcPr>
          <w:p>
            <w:r>
              <w:t>unverified</w:t>
            </w:r>
          </w:p>
        </w:tc>
        <w:tc>
          <w:tcPr>
            <w:tcW w:type="dxa" w:w="2400"/>
          </w:tcPr>
          <w:p>
            <w:r/>
          </w:p>
        </w:tc>
        <w:tc>
          <w:tcPr>
            <w:tcW w:type="dxa" w:w="2400"/>
          </w:tcPr>
          <w:p>
            <w:r/>
          </w:p>
        </w:tc>
      </w:tr>
      <w:tr>
        <w:tc>
          <w:tcPr>
            <w:tcW w:type="dxa" w:w="2400"/>
          </w:tcPr>
          <w:p>
            <w:r>
              <w:t>CLM-0916</w:t>
            </w:r>
          </w:p>
        </w:tc>
        <w:tc>
          <w:tcPr>
            <w:tcW w:type="dxa" w:w="2400"/>
          </w:tcPr>
          <w:p>
            <w:r>
              <w:t>unverified</w:t>
            </w:r>
          </w:p>
        </w:tc>
        <w:tc>
          <w:tcPr>
            <w:tcW w:type="dxa" w:w="2400"/>
          </w:tcPr>
          <w:p>
            <w:r/>
          </w:p>
        </w:tc>
        <w:tc>
          <w:tcPr>
            <w:tcW w:type="dxa" w:w="2400"/>
          </w:tcPr>
          <w:p>
            <w:r/>
          </w:p>
        </w:tc>
      </w:tr>
      <w:tr>
        <w:tc>
          <w:tcPr>
            <w:tcW w:type="dxa" w:w="2400"/>
          </w:tcPr>
          <w:p>
            <w:r>
              <w:t>CLM-0917</w:t>
            </w:r>
          </w:p>
        </w:tc>
        <w:tc>
          <w:tcPr>
            <w:tcW w:type="dxa" w:w="2400"/>
          </w:tcPr>
          <w:p>
            <w:r>
              <w:t>verified</w:t>
            </w:r>
          </w:p>
        </w:tc>
        <w:tc>
          <w:tcPr>
            <w:tcW w:type="dxa" w:w="2400"/>
          </w:tcPr>
          <w:p>
            <w:r>
              <w:t>governance-law</w:t>
            </w:r>
          </w:p>
        </w:tc>
        <w:tc>
          <w:tcPr>
            <w:tcW w:type="dxa" w:w="2400"/>
          </w:tcPr>
          <w:p>
            <w:r>
              <w:t>documents/core/governance-law.md</w:t>
            </w:r>
          </w:p>
        </w:tc>
      </w:tr>
      <w:tr>
        <w:tc>
          <w:tcPr>
            <w:tcW w:type="dxa" w:w="2400"/>
          </w:tcPr>
          <w:p>
            <w:r>
              <w:t>CLM-0918</w:t>
            </w:r>
          </w:p>
        </w:tc>
        <w:tc>
          <w:tcPr>
            <w:tcW w:type="dxa" w:w="2400"/>
          </w:tcPr>
          <w:p>
            <w:r>
              <w:t>unverified</w:t>
            </w:r>
          </w:p>
        </w:tc>
        <w:tc>
          <w:tcPr>
            <w:tcW w:type="dxa" w:w="2400"/>
          </w:tcPr>
          <w:p>
            <w:r/>
          </w:p>
        </w:tc>
        <w:tc>
          <w:tcPr>
            <w:tcW w:type="dxa" w:w="2400"/>
          </w:tcPr>
          <w:p>
            <w:r/>
          </w:p>
        </w:tc>
      </w:tr>
      <w:tr>
        <w:tc>
          <w:tcPr>
            <w:tcW w:type="dxa" w:w="2400"/>
          </w:tcPr>
          <w:p>
            <w:r>
              <w:t>CLM-0919</w:t>
            </w:r>
          </w:p>
        </w:tc>
        <w:tc>
          <w:tcPr>
            <w:tcW w:type="dxa" w:w="2400"/>
          </w:tcPr>
          <w:p>
            <w:r>
              <w:t>unverified</w:t>
            </w:r>
          </w:p>
        </w:tc>
        <w:tc>
          <w:tcPr>
            <w:tcW w:type="dxa" w:w="2400"/>
          </w:tcPr>
          <w:p>
            <w:r/>
          </w:p>
        </w:tc>
        <w:tc>
          <w:tcPr>
            <w:tcW w:type="dxa" w:w="2400"/>
          </w:tcPr>
          <w:p>
            <w:r/>
          </w:p>
        </w:tc>
      </w:tr>
      <w:tr>
        <w:tc>
          <w:tcPr>
            <w:tcW w:type="dxa" w:w="2400"/>
          </w:tcPr>
          <w:p>
            <w:r>
              <w:t>CLM-0920</w:t>
            </w:r>
          </w:p>
        </w:tc>
        <w:tc>
          <w:tcPr>
            <w:tcW w:type="dxa" w:w="2400"/>
          </w:tcPr>
          <w:p>
            <w:r>
              <w:t>verified</w:t>
            </w:r>
          </w:p>
        </w:tc>
        <w:tc>
          <w:tcPr>
            <w:tcW w:type="dxa" w:w="2400"/>
          </w:tcPr>
          <w:p>
            <w:r/>
          </w:p>
        </w:tc>
        <w:tc>
          <w:tcPr>
            <w:tcW w:type="dxa" w:w="2400"/>
          </w:tcPr>
          <w:p>
            <w:r/>
          </w:p>
        </w:tc>
      </w:tr>
      <w:tr>
        <w:tc>
          <w:tcPr>
            <w:tcW w:type="dxa" w:w="2400"/>
          </w:tcPr>
          <w:p>
            <w:r>
              <w:t>CLM-0921</w:t>
            </w:r>
          </w:p>
        </w:tc>
        <w:tc>
          <w:tcPr>
            <w:tcW w:type="dxa" w:w="2400"/>
          </w:tcPr>
          <w:p>
            <w:r>
              <w:t>verified</w:t>
            </w:r>
          </w:p>
        </w:tc>
        <w:tc>
          <w:tcPr>
            <w:tcW w:type="dxa" w:w="2400"/>
          </w:tcPr>
          <w:p>
            <w:r>
              <w:t>governance-law</w:t>
            </w:r>
          </w:p>
        </w:tc>
        <w:tc>
          <w:tcPr>
            <w:tcW w:type="dxa" w:w="2400"/>
          </w:tcPr>
          <w:p>
            <w:r>
              <w:t>documents/core/governance-law.md</w:t>
            </w:r>
          </w:p>
        </w:tc>
      </w:tr>
      <w:tr>
        <w:tc>
          <w:tcPr>
            <w:tcW w:type="dxa" w:w="2400"/>
          </w:tcPr>
          <w:p>
            <w:r>
              <w:t>CLM-0922</w:t>
            </w:r>
          </w:p>
        </w:tc>
        <w:tc>
          <w:tcPr>
            <w:tcW w:type="dxa" w:w="2400"/>
          </w:tcPr>
          <w:p>
            <w:r>
              <w:t>disputed</w:t>
            </w:r>
          </w:p>
        </w:tc>
        <w:tc>
          <w:tcPr>
            <w:tcW w:type="dxa" w:w="2400"/>
          </w:tcPr>
          <w:p>
            <w:r/>
          </w:p>
        </w:tc>
        <w:tc>
          <w:tcPr>
            <w:tcW w:type="dxa" w:w="2400"/>
          </w:tcPr>
          <w:p>
            <w:r/>
          </w:p>
        </w:tc>
      </w:tr>
      <w:tr>
        <w:tc>
          <w:tcPr>
            <w:tcW w:type="dxa" w:w="2400"/>
          </w:tcPr>
          <w:p>
            <w:r>
              <w:t>CLM-0923</w:t>
            </w:r>
          </w:p>
        </w:tc>
        <w:tc>
          <w:tcPr>
            <w:tcW w:type="dxa" w:w="2400"/>
          </w:tcPr>
          <w:p>
            <w:r>
              <w:t>unverified</w:t>
            </w:r>
          </w:p>
        </w:tc>
        <w:tc>
          <w:tcPr>
            <w:tcW w:type="dxa" w:w="2400"/>
          </w:tcPr>
          <w:p>
            <w:r/>
          </w:p>
        </w:tc>
        <w:tc>
          <w:tcPr>
            <w:tcW w:type="dxa" w:w="2400"/>
          </w:tcPr>
          <w:p>
            <w:r/>
          </w:p>
        </w:tc>
      </w:tr>
      <w:tr>
        <w:tc>
          <w:tcPr>
            <w:tcW w:type="dxa" w:w="2400"/>
          </w:tcPr>
          <w:p>
            <w:r>
              <w:t>CLM-0924</w:t>
            </w:r>
          </w:p>
        </w:tc>
        <w:tc>
          <w:tcPr>
            <w:tcW w:type="dxa" w:w="2400"/>
          </w:tcPr>
          <w:p>
            <w:r>
              <w:t>verified</w:t>
            </w:r>
          </w:p>
        </w:tc>
        <w:tc>
          <w:tcPr>
            <w:tcW w:type="dxa" w:w="2400"/>
          </w:tcPr>
          <w:p>
            <w:r>
              <w:t>governance-law</w:t>
            </w:r>
          </w:p>
        </w:tc>
        <w:tc>
          <w:tcPr>
            <w:tcW w:type="dxa" w:w="2400"/>
          </w:tcPr>
          <w:p>
            <w:r>
              <w:t>documents/core/governance-law.md</w:t>
            </w:r>
          </w:p>
        </w:tc>
      </w:tr>
      <w:tr>
        <w:tc>
          <w:tcPr>
            <w:tcW w:type="dxa" w:w="2400"/>
          </w:tcPr>
          <w:p>
            <w:r>
              <w:t>CLM-0925</w:t>
            </w:r>
          </w:p>
        </w:tc>
        <w:tc>
          <w:tcPr>
            <w:tcW w:type="dxa" w:w="2400"/>
          </w:tcPr>
          <w:p>
            <w:r>
              <w:t>verified</w:t>
            </w:r>
          </w:p>
        </w:tc>
        <w:tc>
          <w:tcPr>
            <w:tcW w:type="dxa" w:w="2400"/>
          </w:tcPr>
          <w:p>
            <w:r>
              <w:t>governance-law</w:t>
            </w:r>
          </w:p>
        </w:tc>
        <w:tc>
          <w:tcPr>
            <w:tcW w:type="dxa" w:w="2400"/>
          </w:tcPr>
          <w:p>
            <w:r>
              <w:t>documents/core/governance-law.md</w:t>
            </w:r>
          </w:p>
        </w:tc>
      </w:tr>
      <w:tr>
        <w:tc>
          <w:tcPr>
            <w:tcW w:type="dxa" w:w="2400"/>
          </w:tcPr>
          <w:p>
            <w:r>
              <w:t>CLM-0926</w:t>
            </w:r>
          </w:p>
        </w:tc>
        <w:tc>
          <w:tcPr>
            <w:tcW w:type="dxa" w:w="2400"/>
          </w:tcPr>
          <w:p>
            <w:r>
              <w:t>verified</w:t>
            </w:r>
          </w:p>
        </w:tc>
        <w:tc>
          <w:tcPr>
            <w:tcW w:type="dxa" w:w="2400"/>
          </w:tcPr>
          <w:p>
            <w:r/>
          </w:p>
        </w:tc>
        <w:tc>
          <w:tcPr>
            <w:tcW w:type="dxa" w:w="2400"/>
          </w:tcPr>
          <w:p>
            <w:r/>
          </w:p>
        </w:tc>
      </w:tr>
      <w:tr>
        <w:tc>
          <w:tcPr>
            <w:tcW w:type="dxa" w:w="2400"/>
          </w:tcPr>
          <w:p>
            <w:r>
              <w:t>CLM-0927</w:t>
            </w:r>
          </w:p>
        </w:tc>
        <w:tc>
          <w:tcPr>
            <w:tcW w:type="dxa" w:w="2400"/>
          </w:tcPr>
          <w:p>
            <w:r>
              <w:t>unverified</w:t>
            </w:r>
          </w:p>
        </w:tc>
        <w:tc>
          <w:tcPr>
            <w:tcW w:type="dxa" w:w="2400"/>
          </w:tcPr>
          <w:p>
            <w:r/>
          </w:p>
        </w:tc>
        <w:tc>
          <w:tcPr>
            <w:tcW w:type="dxa" w:w="2400"/>
          </w:tcPr>
          <w:p>
            <w:r/>
          </w:p>
        </w:tc>
      </w:tr>
      <w:tr>
        <w:tc>
          <w:tcPr>
            <w:tcW w:type="dxa" w:w="2400"/>
          </w:tcPr>
          <w:p>
            <w:r>
              <w:t>CLM-0928</w:t>
            </w:r>
          </w:p>
        </w:tc>
        <w:tc>
          <w:tcPr>
            <w:tcW w:type="dxa" w:w="2400"/>
          </w:tcPr>
          <w:p>
            <w:r>
              <w:t>unverified</w:t>
            </w:r>
          </w:p>
        </w:tc>
        <w:tc>
          <w:tcPr>
            <w:tcW w:type="dxa" w:w="2400"/>
          </w:tcPr>
          <w:p>
            <w:r/>
          </w:p>
        </w:tc>
        <w:tc>
          <w:tcPr>
            <w:tcW w:type="dxa" w:w="2400"/>
          </w:tcPr>
          <w:p>
            <w:r/>
          </w:p>
        </w:tc>
      </w:tr>
      <w:tr>
        <w:tc>
          <w:tcPr>
            <w:tcW w:type="dxa" w:w="2400"/>
          </w:tcPr>
          <w:p>
            <w:r>
              <w:t>CLM-0929</w:t>
            </w:r>
          </w:p>
        </w:tc>
        <w:tc>
          <w:tcPr>
            <w:tcW w:type="dxa" w:w="2400"/>
          </w:tcPr>
          <w:p>
            <w:r>
              <w:t>unverified</w:t>
            </w:r>
          </w:p>
        </w:tc>
        <w:tc>
          <w:tcPr>
            <w:tcW w:type="dxa" w:w="2400"/>
          </w:tcPr>
          <w:p>
            <w:r/>
          </w:p>
        </w:tc>
        <w:tc>
          <w:tcPr>
            <w:tcW w:type="dxa" w:w="2400"/>
          </w:tcPr>
          <w:p>
            <w:r/>
          </w:p>
        </w:tc>
      </w:tr>
      <w:tr>
        <w:tc>
          <w:tcPr>
            <w:tcW w:type="dxa" w:w="2400"/>
          </w:tcPr>
          <w:p>
            <w:r>
              <w:t>CLM-0930</w:t>
            </w:r>
          </w:p>
        </w:tc>
        <w:tc>
          <w:tcPr>
            <w:tcW w:type="dxa" w:w="2400"/>
          </w:tcPr>
          <w:p>
            <w:r>
              <w:t>unverified</w:t>
            </w:r>
          </w:p>
        </w:tc>
        <w:tc>
          <w:tcPr>
            <w:tcW w:type="dxa" w:w="2400"/>
          </w:tcPr>
          <w:p>
            <w:r/>
          </w:p>
        </w:tc>
        <w:tc>
          <w:tcPr>
            <w:tcW w:type="dxa" w:w="2400"/>
          </w:tcPr>
          <w:p>
            <w:r/>
          </w:p>
        </w:tc>
      </w:tr>
      <w:tr>
        <w:tc>
          <w:tcPr>
            <w:tcW w:type="dxa" w:w="2400"/>
          </w:tcPr>
          <w:p>
            <w:r>
              <w:t>CLM-0931</w:t>
            </w:r>
          </w:p>
        </w:tc>
        <w:tc>
          <w:tcPr>
            <w:tcW w:type="dxa" w:w="2400"/>
          </w:tcPr>
          <w:p>
            <w:r>
              <w:t>unverified</w:t>
            </w:r>
          </w:p>
        </w:tc>
        <w:tc>
          <w:tcPr>
            <w:tcW w:type="dxa" w:w="2400"/>
          </w:tcPr>
          <w:p>
            <w:r/>
          </w:p>
        </w:tc>
        <w:tc>
          <w:tcPr>
            <w:tcW w:type="dxa" w:w="2400"/>
          </w:tcPr>
          <w:p>
            <w:r/>
          </w:p>
        </w:tc>
      </w:tr>
      <w:tr>
        <w:tc>
          <w:tcPr>
            <w:tcW w:type="dxa" w:w="2400"/>
          </w:tcPr>
          <w:p>
            <w:r>
              <w:t>CLM-0932</w:t>
            </w:r>
          </w:p>
        </w:tc>
        <w:tc>
          <w:tcPr>
            <w:tcW w:type="dxa" w:w="2400"/>
          </w:tcPr>
          <w:p>
            <w:r>
              <w:t>unverified</w:t>
            </w:r>
          </w:p>
        </w:tc>
        <w:tc>
          <w:tcPr>
            <w:tcW w:type="dxa" w:w="2400"/>
          </w:tcPr>
          <w:p>
            <w:r/>
          </w:p>
        </w:tc>
        <w:tc>
          <w:tcPr>
            <w:tcW w:type="dxa" w:w="2400"/>
          </w:tcPr>
          <w:p>
            <w:r/>
          </w:p>
        </w:tc>
      </w:tr>
      <w:tr>
        <w:tc>
          <w:tcPr>
            <w:tcW w:type="dxa" w:w="2400"/>
          </w:tcPr>
          <w:p>
            <w:r>
              <w:t>CLM-0933</w:t>
            </w:r>
          </w:p>
        </w:tc>
        <w:tc>
          <w:tcPr>
            <w:tcW w:type="dxa" w:w="2400"/>
          </w:tcPr>
          <w:p>
            <w:r>
              <w:t>unverified</w:t>
            </w:r>
          </w:p>
        </w:tc>
        <w:tc>
          <w:tcPr>
            <w:tcW w:type="dxa" w:w="2400"/>
          </w:tcPr>
          <w:p>
            <w:r/>
          </w:p>
        </w:tc>
        <w:tc>
          <w:tcPr>
            <w:tcW w:type="dxa" w:w="2400"/>
          </w:tcPr>
          <w:p>
            <w:r/>
          </w:p>
        </w:tc>
      </w:tr>
      <w:tr>
        <w:tc>
          <w:tcPr>
            <w:tcW w:type="dxa" w:w="2400"/>
          </w:tcPr>
          <w:p>
            <w:r>
              <w:t>CLM-0934</w:t>
            </w:r>
          </w:p>
        </w:tc>
        <w:tc>
          <w:tcPr>
            <w:tcW w:type="dxa" w:w="2400"/>
          </w:tcPr>
          <w:p>
            <w:r>
              <w:t>unverified</w:t>
            </w:r>
          </w:p>
        </w:tc>
        <w:tc>
          <w:tcPr>
            <w:tcW w:type="dxa" w:w="2400"/>
          </w:tcPr>
          <w:p>
            <w:r/>
          </w:p>
        </w:tc>
        <w:tc>
          <w:tcPr>
            <w:tcW w:type="dxa" w:w="2400"/>
          </w:tcPr>
          <w:p>
            <w:r/>
          </w:p>
        </w:tc>
      </w:tr>
      <w:tr>
        <w:tc>
          <w:tcPr>
            <w:tcW w:type="dxa" w:w="2400"/>
          </w:tcPr>
          <w:p>
            <w:r>
              <w:t>CLM-0935</w:t>
            </w:r>
          </w:p>
        </w:tc>
        <w:tc>
          <w:tcPr>
            <w:tcW w:type="dxa" w:w="2400"/>
          </w:tcPr>
          <w:p>
            <w:r>
              <w:t>unverified</w:t>
            </w:r>
          </w:p>
        </w:tc>
        <w:tc>
          <w:tcPr>
            <w:tcW w:type="dxa" w:w="2400"/>
          </w:tcPr>
          <w:p>
            <w:r/>
          </w:p>
        </w:tc>
        <w:tc>
          <w:tcPr>
            <w:tcW w:type="dxa" w:w="2400"/>
          </w:tcPr>
          <w:p>
            <w:r/>
          </w:p>
        </w:tc>
      </w:tr>
      <w:tr>
        <w:tc>
          <w:tcPr>
            <w:tcW w:type="dxa" w:w="2400"/>
          </w:tcPr>
          <w:p>
            <w:r>
              <w:t>CLM-0936</w:t>
            </w:r>
          </w:p>
        </w:tc>
        <w:tc>
          <w:tcPr>
            <w:tcW w:type="dxa" w:w="2400"/>
          </w:tcPr>
          <w:p>
            <w:r>
              <w:t>unverified</w:t>
            </w:r>
          </w:p>
        </w:tc>
        <w:tc>
          <w:tcPr>
            <w:tcW w:type="dxa" w:w="2400"/>
          </w:tcPr>
          <w:p>
            <w:r/>
          </w:p>
        </w:tc>
        <w:tc>
          <w:tcPr>
            <w:tcW w:type="dxa" w:w="2400"/>
          </w:tcPr>
          <w:p>
            <w:r/>
          </w:p>
        </w:tc>
      </w:tr>
      <w:tr>
        <w:tc>
          <w:tcPr>
            <w:tcW w:type="dxa" w:w="2400"/>
          </w:tcPr>
          <w:p>
            <w:r>
              <w:t>CLM-0937</w:t>
            </w:r>
          </w:p>
        </w:tc>
        <w:tc>
          <w:tcPr>
            <w:tcW w:type="dxa" w:w="2400"/>
          </w:tcPr>
          <w:p>
            <w:r>
              <w:t>unverified</w:t>
            </w:r>
          </w:p>
        </w:tc>
        <w:tc>
          <w:tcPr>
            <w:tcW w:type="dxa" w:w="2400"/>
          </w:tcPr>
          <w:p>
            <w:r/>
          </w:p>
        </w:tc>
        <w:tc>
          <w:tcPr>
            <w:tcW w:type="dxa" w:w="2400"/>
          </w:tcPr>
          <w:p>
            <w:r/>
          </w:p>
        </w:tc>
      </w:tr>
      <w:tr>
        <w:tc>
          <w:tcPr>
            <w:tcW w:type="dxa" w:w="2400"/>
          </w:tcPr>
          <w:p>
            <w:r>
              <w:t>CLM-0938</w:t>
            </w:r>
          </w:p>
        </w:tc>
        <w:tc>
          <w:tcPr>
            <w:tcW w:type="dxa" w:w="2400"/>
          </w:tcPr>
          <w:p>
            <w:r>
              <w:t>unverified</w:t>
            </w:r>
          </w:p>
        </w:tc>
        <w:tc>
          <w:tcPr>
            <w:tcW w:type="dxa" w:w="2400"/>
          </w:tcPr>
          <w:p>
            <w:r/>
          </w:p>
        </w:tc>
        <w:tc>
          <w:tcPr>
            <w:tcW w:type="dxa" w:w="2400"/>
          </w:tcPr>
          <w:p>
            <w:r/>
          </w:p>
        </w:tc>
      </w:tr>
      <w:tr>
        <w:tc>
          <w:tcPr>
            <w:tcW w:type="dxa" w:w="2400"/>
          </w:tcPr>
          <w:p>
            <w:r>
              <w:t>CLM-0939</w:t>
            </w:r>
          </w:p>
        </w:tc>
        <w:tc>
          <w:tcPr>
            <w:tcW w:type="dxa" w:w="2400"/>
          </w:tcPr>
          <w:p>
            <w:r>
              <w:t>unverified</w:t>
            </w:r>
          </w:p>
        </w:tc>
        <w:tc>
          <w:tcPr>
            <w:tcW w:type="dxa" w:w="2400"/>
          </w:tcPr>
          <w:p>
            <w:r/>
          </w:p>
        </w:tc>
        <w:tc>
          <w:tcPr>
            <w:tcW w:type="dxa" w:w="2400"/>
          </w:tcPr>
          <w:p>
            <w:r/>
          </w:p>
        </w:tc>
      </w:tr>
      <w:tr>
        <w:tc>
          <w:tcPr>
            <w:tcW w:type="dxa" w:w="2400"/>
          </w:tcPr>
          <w:p>
            <w:r>
              <w:t>CLM-0940</w:t>
            </w:r>
          </w:p>
        </w:tc>
        <w:tc>
          <w:tcPr>
            <w:tcW w:type="dxa" w:w="2400"/>
          </w:tcPr>
          <w:p>
            <w:r>
              <w:t>unverified</w:t>
            </w:r>
          </w:p>
        </w:tc>
        <w:tc>
          <w:tcPr>
            <w:tcW w:type="dxa" w:w="2400"/>
          </w:tcPr>
          <w:p>
            <w:r/>
          </w:p>
        </w:tc>
        <w:tc>
          <w:tcPr>
            <w:tcW w:type="dxa" w:w="2400"/>
          </w:tcPr>
          <w:p>
            <w:r/>
          </w:p>
        </w:tc>
      </w:tr>
      <w:tr>
        <w:tc>
          <w:tcPr>
            <w:tcW w:type="dxa" w:w="2400"/>
          </w:tcPr>
          <w:p>
            <w:r>
              <w:t>CLM-0941</w:t>
            </w:r>
          </w:p>
        </w:tc>
        <w:tc>
          <w:tcPr>
            <w:tcW w:type="dxa" w:w="2400"/>
          </w:tcPr>
          <w:p>
            <w:r>
              <w:t>unverified</w:t>
            </w:r>
          </w:p>
        </w:tc>
        <w:tc>
          <w:tcPr>
            <w:tcW w:type="dxa" w:w="2400"/>
          </w:tcPr>
          <w:p>
            <w:r/>
          </w:p>
        </w:tc>
        <w:tc>
          <w:tcPr>
            <w:tcW w:type="dxa" w:w="2400"/>
          </w:tcPr>
          <w:p>
            <w:r/>
          </w:p>
        </w:tc>
      </w:tr>
      <w:tr>
        <w:tc>
          <w:tcPr>
            <w:tcW w:type="dxa" w:w="2400"/>
          </w:tcPr>
          <w:p>
            <w:r>
              <w:t>CLM-0942</w:t>
            </w:r>
          </w:p>
        </w:tc>
        <w:tc>
          <w:tcPr>
            <w:tcW w:type="dxa" w:w="2400"/>
          </w:tcPr>
          <w:p>
            <w:r>
              <w:t>unverified</w:t>
            </w:r>
          </w:p>
        </w:tc>
        <w:tc>
          <w:tcPr>
            <w:tcW w:type="dxa" w:w="2400"/>
          </w:tcPr>
          <w:p>
            <w:r/>
          </w:p>
        </w:tc>
        <w:tc>
          <w:tcPr>
            <w:tcW w:type="dxa" w:w="2400"/>
          </w:tcPr>
          <w:p>
            <w:r/>
          </w:p>
        </w:tc>
      </w:tr>
      <w:tr>
        <w:tc>
          <w:tcPr>
            <w:tcW w:type="dxa" w:w="2400"/>
          </w:tcPr>
          <w:p>
            <w:r>
              <w:t>CLM-0943</w:t>
            </w:r>
          </w:p>
        </w:tc>
        <w:tc>
          <w:tcPr>
            <w:tcW w:type="dxa" w:w="2400"/>
          </w:tcPr>
          <w:p>
            <w:r>
              <w:t>unverified</w:t>
            </w:r>
          </w:p>
        </w:tc>
        <w:tc>
          <w:tcPr>
            <w:tcW w:type="dxa" w:w="2400"/>
          </w:tcPr>
          <w:p>
            <w:r/>
          </w:p>
        </w:tc>
        <w:tc>
          <w:tcPr>
            <w:tcW w:type="dxa" w:w="2400"/>
          </w:tcPr>
          <w:p>
            <w:r/>
          </w:p>
        </w:tc>
      </w:tr>
      <w:tr>
        <w:tc>
          <w:tcPr>
            <w:tcW w:type="dxa" w:w="2400"/>
          </w:tcPr>
          <w:p>
            <w:r>
              <w:t>CLM-0944</w:t>
            </w:r>
          </w:p>
        </w:tc>
        <w:tc>
          <w:tcPr>
            <w:tcW w:type="dxa" w:w="2400"/>
          </w:tcPr>
          <w:p>
            <w:r>
              <w:t>unverified</w:t>
            </w:r>
          </w:p>
        </w:tc>
        <w:tc>
          <w:tcPr>
            <w:tcW w:type="dxa" w:w="2400"/>
          </w:tcPr>
          <w:p>
            <w:r/>
          </w:p>
        </w:tc>
        <w:tc>
          <w:tcPr>
            <w:tcW w:type="dxa" w:w="2400"/>
          </w:tcPr>
          <w:p>
            <w:r/>
          </w:p>
        </w:tc>
      </w:tr>
      <w:tr>
        <w:tc>
          <w:tcPr>
            <w:tcW w:type="dxa" w:w="2400"/>
          </w:tcPr>
          <w:p>
            <w:r>
              <w:t>CLM-0945</w:t>
            </w:r>
          </w:p>
        </w:tc>
        <w:tc>
          <w:tcPr>
            <w:tcW w:type="dxa" w:w="2400"/>
          </w:tcPr>
          <w:p>
            <w:r>
              <w:t>unverified</w:t>
            </w:r>
          </w:p>
        </w:tc>
        <w:tc>
          <w:tcPr>
            <w:tcW w:type="dxa" w:w="2400"/>
          </w:tcPr>
          <w:p>
            <w:r/>
          </w:p>
        </w:tc>
        <w:tc>
          <w:tcPr>
            <w:tcW w:type="dxa" w:w="2400"/>
          </w:tcPr>
          <w:p>
            <w:r/>
          </w:p>
        </w:tc>
      </w:tr>
      <w:tr>
        <w:tc>
          <w:tcPr>
            <w:tcW w:type="dxa" w:w="2400"/>
          </w:tcPr>
          <w:p>
            <w:r>
              <w:t>CLM-0946</w:t>
            </w:r>
          </w:p>
        </w:tc>
        <w:tc>
          <w:tcPr>
            <w:tcW w:type="dxa" w:w="2400"/>
          </w:tcPr>
          <w:p>
            <w:r>
              <w:t>unverified</w:t>
            </w:r>
          </w:p>
        </w:tc>
        <w:tc>
          <w:tcPr>
            <w:tcW w:type="dxa" w:w="2400"/>
          </w:tcPr>
          <w:p>
            <w:r/>
          </w:p>
        </w:tc>
        <w:tc>
          <w:tcPr>
            <w:tcW w:type="dxa" w:w="2400"/>
          </w:tcPr>
          <w:p>
            <w:r/>
          </w:p>
        </w:tc>
      </w:tr>
      <w:tr>
        <w:tc>
          <w:tcPr>
            <w:tcW w:type="dxa" w:w="2400"/>
          </w:tcPr>
          <w:p>
            <w:r>
              <w:t>CLM-0947</w:t>
            </w:r>
          </w:p>
        </w:tc>
        <w:tc>
          <w:tcPr>
            <w:tcW w:type="dxa" w:w="2400"/>
          </w:tcPr>
          <w:p>
            <w:r>
              <w:t>unverified</w:t>
            </w:r>
          </w:p>
        </w:tc>
        <w:tc>
          <w:tcPr>
            <w:tcW w:type="dxa" w:w="2400"/>
          </w:tcPr>
          <w:p>
            <w:r/>
          </w:p>
        </w:tc>
        <w:tc>
          <w:tcPr>
            <w:tcW w:type="dxa" w:w="2400"/>
          </w:tcPr>
          <w:p>
            <w:r/>
          </w:p>
        </w:tc>
      </w:tr>
      <w:tr>
        <w:tc>
          <w:tcPr>
            <w:tcW w:type="dxa" w:w="2400"/>
          </w:tcPr>
          <w:p>
            <w:r>
              <w:t>CLM-1001</w:t>
            </w:r>
          </w:p>
        </w:tc>
        <w:tc>
          <w:tcPr>
            <w:tcW w:type="dxa" w:w="2400"/>
          </w:tcPr>
          <w:p>
            <w:r>
              <w:t>verified</w:t>
            </w:r>
          </w:p>
        </w:tc>
        <w:tc>
          <w:tcPr>
            <w:tcW w:type="dxa" w:w="2400"/>
          </w:tcPr>
          <w:p>
            <w:r>
              <w:t>strategy</w:t>
            </w:r>
          </w:p>
        </w:tc>
        <w:tc>
          <w:tcPr>
            <w:tcW w:type="dxa" w:w="2400"/>
          </w:tcPr>
          <w:p>
            <w:r>
              <w:t>documents/core/strategy.md</w:t>
            </w:r>
          </w:p>
        </w:tc>
      </w:tr>
      <w:tr>
        <w:tc>
          <w:tcPr>
            <w:tcW w:type="dxa" w:w="2400"/>
          </w:tcPr>
          <w:p>
            <w:r>
              <w:t>CLM-1002</w:t>
            </w:r>
          </w:p>
        </w:tc>
        <w:tc>
          <w:tcPr>
            <w:tcW w:type="dxa" w:w="2400"/>
          </w:tcPr>
          <w:p>
            <w:r>
              <w:t>unverified</w:t>
            </w:r>
          </w:p>
        </w:tc>
        <w:tc>
          <w:tcPr>
            <w:tcW w:type="dxa" w:w="2400"/>
          </w:tcPr>
          <w:p>
            <w:r/>
          </w:p>
        </w:tc>
        <w:tc>
          <w:tcPr>
            <w:tcW w:type="dxa" w:w="2400"/>
          </w:tcPr>
          <w:p>
            <w:r/>
          </w:p>
        </w:tc>
      </w:tr>
      <w:tr>
        <w:tc>
          <w:tcPr>
            <w:tcW w:type="dxa" w:w="2400"/>
          </w:tcPr>
          <w:p>
            <w:r>
              <w:t>CLM-1003</w:t>
            </w:r>
          </w:p>
        </w:tc>
        <w:tc>
          <w:tcPr>
            <w:tcW w:type="dxa" w:w="2400"/>
          </w:tcPr>
          <w:p>
            <w:r>
              <w:t>unverified</w:t>
            </w:r>
          </w:p>
        </w:tc>
        <w:tc>
          <w:tcPr>
            <w:tcW w:type="dxa" w:w="2400"/>
          </w:tcPr>
          <w:p>
            <w:r/>
          </w:p>
        </w:tc>
        <w:tc>
          <w:tcPr>
            <w:tcW w:type="dxa" w:w="2400"/>
          </w:tcPr>
          <w:p>
            <w:r/>
          </w:p>
        </w:tc>
      </w:tr>
      <w:tr>
        <w:tc>
          <w:tcPr>
            <w:tcW w:type="dxa" w:w="2400"/>
          </w:tcPr>
          <w:p>
            <w:r>
              <w:t>CLM-1004</w:t>
            </w:r>
          </w:p>
        </w:tc>
        <w:tc>
          <w:tcPr>
            <w:tcW w:type="dxa" w:w="2400"/>
          </w:tcPr>
          <w:p>
            <w:r>
              <w:t>unverified</w:t>
            </w:r>
          </w:p>
        </w:tc>
        <w:tc>
          <w:tcPr>
            <w:tcW w:type="dxa" w:w="2400"/>
          </w:tcPr>
          <w:p>
            <w:r/>
          </w:p>
        </w:tc>
        <w:tc>
          <w:tcPr>
            <w:tcW w:type="dxa" w:w="2400"/>
          </w:tcPr>
          <w:p>
            <w:r/>
          </w:p>
        </w:tc>
      </w:tr>
      <w:tr>
        <w:tc>
          <w:tcPr>
            <w:tcW w:type="dxa" w:w="2400"/>
          </w:tcPr>
          <w:p>
            <w:r>
              <w:t>CLM-1005</w:t>
            </w:r>
          </w:p>
        </w:tc>
        <w:tc>
          <w:tcPr>
            <w:tcW w:type="dxa" w:w="2400"/>
          </w:tcPr>
          <w:p>
            <w:r>
              <w:t>verified</w:t>
            </w:r>
          </w:p>
        </w:tc>
        <w:tc>
          <w:tcPr>
            <w:tcW w:type="dxa" w:w="2400"/>
          </w:tcPr>
          <w:p>
            <w:r>
              <w:t>strategy</w:t>
            </w:r>
          </w:p>
        </w:tc>
        <w:tc>
          <w:tcPr>
            <w:tcW w:type="dxa" w:w="2400"/>
          </w:tcPr>
          <w:p>
            <w:r>
              <w:t>documents/core/strategy.md</w:t>
            </w:r>
          </w:p>
        </w:tc>
      </w:tr>
      <w:tr>
        <w:tc>
          <w:tcPr>
            <w:tcW w:type="dxa" w:w="2400"/>
          </w:tcPr>
          <w:p>
            <w:r>
              <w:t>CLM-1006</w:t>
            </w:r>
          </w:p>
        </w:tc>
        <w:tc>
          <w:tcPr>
            <w:tcW w:type="dxa" w:w="2400"/>
          </w:tcPr>
          <w:p>
            <w:r>
              <w:t>verified</w:t>
            </w:r>
          </w:p>
        </w:tc>
        <w:tc>
          <w:tcPr>
            <w:tcW w:type="dxa" w:w="2400"/>
          </w:tcPr>
          <w:p>
            <w:r>
              <w:t>strategy</w:t>
            </w:r>
          </w:p>
        </w:tc>
        <w:tc>
          <w:tcPr>
            <w:tcW w:type="dxa" w:w="2400"/>
          </w:tcPr>
          <w:p>
            <w:r>
              <w:t>documents/core/strategy.md</w:t>
            </w:r>
          </w:p>
        </w:tc>
      </w:tr>
      <w:tr>
        <w:tc>
          <w:tcPr>
            <w:tcW w:type="dxa" w:w="2400"/>
          </w:tcPr>
          <w:p>
            <w:r>
              <w:t>CLM-1007</w:t>
            </w:r>
          </w:p>
        </w:tc>
        <w:tc>
          <w:tcPr>
            <w:tcW w:type="dxa" w:w="2400"/>
          </w:tcPr>
          <w:p>
            <w:r>
              <w:t>unverified</w:t>
            </w:r>
          </w:p>
        </w:tc>
        <w:tc>
          <w:tcPr>
            <w:tcW w:type="dxa" w:w="2400"/>
          </w:tcPr>
          <w:p>
            <w:r/>
          </w:p>
        </w:tc>
        <w:tc>
          <w:tcPr>
            <w:tcW w:type="dxa" w:w="2400"/>
          </w:tcPr>
          <w:p>
            <w:r/>
          </w:p>
        </w:tc>
      </w:tr>
      <w:tr>
        <w:tc>
          <w:tcPr>
            <w:tcW w:type="dxa" w:w="2400"/>
          </w:tcPr>
          <w:p>
            <w:r>
              <w:t>CLM-1008</w:t>
            </w:r>
          </w:p>
        </w:tc>
        <w:tc>
          <w:tcPr>
            <w:tcW w:type="dxa" w:w="2400"/>
          </w:tcPr>
          <w:p>
            <w:r>
              <w:t>unverified</w:t>
            </w:r>
          </w:p>
        </w:tc>
        <w:tc>
          <w:tcPr>
            <w:tcW w:type="dxa" w:w="2400"/>
          </w:tcPr>
          <w:p>
            <w:r/>
          </w:p>
        </w:tc>
        <w:tc>
          <w:tcPr>
            <w:tcW w:type="dxa" w:w="2400"/>
          </w:tcPr>
          <w:p>
            <w:r/>
          </w:p>
        </w:tc>
      </w:tr>
      <w:tr>
        <w:tc>
          <w:tcPr>
            <w:tcW w:type="dxa" w:w="2400"/>
          </w:tcPr>
          <w:p>
            <w:r>
              <w:t>CLM-1009</w:t>
            </w:r>
          </w:p>
        </w:tc>
        <w:tc>
          <w:tcPr>
            <w:tcW w:type="dxa" w:w="2400"/>
          </w:tcPr>
          <w:p>
            <w:r>
              <w:t>unverified</w:t>
            </w:r>
          </w:p>
        </w:tc>
        <w:tc>
          <w:tcPr>
            <w:tcW w:type="dxa" w:w="2400"/>
          </w:tcPr>
          <w:p>
            <w:r/>
          </w:p>
        </w:tc>
        <w:tc>
          <w:tcPr>
            <w:tcW w:type="dxa" w:w="2400"/>
          </w:tcPr>
          <w:p>
            <w:r/>
          </w:p>
        </w:tc>
      </w:tr>
      <w:tr>
        <w:tc>
          <w:tcPr>
            <w:tcW w:type="dxa" w:w="2400"/>
          </w:tcPr>
          <w:p>
            <w:r>
              <w:t>CLM-1010</w:t>
            </w:r>
          </w:p>
        </w:tc>
        <w:tc>
          <w:tcPr>
            <w:tcW w:type="dxa" w:w="2400"/>
          </w:tcPr>
          <w:p>
            <w:r>
              <w:t>unverified</w:t>
            </w:r>
          </w:p>
        </w:tc>
        <w:tc>
          <w:tcPr>
            <w:tcW w:type="dxa" w:w="2400"/>
          </w:tcPr>
          <w:p>
            <w:r/>
          </w:p>
        </w:tc>
        <w:tc>
          <w:tcPr>
            <w:tcW w:type="dxa" w:w="2400"/>
          </w:tcPr>
          <w:p>
            <w:r/>
          </w:p>
        </w:tc>
      </w:tr>
      <w:tr>
        <w:tc>
          <w:tcPr>
            <w:tcW w:type="dxa" w:w="2400"/>
          </w:tcPr>
          <w:p>
            <w:r>
              <w:t>CLM-1011</w:t>
            </w:r>
          </w:p>
        </w:tc>
        <w:tc>
          <w:tcPr>
            <w:tcW w:type="dxa" w:w="2400"/>
          </w:tcPr>
          <w:p>
            <w:r>
              <w:t>unverified</w:t>
            </w:r>
          </w:p>
        </w:tc>
        <w:tc>
          <w:tcPr>
            <w:tcW w:type="dxa" w:w="2400"/>
          </w:tcPr>
          <w:p>
            <w:r/>
          </w:p>
        </w:tc>
        <w:tc>
          <w:tcPr>
            <w:tcW w:type="dxa" w:w="2400"/>
          </w:tcPr>
          <w:p>
            <w:r/>
          </w:p>
        </w:tc>
      </w:tr>
      <w:tr>
        <w:tc>
          <w:tcPr>
            <w:tcW w:type="dxa" w:w="2400"/>
          </w:tcPr>
          <w:p>
            <w:r>
              <w:t>CLM-1012</w:t>
            </w:r>
          </w:p>
        </w:tc>
        <w:tc>
          <w:tcPr>
            <w:tcW w:type="dxa" w:w="2400"/>
          </w:tcPr>
          <w:p>
            <w:r>
              <w:t>unverified</w:t>
            </w:r>
          </w:p>
        </w:tc>
        <w:tc>
          <w:tcPr>
            <w:tcW w:type="dxa" w:w="2400"/>
          </w:tcPr>
          <w:p>
            <w:r/>
          </w:p>
        </w:tc>
        <w:tc>
          <w:tcPr>
            <w:tcW w:type="dxa" w:w="2400"/>
          </w:tcPr>
          <w:p>
            <w:r/>
          </w:p>
        </w:tc>
      </w:tr>
      <w:tr>
        <w:tc>
          <w:tcPr>
            <w:tcW w:type="dxa" w:w="2400"/>
          </w:tcPr>
          <w:p>
            <w:r>
              <w:t>CLM-1013</w:t>
            </w:r>
          </w:p>
        </w:tc>
        <w:tc>
          <w:tcPr>
            <w:tcW w:type="dxa" w:w="2400"/>
          </w:tcPr>
          <w:p>
            <w:r>
              <w:t>verified</w:t>
            </w:r>
          </w:p>
        </w:tc>
        <w:tc>
          <w:tcPr>
            <w:tcW w:type="dxa" w:w="2400"/>
          </w:tcPr>
          <w:p>
            <w:r>
              <w:t>ministerial-briefs</w:t>
            </w:r>
          </w:p>
        </w:tc>
        <w:tc>
          <w:tcPr>
            <w:tcW w:type="dxa" w:w="2400"/>
          </w:tcPr>
          <w:p>
            <w:r>
              <w:t>documents/briefs/ministerial-briefs.md</w:t>
            </w:r>
          </w:p>
        </w:tc>
      </w:tr>
      <w:tr>
        <w:tc>
          <w:tcPr>
            <w:tcW w:type="dxa" w:w="2400"/>
          </w:tcPr>
          <w:p>
            <w:r>
              <w:t>CLM-1014</w:t>
            </w:r>
          </w:p>
        </w:tc>
        <w:tc>
          <w:tcPr>
            <w:tcW w:type="dxa" w:w="2400"/>
          </w:tcPr>
          <w:p>
            <w:r>
              <w:t>verified</w:t>
            </w:r>
          </w:p>
        </w:tc>
        <w:tc>
          <w:tcPr>
            <w:tcW w:type="dxa" w:w="2400"/>
          </w:tcPr>
          <w:p>
            <w:r>
              <w:t>ministerial-briefs</w:t>
            </w:r>
          </w:p>
        </w:tc>
        <w:tc>
          <w:tcPr>
            <w:tcW w:type="dxa" w:w="2400"/>
          </w:tcPr>
          <w:p>
            <w:r>
              <w:t>documents/briefs/ministerial-briefs.md</w:t>
            </w:r>
          </w:p>
        </w:tc>
      </w:tr>
      <w:tr>
        <w:tc>
          <w:tcPr>
            <w:tcW w:type="dxa" w:w="2400"/>
          </w:tcPr>
          <w:p>
            <w:r>
              <w:t>CLM-1015</w:t>
            </w:r>
          </w:p>
        </w:tc>
        <w:tc>
          <w:tcPr>
            <w:tcW w:type="dxa" w:w="2400"/>
          </w:tcPr>
          <w:p>
            <w:r>
              <w:t>verified</w:t>
            </w:r>
          </w:p>
        </w:tc>
        <w:tc>
          <w:tcPr>
            <w:tcW w:type="dxa" w:w="2400"/>
          </w:tcPr>
          <w:p>
            <w:r>
              <w:t>ministerial-briefs</w:t>
            </w:r>
          </w:p>
        </w:tc>
        <w:tc>
          <w:tcPr>
            <w:tcW w:type="dxa" w:w="2400"/>
          </w:tcPr>
          <w:p>
            <w:r>
              <w:t>documents/briefs/ministerial-briefs.md</w:t>
            </w:r>
          </w:p>
        </w:tc>
      </w:tr>
      <w:tr>
        <w:tc>
          <w:tcPr>
            <w:tcW w:type="dxa" w:w="2400"/>
          </w:tcPr>
          <w:p>
            <w:r>
              <w:t>CLM-1016</w:t>
            </w:r>
          </w:p>
        </w:tc>
        <w:tc>
          <w:tcPr>
            <w:tcW w:type="dxa" w:w="2400"/>
          </w:tcPr>
          <w:p>
            <w:r>
              <w:t>unverified</w:t>
            </w:r>
          </w:p>
        </w:tc>
        <w:tc>
          <w:tcPr>
            <w:tcW w:type="dxa" w:w="2400"/>
          </w:tcPr>
          <w:p>
            <w:r/>
          </w:p>
        </w:tc>
        <w:tc>
          <w:tcPr>
            <w:tcW w:type="dxa" w:w="2400"/>
          </w:tcPr>
          <w:p>
            <w:r/>
          </w:p>
        </w:tc>
      </w:tr>
      <w:tr>
        <w:tc>
          <w:tcPr>
            <w:tcW w:type="dxa" w:w="2400"/>
          </w:tcPr>
          <w:p>
            <w:r>
              <w:t>CLM-1017</w:t>
            </w:r>
          </w:p>
        </w:tc>
        <w:tc>
          <w:tcPr>
            <w:tcW w:type="dxa" w:w="2400"/>
          </w:tcPr>
          <w:p>
            <w:r>
              <w:t>disputed</w:t>
            </w:r>
          </w:p>
        </w:tc>
        <w:tc>
          <w:tcPr>
            <w:tcW w:type="dxa" w:w="2400"/>
          </w:tcPr>
          <w:p>
            <w:r/>
          </w:p>
        </w:tc>
        <w:tc>
          <w:tcPr>
            <w:tcW w:type="dxa" w:w="2400"/>
          </w:tcPr>
          <w:p>
            <w:r/>
          </w:p>
        </w:tc>
      </w:tr>
      <w:tr>
        <w:tc>
          <w:tcPr>
            <w:tcW w:type="dxa" w:w="2400"/>
          </w:tcPr>
          <w:p>
            <w:r>
              <w:t>CLM-1018</w:t>
            </w:r>
          </w:p>
        </w:tc>
        <w:tc>
          <w:tcPr>
            <w:tcW w:type="dxa" w:w="2400"/>
          </w:tcPr>
          <w:p>
            <w:r>
              <w:t>unverified</w:t>
            </w:r>
          </w:p>
        </w:tc>
        <w:tc>
          <w:tcPr>
            <w:tcW w:type="dxa" w:w="2400"/>
          </w:tcPr>
          <w:p>
            <w:r/>
          </w:p>
        </w:tc>
        <w:tc>
          <w:tcPr>
            <w:tcW w:type="dxa" w:w="2400"/>
          </w:tcPr>
          <w:p>
            <w:r/>
          </w:p>
        </w:tc>
      </w:tr>
      <w:tr>
        <w:tc>
          <w:tcPr>
            <w:tcW w:type="dxa" w:w="2400"/>
          </w:tcPr>
          <w:p>
            <w:r>
              <w:t>CLM-1019</w:t>
            </w:r>
          </w:p>
        </w:tc>
        <w:tc>
          <w:tcPr>
            <w:tcW w:type="dxa" w:w="2400"/>
          </w:tcPr>
          <w:p>
            <w:r>
              <w:t>unverified</w:t>
            </w:r>
          </w:p>
        </w:tc>
        <w:tc>
          <w:tcPr>
            <w:tcW w:type="dxa" w:w="2400"/>
          </w:tcPr>
          <w:p>
            <w:r/>
          </w:p>
        </w:tc>
        <w:tc>
          <w:tcPr>
            <w:tcW w:type="dxa" w:w="2400"/>
          </w:tcPr>
          <w:p>
            <w:r/>
          </w:p>
        </w:tc>
      </w:tr>
      <w:tr>
        <w:tc>
          <w:tcPr>
            <w:tcW w:type="dxa" w:w="2400"/>
          </w:tcPr>
          <w:p>
            <w:r>
              <w:t>CLM-1020</w:t>
            </w:r>
          </w:p>
        </w:tc>
        <w:tc>
          <w:tcPr>
            <w:tcW w:type="dxa" w:w="2400"/>
          </w:tcPr>
          <w:p>
            <w:r>
              <w:t>unverified</w:t>
            </w:r>
          </w:p>
        </w:tc>
        <w:tc>
          <w:tcPr>
            <w:tcW w:type="dxa" w:w="2400"/>
          </w:tcPr>
          <w:p>
            <w:r/>
          </w:p>
        </w:tc>
        <w:tc>
          <w:tcPr>
            <w:tcW w:type="dxa" w:w="2400"/>
          </w:tcPr>
          <w:p>
            <w:r/>
          </w:p>
        </w:tc>
      </w:tr>
      <w:tr>
        <w:tc>
          <w:tcPr>
            <w:tcW w:type="dxa" w:w="2400"/>
          </w:tcPr>
          <w:p>
            <w:r>
              <w:t>CLM-1021</w:t>
            </w:r>
          </w:p>
        </w:tc>
        <w:tc>
          <w:tcPr>
            <w:tcW w:type="dxa" w:w="2400"/>
          </w:tcPr>
          <w:p>
            <w:r>
              <w:t>unverified</w:t>
            </w:r>
          </w:p>
        </w:tc>
        <w:tc>
          <w:tcPr>
            <w:tcW w:type="dxa" w:w="2400"/>
          </w:tcPr>
          <w:p>
            <w:r/>
          </w:p>
        </w:tc>
        <w:tc>
          <w:tcPr>
            <w:tcW w:type="dxa" w:w="2400"/>
          </w:tcPr>
          <w:p>
            <w:r/>
          </w:p>
        </w:tc>
      </w:tr>
      <w:tr>
        <w:tc>
          <w:tcPr>
            <w:tcW w:type="dxa" w:w="2400"/>
          </w:tcPr>
          <w:p>
            <w:r>
              <w:t>CLM-1022</w:t>
            </w:r>
          </w:p>
        </w:tc>
        <w:tc>
          <w:tcPr>
            <w:tcW w:type="dxa" w:w="2400"/>
          </w:tcPr>
          <w:p>
            <w:r>
              <w:t>unverified</w:t>
            </w:r>
          </w:p>
        </w:tc>
        <w:tc>
          <w:tcPr>
            <w:tcW w:type="dxa" w:w="2400"/>
          </w:tcPr>
          <w:p>
            <w:r/>
          </w:p>
        </w:tc>
        <w:tc>
          <w:tcPr>
            <w:tcW w:type="dxa" w:w="2400"/>
          </w:tcPr>
          <w:p>
            <w:r/>
          </w:p>
        </w:tc>
      </w:tr>
      <w:tr>
        <w:tc>
          <w:tcPr>
            <w:tcW w:type="dxa" w:w="2400"/>
          </w:tcPr>
          <w:p>
            <w:r>
              <w:t>CLM-1023</w:t>
            </w:r>
          </w:p>
        </w:tc>
        <w:tc>
          <w:tcPr>
            <w:tcW w:type="dxa" w:w="2400"/>
          </w:tcPr>
          <w:p>
            <w:r>
              <w:t>unverified</w:t>
            </w:r>
          </w:p>
        </w:tc>
        <w:tc>
          <w:tcPr>
            <w:tcW w:type="dxa" w:w="2400"/>
          </w:tcPr>
          <w:p>
            <w:r/>
          </w:p>
        </w:tc>
        <w:tc>
          <w:tcPr>
            <w:tcW w:type="dxa" w:w="2400"/>
          </w:tcPr>
          <w:p>
            <w:r/>
          </w:p>
        </w:tc>
      </w:tr>
      <w:tr>
        <w:tc>
          <w:tcPr>
            <w:tcW w:type="dxa" w:w="2400"/>
          </w:tcPr>
          <w:p>
            <w:r>
              <w:t>CLM-1024</w:t>
            </w:r>
          </w:p>
        </w:tc>
        <w:tc>
          <w:tcPr>
            <w:tcW w:type="dxa" w:w="2400"/>
          </w:tcPr>
          <w:p>
            <w:r>
              <w:t>unverified</w:t>
            </w:r>
          </w:p>
        </w:tc>
        <w:tc>
          <w:tcPr>
            <w:tcW w:type="dxa" w:w="2400"/>
          </w:tcPr>
          <w:p>
            <w:r/>
          </w:p>
        </w:tc>
        <w:tc>
          <w:tcPr>
            <w:tcW w:type="dxa" w:w="2400"/>
          </w:tcPr>
          <w:p>
            <w:r/>
          </w:p>
        </w:tc>
      </w:tr>
      <w:tr>
        <w:tc>
          <w:tcPr>
            <w:tcW w:type="dxa" w:w="2400"/>
          </w:tcPr>
          <w:p>
            <w:r>
              <w:t>CLM-1025</w:t>
            </w:r>
          </w:p>
        </w:tc>
        <w:tc>
          <w:tcPr>
            <w:tcW w:type="dxa" w:w="2400"/>
          </w:tcPr>
          <w:p>
            <w:r>
              <w:t>unverified</w:t>
            </w:r>
          </w:p>
        </w:tc>
        <w:tc>
          <w:tcPr>
            <w:tcW w:type="dxa" w:w="2400"/>
          </w:tcPr>
          <w:p>
            <w:r/>
          </w:p>
        </w:tc>
        <w:tc>
          <w:tcPr>
            <w:tcW w:type="dxa" w:w="2400"/>
          </w:tcPr>
          <w:p>
            <w:r/>
          </w:p>
        </w:tc>
      </w:tr>
      <w:tr>
        <w:tc>
          <w:tcPr>
            <w:tcW w:type="dxa" w:w="2400"/>
          </w:tcPr>
          <w:p>
            <w:r>
              <w:t>CLM-1026</w:t>
            </w:r>
          </w:p>
        </w:tc>
        <w:tc>
          <w:tcPr>
            <w:tcW w:type="dxa" w:w="2400"/>
          </w:tcPr>
          <w:p>
            <w:r>
              <w:t>unverified</w:t>
            </w:r>
          </w:p>
        </w:tc>
        <w:tc>
          <w:tcPr>
            <w:tcW w:type="dxa" w:w="2400"/>
          </w:tcPr>
          <w:p>
            <w:r/>
          </w:p>
        </w:tc>
        <w:tc>
          <w:tcPr>
            <w:tcW w:type="dxa" w:w="2400"/>
          </w:tcPr>
          <w:p>
            <w:r/>
          </w:p>
        </w:tc>
      </w:tr>
      <w:tr>
        <w:tc>
          <w:tcPr>
            <w:tcW w:type="dxa" w:w="2400"/>
          </w:tcPr>
          <w:p>
            <w:r>
              <w:t>CLM-1027</w:t>
            </w:r>
          </w:p>
        </w:tc>
        <w:tc>
          <w:tcPr>
            <w:tcW w:type="dxa" w:w="2400"/>
          </w:tcPr>
          <w:p>
            <w:r>
              <w:t>unverified</w:t>
            </w:r>
          </w:p>
        </w:tc>
        <w:tc>
          <w:tcPr>
            <w:tcW w:type="dxa" w:w="2400"/>
          </w:tcPr>
          <w:p>
            <w:r/>
          </w:p>
        </w:tc>
        <w:tc>
          <w:tcPr>
            <w:tcW w:type="dxa" w:w="2400"/>
          </w:tcPr>
          <w:p>
            <w:r/>
          </w:p>
        </w:tc>
      </w:tr>
      <w:tr>
        <w:tc>
          <w:tcPr>
            <w:tcW w:type="dxa" w:w="2400"/>
          </w:tcPr>
          <w:p>
            <w:r>
              <w:t>CLM-1028</w:t>
            </w:r>
          </w:p>
        </w:tc>
        <w:tc>
          <w:tcPr>
            <w:tcW w:type="dxa" w:w="2400"/>
          </w:tcPr>
          <w:p>
            <w:r>
              <w:t>unverified</w:t>
            </w:r>
          </w:p>
        </w:tc>
        <w:tc>
          <w:tcPr>
            <w:tcW w:type="dxa" w:w="2400"/>
          </w:tcPr>
          <w:p>
            <w:r/>
          </w:p>
        </w:tc>
        <w:tc>
          <w:tcPr>
            <w:tcW w:type="dxa" w:w="2400"/>
          </w:tcPr>
          <w:p>
            <w:r/>
          </w:p>
        </w:tc>
      </w:tr>
      <w:tr>
        <w:tc>
          <w:tcPr>
            <w:tcW w:type="dxa" w:w="2400"/>
          </w:tcPr>
          <w:p>
            <w:r>
              <w:t>CLM-1029</w:t>
            </w:r>
          </w:p>
        </w:tc>
        <w:tc>
          <w:tcPr>
            <w:tcW w:type="dxa" w:w="2400"/>
          </w:tcPr>
          <w:p>
            <w:r>
              <w:t>unverified</w:t>
            </w:r>
          </w:p>
        </w:tc>
        <w:tc>
          <w:tcPr>
            <w:tcW w:type="dxa" w:w="2400"/>
          </w:tcPr>
          <w:p>
            <w:r/>
          </w:p>
        </w:tc>
        <w:tc>
          <w:tcPr>
            <w:tcW w:type="dxa" w:w="2400"/>
          </w:tcPr>
          <w:p>
            <w:r/>
          </w:p>
        </w:tc>
      </w:tr>
      <w:tr>
        <w:tc>
          <w:tcPr>
            <w:tcW w:type="dxa" w:w="2400"/>
          </w:tcPr>
          <w:p>
            <w:r>
              <w:t>CLM-1030</w:t>
            </w:r>
          </w:p>
        </w:tc>
        <w:tc>
          <w:tcPr>
            <w:tcW w:type="dxa" w:w="2400"/>
          </w:tcPr>
          <w:p>
            <w:r>
              <w:t>unverified</w:t>
            </w:r>
          </w:p>
        </w:tc>
        <w:tc>
          <w:tcPr>
            <w:tcW w:type="dxa" w:w="2400"/>
          </w:tcPr>
          <w:p>
            <w:r/>
          </w:p>
        </w:tc>
        <w:tc>
          <w:tcPr>
            <w:tcW w:type="dxa" w:w="2400"/>
          </w:tcPr>
          <w:p>
            <w:r/>
          </w:p>
        </w:tc>
      </w:tr>
      <w:tr>
        <w:tc>
          <w:tcPr>
            <w:tcW w:type="dxa" w:w="2400"/>
          </w:tcPr>
          <w:p>
            <w:r>
              <w:t>CLM-1031</w:t>
            </w:r>
          </w:p>
        </w:tc>
        <w:tc>
          <w:tcPr>
            <w:tcW w:type="dxa" w:w="2400"/>
          </w:tcPr>
          <w:p>
            <w:r>
              <w:t>unverified</w:t>
            </w:r>
          </w:p>
        </w:tc>
        <w:tc>
          <w:tcPr>
            <w:tcW w:type="dxa" w:w="2400"/>
          </w:tcPr>
          <w:p>
            <w:r/>
          </w:p>
        </w:tc>
        <w:tc>
          <w:tcPr>
            <w:tcW w:type="dxa" w:w="2400"/>
          </w:tcPr>
          <w:p>
            <w:r/>
          </w:p>
        </w:tc>
      </w:tr>
      <w:tr>
        <w:tc>
          <w:tcPr>
            <w:tcW w:type="dxa" w:w="2400"/>
          </w:tcPr>
          <w:p>
            <w:r>
              <w:t>CLM-1032</w:t>
            </w:r>
          </w:p>
        </w:tc>
        <w:tc>
          <w:tcPr>
            <w:tcW w:type="dxa" w:w="2400"/>
          </w:tcPr>
          <w:p>
            <w:r>
              <w:t>unverified</w:t>
            </w:r>
          </w:p>
        </w:tc>
        <w:tc>
          <w:tcPr>
            <w:tcW w:type="dxa" w:w="2400"/>
          </w:tcPr>
          <w:p>
            <w:r/>
          </w:p>
        </w:tc>
        <w:tc>
          <w:tcPr>
            <w:tcW w:type="dxa" w:w="2400"/>
          </w:tcPr>
          <w:p>
            <w:r/>
          </w:p>
        </w:tc>
      </w:tr>
      <w:tr>
        <w:tc>
          <w:tcPr>
            <w:tcW w:type="dxa" w:w="2400"/>
          </w:tcPr>
          <w:p>
            <w:r>
              <w:t>CLM-1033</w:t>
            </w:r>
          </w:p>
        </w:tc>
        <w:tc>
          <w:tcPr>
            <w:tcW w:type="dxa" w:w="2400"/>
          </w:tcPr>
          <w:p>
            <w:r>
              <w:t>unverified</w:t>
            </w:r>
          </w:p>
        </w:tc>
        <w:tc>
          <w:tcPr>
            <w:tcW w:type="dxa" w:w="2400"/>
          </w:tcPr>
          <w:p>
            <w:r/>
          </w:p>
        </w:tc>
        <w:tc>
          <w:tcPr>
            <w:tcW w:type="dxa" w:w="2400"/>
          </w:tcPr>
          <w:p>
            <w:r/>
          </w:p>
        </w:tc>
      </w:tr>
      <w:tr>
        <w:tc>
          <w:tcPr>
            <w:tcW w:type="dxa" w:w="2400"/>
          </w:tcPr>
          <w:p>
            <w:r>
              <w:t>CLM-1034</w:t>
            </w:r>
          </w:p>
        </w:tc>
        <w:tc>
          <w:tcPr>
            <w:tcW w:type="dxa" w:w="2400"/>
          </w:tcPr>
          <w:p>
            <w:r>
              <w:t>unverified</w:t>
            </w:r>
          </w:p>
        </w:tc>
        <w:tc>
          <w:tcPr>
            <w:tcW w:type="dxa" w:w="2400"/>
          </w:tcPr>
          <w:p>
            <w:r/>
          </w:p>
        </w:tc>
        <w:tc>
          <w:tcPr>
            <w:tcW w:type="dxa" w:w="2400"/>
          </w:tcPr>
          <w:p>
            <w:r/>
          </w:p>
        </w:tc>
      </w:tr>
      <w:tr>
        <w:tc>
          <w:tcPr>
            <w:tcW w:type="dxa" w:w="2400"/>
          </w:tcPr>
          <w:p>
            <w:r>
              <w:t>CLM-1035</w:t>
            </w:r>
          </w:p>
        </w:tc>
        <w:tc>
          <w:tcPr>
            <w:tcW w:type="dxa" w:w="2400"/>
          </w:tcPr>
          <w:p>
            <w:r>
              <w:t>unverified</w:t>
            </w:r>
          </w:p>
        </w:tc>
        <w:tc>
          <w:tcPr>
            <w:tcW w:type="dxa" w:w="2400"/>
          </w:tcPr>
          <w:p>
            <w:r/>
          </w:p>
        </w:tc>
        <w:tc>
          <w:tcPr>
            <w:tcW w:type="dxa" w:w="2400"/>
          </w:tcPr>
          <w:p>
            <w:r/>
          </w:p>
        </w:tc>
      </w:tr>
      <w:tr>
        <w:tc>
          <w:tcPr>
            <w:tcW w:type="dxa" w:w="2400"/>
          </w:tcPr>
          <w:p>
            <w:r>
              <w:t>CLM-1036</w:t>
            </w:r>
          </w:p>
        </w:tc>
        <w:tc>
          <w:tcPr>
            <w:tcW w:type="dxa" w:w="2400"/>
          </w:tcPr>
          <w:p>
            <w:r>
              <w:t>unverified</w:t>
            </w:r>
          </w:p>
        </w:tc>
        <w:tc>
          <w:tcPr>
            <w:tcW w:type="dxa" w:w="2400"/>
          </w:tcPr>
          <w:p>
            <w:r/>
          </w:p>
        </w:tc>
        <w:tc>
          <w:tcPr>
            <w:tcW w:type="dxa" w:w="2400"/>
          </w:tcPr>
          <w:p>
            <w:r/>
          </w:p>
        </w:tc>
      </w:tr>
      <w:tr>
        <w:tc>
          <w:tcPr>
            <w:tcW w:type="dxa" w:w="2400"/>
          </w:tcPr>
          <w:p>
            <w:r>
              <w:t>CLM-1037</w:t>
            </w:r>
          </w:p>
        </w:tc>
        <w:tc>
          <w:tcPr>
            <w:tcW w:type="dxa" w:w="2400"/>
          </w:tcPr>
          <w:p>
            <w:r>
              <w:t>unverified</w:t>
            </w:r>
          </w:p>
        </w:tc>
        <w:tc>
          <w:tcPr>
            <w:tcW w:type="dxa" w:w="2400"/>
          </w:tcPr>
          <w:p>
            <w:r/>
          </w:p>
        </w:tc>
        <w:tc>
          <w:tcPr>
            <w:tcW w:type="dxa" w:w="2400"/>
          </w:tcPr>
          <w:p>
            <w:r/>
          </w:p>
        </w:tc>
      </w:tr>
      <w:tr>
        <w:tc>
          <w:tcPr>
            <w:tcW w:type="dxa" w:w="2400"/>
          </w:tcPr>
          <w:p>
            <w:r>
              <w:t>CLM-1038</w:t>
            </w:r>
          </w:p>
        </w:tc>
        <w:tc>
          <w:tcPr>
            <w:tcW w:type="dxa" w:w="2400"/>
          </w:tcPr>
          <w:p>
            <w:r>
              <w:t>unverified</w:t>
            </w:r>
          </w:p>
        </w:tc>
        <w:tc>
          <w:tcPr>
            <w:tcW w:type="dxa" w:w="2400"/>
          </w:tcPr>
          <w:p>
            <w:r/>
          </w:p>
        </w:tc>
        <w:tc>
          <w:tcPr>
            <w:tcW w:type="dxa" w:w="2400"/>
          </w:tcPr>
          <w:p>
            <w:r/>
          </w:p>
        </w:tc>
      </w:tr>
      <w:tr>
        <w:tc>
          <w:tcPr>
            <w:tcW w:type="dxa" w:w="2400"/>
          </w:tcPr>
          <w:p>
            <w:r>
              <w:t>CLM-1039</w:t>
            </w:r>
          </w:p>
        </w:tc>
        <w:tc>
          <w:tcPr>
            <w:tcW w:type="dxa" w:w="2400"/>
          </w:tcPr>
          <w:p>
            <w:r>
              <w:t>unverified</w:t>
            </w:r>
          </w:p>
        </w:tc>
        <w:tc>
          <w:tcPr>
            <w:tcW w:type="dxa" w:w="2400"/>
          </w:tcPr>
          <w:p>
            <w:r/>
          </w:p>
        </w:tc>
        <w:tc>
          <w:tcPr>
            <w:tcW w:type="dxa" w:w="2400"/>
          </w:tcPr>
          <w:p>
            <w:r/>
          </w:p>
        </w:tc>
      </w:tr>
      <w:tr>
        <w:tc>
          <w:tcPr>
            <w:tcW w:type="dxa" w:w="2400"/>
          </w:tcPr>
          <w:p>
            <w:r>
              <w:t>CLM-1040</w:t>
            </w:r>
          </w:p>
        </w:tc>
        <w:tc>
          <w:tcPr>
            <w:tcW w:type="dxa" w:w="2400"/>
          </w:tcPr>
          <w:p>
            <w:r>
              <w:t>unverified</w:t>
            </w:r>
          </w:p>
        </w:tc>
        <w:tc>
          <w:tcPr>
            <w:tcW w:type="dxa" w:w="2400"/>
          </w:tcPr>
          <w:p>
            <w:r/>
          </w:p>
        </w:tc>
        <w:tc>
          <w:tcPr>
            <w:tcW w:type="dxa" w:w="2400"/>
          </w:tcPr>
          <w:p>
            <w:r/>
          </w:p>
        </w:tc>
      </w:tr>
      <w:tr>
        <w:tc>
          <w:tcPr>
            <w:tcW w:type="dxa" w:w="2400"/>
          </w:tcPr>
          <w:p>
            <w:r>
              <w:t>CLM-1041</w:t>
            </w:r>
          </w:p>
        </w:tc>
        <w:tc>
          <w:tcPr>
            <w:tcW w:type="dxa" w:w="2400"/>
          </w:tcPr>
          <w:p>
            <w:r>
              <w:t>unverified</w:t>
            </w:r>
          </w:p>
        </w:tc>
        <w:tc>
          <w:tcPr>
            <w:tcW w:type="dxa" w:w="2400"/>
          </w:tcPr>
          <w:p>
            <w:r/>
          </w:p>
        </w:tc>
        <w:tc>
          <w:tcPr>
            <w:tcW w:type="dxa" w:w="2400"/>
          </w:tcPr>
          <w:p>
            <w:r/>
          </w:p>
        </w:tc>
      </w:tr>
      <w:tr>
        <w:tc>
          <w:tcPr>
            <w:tcW w:type="dxa" w:w="2400"/>
          </w:tcPr>
          <w:p>
            <w:r>
              <w:t>CLM-1042</w:t>
            </w:r>
          </w:p>
        </w:tc>
        <w:tc>
          <w:tcPr>
            <w:tcW w:type="dxa" w:w="2400"/>
          </w:tcPr>
          <w:p>
            <w:r>
              <w:t>unverified</w:t>
            </w:r>
          </w:p>
        </w:tc>
        <w:tc>
          <w:tcPr>
            <w:tcW w:type="dxa" w:w="2400"/>
          </w:tcPr>
          <w:p>
            <w:r/>
          </w:p>
        </w:tc>
        <w:tc>
          <w:tcPr>
            <w:tcW w:type="dxa" w:w="2400"/>
          </w:tcPr>
          <w:p>
            <w:r/>
          </w:p>
        </w:tc>
      </w:tr>
      <w:tr>
        <w:tc>
          <w:tcPr>
            <w:tcW w:type="dxa" w:w="2400"/>
          </w:tcPr>
          <w:p>
            <w:r>
              <w:t>CLM-1043</w:t>
            </w:r>
          </w:p>
        </w:tc>
        <w:tc>
          <w:tcPr>
            <w:tcW w:type="dxa" w:w="2400"/>
          </w:tcPr>
          <w:p>
            <w:r>
              <w:t>unverified</w:t>
            </w:r>
          </w:p>
        </w:tc>
        <w:tc>
          <w:tcPr>
            <w:tcW w:type="dxa" w:w="2400"/>
          </w:tcPr>
          <w:p>
            <w:r/>
          </w:p>
        </w:tc>
        <w:tc>
          <w:tcPr>
            <w:tcW w:type="dxa" w:w="2400"/>
          </w:tcPr>
          <w:p>
            <w:r/>
          </w:p>
        </w:tc>
      </w:tr>
      <w:tr>
        <w:tc>
          <w:tcPr>
            <w:tcW w:type="dxa" w:w="2400"/>
          </w:tcPr>
          <w:p>
            <w:r>
              <w:t>CLM-1044</w:t>
            </w:r>
          </w:p>
        </w:tc>
        <w:tc>
          <w:tcPr>
            <w:tcW w:type="dxa" w:w="2400"/>
          </w:tcPr>
          <w:p>
            <w:r>
              <w:t>unverified</w:t>
            </w:r>
          </w:p>
        </w:tc>
        <w:tc>
          <w:tcPr>
            <w:tcW w:type="dxa" w:w="2400"/>
          </w:tcPr>
          <w:p>
            <w:r/>
          </w:p>
        </w:tc>
        <w:tc>
          <w:tcPr>
            <w:tcW w:type="dxa" w:w="2400"/>
          </w:tcPr>
          <w:p>
            <w:r/>
          </w:p>
        </w:tc>
      </w:tr>
      <w:tr>
        <w:tc>
          <w:tcPr>
            <w:tcW w:type="dxa" w:w="2400"/>
          </w:tcPr>
          <w:p>
            <w:r>
              <w:t>CLM-1101</w:t>
            </w:r>
          </w:p>
        </w:tc>
        <w:tc>
          <w:tcPr>
            <w:tcW w:type="dxa" w:w="2400"/>
          </w:tcPr>
          <w:p>
            <w:r>
              <w:t>verified</w:t>
            </w:r>
          </w:p>
        </w:tc>
        <w:tc>
          <w:tcPr>
            <w:tcW w:type="dxa" w:w="2400"/>
          </w:tcPr>
          <w:p>
            <w:r>
              <w:t>economic-forum-deck</w:t>
            </w:r>
          </w:p>
        </w:tc>
        <w:tc>
          <w:tcPr>
            <w:tcW w:type="dxa" w:w="2400"/>
          </w:tcPr>
          <w:p>
            <w:r>
              <w:t>documents/decks/economic-forum.md</w:t>
            </w:r>
          </w:p>
        </w:tc>
      </w:tr>
      <w:tr>
        <w:tc>
          <w:tcPr>
            <w:tcW w:type="dxa" w:w="2400"/>
          </w:tcPr>
          <w:p>
            <w:r>
              <w:t>CLM-1102</w:t>
            </w:r>
          </w:p>
        </w:tc>
        <w:tc>
          <w:tcPr>
            <w:tcW w:type="dxa" w:w="2400"/>
          </w:tcPr>
          <w:p>
            <w:r>
              <w:t>unverified</w:t>
            </w:r>
          </w:p>
        </w:tc>
        <w:tc>
          <w:tcPr>
            <w:tcW w:type="dxa" w:w="2400"/>
          </w:tcPr>
          <w:p>
            <w:r/>
          </w:p>
        </w:tc>
        <w:tc>
          <w:tcPr>
            <w:tcW w:type="dxa" w:w="2400"/>
          </w:tcPr>
          <w:p>
            <w:r/>
          </w:p>
        </w:tc>
      </w:tr>
      <w:tr>
        <w:tc>
          <w:tcPr>
            <w:tcW w:type="dxa" w:w="2400"/>
          </w:tcPr>
          <w:p>
            <w:r>
              <w:t>CLM-1103</w:t>
            </w:r>
          </w:p>
        </w:tc>
        <w:tc>
          <w:tcPr>
            <w:tcW w:type="dxa" w:w="2400"/>
          </w:tcPr>
          <w:p>
            <w:r>
              <w:t>unverified</w:t>
            </w:r>
          </w:p>
        </w:tc>
        <w:tc>
          <w:tcPr>
            <w:tcW w:type="dxa" w:w="2400"/>
          </w:tcPr>
          <w:p>
            <w:r/>
          </w:p>
        </w:tc>
        <w:tc>
          <w:tcPr>
            <w:tcW w:type="dxa" w:w="2400"/>
          </w:tcPr>
          <w:p>
            <w:r/>
          </w:p>
        </w:tc>
      </w:tr>
      <w:tr>
        <w:tc>
          <w:tcPr>
            <w:tcW w:type="dxa" w:w="2400"/>
          </w:tcPr>
          <w:p>
            <w:r>
              <w:t>CLM-1104</w:t>
            </w:r>
          </w:p>
        </w:tc>
        <w:tc>
          <w:tcPr>
            <w:tcW w:type="dxa" w:w="2400"/>
          </w:tcPr>
          <w:p>
            <w:r>
              <w:t>unverified</w:t>
            </w:r>
          </w:p>
        </w:tc>
        <w:tc>
          <w:tcPr>
            <w:tcW w:type="dxa" w:w="2400"/>
          </w:tcPr>
          <w:p>
            <w:r/>
          </w:p>
        </w:tc>
        <w:tc>
          <w:tcPr>
            <w:tcW w:type="dxa" w:w="2400"/>
          </w:tcPr>
          <w:p>
            <w:r/>
          </w:p>
        </w:tc>
      </w:tr>
      <w:tr>
        <w:tc>
          <w:tcPr>
            <w:tcW w:type="dxa" w:w="2400"/>
          </w:tcPr>
          <w:p>
            <w:r>
              <w:t>CLM-1105</w:t>
            </w:r>
          </w:p>
        </w:tc>
        <w:tc>
          <w:tcPr>
            <w:tcW w:type="dxa" w:w="2400"/>
          </w:tcPr>
          <w:p>
            <w:r>
              <w:t>unverified</w:t>
            </w:r>
          </w:p>
        </w:tc>
        <w:tc>
          <w:tcPr>
            <w:tcW w:type="dxa" w:w="2400"/>
          </w:tcPr>
          <w:p>
            <w:r/>
          </w:p>
        </w:tc>
        <w:tc>
          <w:tcPr>
            <w:tcW w:type="dxa" w:w="2400"/>
          </w:tcPr>
          <w:p>
            <w:r/>
          </w:p>
        </w:tc>
      </w:tr>
      <w:tr>
        <w:tc>
          <w:tcPr>
            <w:tcW w:type="dxa" w:w="2400"/>
          </w:tcPr>
          <w:p>
            <w:r>
              <w:t>CLM-1106</w:t>
            </w:r>
          </w:p>
        </w:tc>
        <w:tc>
          <w:tcPr>
            <w:tcW w:type="dxa" w:w="2400"/>
          </w:tcPr>
          <w:p>
            <w:r>
              <w:t>unverified</w:t>
            </w:r>
          </w:p>
        </w:tc>
        <w:tc>
          <w:tcPr>
            <w:tcW w:type="dxa" w:w="2400"/>
          </w:tcPr>
          <w:p>
            <w:r/>
          </w:p>
        </w:tc>
        <w:tc>
          <w:tcPr>
            <w:tcW w:type="dxa" w:w="2400"/>
          </w:tcPr>
          <w:p>
            <w:r/>
          </w:p>
        </w:tc>
      </w:tr>
      <w:tr>
        <w:tc>
          <w:tcPr>
            <w:tcW w:type="dxa" w:w="2400"/>
          </w:tcPr>
          <w:p>
            <w:r>
              <w:t>CLM-1107</w:t>
            </w:r>
          </w:p>
        </w:tc>
        <w:tc>
          <w:tcPr>
            <w:tcW w:type="dxa" w:w="2400"/>
          </w:tcPr>
          <w:p>
            <w:r>
              <w:t>unverified</w:t>
            </w:r>
          </w:p>
        </w:tc>
        <w:tc>
          <w:tcPr>
            <w:tcW w:type="dxa" w:w="2400"/>
          </w:tcPr>
          <w:p>
            <w:r/>
          </w:p>
        </w:tc>
        <w:tc>
          <w:tcPr>
            <w:tcW w:type="dxa" w:w="2400"/>
          </w:tcPr>
          <w:p>
            <w:r/>
          </w:p>
        </w:tc>
      </w:tr>
      <w:tr>
        <w:tc>
          <w:tcPr>
            <w:tcW w:type="dxa" w:w="2400"/>
          </w:tcPr>
          <w:p>
            <w:r>
              <w:t>CLM-1108</w:t>
            </w:r>
          </w:p>
        </w:tc>
        <w:tc>
          <w:tcPr>
            <w:tcW w:type="dxa" w:w="2400"/>
          </w:tcPr>
          <w:p>
            <w:r>
              <w:t>verified</w:t>
            </w:r>
          </w:p>
        </w:tc>
        <w:tc>
          <w:tcPr>
            <w:tcW w:type="dxa" w:w="2400"/>
          </w:tcPr>
          <w:p>
            <w:r>
              <w:t>impact-finance</w:t>
            </w:r>
          </w:p>
        </w:tc>
        <w:tc>
          <w:tcPr>
            <w:tcW w:type="dxa" w:w="2400"/>
          </w:tcPr>
          <w:p>
            <w:r>
              <w:t>documents/core/impact-finance.md</w:t>
            </w:r>
          </w:p>
        </w:tc>
      </w:tr>
      <w:tr>
        <w:tc>
          <w:tcPr>
            <w:tcW w:type="dxa" w:w="2400"/>
          </w:tcPr>
          <w:p>
            <w:r>
              <w:t>CLM-1109</w:t>
            </w:r>
          </w:p>
        </w:tc>
        <w:tc>
          <w:tcPr>
            <w:tcW w:type="dxa" w:w="2400"/>
          </w:tcPr>
          <w:p>
            <w:r>
              <w:t>unverified</w:t>
            </w:r>
          </w:p>
        </w:tc>
        <w:tc>
          <w:tcPr>
            <w:tcW w:type="dxa" w:w="2400"/>
          </w:tcPr>
          <w:p>
            <w:r/>
          </w:p>
        </w:tc>
        <w:tc>
          <w:tcPr>
            <w:tcW w:type="dxa" w:w="2400"/>
          </w:tcPr>
          <w:p>
            <w:r/>
          </w:p>
        </w:tc>
      </w:tr>
      <w:tr>
        <w:tc>
          <w:tcPr>
            <w:tcW w:type="dxa" w:w="2400"/>
          </w:tcPr>
          <w:p>
            <w:r>
              <w:t>CLM-1110</w:t>
            </w:r>
          </w:p>
        </w:tc>
        <w:tc>
          <w:tcPr>
            <w:tcW w:type="dxa" w:w="2400"/>
          </w:tcPr>
          <w:p>
            <w:r>
              <w:t>unverified</w:t>
            </w:r>
          </w:p>
        </w:tc>
        <w:tc>
          <w:tcPr>
            <w:tcW w:type="dxa" w:w="2400"/>
          </w:tcPr>
          <w:p>
            <w:r/>
          </w:p>
        </w:tc>
        <w:tc>
          <w:tcPr>
            <w:tcW w:type="dxa" w:w="2400"/>
          </w:tcPr>
          <w:p>
            <w:r/>
          </w:p>
        </w:tc>
      </w:tr>
      <w:tr>
        <w:tc>
          <w:tcPr>
            <w:tcW w:type="dxa" w:w="2400"/>
          </w:tcPr>
          <w:p>
            <w:r>
              <w:t>CLM-1111</w:t>
            </w:r>
          </w:p>
        </w:tc>
        <w:tc>
          <w:tcPr>
            <w:tcW w:type="dxa" w:w="2400"/>
          </w:tcPr>
          <w:p>
            <w:r>
              <w:t>unverified</w:t>
            </w:r>
          </w:p>
        </w:tc>
        <w:tc>
          <w:tcPr>
            <w:tcW w:type="dxa" w:w="2400"/>
          </w:tcPr>
          <w:p>
            <w:r/>
          </w:p>
        </w:tc>
        <w:tc>
          <w:tcPr>
            <w:tcW w:type="dxa" w:w="2400"/>
          </w:tcPr>
          <w:p>
            <w:r/>
          </w:p>
        </w:tc>
      </w:tr>
      <w:tr>
        <w:tc>
          <w:tcPr>
            <w:tcW w:type="dxa" w:w="2400"/>
          </w:tcPr>
          <w:p>
            <w:r>
              <w:t>CLM-1112</w:t>
            </w:r>
          </w:p>
        </w:tc>
        <w:tc>
          <w:tcPr>
            <w:tcW w:type="dxa" w:w="2400"/>
          </w:tcPr>
          <w:p>
            <w:r>
              <w:t>verified</w:t>
            </w:r>
          </w:p>
        </w:tc>
        <w:tc>
          <w:tcPr>
            <w:tcW w:type="dxa" w:w="2400"/>
          </w:tcPr>
          <w:p>
            <w:r>
              <w:t>strategy</w:t>
            </w:r>
          </w:p>
        </w:tc>
        <w:tc>
          <w:tcPr>
            <w:tcW w:type="dxa" w:w="2400"/>
          </w:tcPr>
          <w:p>
            <w:r>
              <w:t>documents/core/strategy.md</w:t>
            </w:r>
          </w:p>
        </w:tc>
      </w:tr>
      <w:tr>
        <w:tc>
          <w:tcPr>
            <w:tcW w:type="dxa" w:w="2400"/>
          </w:tcPr>
          <w:p>
            <w:r>
              <w:t>CLM-1113</w:t>
            </w:r>
          </w:p>
        </w:tc>
        <w:tc>
          <w:tcPr>
            <w:tcW w:type="dxa" w:w="2400"/>
          </w:tcPr>
          <w:p>
            <w:r>
              <w:t>unverified</w:t>
            </w:r>
          </w:p>
        </w:tc>
        <w:tc>
          <w:tcPr>
            <w:tcW w:type="dxa" w:w="2400"/>
          </w:tcPr>
          <w:p>
            <w:r/>
          </w:p>
        </w:tc>
        <w:tc>
          <w:tcPr>
            <w:tcW w:type="dxa" w:w="2400"/>
          </w:tcPr>
          <w:p>
            <w:r/>
          </w:p>
        </w:tc>
      </w:tr>
      <w:tr>
        <w:tc>
          <w:tcPr>
            <w:tcW w:type="dxa" w:w="2400"/>
          </w:tcPr>
          <w:p>
            <w:r>
              <w:t>CLM-1114</w:t>
            </w:r>
          </w:p>
        </w:tc>
        <w:tc>
          <w:tcPr>
            <w:tcW w:type="dxa" w:w="2400"/>
          </w:tcPr>
          <w:p>
            <w:r>
              <w:t>unverified</w:t>
            </w:r>
          </w:p>
        </w:tc>
        <w:tc>
          <w:tcPr>
            <w:tcW w:type="dxa" w:w="2400"/>
          </w:tcPr>
          <w:p>
            <w:r/>
          </w:p>
        </w:tc>
        <w:tc>
          <w:tcPr>
            <w:tcW w:type="dxa" w:w="2400"/>
          </w:tcPr>
          <w:p>
            <w:r/>
          </w:p>
        </w:tc>
      </w:tr>
      <w:tr>
        <w:tc>
          <w:tcPr>
            <w:tcW w:type="dxa" w:w="2400"/>
          </w:tcPr>
          <w:p>
            <w:r>
              <w:t>CLM-1115</w:t>
            </w:r>
          </w:p>
        </w:tc>
        <w:tc>
          <w:tcPr>
            <w:tcW w:type="dxa" w:w="2400"/>
          </w:tcPr>
          <w:p>
            <w:r>
              <w:t>unverified</w:t>
            </w:r>
          </w:p>
        </w:tc>
        <w:tc>
          <w:tcPr>
            <w:tcW w:type="dxa" w:w="2400"/>
          </w:tcPr>
          <w:p>
            <w:r/>
          </w:p>
        </w:tc>
        <w:tc>
          <w:tcPr>
            <w:tcW w:type="dxa" w:w="2400"/>
          </w:tcPr>
          <w:p>
            <w:r/>
          </w:p>
        </w:tc>
      </w:tr>
      <w:tr>
        <w:tc>
          <w:tcPr>
            <w:tcW w:type="dxa" w:w="2400"/>
          </w:tcPr>
          <w:p>
            <w:r>
              <w:t>CLM-1116</w:t>
            </w:r>
          </w:p>
        </w:tc>
        <w:tc>
          <w:tcPr>
            <w:tcW w:type="dxa" w:w="2400"/>
          </w:tcPr>
          <w:p>
            <w:r>
              <w:t>unverified</w:t>
            </w:r>
          </w:p>
        </w:tc>
        <w:tc>
          <w:tcPr>
            <w:tcW w:type="dxa" w:w="2400"/>
          </w:tcPr>
          <w:p>
            <w:r/>
          </w:p>
        </w:tc>
        <w:tc>
          <w:tcPr>
            <w:tcW w:type="dxa" w:w="2400"/>
          </w:tcPr>
          <w:p>
            <w:r/>
          </w:p>
        </w:tc>
      </w:tr>
      <w:tr>
        <w:tc>
          <w:tcPr>
            <w:tcW w:type="dxa" w:w="2400"/>
          </w:tcPr>
          <w:p>
            <w:r>
              <w:t>CLM-1117</w:t>
            </w:r>
          </w:p>
        </w:tc>
        <w:tc>
          <w:tcPr>
            <w:tcW w:type="dxa" w:w="2400"/>
          </w:tcPr>
          <w:p>
            <w:r>
              <w:t>unverified</w:t>
            </w:r>
          </w:p>
        </w:tc>
        <w:tc>
          <w:tcPr>
            <w:tcW w:type="dxa" w:w="2400"/>
          </w:tcPr>
          <w:p>
            <w:r/>
          </w:p>
        </w:tc>
        <w:tc>
          <w:tcPr>
            <w:tcW w:type="dxa" w:w="2400"/>
          </w:tcPr>
          <w:p>
            <w:r/>
          </w:p>
        </w:tc>
      </w:tr>
      <w:tr>
        <w:tc>
          <w:tcPr>
            <w:tcW w:type="dxa" w:w="2400"/>
          </w:tcPr>
          <w:p>
            <w:r>
              <w:t>CLM-1118</w:t>
            </w:r>
          </w:p>
        </w:tc>
        <w:tc>
          <w:tcPr>
            <w:tcW w:type="dxa" w:w="2400"/>
          </w:tcPr>
          <w:p>
            <w:r>
              <w:t>unverified</w:t>
            </w:r>
          </w:p>
        </w:tc>
        <w:tc>
          <w:tcPr>
            <w:tcW w:type="dxa" w:w="2400"/>
          </w:tcPr>
          <w:p>
            <w:r/>
          </w:p>
        </w:tc>
        <w:tc>
          <w:tcPr>
            <w:tcW w:type="dxa" w:w="2400"/>
          </w:tcPr>
          <w:p>
            <w:r/>
          </w:p>
        </w:tc>
      </w:tr>
      <w:tr>
        <w:tc>
          <w:tcPr>
            <w:tcW w:type="dxa" w:w="2400"/>
          </w:tcPr>
          <w:p>
            <w:r>
              <w:t>CLM-1119</w:t>
            </w:r>
          </w:p>
        </w:tc>
        <w:tc>
          <w:tcPr>
            <w:tcW w:type="dxa" w:w="2400"/>
          </w:tcPr>
          <w:p>
            <w:r>
              <w:t>unverified</w:t>
            </w:r>
          </w:p>
        </w:tc>
        <w:tc>
          <w:tcPr>
            <w:tcW w:type="dxa" w:w="2400"/>
          </w:tcPr>
          <w:p>
            <w:r/>
          </w:p>
        </w:tc>
        <w:tc>
          <w:tcPr>
            <w:tcW w:type="dxa" w:w="2400"/>
          </w:tcPr>
          <w:p>
            <w:r/>
          </w:p>
        </w:tc>
      </w:tr>
      <w:tr>
        <w:tc>
          <w:tcPr>
            <w:tcW w:type="dxa" w:w="2400"/>
          </w:tcPr>
          <w:p>
            <w:r>
              <w:t>CLM-1120</w:t>
            </w:r>
          </w:p>
        </w:tc>
        <w:tc>
          <w:tcPr>
            <w:tcW w:type="dxa" w:w="2400"/>
          </w:tcPr>
          <w:p>
            <w:r>
              <w:t>unverified</w:t>
            </w:r>
          </w:p>
        </w:tc>
        <w:tc>
          <w:tcPr>
            <w:tcW w:type="dxa" w:w="2400"/>
          </w:tcPr>
          <w:p>
            <w:r/>
          </w:p>
        </w:tc>
        <w:tc>
          <w:tcPr>
            <w:tcW w:type="dxa" w:w="2400"/>
          </w:tcPr>
          <w:p>
            <w:r/>
          </w:p>
        </w:tc>
      </w:tr>
      <w:tr>
        <w:tc>
          <w:tcPr>
            <w:tcW w:type="dxa" w:w="2400"/>
          </w:tcPr>
          <w:p>
            <w:r>
              <w:t>CLM-1121</w:t>
            </w:r>
          </w:p>
        </w:tc>
        <w:tc>
          <w:tcPr>
            <w:tcW w:type="dxa" w:w="2400"/>
          </w:tcPr>
          <w:p>
            <w:r>
              <w:t>unverified</w:t>
            </w:r>
          </w:p>
        </w:tc>
        <w:tc>
          <w:tcPr>
            <w:tcW w:type="dxa" w:w="2400"/>
          </w:tcPr>
          <w:p>
            <w:r/>
          </w:p>
        </w:tc>
        <w:tc>
          <w:tcPr>
            <w:tcW w:type="dxa" w:w="2400"/>
          </w:tcPr>
          <w:p>
            <w:r/>
          </w:p>
        </w:tc>
      </w:tr>
      <w:tr>
        <w:tc>
          <w:tcPr>
            <w:tcW w:type="dxa" w:w="2400"/>
          </w:tcPr>
          <w:p>
            <w:r>
              <w:t>CLM-1122</w:t>
            </w:r>
          </w:p>
        </w:tc>
        <w:tc>
          <w:tcPr>
            <w:tcW w:type="dxa" w:w="2400"/>
          </w:tcPr>
          <w:p>
            <w:r>
              <w:t>unverified</w:t>
            </w:r>
          </w:p>
        </w:tc>
        <w:tc>
          <w:tcPr>
            <w:tcW w:type="dxa" w:w="2400"/>
          </w:tcPr>
          <w:p>
            <w:r/>
          </w:p>
        </w:tc>
        <w:tc>
          <w:tcPr>
            <w:tcW w:type="dxa" w:w="2400"/>
          </w:tcPr>
          <w:p>
            <w:r/>
          </w:p>
        </w:tc>
      </w:tr>
      <w:tr>
        <w:tc>
          <w:tcPr>
            <w:tcW w:type="dxa" w:w="2400"/>
          </w:tcPr>
          <w:p>
            <w:r>
              <w:t>CLM-1123</w:t>
            </w:r>
          </w:p>
        </w:tc>
        <w:tc>
          <w:tcPr>
            <w:tcW w:type="dxa" w:w="2400"/>
          </w:tcPr>
          <w:p>
            <w:r>
              <w:t>unverified</w:t>
            </w:r>
          </w:p>
        </w:tc>
        <w:tc>
          <w:tcPr>
            <w:tcW w:type="dxa" w:w="2400"/>
          </w:tcPr>
          <w:p>
            <w:r/>
          </w:p>
        </w:tc>
        <w:tc>
          <w:tcPr>
            <w:tcW w:type="dxa" w:w="2400"/>
          </w:tcPr>
          <w:p>
            <w:r/>
          </w:p>
        </w:tc>
      </w:tr>
      <w:tr>
        <w:tc>
          <w:tcPr>
            <w:tcW w:type="dxa" w:w="2400"/>
          </w:tcPr>
          <w:p>
            <w:r>
              <w:t>CLM-1124</w:t>
            </w:r>
          </w:p>
        </w:tc>
        <w:tc>
          <w:tcPr>
            <w:tcW w:type="dxa" w:w="2400"/>
          </w:tcPr>
          <w:p>
            <w:r>
              <w:t>unverified</w:t>
            </w:r>
          </w:p>
        </w:tc>
        <w:tc>
          <w:tcPr>
            <w:tcW w:type="dxa" w:w="2400"/>
          </w:tcPr>
          <w:p>
            <w:r/>
          </w:p>
        </w:tc>
        <w:tc>
          <w:tcPr>
            <w:tcW w:type="dxa" w:w="2400"/>
          </w:tcPr>
          <w:p>
            <w:r/>
          </w:p>
        </w:tc>
      </w:tr>
      <w:tr>
        <w:tc>
          <w:tcPr>
            <w:tcW w:type="dxa" w:w="2400"/>
          </w:tcPr>
          <w:p>
            <w:r>
              <w:t>CLM-1125</w:t>
            </w:r>
          </w:p>
        </w:tc>
        <w:tc>
          <w:tcPr>
            <w:tcW w:type="dxa" w:w="2400"/>
          </w:tcPr>
          <w:p>
            <w:r>
              <w:t>unverified</w:t>
            </w:r>
          </w:p>
        </w:tc>
        <w:tc>
          <w:tcPr>
            <w:tcW w:type="dxa" w:w="2400"/>
          </w:tcPr>
          <w:p>
            <w:r/>
          </w:p>
        </w:tc>
        <w:tc>
          <w:tcPr>
            <w:tcW w:type="dxa" w:w="2400"/>
          </w:tcPr>
          <w:p>
            <w:r/>
          </w:p>
        </w:tc>
      </w:tr>
      <w:tr>
        <w:tc>
          <w:tcPr>
            <w:tcW w:type="dxa" w:w="2400"/>
          </w:tcPr>
          <w:p>
            <w:r>
              <w:t>CLM-1126</w:t>
            </w:r>
          </w:p>
        </w:tc>
        <w:tc>
          <w:tcPr>
            <w:tcW w:type="dxa" w:w="2400"/>
          </w:tcPr>
          <w:p>
            <w:r>
              <w:t>unverified</w:t>
            </w:r>
          </w:p>
        </w:tc>
        <w:tc>
          <w:tcPr>
            <w:tcW w:type="dxa" w:w="2400"/>
          </w:tcPr>
          <w:p>
            <w:r/>
          </w:p>
        </w:tc>
        <w:tc>
          <w:tcPr>
            <w:tcW w:type="dxa" w:w="2400"/>
          </w:tcPr>
          <w:p>
            <w:r/>
          </w:p>
        </w:tc>
      </w:tr>
      <w:tr>
        <w:tc>
          <w:tcPr>
            <w:tcW w:type="dxa" w:w="2400"/>
          </w:tcPr>
          <w:p>
            <w:r>
              <w:t>CLM-1127</w:t>
            </w:r>
          </w:p>
        </w:tc>
        <w:tc>
          <w:tcPr>
            <w:tcW w:type="dxa" w:w="2400"/>
          </w:tcPr>
          <w:p>
            <w:r>
              <w:t>unverified</w:t>
            </w:r>
          </w:p>
        </w:tc>
        <w:tc>
          <w:tcPr>
            <w:tcW w:type="dxa" w:w="2400"/>
          </w:tcPr>
          <w:p>
            <w:r/>
          </w:p>
        </w:tc>
        <w:tc>
          <w:tcPr>
            <w:tcW w:type="dxa" w:w="2400"/>
          </w:tcPr>
          <w:p>
            <w:r/>
          </w:p>
        </w:tc>
      </w:tr>
      <w:tr>
        <w:tc>
          <w:tcPr>
            <w:tcW w:type="dxa" w:w="2400"/>
          </w:tcPr>
          <w:p>
            <w:r>
              <w:t>CLM-1128</w:t>
            </w:r>
          </w:p>
        </w:tc>
        <w:tc>
          <w:tcPr>
            <w:tcW w:type="dxa" w:w="2400"/>
          </w:tcPr>
          <w:p>
            <w:r>
              <w:t>unverified</w:t>
            </w:r>
          </w:p>
        </w:tc>
        <w:tc>
          <w:tcPr>
            <w:tcW w:type="dxa" w:w="2400"/>
          </w:tcPr>
          <w:p>
            <w:r/>
          </w:p>
        </w:tc>
        <w:tc>
          <w:tcPr>
            <w:tcW w:type="dxa" w:w="2400"/>
          </w:tcPr>
          <w:p>
            <w:r/>
          </w:p>
        </w:tc>
      </w:tr>
      <w:tr>
        <w:tc>
          <w:tcPr>
            <w:tcW w:type="dxa" w:w="2400"/>
          </w:tcPr>
          <w:p>
            <w:r>
              <w:t>CLM-1129</w:t>
            </w:r>
          </w:p>
        </w:tc>
        <w:tc>
          <w:tcPr>
            <w:tcW w:type="dxa" w:w="2400"/>
          </w:tcPr>
          <w:p>
            <w:r>
              <w:t>verified</w:t>
            </w:r>
          </w:p>
        </w:tc>
        <w:tc>
          <w:tcPr>
            <w:tcW w:type="dxa" w:w="2400"/>
          </w:tcPr>
          <w:p>
            <w:r>
              <w:t>regional-deck</w:t>
            </w:r>
          </w:p>
        </w:tc>
        <w:tc>
          <w:tcPr>
            <w:tcW w:type="dxa" w:w="2400"/>
          </w:tcPr>
          <w:p>
            <w:r>
              <w:t>documents/decks/regional.md</w:t>
            </w:r>
          </w:p>
        </w:tc>
      </w:tr>
      <w:tr>
        <w:tc>
          <w:tcPr>
            <w:tcW w:type="dxa" w:w="2400"/>
          </w:tcPr>
          <w:p>
            <w:r>
              <w:t>CLM-1130</w:t>
            </w:r>
          </w:p>
        </w:tc>
        <w:tc>
          <w:tcPr>
            <w:tcW w:type="dxa" w:w="2400"/>
          </w:tcPr>
          <w:p>
            <w:r>
              <w:t>unverified</w:t>
            </w:r>
          </w:p>
        </w:tc>
        <w:tc>
          <w:tcPr>
            <w:tcW w:type="dxa" w:w="2400"/>
          </w:tcPr>
          <w:p>
            <w:r/>
          </w:p>
        </w:tc>
        <w:tc>
          <w:tcPr>
            <w:tcW w:type="dxa" w:w="2400"/>
          </w:tcPr>
          <w:p>
            <w:r/>
          </w:p>
        </w:tc>
      </w:tr>
      <w:tr>
        <w:tc>
          <w:tcPr>
            <w:tcW w:type="dxa" w:w="2400"/>
          </w:tcPr>
          <w:p>
            <w:r>
              <w:t>CLM-1131</w:t>
            </w:r>
          </w:p>
        </w:tc>
        <w:tc>
          <w:tcPr>
            <w:tcW w:type="dxa" w:w="2400"/>
          </w:tcPr>
          <w:p>
            <w:r>
              <w:t>verified</w:t>
            </w:r>
          </w:p>
        </w:tc>
        <w:tc>
          <w:tcPr>
            <w:tcW w:type="dxa" w:w="2400"/>
          </w:tcPr>
          <w:p>
            <w:r/>
          </w:p>
        </w:tc>
        <w:tc>
          <w:tcPr>
            <w:tcW w:type="dxa" w:w="2400"/>
          </w:tcPr>
          <w:p>
            <w:r/>
          </w:p>
        </w:tc>
      </w:tr>
      <w:tr>
        <w:tc>
          <w:tcPr>
            <w:tcW w:type="dxa" w:w="2400"/>
          </w:tcPr>
          <w:p>
            <w:r>
              <w:t>CLM-1132</w:t>
            </w:r>
          </w:p>
        </w:tc>
        <w:tc>
          <w:tcPr>
            <w:tcW w:type="dxa" w:w="2400"/>
          </w:tcPr>
          <w:p>
            <w:r>
              <w:t>unverified</w:t>
            </w:r>
          </w:p>
        </w:tc>
        <w:tc>
          <w:tcPr>
            <w:tcW w:type="dxa" w:w="2400"/>
          </w:tcPr>
          <w:p>
            <w:r/>
          </w:p>
        </w:tc>
        <w:tc>
          <w:tcPr>
            <w:tcW w:type="dxa" w:w="2400"/>
          </w:tcPr>
          <w:p>
            <w:r/>
          </w:p>
        </w:tc>
      </w:tr>
      <w:tr>
        <w:tc>
          <w:tcPr>
            <w:tcW w:type="dxa" w:w="2400"/>
          </w:tcPr>
          <w:p>
            <w:r>
              <w:t>CLM-1133</w:t>
            </w:r>
          </w:p>
        </w:tc>
        <w:tc>
          <w:tcPr>
            <w:tcW w:type="dxa" w:w="2400"/>
          </w:tcPr>
          <w:p>
            <w:r>
              <w:t>unverified</w:t>
            </w:r>
          </w:p>
        </w:tc>
        <w:tc>
          <w:tcPr>
            <w:tcW w:type="dxa" w:w="2400"/>
          </w:tcPr>
          <w:p>
            <w:r/>
          </w:p>
        </w:tc>
        <w:tc>
          <w:tcPr>
            <w:tcW w:type="dxa" w:w="2400"/>
          </w:tcPr>
          <w:p>
            <w:r/>
          </w:p>
        </w:tc>
      </w:tr>
      <w:tr>
        <w:tc>
          <w:tcPr>
            <w:tcW w:type="dxa" w:w="2400"/>
          </w:tcPr>
          <w:p>
            <w:r>
              <w:t>CLM-1134</w:t>
            </w:r>
          </w:p>
        </w:tc>
        <w:tc>
          <w:tcPr>
            <w:tcW w:type="dxa" w:w="2400"/>
          </w:tcPr>
          <w:p>
            <w:r>
              <w:t>unverified</w:t>
            </w:r>
          </w:p>
        </w:tc>
        <w:tc>
          <w:tcPr>
            <w:tcW w:type="dxa" w:w="2400"/>
          </w:tcPr>
          <w:p>
            <w:r/>
          </w:p>
        </w:tc>
        <w:tc>
          <w:tcPr>
            <w:tcW w:type="dxa" w:w="2400"/>
          </w:tcPr>
          <w:p>
            <w:r/>
          </w:p>
        </w:tc>
      </w:tr>
      <w:tr>
        <w:tc>
          <w:tcPr>
            <w:tcW w:type="dxa" w:w="2400"/>
          </w:tcPr>
          <w:p>
            <w:r>
              <w:t>CLM-1135</w:t>
            </w:r>
          </w:p>
        </w:tc>
        <w:tc>
          <w:tcPr>
            <w:tcW w:type="dxa" w:w="2400"/>
          </w:tcPr>
          <w:p>
            <w:r>
              <w:t>unverified</w:t>
            </w:r>
          </w:p>
        </w:tc>
        <w:tc>
          <w:tcPr>
            <w:tcW w:type="dxa" w:w="2400"/>
          </w:tcPr>
          <w:p>
            <w:r/>
          </w:p>
        </w:tc>
        <w:tc>
          <w:tcPr>
            <w:tcW w:type="dxa" w:w="2400"/>
          </w:tcPr>
          <w:p>
            <w:r/>
          </w:p>
        </w:tc>
      </w:tr>
      <w:tr>
        <w:tc>
          <w:tcPr>
            <w:tcW w:type="dxa" w:w="2400"/>
          </w:tcPr>
          <w:p>
            <w:r>
              <w:t>CLM-1136</w:t>
            </w:r>
          </w:p>
        </w:tc>
        <w:tc>
          <w:tcPr>
            <w:tcW w:type="dxa" w:w="2400"/>
          </w:tcPr>
          <w:p>
            <w:r>
              <w:t>unverified</w:t>
            </w:r>
          </w:p>
        </w:tc>
        <w:tc>
          <w:tcPr>
            <w:tcW w:type="dxa" w:w="2400"/>
          </w:tcPr>
          <w:p>
            <w:r/>
          </w:p>
        </w:tc>
        <w:tc>
          <w:tcPr>
            <w:tcW w:type="dxa" w:w="2400"/>
          </w:tcPr>
          <w:p>
            <w:r/>
          </w:p>
        </w:tc>
      </w:tr>
      <w:tr>
        <w:tc>
          <w:tcPr>
            <w:tcW w:type="dxa" w:w="2400"/>
          </w:tcPr>
          <w:p>
            <w:r>
              <w:t>CLM-1137</w:t>
            </w:r>
          </w:p>
        </w:tc>
        <w:tc>
          <w:tcPr>
            <w:tcW w:type="dxa" w:w="2400"/>
          </w:tcPr>
          <w:p>
            <w:r>
              <w:t>unverified</w:t>
            </w:r>
          </w:p>
        </w:tc>
        <w:tc>
          <w:tcPr>
            <w:tcW w:type="dxa" w:w="2400"/>
          </w:tcPr>
          <w:p>
            <w:r/>
          </w:p>
        </w:tc>
        <w:tc>
          <w:tcPr>
            <w:tcW w:type="dxa" w:w="2400"/>
          </w:tcPr>
          <w:p>
            <w:r/>
          </w:p>
        </w:tc>
      </w:tr>
      <w:tr>
        <w:tc>
          <w:tcPr>
            <w:tcW w:type="dxa" w:w="2400"/>
          </w:tcPr>
          <w:p>
            <w:r>
              <w:t>CLM-1138</w:t>
            </w:r>
          </w:p>
        </w:tc>
        <w:tc>
          <w:tcPr>
            <w:tcW w:type="dxa" w:w="2400"/>
          </w:tcPr>
          <w:p>
            <w:r>
              <w:t>unverified</w:t>
            </w:r>
          </w:p>
        </w:tc>
        <w:tc>
          <w:tcPr>
            <w:tcW w:type="dxa" w:w="2400"/>
          </w:tcPr>
          <w:p>
            <w:r/>
          </w:p>
        </w:tc>
        <w:tc>
          <w:tcPr>
            <w:tcW w:type="dxa" w:w="2400"/>
          </w:tcPr>
          <w:p>
            <w:r/>
          </w:p>
        </w:tc>
      </w:tr>
      <w:tr>
        <w:tc>
          <w:tcPr>
            <w:tcW w:type="dxa" w:w="2400"/>
          </w:tcPr>
          <w:p>
            <w:r>
              <w:t>CLM-1139</w:t>
            </w:r>
          </w:p>
        </w:tc>
        <w:tc>
          <w:tcPr>
            <w:tcW w:type="dxa" w:w="2400"/>
          </w:tcPr>
          <w:p>
            <w:r>
              <w:t>unverified</w:t>
            </w:r>
          </w:p>
        </w:tc>
        <w:tc>
          <w:tcPr>
            <w:tcW w:type="dxa" w:w="2400"/>
          </w:tcPr>
          <w:p>
            <w:r/>
          </w:p>
        </w:tc>
        <w:tc>
          <w:tcPr>
            <w:tcW w:type="dxa" w:w="2400"/>
          </w:tcPr>
          <w:p>
            <w:r/>
          </w:p>
        </w:tc>
      </w:tr>
      <w:tr>
        <w:tc>
          <w:tcPr>
            <w:tcW w:type="dxa" w:w="2400"/>
          </w:tcPr>
          <w:p>
            <w:r>
              <w:t>CLM-1140</w:t>
            </w:r>
          </w:p>
        </w:tc>
        <w:tc>
          <w:tcPr>
            <w:tcW w:type="dxa" w:w="2400"/>
          </w:tcPr>
          <w:p>
            <w:r>
              <w:t>unverified</w:t>
            </w:r>
          </w:p>
        </w:tc>
        <w:tc>
          <w:tcPr>
            <w:tcW w:type="dxa" w:w="2400"/>
          </w:tcPr>
          <w:p>
            <w:r/>
          </w:p>
        </w:tc>
        <w:tc>
          <w:tcPr>
            <w:tcW w:type="dxa" w:w="2400"/>
          </w:tcPr>
          <w:p>
            <w:r/>
          </w:p>
        </w:tc>
      </w:tr>
      <w:tr>
        <w:tc>
          <w:tcPr>
            <w:tcW w:type="dxa" w:w="2400"/>
          </w:tcPr>
          <w:p>
            <w:r>
              <w:t>CLM-1141</w:t>
            </w:r>
          </w:p>
        </w:tc>
        <w:tc>
          <w:tcPr>
            <w:tcW w:type="dxa" w:w="2400"/>
          </w:tcPr>
          <w:p>
            <w:r>
              <w:t>unverified</w:t>
            </w:r>
          </w:p>
        </w:tc>
        <w:tc>
          <w:tcPr>
            <w:tcW w:type="dxa" w:w="2400"/>
          </w:tcPr>
          <w:p>
            <w:r/>
          </w:p>
        </w:tc>
        <w:tc>
          <w:tcPr>
            <w:tcW w:type="dxa" w:w="2400"/>
          </w:tcPr>
          <w:p>
            <w:r/>
          </w:p>
        </w:tc>
      </w:tr>
      <w:tr>
        <w:tc>
          <w:tcPr>
            <w:tcW w:type="dxa" w:w="2400"/>
          </w:tcPr>
          <w:p>
            <w:r>
              <w:t>CLM-1142</w:t>
            </w:r>
          </w:p>
        </w:tc>
        <w:tc>
          <w:tcPr>
            <w:tcW w:type="dxa" w:w="2400"/>
          </w:tcPr>
          <w:p>
            <w:r>
              <w:t>unverified</w:t>
            </w:r>
          </w:p>
        </w:tc>
        <w:tc>
          <w:tcPr>
            <w:tcW w:type="dxa" w:w="2400"/>
          </w:tcPr>
          <w:p>
            <w:r/>
          </w:p>
        </w:tc>
        <w:tc>
          <w:tcPr>
            <w:tcW w:type="dxa" w:w="2400"/>
          </w:tcPr>
          <w:p>
            <w:r/>
          </w:p>
        </w:tc>
      </w:tr>
      <w:tr>
        <w:tc>
          <w:tcPr>
            <w:tcW w:type="dxa" w:w="2400"/>
          </w:tcPr>
          <w:p>
            <w:r>
              <w:t>CLM-1143</w:t>
            </w:r>
          </w:p>
        </w:tc>
        <w:tc>
          <w:tcPr>
            <w:tcW w:type="dxa" w:w="2400"/>
          </w:tcPr>
          <w:p>
            <w:r>
              <w:t>unverified</w:t>
            </w:r>
          </w:p>
        </w:tc>
        <w:tc>
          <w:tcPr>
            <w:tcW w:type="dxa" w:w="2400"/>
          </w:tcPr>
          <w:p>
            <w:r/>
          </w:p>
        </w:tc>
        <w:tc>
          <w:tcPr>
            <w:tcW w:type="dxa" w:w="2400"/>
          </w:tcPr>
          <w:p>
            <w:r/>
          </w:p>
        </w:tc>
      </w:tr>
      <w:tr>
        <w:tc>
          <w:tcPr>
            <w:tcW w:type="dxa" w:w="2400"/>
          </w:tcPr>
          <w:p>
            <w:r>
              <w:t>CLM-1144</w:t>
            </w:r>
          </w:p>
        </w:tc>
        <w:tc>
          <w:tcPr>
            <w:tcW w:type="dxa" w:w="2400"/>
          </w:tcPr>
          <w:p>
            <w:r>
              <w:t>unverified</w:t>
            </w:r>
          </w:p>
        </w:tc>
        <w:tc>
          <w:tcPr>
            <w:tcW w:type="dxa" w:w="2400"/>
          </w:tcPr>
          <w:p>
            <w:r/>
          </w:p>
        </w:tc>
        <w:tc>
          <w:tcPr>
            <w:tcW w:type="dxa" w:w="2400"/>
          </w:tcPr>
          <w:p>
            <w:r/>
          </w:p>
        </w:tc>
      </w:tr>
      <w:tr>
        <w:tc>
          <w:tcPr>
            <w:tcW w:type="dxa" w:w="2400"/>
          </w:tcPr>
          <w:p>
            <w:r>
              <w:t>CLM-1145</w:t>
            </w:r>
          </w:p>
        </w:tc>
        <w:tc>
          <w:tcPr>
            <w:tcW w:type="dxa" w:w="2400"/>
          </w:tcPr>
          <w:p>
            <w:r>
              <w:t>unverified</w:t>
            </w:r>
          </w:p>
        </w:tc>
        <w:tc>
          <w:tcPr>
            <w:tcW w:type="dxa" w:w="2400"/>
          </w:tcPr>
          <w:p>
            <w:r/>
          </w:p>
        </w:tc>
        <w:tc>
          <w:tcPr>
            <w:tcW w:type="dxa" w:w="2400"/>
          </w:tcPr>
          <w:p>
            <w:r/>
          </w:p>
        </w:tc>
      </w:tr>
      <w:tr>
        <w:tc>
          <w:tcPr>
            <w:tcW w:type="dxa" w:w="2400"/>
          </w:tcPr>
          <w:p>
            <w:r>
              <w:t>CLM-1146</w:t>
            </w:r>
          </w:p>
        </w:tc>
        <w:tc>
          <w:tcPr>
            <w:tcW w:type="dxa" w:w="2400"/>
          </w:tcPr>
          <w:p>
            <w:r>
              <w:t>unverified</w:t>
            </w:r>
          </w:p>
        </w:tc>
        <w:tc>
          <w:tcPr>
            <w:tcW w:type="dxa" w:w="2400"/>
          </w:tcPr>
          <w:p>
            <w:r/>
          </w:p>
        </w:tc>
        <w:tc>
          <w:tcPr>
            <w:tcW w:type="dxa" w:w="2400"/>
          </w:tcPr>
          <w:p>
            <w:r/>
          </w:p>
        </w:tc>
      </w:tr>
      <w:tr>
        <w:tc>
          <w:tcPr>
            <w:tcW w:type="dxa" w:w="2400"/>
          </w:tcPr>
          <w:p>
            <w:r>
              <w:t>CLM-1147</w:t>
            </w:r>
          </w:p>
        </w:tc>
        <w:tc>
          <w:tcPr>
            <w:tcW w:type="dxa" w:w="2400"/>
          </w:tcPr>
          <w:p>
            <w:r>
              <w:t>unverified</w:t>
            </w:r>
          </w:p>
        </w:tc>
        <w:tc>
          <w:tcPr>
            <w:tcW w:type="dxa" w:w="2400"/>
          </w:tcPr>
          <w:p>
            <w:r/>
          </w:p>
        </w:tc>
        <w:tc>
          <w:tcPr>
            <w:tcW w:type="dxa" w:w="2400"/>
          </w:tcPr>
          <w:p>
            <w:r/>
          </w:p>
        </w:tc>
      </w:tr>
      <w:tr>
        <w:tc>
          <w:tcPr>
            <w:tcW w:type="dxa" w:w="2400"/>
          </w:tcPr>
          <w:p>
            <w:r>
              <w:t>CLM-1148</w:t>
            </w:r>
          </w:p>
        </w:tc>
        <w:tc>
          <w:tcPr>
            <w:tcW w:type="dxa" w:w="2400"/>
          </w:tcPr>
          <w:p>
            <w:r>
              <w:t>unverified</w:t>
            </w:r>
          </w:p>
        </w:tc>
        <w:tc>
          <w:tcPr>
            <w:tcW w:type="dxa" w:w="2400"/>
          </w:tcPr>
          <w:p>
            <w:r/>
          </w:p>
        </w:tc>
        <w:tc>
          <w:tcPr>
            <w:tcW w:type="dxa" w:w="2400"/>
          </w:tcPr>
          <w:p>
            <w:r/>
          </w:p>
        </w:tc>
      </w:tr>
      <w:tr>
        <w:tc>
          <w:tcPr>
            <w:tcW w:type="dxa" w:w="2400"/>
          </w:tcPr>
          <w:p>
            <w:r>
              <w:t>CLM-1149</w:t>
            </w:r>
          </w:p>
        </w:tc>
        <w:tc>
          <w:tcPr>
            <w:tcW w:type="dxa" w:w="2400"/>
          </w:tcPr>
          <w:p>
            <w:r>
              <w:t>unverified</w:t>
            </w:r>
          </w:p>
        </w:tc>
        <w:tc>
          <w:tcPr>
            <w:tcW w:type="dxa" w:w="2400"/>
          </w:tcPr>
          <w:p>
            <w:r/>
          </w:p>
        </w:tc>
        <w:tc>
          <w:tcPr>
            <w:tcW w:type="dxa" w:w="2400"/>
          </w:tcPr>
          <w:p>
            <w:r/>
          </w:p>
        </w:tc>
      </w:tr>
      <w:tr>
        <w:tc>
          <w:tcPr>
            <w:tcW w:type="dxa" w:w="2400"/>
          </w:tcPr>
          <w:p>
            <w:r>
              <w:t>CLM-1150</w:t>
            </w:r>
          </w:p>
        </w:tc>
        <w:tc>
          <w:tcPr>
            <w:tcW w:type="dxa" w:w="2400"/>
          </w:tcPr>
          <w:p>
            <w:r>
              <w:t>unverified</w:t>
            </w:r>
          </w:p>
        </w:tc>
        <w:tc>
          <w:tcPr>
            <w:tcW w:type="dxa" w:w="2400"/>
          </w:tcPr>
          <w:p>
            <w:r/>
          </w:p>
        </w:tc>
        <w:tc>
          <w:tcPr>
            <w:tcW w:type="dxa" w:w="2400"/>
          </w:tcPr>
          <w:p>
            <w:r/>
          </w:p>
        </w:tc>
      </w:tr>
      <w:tr>
        <w:tc>
          <w:tcPr>
            <w:tcW w:type="dxa" w:w="2400"/>
          </w:tcPr>
          <w:p>
            <w:r>
              <w:t>CLM-1151</w:t>
            </w:r>
          </w:p>
        </w:tc>
        <w:tc>
          <w:tcPr>
            <w:tcW w:type="dxa" w:w="2400"/>
          </w:tcPr>
          <w:p>
            <w:r>
              <w:t>unverified</w:t>
            </w:r>
          </w:p>
        </w:tc>
        <w:tc>
          <w:tcPr>
            <w:tcW w:type="dxa" w:w="2400"/>
          </w:tcPr>
          <w:p>
            <w:r/>
          </w:p>
        </w:tc>
        <w:tc>
          <w:tcPr>
            <w:tcW w:type="dxa" w:w="2400"/>
          </w:tcPr>
          <w:p>
            <w:r/>
          </w:p>
        </w:tc>
      </w:tr>
      <w:tr>
        <w:tc>
          <w:tcPr>
            <w:tcW w:type="dxa" w:w="2400"/>
          </w:tcPr>
          <w:p>
            <w:r>
              <w:t>CLM-1152</w:t>
            </w:r>
          </w:p>
        </w:tc>
        <w:tc>
          <w:tcPr>
            <w:tcW w:type="dxa" w:w="2400"/>
          </w:tcPr>
          <w:p>
            <w:r>
              <w:t>unverified</w:t>
            </w:r>
          </w:p>
        </w:tc>
        <w:tc>
          <w:tcPr>
            <w:tcW w:type="dxa" w:w="2400"/>
          </w:tcPr>
          <w:p>
            <w:r/>
          </w:p>
        </w:tc>
        <w:tc>
          <w:tcPr>
            <w:tcW w:type="dxa" w:w="2400"/>
          </w:tcPr>
          <w:p>
            <w:r/>
          </w:p>
        </w:tc>
      </w:tr>
      <w:tr>
        <w:tc>
          <w:tcPr>
            <w:tcW w:type="dxa" w:w="2400"/>
          </w:tcPr>
          <w:p>
            <w:r>
              <w:t>CLM-1153</w:t>
            </w:r>
          </w:p>
        </w:tc>
        <w:tc>
          <w:tcPr>
            <w:tcW w:type="dxa" w:w="2400"/>
          </w:tcPr>
          <w:p>
            <w:r>
              <w:t>unverified</w:t>
            </w:r>
          </w:p>
        </w:tc>
        <w:tc>
          <w:tcPr>
            <w:tcW w:type="dxa" w:w="2400"/>
          </w:tcPr>
          <w:p>
            <w:r/>
          </w:p>
        </w:tc>
        <w:tc>
          <w:tcPr>
            <w:tcW w:type="dxa" w:w="2400"/>
          </w:tcPr>
          <w:p>
            <w:r/>
          </w:p>
        </w:tc>
      </w:tr>
      <w:tr>
        <w:tc>
          <w:tcPr>
            <w:tcW w:type="dxa" w:w="2400"/>
          </w:tcPr>
          <w:p>
            <w:r>
              <w:t>CLM-1154</w:t>
            </w:r>
          </w:p>
        </w:tc>
        <w:tc>
          <w:tcPr>
            <w:tcW w:type="dxa" w:w="2400"/>
          </w:tcPr>
          <w:p>
            <w:r>
              <w:t>unverified</w:t>
            </w:r>
          </w:p>
        </w:tc>
        <w:tc>
          <w:tcPr>
            <w:tcW w:type="dxa" w:w="2400"/>
          </w:tcPr>
          <w:p>
            <w:r/>
          </w:p>
        </w:tc>
        <w:tc>
          <w:tcPr>
            <w:tcW w:type="dxa" w:w="2400"/>
          </w:tcPr>
          <w:p>
            <w:r/>
          </w:p>
        </w:tc>
      </w:tr>
      <w:tr>
        <w:tc>
          <w:tcPr>
            <w:tcW w:type="dxa" w:w="2400"/>
          </w:tcPr>
          <w:p>
            <w:r>
              <w:t>CLM-1155</w:t>
            </w:r>
          </w:p>
        </w:tc>
        <w:tc>
          <w:tcPr>
            <w:tcW w:type="dxa" w:w="2400"/>
          </w:tcPr>
          <w:p>
            <w:r>
              <w:t>unverified</w:t>
            </w:r>
          </w:p>
        </w:tc>
        <w:tc>
          <w:tcPr>
            <w:tcW w:type="dxa" w:w="2400"/>
          </w:tcPr>
          <w:p>
            <w:r/>
          </w:p>
        </w:tc>
        <w:tc>
          <w:tcPr>
            <w:tcW w:type="dxa" w:w="2400"/>
          </w:tcPr>
          <w:p>
            <w:r/>
          </w:p>
        </w:tc>
      </w:tr>
      <w:tr>
        <w:tc>
          <w:tcPr>
            <w:tcW w:type="dxa" w:w="2400"/>
          </w:tcPr>
          <w:p>
            <w:r>
              <w:t>CLM-1156</w:t>
            </w:r>
          </w:p>
        </w:tc>
        <w:tc>
          <w:tcPr>
            <w:tcW w:type="dxa" w:w="2400"/>
          </w:tcPr>
          <w:p>
            <w:r>
              <w:t>unverified</w:t>
            </w:r>
          </w:p>
        </w:tc>
        <w:tc>
          <w:tcPr>
            <w:tcW w:type="dxa" w:w="2400"/>
          </w:tcPr>
          <w:p>
            <w:r/>
          </w:p>
        </w:tc>
        <w:tc>
          <w:tcPr>
            <w:tcW w:type="dxa" w:w="2400"/>
          </w:tcPr>
          <w:p>
            <w:r/>
          </w:p>
        </w:tc>
      </w:tr>
      <w:tr>
        <w:tc>
          <w:tcPr>
            <w:tcW w:type="dxa" w:w="2400"/>
          </w:tcPr>
          <w:p>
            <w:r>
              <w:t>CLM-1201</w:t>
            </w:r>
          </w:p>
        </w:tc>
        <w:tc>
          <w:tcPr>
            <w:tcW w:type="dxa" w:w="2400"/>
          </w:tcPr>
          <w:p>
            <w:r>
              <w:t>disputed</w:t>
            </w:r>
          </w:p>
        </w:tc>
        <w:tc>
          <w:tcPr>
            <w:tcW w:type="dxa" w:w="2400"/>
          </w:tcPr>
          <w:p>
            <w:r/>
          </w:p>
        </w:tc>
        <w:tc>
          <w:tcPr>
            <w:tcW w:type="dxa" w:w="2400"/>
          </w:tcPr>
          <w:p>
            <w:r/>
          </w:p>
        </w:tc>
      </w:tr>
      <w:tr>
        <w:tc>
          <w:tcPr>
            <w:tcW w:type="dxa" w:w="2400"/>
          </w:tcPr>
          <w:p>
            <w:r>
              <w:t>CLM-1202</w:t>
            </w:r>
          </w:p>
        </w:tc>
        <w:tc>
          <w:tcPr>
            <w:tcW w:type="dxa" w:w="2400"/>
          </w:tcPr>
          <w:p>
            <w:r>
              <w:t>verified</w:t>
            </w:r>
          </w:p>
        </w:tc>
        <w:tc>
          <w:tcPr>
            <w:tcW w:type="dxa" w:w="2400"/>
          </w:tcPr>
          <w:p>
            <w:r>
              <w:t>ministerial-briefs</w:t>
            </w:r>
          </w:p>
        </w:tc>
        <w:tc>
          <w:tcPr>
            <w:tcW w:type="dxa" w:w="2400"/>
          </w:tcPr>
          <w:p>
            <w:r>
              <w:t>documents/briefs/ministerial-briefs.md</w:t>
            </w:r>
          </w:p>
        </w:tc>
      </w:tr>
      <w:tr>
        <w:tc>
          <w:tcPr>
            <w:tcW w:type="dxa" w:w="2400"/>
          </w:tcPr>
          <w:p>
            <w:r>
              <w:t>CLM-1203</w:t>
            </w:r>
          </w:p>
        </w:tc>
        <w:tc>
          <w:tcPr>
            <w:tcW w:type="dxa" w:w="2400"/>
          </w:tcPr>
          <w:p>
            <w:r>
              <w:t>verified</w:t>
            </w:r>
          </w:p>
        </w:tc>
        <w:tc>
          <w:tcPr>
            <w:tcW w:type="dxa" w:w="2400"/>
          </w:tcPr>
          <w:p>
            <w:r>
              <w:t>ministerial-briefs</w:t>
            </w:r>
          </w:p>
        </w:tc>
        <w:tc>
          <w:tcPr>
            <w:tcW w:type="dxa" w:w="2400"/>
          </w:tcPr>
          <w:p>
            <w:r>
              <w:t>documents/briefs/ministerial-briefs.md</w:t>
            </w:r>
          </w:p>
        </w:tc>
      </w:tr>
      <w:tr>
        <w:tc>
          <w:tcPr>
            <w:tcW w:type="dxa" w:w="2400"/>
          </w:tcPr>
          <w:p>
            <w:r>
              <w:t>CLM-1204</w:t>
            </w:r>
          </w:p>
        </w:tc>
        <w:tc>
          <w:tcPr>
            <w:tcW w:type="dxa" w:w="2400"/>
          </w:tcPr>
          <w:p>
            <w:r>
              <w:t>verified</w:t>
            </w:r>
          </w:p>
        </w:tc>
        <w:tc>
          <w:tcPr>
            <w:tcW w:type="dxa" w:w="2400"/>
          </w:tcPr>
          <w:p>
            <w:r>
              <w:t>ministerial-briefs</w:t>
            </w:r>
          </w:p>
        </w:tc>
        <w:tc>
          <w:tcPr>
            <w:tcW w:type="dxa" w:w="2400"/>
          </w:tcPr>
          <w:p>
            <w:r>
              <w:t>documents/briefs/ministerial-briefs.md</w:t>
            </w:r>
          </w:p>
        </w:tc>
      </w:tr>
      <w:tr>
        <w:tc>
          <w:tcPr>
            <w:tcW w:type="dxa" w:w="2400"/>
          </w:tcPr>
          <w:p>
            <w:r>
              <w:t>CLM-1205</w:t>
            </w:r>
          </w:p>
        </w:tc>
        <w:tc>
          <w:tcPr>
            <w:tcW w:type="dxa" w:w="2400"/>
          </w:tcPr>
          <w:p>
            <w:r>
              <w:t>verified</w:t>
            </w:r>
          </w:p>
        </w:tc>
        <w:tc>
          <w:tcPr>
            <w:tcW w:type="dxa" w:w="2400"/>
          </w:tcPr>
          <w:p>
            <w:r>
              <w:t>ministerial-briefs, strategy</w:t>
            </w:r>
          </w:p>
        </w:tc>
        <w:tc>
          <w:tcPr>
            <w:tcW w:type="dxa" w:w="2400"/>
          </w:tcPr>
          <w:p>
            <w:r>
              <w:t>documents/briefs/ministerial-briefs.md, documents/core/strategy.md</w:t>
            </w:r>
          </w:p>
        </w:tc>
      </w:tr>
      <w:tr>
        <w:tc>
          <w:tcPr>
            <w:tcW w:type="dxa" w:w="2400"/>
          </w:tcPr>
          <w:p>
            <w:r>
              <w:t>CLM-1206</w:t>
            </w:r>
          </w:p>
        </w:tc>
        <w:tc>
          <w:tcPr>
            <w:tcW w:type="dxa" w:w="2400"/>
          </w:tcPr>
          <w:p>
            <w:r>
              <w:t>unverified</w:t>
            </w:r>
          </w:p>
        </w:tc>
        <w:tc>
          <w:tcPr>
            <w:tcW w:type="dxa" w:w="2400"/>
          </w:tcPr>
          <w:p>
            <w:r/>
          </w:p>
        </w:tc>
        <w:tc>
          <w:tcPr>
            <w:tcW w:type="dxa" w:w="2400"/>
          </w:tcPr>
          <w:p>
            <w:r/>
          </w:p>
        </w:tc>
      </w:tr>
      <w:tr>
        <w:tc>
          <w:tcPr>
            <w:tcW w:type="dxa" w:w="2400"/>
          </w:tcPr>
          <w:p>
            <w:r>
              <w:t>CLM-1207</w:t>
            </w:r>
          </w:p>
        </w:tc>
        <w:tc>
          <w:tcPr>
            <w:tcW w:type="dxa" w:w="2400"/>
          </w:tcPr>
          <w:p>
            <w:r>
              <w:t>disputed</w:t>
            </w:r>
          </w:p>
        </w:tc>
        <w:tc>
          <w:tcPr>
            <w:tcW w:type="dxa" w:w="2400"/>
          </w:tcPr>
          <w:p>
            <w:r/>
          </w:p>
        </w:tc>
        <w:tc>
          <w:tcPr>
            <w:tcW w:type="dxa" w:w="2400"/>
          </w:tcPr>
          <w:p>
            <w:r/>
          </w:p>
        </w:tc>
      </w:tr>
      <w:tr>
        <w:tc>
          <w:tcPr>
            <w:tcW w:type="dxa" w:w="2400"/>
          </w:tcPr>
          <w:p>
            <w:r>
              <w:t>CLM-1208</w:t>
            </w:r>
          </w:p>
        </w:tc>
        <w:tc>
          <w:tcPr>
            <w:tcW w:type="dxa" w:w="2400"/>
          </w:tcPr>
          <w:p>
            <w:r>
              <w:t>verified</w:t>
            </w:r>
          </w:p>
        </w:tc>
        <w:tc>
          <w:tcPr>
            <w:tcW w:type="dxa" w:w="2400"/>
          </w:tcPr>
          <w:p>
            <w:r>
              <w:t>cabinet-deck, economic-forum-deck, impact-finance, implementation-roadmap, international-brief, ministerial-briefs, prime-minister-brief, strategy</w:t>
            </w:r>
          </w:p>
        </w:tc>
        <w:tc>
          <w:tcPr>
            <w:tcW w:type="dxa" w:w="2400"/>
          </w:tcPr>
          <w:p>
            <w:r>
              <w:t>documents/briefs/international-en.md, documents/briefs/ministerial-briefs.md, documents/briefs/prime-minister.md, documents/core/impact-finance.md, documents/core/implementation-roadmap.md, documents/core/strategy.md, documents/decks/cabinet.md, documents/decks/economic-forum.md</w:t>
            </w:r>
          </w:p>
        </w:tc>
      </w:tr>
      <w:tr>
        <w:tc>
          <w:tcPr>
            <w:tcW w:type="dxa" w:w="2400"/>
          </w:tcPr>
          <w:p>
            <w:r>
              <w:t>CLM-1209</w:t>
            </w:r>
          </w:p>
        </w:tc>
        <w:tc>
          <w:tcPr>
            <w:tcW w:type="dxa" w:w="2400"/>
          </w:tcPr>
          <w:p>
            <w:r>
              <w:t>verified</w:t>
            </w:r>
          </w:p>
        </w:tc>
        <w:tc>
          <w:tcPr>
            <w:tcW w:type="dxa" w:w="2400"/>
          </w:tcPr>
          <w:p>
            <w:r>
              <w:t>cabinet-deck, economic-forum-deck, impact-finance, international-brief, ministerial-briefs, prime-minister-brief, strategy</w:t>
            </w:r>
          </w:p>
        </w:tc>
        <w:tc>
          <w:tcPr>
            <w:tcW w:type="dxa" w:w="2400"/>
          </w:tcPr>
          <w:p>
            <w:r>
              <w:t>documents/briefs/international-en.md, documents/briefs/ministerial-briefs.md, documents/briefs/prime-minister.md, documents/core/impact-finance.md, documents/core/strategy.md, documents/decks/cabinet.md, documents/decks/economic-forum.md</w:t>
            </w:r>
          </w:p>
        </w:tc>
      </w:tr>
      <w:tr>
        <w:tc>
          <w:tcPr>
            <w:tcW w:type="dxa" w:w="2400"/>
          </w:tcPr>
          <w:p>
            <w:r>
              <w:t>CLM-1210</w:t>
            </w:r>
          </w:p>
        </w:tc>
        <w:tc>
          <w:tcPr>
            <w:tcW w:type="dxa" w:w="2400"/>
          </w:tcPr>
          <w:p>
            <w:r>
              <w:t>disputed</w:t>
            </w:r>
          </w:p>
        </w:tc>
        <w:tc>
          <w:tcPr>
            <w:tcW w:type="dxa" w:w="2400"/>
          </w:tcPr>
          <w:p>
            <w:r/>
          </w:p>
        </w:tc>
        <w:tc>
          <w:tcPr>
            <w:tcW w:type="dxa" w:w="2400"/>
          </w:tcPr>
          <w:p>
            <w:r/>
          </w:p>
        </w:tc>
      </w:tr>
      <w:tr>
        <w:tc>
          <w:tcPr>
            <w:tcW w:type="dxa" w:w="2400"/>
          </w:tcPr>
          <w:p>
            <w:r>
              <w:t>CLM-1211</w:t>
            </w:r>
          </w:p>
        </w:tc>
        <w:tc>
          <w:tcPr>
            <w:tcW w:type="dxa" w:w="2400"/>
          </w:tcPr>
          <w:p>
            <w:r>
              <w:t>verified</w:t>
            </w:r>
          </w:p>
        </w:tc>
        <w:tc>
          <w:tcPr>
            <w:tcW w:type="dxa" w:w="2400"/>
          </w:tcPr>
          <w:p>
            <w:r/>
          </w:p>
        </w:tc>
        <w:tc>
          <w:tcPr>
            <w:tcW w:type="dxa" w:w="2400"/>
          </w:tcPr>
          <w:p>
            <w:r/>
          </w:p>
        </w:tc>
      </w:tr>
      <w:tr>
        <w:tc>
          <w:tcPr>
            <w:tcW w:type="dxa" w:w="2400"/>
          </w:tcPr>
          <w:p>
            <w:r>
              <w:t>CLM-1212</w:t>
            </w:r>
          </w:p>
        </w:tc>
        <w:tc>
          <w:tcPr>
            <w:tcW w:type="dxa" w:w="2400"/>
          </w:tcPr>
          <w:p>
            <w:r>
              <w:t>verified</w:t>
            </w:r>
          </w:p>
        </w:tc>
        <w:tc>
          <w:tcPr>
            <w:tcW w:type="dxa" w:w="2400"/>
          </w:tcPr>
          <w:p>
            <w:r>
              <w:t>cabinet-deck, economic-forum-deck, governance-law, international-brief, international-deck, ministerial-briefs, president-bbn-brief, president-deck, strategy</w:t>
            </w:r>
          </w:p>
        </w:tc>
        <w:tc>
          <w:tcPr>
            <w:tcW w:type="dxa" w:w="2400"/>
          </w:tcPr>
          <w:p>
            <w:r>
              <w:t>documents/briefs/international-en.md, documents/briefs/ministerial-briefs.md, documents/briefs/president-bbn.md, documents/core/governance-law.md, documents/core/strategy.md, documents/decks/cabinet.md, documents/decks/economic-forum.md, documents/decks/international-en.md, documents/decks/president.md</w:t>
            </w:r>
          </w:p>
        </w:tc>
      </w:tr>
      <w:tr>
        <w:tc>
          <w:tcPr>
            <w:tcW w:type="dxa" w:w="2400"/>
          </w:tcPr>
          <w:p>
            <w:r>
              <w:t>CLM-1213</w:t>
            </w:r>
          </w:p>
        </w:tc>
        <w:tc>
          <w:tcPr>
            <w:tcW w:type="dxa" w:w="2400"/>
          </w:tcPr>
          <w:p>
            <w:r>
              <w:t>verified</w:t>
            </w:r>
          </w:p>
        </w:tc>
        <w:tc>
          <w:tcPr>
            <w:tcW w:type="dxa" w:w="2400"/>
          </w:tcPr>
          <w:p>
            <w:r>
              <w:t>cabinet-deck, economic-forum-deck, international-brief, international-deck, ministerial-briefs, prime-minister-brief, strategy</w:t>
            </w:r>
          </w:p>
        </w:tc>
        <w:tc>
          <w:tcPr>
            <w:tcW w:type="dxa" w:w="2400"/>
          </w:tcPr>
          <w:p>
            <w:r>
              <w:t>documents/briefs/international-en.md, documents/briefs/ministerial-briefs.md, documents/briefs/prime-minister.md, documents/core/strategy.md, documents/decks/cabinet.md, documents/decks/economic-forum.md, documents/decks/international-en.md</w:t>
            </w:r>
          </w:p>
        </w:tc>
      </w:tr>
      <w:tr>
        <w:tc>
          <w:tcPr>
            <w:tcW w:type="dxa" w:w="2400"/>
          </w:tcPr>
          <w:p>
            <w:r>
              <w:t>CLM-1214</w:t>
            </w:r>
          </w:p>
        </w:tc>
        <w:tc>
          <w:tcPr>
            <w:tcW w:type="dxa" w:w="2400"/>
          </w:tcPr>
          <w:p>
            <w:r>
              <w:t>verified</w:t>
            </w:r>
          </w:p>
        </w:tc>
        <w:tc>
          <w:tcPr>
            <w:tcW w:type="dxa" w:w="2400"/>
          </w:tcPr>
          <w:p>
            <w:r>
              <w:t>cabinet-deck, economic-forum-deck, implementation-roadmap, international-brief, international-deck, ministerial-briefs, president-bbn-brief, prime-minister-brief, strategy</w:t>
            </w:r>
          </w:p>
        </w:tc>
        <w:tc>
          <w:tcPr>
            <w:tcW w:type="dxa" w:w="2400"/>
          </w:tcPr>
          <w:p>
            <w:r>
              <w:t>documents/briefs/international-en.md, documents/briefs/ministerial-briefs.md, documents/briefs/president-bbn.md, documents/briefs/prime-minister.md, documents/core/implementation-roadmap.md, documents/core/strategy.md, documents/decks/cabinet.md, documents/decks/economic-forum.md, documents/decks/international-en.md</w:t>
            </w:r>
          </w:p>
        </w:tc>
      </w:tr>
      <w:tr>
        <w:tc>
          <w:tcPr>
            <w:tcW w:type="dxa" w:w="2400"/>
          </w:tcPr>
          <w:p>
            <w:r>
              <w:t>CLM-1215</w:t>
            </w:r>
          </w:p>
        </w:tc>
        <w:tc>
          <w:tcPr>
            <w:tcW w:type="dxa" w:w="2400"/>
          </w:tcPr>
          <w:p>
            <w:r>
              <w:t>disputed</w:t>
            </w:r>
          </w:p>
        </w:tc>
        <w:tc>
          <w:tcPr>
            <w:tcW w:type="dxa" w:w="2400"/>
          </w:tcPr>
          <w:p>
            <w:r/>
          </w:p>
        </w:tc>
        <w:tc>
          <w:tcPr>
            <w:tcW w:type="dxa" w:w="2400"/>
          </w:tcPr>
          <w:p>
            <w:r/>
          </w:p>
        </w:tc>
      </w:tr>
      <w:tr>
        <w:tc>
          <w:tcPr>
            <w:tcW w:type="dxa" w:w="2400"/>
          </w:tcPr>
          <w:p>
            <w:r>
              <w:t>CLM-1216</w:t>
            </w:r>
          </w:p>
        </w:tc>
        <w:tc>
          <w:tcPr>
            <w:tcW w:type="dxa" w:w="2400"/>
          </w:tcPr>
          <w:p>
            <w:r>
              <w:t>verified</w:t>
            </w:r>
          </w:p>
        </w:tc>
        <w:tc>
          <w:tcPr>
            <w:tcW w:type="dxa" w:w="2400"/>
          </w:tcPr>
          <w:p>
            <w:r>
              <w:t>president-bbn-brief, president-deck, strategy</w:t>
            </w:r>
          </w:p>
        </w:tc>
        <w:tc>
          <w:tcPr>
            <w:tcW w:type="dxa" w:w="2400"/>
          </w:tcPr>
          <w:p>
            <w:r>
              <w:t>documents/briefs/president-bbn.md, documents/core/strategy.md, documents/decks/president.md</w:t>
            </w:r>
          </w:p>
        </w:tc>
      </w:tr>
      <w:tr>
        <w:tc>
          <w:tcPr>
            <w:tcW w:type="dxa" w:w="2400"/>
          </w:tcPr>
          <w:p>
            <w:r>
              <w:t>CLM-1217</w:t>
            </w:r>
          </w:p>
        </w:tc>
        <w:tc>
          <w:tcPr>
            <w:tcW w:type="dxa" w:w="2400"/>
          </w:tcPr>
          <w:p>
            <w:r>
              <w:t>verified</w:t>
            </w:r>
          </w:p>
        </w:tc>
        <w:tc>
          <w:tcPr>
            <w:tcW w:type="dxa" w:w="2400"/>
          </w:tcPr>
          <w:p>
            <w:r>
              <w:t>international-brief, ministerial-briefs, prime-minister-brief, strategy</w:t>
            </w:r>
          </w:p>
        </w:tc>
        <w:tc>
          <w:tcPr>
            <w:tcW w:type="dxa" w:w="2400"/>
          </w:tcPr>
          <w:p>
            <w:r>
              <w:t>documents/briefs/international-en.md, documents/briefs/ministerial-briefs.md, documents/briefs/prime-minister.md, documents/core/strategy.md</w:t>
            </w:r>
          </w:p>
        </w:tc>
      </w:tr>
      <w:tr>
        <w:tc>
          <w:tcPr>
            <w:tcW w:type="dxa" w:w="2400"/>
          </w:tcPr>
          <w:p>
            <w:r>
              <w:t>CLM-1218</w:t>
            </w:r>
          </w:p>
        </w:tc>
        <w:tc>
          <w:tcPr>
            <w:tcW w:type="dxa" w:w="2400"/>
          </w:tcPr>
          <w:p>
            <w:r>
              <w:t>verified</w:t>
            </w:r>
          </w:p>
        </w:tc>
        <w:tc>
          <w:tcPr>
            <w:tcW w:type="dxa" w:w="2400"/>
          </w:tcPr>
          <w:p>
            <w:r>
              <w:t>international-brief, ministerial-briefs, prime-minister-brief, strategy</w:t>
            </w:r>
          </w:p>
        </w:tc>
        <w:tc>
          <w:tcPr>
            <w:tcW w:type="dxa" w:w="2400"/>
          </w:tcPr>
          <w:p>
            <w:r>
              <w:t>documents/briefs/international-en.md, documents/briefs/ministerial-briefs.md, documents/briefs/prime-minister.md, documents/core/strategy.md</w:t>
            </w:r>
          </w:p>
        </w:tc>
      </w:tr>
      <w:tr>
        <w:tc>
          <w:tcPr>
            <w:tcW w:type="dxa" w:w="2400"/>
          </w:tcPr>
          <w:p>
            <w:r>
              <w:t>CLM-1219</w:t>
            </w:r>
          </w:p>
        </w:tc>
        <w:tc>
          <w:tcPr>
            <w:tcW w:type="dxa" w:w="2400"/>
          </w:tcPr>
          <w:p>
            <w:r>
              <w:t>verified</w:t>
            </w:r>
          </w:p>
        </w:tc>
        <w:tc>
          <w:tcPr>
            <w:tcW w:type="dxa" w:w="2400"/>
          </w:tcPr>
          <w:p>
            <w:r>
              <w:t>ministerial-briefs, strategy</w:t>
            </w:r>
          </w:p>
        </w:tc>
        <w:tc>
          <w:tcPr>
            <w:tcW w:type="dxa" w:w="2400"/>
          </w:tcPr>
          <w:p>
            <w:r>
              <w:t>documents/briefs/ministerial-briefs.md, documents/core/strategy.md</w:t>
            </w:r>
          </w:p>
        </w:tc>
      </w:tr>
      <w:tr>
        <w:tc>
          <w:tcPr>
            <w:tcW w:type="dxa" w:w="2400"/>
          </w:tcPr>
          <w:p>
            <w:r>
              <w:t>CLM-1220</w:t>
            </w:r>
          </w:p>
        </w:tc>
        <w:tc>
          <w:tcPr>
            <w:tcW w:type="dxa" w:w="2400"/>
          </w:tcPr>
          <w:p>
            <w:r>
              <w:t>verified</w:t>
            </w:r>
          </w:p>
        </w:tc>
        <w:tc>
          <w:tcPr>
            <w:tcW w:type="dxa" w:w="2400"/>
          </w:tcPr>
          <w:p>
            <w:r>
              <w:t>cabinet-deck, governance-law, international-brief, international-deck, president-bbn-brief, president-deck, strategy</w:t>
            </w:r>
          </w:p>
        </w:tc>
        <w:tc>
          <w:tcPr>
            <w:tcW w:type="dxa" w:w="2400"/>
          </w:tcPr>
          <w:p>
            <w:r>
              <w:t>documents/briefs/international-en.md, documents/briefs/president-bbn.md, documents/core/governance-law.md, documents/core/strategy.md, documents/decks/cabinet.md, documents/decks/international-en.md, documents/decks/president.md</w:t>
            </w:r>
          </w:p>
        </w:tc>
      </w:tr>
      <w:tr>
        <w:tc>
          <w:tcPr>
            <w:tcW w:type="dxa" w:w="2400"/>
          </w:tcPr>
          <w:p>
            <w:r>
              <w:t>CLM-1221</w:t>
            </w:r>
          </w:p>
        </w:tc>
        <w:tc>
          <w:tcPr>
            <w:tcW w:type="dxa" w:w="2400"/>
          </w:tcPr>
          <w:p>
            <w:r>
              <w:t>verified</w:t>
            </w:r>
          </w:p>
        </w:tc>
        <w:tc>
          <w:tcPr>
            <w:tcW w:type="dxa" w:w="2400"/>
          </w:tcPr>
          <w:p>
            <w:r/>
          </w:p>
        </w:tc>
        <w:tc>
          <w:tcPr>
            <w:tcW w:type="dxa" w:w="2400"/>
          </w:tcPr>
          <w:p>
            <w:r/>
          </w:p>
        </w:tc>
      </w:tr>
      <w:tr>
        <w:tc>
          <w:tcPr>
            <w:tcW w:type="dxa" w:w="2400"/>
          </w:tcPr>
          <w:p>
            <w:r>
              <w:t>CLM-1222</w:t>
            </w:r>
          </w:p>
        </w:tc>
        <w:tc>
          <w:tcPr>
            <w:tcW w:type="dxa" w:w="2400"/>
          </w:tcPr>
          <w:p>
            <w:r>
              <w:t>verified</w:t>
            </w:r>
          </w:p>
        </w:tc>
        <w:tc>
          <w:tcPr>
            <w:tcW w:type="dxa" w:w="2400"/>
          </w:tcPr>
          <w:p>
            <w:r>
              <w:t>implementation-roadmap, president-bbn-brief, president-deck</w:t>
            </w:r>
          </w:p>
        </w:tc>
        <w:tc>
          <w:tcPr>
            <w:tcW w:type="dxa" w:w="2400"/>
          </w:tcPr>
          <w:p>
            <w:r>
              <w:t>documents/briefs/president-bbn.md, documents/core/implementation-roadmap.md, documents/decks/president.md</w:t>
            </w:r>
          </w:p>
        </w:tc>
      </w:tr>
      <w:tr>
        <w:tc>
          <w:tcPr>
            <w:tcW w:type="dxa" w:w="2400"/>
          </w:tcPr>
          <w:p>
            <w:r>
              <w:t>CLM-1223</w:t>
            </w:r>
          </w:p>
        </w:tc>
        <w:tc>
          <w:tcPr>
            <w:tcW w:type="dxa" w:w="2400"/>
          </w:tcPr>
          <w:p>
            <w:r>
              <w:t>verified</w:t>
            </w:r>
          </w:p>
        </w:tc>
        <w:tc>
          <w:tcPr>
            <w:tcW w:type="dxa" w:w="2400"/>
          </w:tcPr>
          <w:p>
            <w:r>
              <w:t>ministerial-briefs, strategy</w:t>
            </w:r>
          </w:p>
        </w:tc>
        <w:tc>
          <w:tcPr>
            <w:tcW w:type="dxa" w:w="2400"/>
          </w:tcPr>
          <w:p>
            <w:r>
              <w:t>documents/briefs/ministerial-briefs.md, documents/core/strategy.md</w:t>
            </w:r>
          </w:p>
        </w:tc>
      </w:tr>
    </w:tbl>
    <w:p>
      <w:pPr>
        <w:pStyle w:val="Heading2"/>
      </w:pPr>
      <w:r>
        <w:t>Sprzeczności</w:t>
      </w:r>
    </w:p>
    <w:tbl>
      <w:tblPr>
        <w:tblStyle w:val="TableGrid"/>
        <w:tblW w:type="auto" w:w="0"/>
        <w:tblLook w:firstColumn="1" w:firstRow="1" w:lastColumn="0" w:lastRow="0" w:noHBand="0" w:noVBand="1" w:val="04A0"/>
      </w:tblPr>
      <w:tblGrid>
        <w:gridCol w:w="2400"/>
        <w:gridCol w:w="2400"/>
        <w:gridCol w:w="2400"/>
        <w:gridCol w:w="2400"/>
      </w:tblGrid>
      <w:tr>
        <w:tc>
          <w:tcPr>
            <w:tcW w:type="dxa" w:w="2400"/>
          </w:tcPr>
          <w:p>
            <w:r>
              <w:t>id</w:t>
            </w:r>
          </w:p>
        </w:tc>
        <w:tc>
          <w:tcPr>
            <w:tcW w:type="dxa" w:w="2400"/>
          </w:tcPr>
          <w:p>
            <w:r>
              <w:t>claim_ids</w:t>
            </w:r>
          </w:p>
        </w:tc>
        <w:tc>
          <w:tcPr>
            <w:tcW w:type="dxa" w:w="2400"/>
          </w:tcPr>
          <w:p>
            <w:r>
              <w:t>status</w:t>
            </w:r>
          </w:p>
        </w:tc>
        <w:tc>
          <w:tcPr>
            <w:tcW w:type="dxa" w:w="2400"/>
          </w:tcPr>
          <w:p>
            <w:r>
              <w:t>summary</w:t>
            </w:r>
          </w:p>
        </w:tc>
      </w:tr>
      <w:tr>
        <w:tc>
          <w:tcPr>
            <w:tcW w:type="dxa" w:w="2400"/>
          </w:tcPr>
          <w:p>
            <w:r>
              <w:t>CTR-1201</w:t>
            </w:r>
          </w:p>
        </w:tc>
        <w:tc>
          <w:tcPr>
            <w:tcW w:type="dxa" w:w="2400"/>
          </w:tcPr>
          <w:p>
            <w:r>
              <w:t>CLM-1201</w:t>
            </w:r>
          </w:p>
        </w:tc>
        <w:tc>
          <w:tcPr>
            <w:tcW w:type="dxa" w:w="2400"/>
          </w:tcPr>
          <w:p>
            <w:r>
              <w:t>open</w:t>
            </w:r>
          </w:p>
        </w:tc>
        <w:tc>
          <w:tcPr>
            <w:tcW w:type="dxa" w:w="2400"/>
          </w:tcPr>
          <w:p>
            <w:r/>
          </w:p>
        </w:tc>
      </w:tr>
      <w:tr>
        <w:tc>
          <w:tcPr>
            <w:tcW w:type="dxa" w:w="2400"/>
          </w:tcPr>
          <w:p>
            <w:r>
              <w:t>CTR-1202</w:t>
            </w:r>
          </w:p>
        </w:tc>
        <w:tc>
          <w:tcPr>
            <w:tcW w:type="dxa" w:w="2400"/>
          </w:tcPr>
          <w:p>
            <w:r>
              <w:t>CLM-1207, CLM-1208</w:t>
            </w:r>
          </w:p>
        </w:tc>
        <w:tc>
          <w:tcPr>
            <w:tcW w:type="dxa" w:w="2400"/>
          </w:tcPr>
          <w:p>
            <w:r>
              <w:t>open</w:t>
            </w:r>
          </w:p>
        </w:tc>
        <w:tc>
          <w:tcPr>
            <w:tcW w:type="dxa" w:w="2400"/>
          </w:tcPr>
          <w:p>
            <w:r/>
          </w:p>
        </w:tc>
      </w:tr>
      <w:tr>
        <w:tc>
          <w:tcPr>
            <w:tcW w:type="dxa" w:w="2400"/>
          </w:tcPr>
          <w:p>
            <w:r>
              <w:t>CTR-1203</w:t>
            </w:r>
          </w:p>
        </w:tc>
        <w:tc>
          <w:tcPr>
            <w:tcW w:type="dxa" w:w="2400"/>
          </w:tcPr>
          <w:p>
            <w:r>
              <w:t>CLM-1210, CLM-1211</w:t>
            </w:r>
          </w:p>
        </w:tc>
        <w:tc>
          <w:tcPr>
            <w:tcW w:type="dxa" w:w="2400"/>
          </w:tcPr>
          <w:p>
            <w:r>
              <w:t>open</w:t>
            </w:r>
          </w:p>
        </w:tc>
        <w:tc>
          <w:tcPr>
            <w:tcW w:type="dxa" w:w="2400"/>
          </w:tcPr>
          <w:p>
            <w:r/>
          </w:p>
        </w:tc>
      </w:tr>
      <w:tr>
        <w:tc>
          <w:tcPr>
            <w:tcW w:type="dxa" w:w="2400"/>
          </w:tcPr>
          <w:p>
            <w:r>
              <w:t>CTR-1204</w:t>
            </w:r>
          </w:p>
        </w:tc>
        <w:tc>
          <w:tcPr>
            <w:tcW w:type="dxa" w:w="2400"/>
          </w:tcPr>
          <w:p>
            <w:r>
              <w:t>CLM-1214, CLM-1215</w:t>
            </w:r>
          </w:p>
        </w:tc>
        <w:tc>
          <w:tcPr>
            <w:tcW w:type="dxa" w:w="2400"/>
          </w:tcPr>
          <w:p>
            <w:r>
              <w:t>open</w:t>
            </w:r>
          </w:p>
        </w:tc>
        <w:tc>
          <w:tcPr>
            <w:tcW w:type="dxa" w:w="2400"/>
          </w:tcPr>
          <w:p>
            <w:r/>
          </w:p>
        </w:tc>
      </w:tr>
    </w:tbl>
    <w:p>
      <w:pPr>
        <w:pStyle w:val="Heading2"/>
      </w:pPr>
      <w:r>
        <w:t>Luki danych</w:t>
      </w:r>
    </w:p>
    <w:tbl>
      <w:tblPr>
        <w:tblStyle w:val="TableGrid"/>
        <w:tblW w:type="auto" w:w="0"/>
        <w:tblLook w:firstColumn="1" w:firstRow="1" w:lastColumn="0" w:lastRow="0" w:noHBand="0" w:noVBand="1" w:val="04A0"/>
      </w:tblPr>
      <w:tblGrid>
        <w:gridCol w:w="1920"/>
        <w:gridCol w:w="1920"/>
        <w:gridCol w:w="1920"/>
        <w:gridCol w:w="1920"/>
        <w:gridCol w:w="1920"/>
      </w:tblGrid>
      <w:tr>
        <w:tc>
          <w:tcPr>
            <w:tcW w:type="dxa" w:w="1920"/>
          </w:tcPr>
          <w:p>
            <w:r>
              <w:t>id</w:t>
            </w:r>
          </w:p>
        </w:tc>
        <w:tc>
          <w:tcPr>
            <w:tcW w:type="dxa" w:w="1920"/>
          </w:tcPr>
          <w:p>
            <w:r>
              <w:t>question</w:t>
            </w:r>
          </w:p>
        </w:tc>
        <w:tc>
          <w:tcPr>
            <w:tcW w:type="dxa" w:w="1920"/>
          </w:tcPr>
          <w:p>
            <w:r>
              <w:t>impact</w:t>
            </w:r>
          </w:p>
        </w:tc>
        <w:tc>
          <w:tcPr>
            <w:tcW w:type="dxa" w:w="1920"/>
          </w:tcPr>
          <w:p>
            <w:r>
              <w:t>owner</w:t>
            </w:r>
          </w:p>
        </w:tc>
        <w:tc>
          <w:tcPr>
            <w:tcW w:type="dxa" w:w="1920"/>
          </w:tcPr>
          <w:p>
            <w:r>
              <w:t>status</w:t>
            </w:r>
          </w:p>
        </w:tc>
      </w:tr>
      <w:tr>
        <w:tc>
          <w:tcPr>
            <w:tcW w:type="dxa" w:w="1920"/>
          </w:tcPr>
          <w:p>
            <w:r>
              <w:t>GAP-0001</w:t>
            </w:r>
          </w:p>
        </w:tc>
        <w:tc>
          <w:tcPr>
            <w:tcW w:type="dxa" w:w="1920"/>
          </w:tcPr>
          <w:p>
            <w:r>
              <w:t>Jakie jawne luki zdolności i problemy użytkowników mają priorytet w latach 2027, 2030 i 2035?</w:t>
            </w:r>
          </w:p>
        </w:tc>
        <w:tc>
          <w:tcPr>
            <w:tcW w:type="dxa" w:w="1920"/>
          </w:tcPr>
          <w:p>
            <w:r>
              <w:t>Zmienia kolejność filarów i portfel pilotaży.</w:t>
            </w:r>
          </w:p>
        </w:tc>
        <w:tc>
          <w:tcPr>
            <w:tcW w:type="dxa" w:w="1920"/>
          </w:tcPr>
          <w:p>
            <w:r>
              <w:t>właściwi użytkownicy publiczni</w:t>
            </w:r>
          </w:p>
        </w:tc>
        <w:tc>
          <w:tcPr>
            <w:tcW w:type="dxa" w:w="1920"/>
          </w:tcPr>
          <w:p>
            <w:r>
              <w:t>open</w:t>
            </w:r>
          </w:p>
        </w:tc>
      </w:tr>
      <w:tr>
        <w:tc>
          <w:tcPr>
            <w:tcW w:type="dxa" w:w="1920"/>
          </w:tcPr>
          <w:p>
            <w:r>
              <w:t>GAP-0002</w:t>
            </w:r>
          </w:p>
        </w:tc>
        <w:tc>
          <w:tcPr>
            <w:tcW w:type="dxa" w:w="1920"/>
          </w:tcPr>
          <w:p>
            <w:r>
              <w:t>Jaki jest obecny medianowy czas od zgłoszenia potrzeby do pilotażu, kontraktu i pierwszej partii?</w:t>
            </w:r>
          </w:p>
        </w:tc>
        <w:tc>
          <w:tcPr>
            <w:tcW w:type="dxa" w:w="1920"/>
          </w:tcPr>
          <w:p>
            <w:r>
              <w:t>Bez wartości bazowej nie da się przyjąć KPI 90 dni i 12 miesięcy.</w:t>
            </w:r>
          </w:p>
        </w:tc>
        <w:tc>
          <w:tcPr>
            <w:tcW w:type="dxa" w:w="1920"/>
          </w:tcPr>
          <w:p>
            <w:r>
              <w:t>właściciele procesów zamówień i testów</w:t>
            </w:r>
          </w:p>
        </w:tc>
        <w:tc>
          <w:tcPr>
            <w:tcW w:type="dxa" w:w="1920"/>
          </w:tcPr>
          <w:p>
            <w:r>
              <w:t>open</w:t>
            </w:r>
          </w:p>
        </w:tc>
      </w:tr>
      <w:tr>
        <w:tc>
          <w:tcPr>
            <w:tcW w:type="dxa" w:w="1920"/>
          </w:tcPr>
          <w:p>
            <w:r>
              <w:t>GAP-0003</w:t>
            </w:r>
          </w:p>
        </w:tc>
        <w:tc>
          <w:tcPr>
            <w:tcW w:type="dxa" w:w="1920"/>
          </w:tcPr>
          <w:p>
            <w:r>
              <w:t>Jakie są zweryfikowane miesięczne moce produkcyjne, serwisowe i naprawcze według klas produktów?</w:t>
            </w:r>
          </w:p>
        </w:tc>
        <w:tc>
          <w:tcPr>
            <w:tcW w:type="dxa" w:w="1920"/>
          </w:tcPr>
          <w:p>
            <w:r>
              <w:t>Warunkuje plan 30/90/180 dni i koszt rezerw mocy.</w:t>
            </w:r>
          </w:p>
        </w:tc>
        <w:tc>
          <w:tcPr>
            <w:tcW w:type="dxa" w:w="1920"/>
          </w:tcPr>
          <w:p>
            <w:r>
              <w:t>portfele obrony i gospodarki</w:t>
            </w:r>
          </w:p>
        </w:tc>
        <w:tc>
          <w:tcPr>
            <w:tcW w:type="dxa" w:w="1920"/>
          </w:tcPr>
          <w:p>
            <w:r>
              <w:t>open</w:t>
            </w:r>
          </w:p>
        </w:tc>
      </w:tr>
      <w:tr>
        <w:tc>
          <w:tcPr>
            <w:tcW w:type="dxa" w:w="1920"/>
          </w:tcPr>
          <w:p>
            <w:r>
              <w:t>GAP-0004</w:t>
            </w:r>
          </w:p>
        </w:tc>
        <w:tc>
          <w:tcPr>
            <w:tcW w:type="dxa" w:w="1920"/>
          </w:tcPr>
          <w:p>
            <w:r>
              <w:t>Które komponenty mają pojedynczy kraj, dostawcę lub technologię zastępczą?</w:t>
            </w:r>
          </w:p>
        </w:tc>
        <w:tc>
          <w:tcPr>
            <w:tcW w:type="dxa" w:w="1920"/>
          </w:tcPr>
          <w:p>
            <w:r>
              <w:t>Warunkuje priorytety substytucji i zapasów.</w:t>
            </w:r>
          </w:p>
        </w:tc>
        <w:tc>
          <w:tcPr>
            <w:tcW w:type="dxa" w:w="1920"/>
          </w:tcPr>
          <w:p>
            <w:r>
              <w:t>audyt łańcucha dostaw</w:t>
            </w:r>
          </w:p>
        </w:tc>
        <w:tc>
          <w:tcPr>
            <w:tcW w:type="dxa" w:w="1920"/>
          </w:tcPr>
          <w:p>
            <w:r>
              <w:t>open</w:t>
            </w:r>
          </w:p>
        </w:tc>
      </w:tr>
      <w:tr>
        <w:tc>
          <w:tcPr>
            <w:tcW w:type="dxa" w:w="1920"/>
          </w:tcPr>
          <w:p>
            <w:r>
              <w:t>GAP-0005</w:t>
            </w:r>
          </w:p>
        </w:tc>
        <w:tc>
          <w:tcPr>
            <w:tcW w:type="dxa" w:w="1920"/>
          </w:tcPr>
          <w:p>
            <w:r>
              <w:t>Jakie istniejące zobowiązania finansowe już pokrywają elementy proponowanego programu?</w:t>
            </w:r>
          </w:p>
        </w:tc>
        <w:tc>
          <w:tcPr>
            <w:tcW w:type="dxa" w:w="1920"/>
          </w:tcPr>
          <w:p>
            <w:r>
              <w:t>Zapobiega podwójnemu liczeniu i zawyżeniu dodatkowych potrzeb.</w:t>
            </w:r>
          </w:p>
        </w:tc>
        <w:tc>
          <w:tcPr>
            <w:tcW w:type="dxa" w:w="1920"/>
          </w:tcPr>
          <w:p>
            <w:r>
              <w:t>finanse i właściciele programów</w:t>
            </w:r>
          </w:p>
        </w:tc>
        <w:tc>
          <w:tcPr>
            <w:tcW w:type="dxa" w:w="1920"/>
          </w:tcPr>
          <w:p>
            <w:r>
              <w:t>open</w:t>
            </w:r>
          </w:p>
        </w:tc>
      </w:tr>
      <w:tr>
        <w:tc>
          <w:tcPr>
            <w:tcW w:type="dxa" w:w="1920"/>
          </w:tcPr>
          <w:p>
            <w:r>
              <w:t>GAP-0006</w:t>
            </w:r>
          </w:p>
        </w:tc>
        <w:tc>
          <w:tcPr>
            <w:tcW w:type="dxa" w:w="1920"/>
          </w:tcPr>
          <w:p>
            <w:r>
              <w:t>Ilu absolwentów i specjalistów posiada faktyczne kompetencje według standardu zadaniowego?</w:t>
            </w:r>
          </w:p>
        </w:tc>
        <w:tc>
          <w:tcPr>
            <w:tcW w:type="dxa" w:w="1920"/>
          </w:tcPr>
          <w:p>
            <w:r>
              <w:t>Warunkuje skalę sieci edukacyjnej i przekwalifikowania.</w:t>
            </w:r>
          </w:p>
        </w:tc>
        <w:tc>
          <w:tcPr>
            <w:tcW w:type="dxa" w:w="1920"/>
          </w:tcPr>
          <w:p>
            <w:r>
              <w:t>edukacja, nauka, przemysł</w:t>
            </w:r>
          </w:p>
        </w:tc>
        <w:tc>
          <w:tcPr>
            <w:tcW w:type="dxa" w:w="1920"/>
          </w:tcPr>
          <w:p>
            <w:r>
              <w:t>open</w:t>
            </w:r>
          </w:p>
        </w:tc>
      </w:tr>
      <w:tr>
        <w:tc>
          <w:tcPr>
            <w:tcW w:type="dxa" w:w="1920"/>
          </w:tcPr>
          <w:p>
            <w:r>
              <w:t>GAP-0007</w:t>
            </w:r>
          </w:p>
        </w:tc>
        <w:tc>
          <w:tcPr>
            <w:tcW w:type="dxa" w:w="1920"/>
          </w:tcPr>
          <w:p>
            <w:r>
              <w:t>Jakie są koszty, kadry i obłożenie istniejących laboratoriów oraz poligonów?</w:t>
            </w:r>
          </w:p>
        </w:tc>
        <w:tc>
          <w:tcPr>
            <w:tcW w:type="dxa" w:w="1920"/>
          </w:tcPr>
          <w:p>
            <w:r>
              <w:t>Pozwala uniknąć powielania infrastruktury.</w:t>
            </w:r>
          </w:p>
        </w:tc>
        <w:tc>
          <w:tcPr>
            <w:tcW w:type="dxa" w:w="1920"/>
          </w:tcPr>
          <w:p>
            <w:r>
              <w:t>właściciele infrastruktury testowej</w:t>
            </w:r>
          </w:p>
        </w:tc>
        <w:tc>
          <w:tcPr>
            <w:tcW w:type="dxa" w:w="1920"/>
          </w:tcPr>
          <w:p>
            <w:r>
              <w:t>open</w:t>
            </w:r>
          </w:p>
        </w:tc>
      </w:tr>
      <w:tr>
        <w:tc>
          <w:tcPr>
            <w:tcW w:type="dxa" w:w="1920"/>
          </w:tcPr>
          <w:p>
            <w:r>
              <w:t>GAP-0008</w:t>
            </w:r>
          </w:p>
        </w:tc>
        <w:tc>
          <w:tcPr>
            <w:tcW w:type="dxa" w:w="1920"/>
          </w:tcPr>
          <w:p>
            <w:r>
              <w:t>Jakie zbiory danych mogą być legalnie i bezpiecznie udostępniane do treningu i ewaluacji?</w:t>
            </w:r>
          </w:p>
        </w:tc>
        <w:tc>
          <w:tcPr>
            <w:tcW w:type="dxa" w:w="1920"/>
          </w:tcPr>
          <w:p>
            <w:r>
              <w:t>Warunkuje architekturę przestrzeni danych i przydatność modeli.</w:t>
            </w:r>
          </w:p>
        </w:tc>
        <w:tc>
          <w:tcPr>
            <w:tcW w:type="dxa" w:w="1920"/>
          </w:tcPr>
          <w:p>
            <w:r>
              <w:t>właściciele danych i zespoły prawne</w:t>
            </w:r>
          </w:p>
        </w:tc>
        <w:tc>
          <w:tcPr>
            <w:tcW w:type="dxa" w:w="1920"/>
          </w:tcPr>
          <w:p>
            <w:r>
              <w:t>open</w:t>
            </w:r>
          </w:p>
        </w:tc>
      </w:tr>
      <w:tr>
        <w:tc>
          <w:tcPr>
            <w:tcW w:type="dxa" w:w="1920"/>
          </w:tcPr>
          <w:p>
            <w:r>
              <w:t>GAP-0009</w:t>
            </w:r>
          </w:p>
        </w:tc>
        <w:tc>
          <w:tcPr>
            <w:tcW w:type="dxa" w:w="1920"/>
          </w:tcPr>
          <w:p>
            <w:r>
              <w:t>Jakie są aktualne warunki, budżety i terminy instrumentów UE i NATO wskazywanych jako źródła finansowania?</w:t>
            </w:r>
          </w:p>
        </w:tc>
        <w:tc>
          <w:tcPr>
            <w:tcW w:type="dxa" w:w="1920"/>
          </w:tcPr>
          <w:p>
            <w:r>
              <w:t>Zmienia harmonogram i wymagany wkład krajowy.</w:t>
            </w:r>
          </w:p>
        </w:tc>
        <w:tc>
          <w:tcPr>
            <w:tcW w:type="dxa" w:w="1920"/>
          </w:tcPr>
          <w:p>
            <w:r>
              <w:t>współpraca UE/NATO i finanse</w:t>
            </w:r>
          </w:p>
        </w:tc>
        <w:tc>
          <w:tcPr>
            <w:tcW w:type="dxa" w:w="1920"/>
          </w:tcPr>
          <w:p>
            <w:r>
              <w:t>open</w:t>
            </w:r>
          </w:p>
        </w:tc>
      </w:tr>
      <w:tr>
        <w:tc>
          <w:tcPr>
            <w:tcW w:type="dxa" w:w="1920"/>
          </w:tcPr>
          <w:p>
            <w:r>
              <w:t>GAP-0010</w:t>
            </w:r>
          </w:p>
        </w:tc>
        <w:tc>
          <w:tcPr>
            <w:tcW w:type="dxa" w:w="1920"/>
          </w:tcPr>
          <w:p>
            <w:r>
              <w:t>Które zastosowania cywilne mają potwierdzony popyt, gotowość regulacyjną i przewagę eksportową?</w:t>
            </w:r>
          </w:p>
        </w:tc>
        <w:tc>
          <w:tcPr>
            <w:tcW w:type="dxa" w:w="1920"/>
          </w:tcPr>
          <w:p>
            <w:r>
              <w:t>Warunkuje tezę o wpływie na produktywność i PKB.</w:t>
            </w:r>
          </w:p>
        </w:tc>
        <w:tc>
          <w:tcPr>
            <w:tcW w:type="dxa" w:w="1920"/>
          </w:tcPr>
          <w:p>
            <w:r>
              <w:t>gospodarka i regiony</w:t>
            </w:r>
          </w:p>
        </w:tc>
        <w:tc>
          <w:tcPr>
            <w:tcW w:type="dxa" w:w="1920"/>
          </w:tcPr>
          <w:p>
            <w:r>
              <w:t>open</w:t>
            </w:r>
          </w:p>
        </w:tc>
      </w:tr>
      <w:tr>
        <w:tc>
          <w:tcPr>
            <w:tcW w:type="dxa" w:w="1920"/>
          </w:tcPr>
          <w:p>
            <w:r>
              <w:t>GAP-0011</w:t>
            </w:r>
          </w:p>
        </w:tc>
        <w:tc>
          <w:tcPr>
            <w:tcW w:type="dxa" w:w="1920"/>
          </w:tcPr>
          <w:p>
            <w:r>
              <w:t>Który właściwy minister, na jakiej podstawie prawnej i w jakiej relacji do obowiązujących strategii ma prowadzić formalny dokument oraz jego proces uzgodnień?</w:t>
            </w:r>
          </w:p>
        </w:tc>
        <w:tc>
          <w:tcPr>
            <w:tcW w:type="dxa" w:w="1920"/>
          </w:tcPr>
          <w:p>
            <w:r>
              <w:t>Do rozstrzygnięcia tej luki v0.1 jest materiałem przedmandatowym do konsultacji, a nie projektem gotowym do formalnego przedłożenia Radzie Ministrów.</w:t>
            </w:r>
          </w:p>
        </w:tc>
        <w:tc>
          <w:tcPr>
            <w:tcW w:type="dxa" w:w="1920"/>
          </w:tcPr>
          <w:p>
            <w:r>
              <w:t>KPRM, Rządowe Centrum Legislacji i właściwe resorty</w:t>
            </w:r>
          </w:p>
        </w:tc>
        <w:tc>
          <w:tcPr>
            <w:tcW w:type="dxa" w:w="1920"/>
          </w:tcPr>
          <w:p>
            <w:r>
              <w:t>open</w:t>
            </w:r>
          </w:p>
        </w:tc>
      </w:tr>
    </w:tbl>
    <w:p>
      <w:pPr>
        <w:pStyle w:val="Heading2"/>
      </w:pPr>
      <w:r>
        <w:t>Definicje kontrolowane</w:t>
      </w:r>
    </w:p>
    <w:tbl>
      <w:tblPr>
        <w:tblStyle w:val="TableGrid"/>
        <w:tblW w:type="auto" w:w="0"/>
        <w:tblLook w:firstColumn="1" w:firstRow="1" w:lastColumn="0" w:lastRow="0" w:noHBand="0" w:noVBand="1" w:val="04A0"/>
      </w:tblPr>
      <w:tblGrid>
        <w:gridCol w:w="1920"/>
        <w:gridCol w:w="1920"/>
        <w:gridCol w:w="1920"/>
        <w:gridCol w:w="1920"/>
        <w:gridCol w:w="1920"/>
      </w:tblGrid>
      <w:tr>
        <w:tc>
          <w:tcPr>
            <w:tcW w:type="dxa" w:w="1920"/>
          </w:tcPr>
          <w:p>
            <w:r>
              <w:t>id</w:t>
            </w:r>
          </w:p>
        </w:tc>
        <w:tc>
          <w:tcPr>
            <w:tcW w:type="dxa" w:w="1920"/>
          </w:tcPr>
          <w:p>
            <w:r>
              <w:t>term</w:t>
            </w:r>
          </w:p>
        </w:tc>
        <w:tc>
          <w:tcPr>
            <w:tcW w:type="dxa" w:w="1920"/>
          </w:tcPr>
          <w:p>
            <w:r>
              <w:t>definition</w:t>
            </w:r>
          </w:p>
        </w:tc>
        <w:tc>
          <w:tcPr>
            <w:tcW w:type="dxa" w:w="1920"/>
          </w:tcPr>
          <w:p>
            <w:r>
              <w:t>scope</w:t>
            </w:r>
          </w:p>
        </w:tc>
        <w:tc>
          <w:tcPr>
            <w:tcW w:type="dxa" w:w="1920"/>
          </w:tcPr>
          <w:p>
            <w:r>
              <w:t>status</w:t>
            </w:r>
          </w:p>
        </w:tc>
      </w:tr>
      <w:tr>
        <w:tc>
          <w:tcPr>
            <w:tcW w:type="dxa" w:w="1920"/>
          </w:tcPr>
          <w:p>
            <w:r>
              <w:t>DEF-0001</w:t>
            </w:r>
          </w:p>
        </w:tc>
        <w:tc>
          <w:tcPr>
            <w:tcW w:type="dxa" w:w="1920"/>
          </w:tcPr>
          <w:p>
            <w:r>
              <w:t>suwerenność technologiczna</w:t>
            </w:r>
          </w:p>
        </w:tc>
        <w:tc>
          <w:tcPr>
            <w:tcW w:type="dxa" w:w="1920"/>
          </w:tcPr>
          <w:p>
            <w:r>
              <w:t>Zdolność państwa i gospodarki do rozpoznawania oraz kontrolowania krytycznych zależności, utrzymania cyklu życia i zastąpienia dostawcy w akceptowalnym czasie, bez założenia pełnej autarkii.</w:t>
            </w:r>
          </w:p>
        </w:tc>
        <w:tc>
          <w:tcPr>
            <w:tcW w:type="dxa" w:w="1920"/>
          </w:tcPr>
          <w:p>
            <w:r>
              <w:t>Program Polska 2040; definicja robocza do zatwierdzenia w formalnym procesie.</w:t>
            </w:r>
          </w:p>
        </w:tc>
        <w:tc>
          <w:tcPr>
            <w:tcW w:type="dxa" w:w="1920"/>
          </w:tcPr>
          <w:p>
            <w:r>
              <w:t>candidate</w:t>
            </w:r>
          </w:p>
        </w:tc>
      </w:tr>
      <w:tr>
        <w:tc>
          <w:tcPr>
            <w:tcW w:type="dxa" w:w="1920"/>
          </w:tcPr>
          <w:p>
            <w:r>
              <w:t>DEF-0002</w:t>
            </w:r>
          </w:p>
        </w:tc>
        <w:tc>
          <w:tcPr>
            <w:tcW w:type="dxa" w:w="1920"/>
          </w:tcPr>
          <w:p>
            <w:r>
              <w:t>zdolność substytucji</w:t>
            </w:r>
          </w:p>
        </w:tc>
        <w:tc>
          <w:tcPr>
            <w:tcW w:type="dxa" w:w="1920"/>
          </w:tcPr>
          <w:p>
            <w:r>
              <w:t>Udokumentowana możliwość zastąpienia krytycznego komponentu, dostawcy, usługi lub procesu w zdefiniowanym czasie przy zachowaniu wymaganego rezultatu i dopuszczalnego ryzyka.</w:t>
            </w:r>
          </w:p>
        </w:tc>
        <w:tc>
          <w:tcPr>
            <w:tcW w:type="dxa" w:w="1920"/>
          </w:tcPr>
          <w:p>
            <w:r>
              <w:t>Ocena łańcuchów dostaw i ciągłości działania.</w:t>
            </w:r>
          </w:p>
        </w:tc>
        <w:tc>
          <w:tcPr>
            <w:tcW w:type="dxa" w:w="1920"/>
          </w:tcPr>
          <w:p>
            <w:r>
              <w:t>candidate</w:t>
            </w:r>
          </w:p>
        </w:tc>
      </w:tr>
      <w:tr>
        <w:tc>
          <w:tcPr>
            <w:tcW w:type="dxa" w:w="1920"/>
          </w:tcPr>
          <w:p>
            <w:r>
              <w:t>DEF-0003</w:t>
            </w:r>
          </w:p>
        </w:tc>
        <w:tc>
          <w:tcPr>
            <w:tcW w:type="dxa" w:w="1920"/>
          </w:tcPr>
          <w:p>
            <w:r>
              <w:t>interoperacyjność</w:t>
            </w:r>
          </w:p>
        </w:tc>
        <w:tc>
          <w:tcPr>
            <w:tcW w:type="dxa" w:w="1920"/>
          </w:tcPr>
          <w:p>
            <w:r>
              <w:t>Zdolność systemów i organizacji do bezpiecznej wymiany danych, usług lub efektów według uzgodnionych interfejsów, standardów i zasad odpowiedzialności.</w:t>
            </w:r>
          </w:p>
        </w:tc>
        <w:tc>
          <w:tcPr>
            <w:tcW w:type="dxa" w:w="1920"/>
          </w:tcPr>
          <w:p>
            <w:r>
              <w:t>Współpraca krajowa, UE i NATO; bez domniemania automatycznej certyfikacji.</w:t>
            </w:r>
          </w:p>
        </w:tc>
        <w:tc>
          <w:tcPr>
            <w:tcW w:type="dxa" w:w="1920"/>
          </w:tcPr>
          <w:p>
            <w:r>
              <w:t>candidate</w:t>
            </w:r>
          </w:p>
        </w:tc>
      </w:tr>
      <w:tr>
        <w:tc>
          <w:tcPr>
            <w:tcW w:type="dxa" w:w="1920"/>
          </w:tcPr>
          <w:p>
            <w:r>
              <w:t>DEF-0004</w:t>
            </w:r>
          </w:p>
        </w:tc>
        <w:tc>
          <w:tcPr>
            <w:tcW w:type="dxa" w:w="1920"/>
          </w:tcPr>
          <w:p>
            <w:r>
              <w:t>pełny koszt cyklu życia (TCO)</w:t>
            </w:r>
          </w:p>
        </w:tc>
        <w:tc>
          <w:tcPr>
            <w:tcW w:type="dxa" w:w="1920"/>
          </w:tcPr>
          <w:p>
            <w:r>
              <w:t>Łączny koszt nabycia, integracji, infrastruktury, eksploatacji, kadr, aktualizacji, serwisu, bezpieczeństwa, finansowania, wycofania i kontrolowanego zakończenia zależności w przyjętym horyzoncie.</w:t>
            </w:r>
          </w:p>
        </w:tc>
        <w:tc>
          <w:tcPr>
            <w:tcW w:type="dxa" w:w="1920"/>
          </w:tcPr>
          <w:p>
            <w:r>
              <w:t>Porównywanie opcji finansowych i zakupowych.</w:t>
            </w:r>
          </w:p>
        </w:tc>
        <w:tc>
          <w:tcPr>
            <w:tcW w:type="dxa" w:w="1920"/>
          </w:tcPr>
          <w:p>
            <w:r>
              <w:t>candidate</w:t>
            </w:r>
          </w:p>
        </w:tc>
      </w:tr>
      <w:tr>
        <w:tc>
          <w:tcPr>
            <w:tcW w:type="dxa" w:w="1920"/>
          </w:tcPr>
          <w:p>
            <w:r>
              <w:t>DEF-0005</w:t>
            </w:r>
          </w:p>
        </w:tc>
        <w:tc>
          <w:tcPr>
            <w:tcW w:type="dxa" w:w="1920"/>
          </w:tcPr>
          <w:p>
            <w:r>
              <w:t>mała partia</w:t>
            </w:r>
          </w:p>
        </w:tc>
        <w:tc>
          <w:tcPr>
            <w:tcW w:type="dxa" w:w="1920"/>
          </w:tcPr>
          <w:p>
            <w:r>
              <w:t>Ograniczone wdrożenie kupujące dowód użyteczności, niezawodności, kosztu i serwisu przed decyzją o skali; wielkość ustala właściwy użytkownik po analizie ryzyka.</w:t>
            </w:r>
          </w:p>
        </w:tc>
        <w:tc>
          <w:tcPr>
            <w:tcW w:type="dxa" w:w="1920"/>
          </w:tcPr>
          <w:p>
            <w:r>
              <w:t>Bramki portfela; definicja nie ustala wolumenu ani parametrów operacyjnych.</w:t>
            </w:r>
          </w:p>
        </w:tc>
        <w:tc>
          <w:tcPr>
            <w:tcW w:type="dxa" w:w="1920"/>
          </w:tcPr>
          <w:p>
            <w:r>
              <w:t>candidate</w:t>
            </w:r>
          </w:p>
        </w:tc>
      </w:tr>
      <w:tr>
        <w:tc>
          <w:tcPr>
            <w:tcW w:type="dxa" w:w="1920"/>
          </w:tcPr>
          <w:p>
            <w:r>
              <w:t>DEF-0006</w:t>
            </w:r>
          </w:p>
        </w:tc>
        <w:tc>
          <w:tcPr>
            <w:tcW w:type="dxa" w:w="1920"/>
          </w:tcPr>
          <w:p>
            <w:r>
              <w:t>bramka decyzyjna</w:t>
            </w:r>
          </w:p>
        </w:tc>
        <w:tc>
          <w:tcPr>
            <w:tcW w:type="dxa" w:w="1920"/>
          </w:tcPr>
          <w:p>
            <w:r>
              <w:t>Udokumentowany punkt oceny z właścicielem, kryteriami wejścia i wyjścia oraz rozstrzygnięciem: uruchom, popraw, utrzymaj ograniczenie, skaluj albo zamknij.</w:t>
            </w:r>
          </w:p>
        </w:tc>
        <w:tc>
          <w:tcPr>
            <w:tcW w:type="dxa" w:w="1920"/>
          </w:tcPr>
          <w:p>
            <w:r>
              <w:t>Zarządzanie portfelem i pilotażami.</w:t>
            </w:r>
          </w:p>
        </w:tc>
        <w:tc>
          <w:tcPr>
            <w:tcW w:type="dxa" w:w="1920"/>
          </w:tcPr>
          <w:p>
            <w:r>
              <w:t>candidate</w:t>
            </w:r>
          </w:p>
        </w:tc>
      </w:tr>
      <w:tr>
        <w:tc>
          <w:tcPr>
            <w:tcW w:type="dxa" w:w="1920"/>
          </w:tcPr>
          <w:p>
            <w:r>
              <w:t>DEF-0007</w:t>
            </w:r>
          </w:p>
        </w:tc>
        <w:tc>
          <w:tcPr>
            <w:tcW w:type="dxa" w:w="1920"/>
          </w:tcPr>
          <w:p>
            <w:r>
              <w:t>wartość bazowa</w:t>
            </w:r>
          </w:p>
        </w:tc>
        <w:tc>
          <w:tcPr>
            <w:tcW w:type="dxa" w:w="1920"/>
          </w:tcPr>
          <w:p>
            <w:r>
              <w:t>Pomiar stanu przed interwencją, z jednostką, mianownikiem, zakresem, datą, źródłem, właścicielem i ograniczeniami jakości danych.</w:t>
            </w:r>
          </w:p>
        </w:tc>
        <w:tc>
          <w:tcPr>
            <w:tcW w:type="dxa" w:w="1920"/>
          </w:tcPr>
          <w:p>
            <w:r>
              <w:t>KPI, ewaluacja i model finansowy.</w:t>
            </w:r>
          </w:p>
        </w:tc>
        <w:tc>
          <w:tcPr>
            <w:tcW w:type="dxa" w:w="1920"/>
          </w:tcPr>
          <w:p>
            <w:r>
              <w:t>candidate</w:t>
            </w:r>
          </w:p>
        </w:tc>
      </w:tr>
      <w:tr>
        <w:tc>
          <w:tcPr>
            <w:tcW w:type="dxa" w:w="1920"/>
          </w:tcPr>
          <w:p>
            <w:r>
              <w:t>DEF-0008</w:t>
            </w:r>
          </w:p>
        </w:tc>
        <w:tc>
          <w:tcPr>
            <w:tcW w:type="dxa" w:w="1920"/>
          </w:tcPr>
          <w:p>
            <w:r>
              <w:t>dodatkowość</w:t>
            </w:r>
          </w:p>
        </w:tc>
        <w:tc>
          <w:tcPr>
            <w:tcW w:type="dxa" w:w="1920"/>
          </w:tcPr>
          <w:p>
            <w:r>
              <w:t>Część kosztu lub rezultatu, która nie jest już pokryta istniejącym zobowiązaniem, programem albo scenariuszem bazowym i nie została policzona drugi raz.</w:t>
            </w:r>
          </w:p>
        </w:tc>
        <w:tc>
          <w:tcPr>
            <w:tcW w:type="dxa" w:w="1920"/>
          </w:tcPr>
          <w:p>
            <w:r>
              <w:t>Konsolidacja finansowania krajowego i zewnętrznego.</w:t>
            </w:r>
          </w:p>
        </w:tc>
        <w:tc>
          <w:tcPr>
            <w:tcW w:type="dxa" w:w="1920"/>
          </w:tcPr>
          <w:p>
            <w:r>
              <w:t>candidate</w:t>
            </w:r>
          </w:p>
        </w:tc>
      </w:tr>
      <w:tr>
        <w:tc>
          <w:tcPr>
            <w:tcW w:type="dxa" w:w="1920"/>
          </w:tcPr>
          <w:p>
            <w:r>
              <w:t>DEF-0009</w:t>
            </w:r>
          </w:p>
        </w:tc>
        <w:tc>
          <w:tcPr>
            <w:tcW w:type="dxa" w:w="1920"/>
          </w:tcPr>
          <w:p>
            <w:r>
              <w:t>środowisko autoryzowane</w:t>
            </w:r>
          </w:p>
        </w:tc>
        <w:tc>
          <w:tcPr>
            <w:tcW w:type="dxa" w:w="1920"/>
          </w:tcPr>
          <w:p>
            <w:r>
              <w:t>Środowisko informacyjne i organizacyjne dopuszczone przez właściwego właściciela danych do pracy z określoną klasą informacji, z kontrolą dostępu, śladem audytowym i zasadami wynoszenia artefaktów.</w:t>
            </w:r>
          </w:p>
        </w:tc>
        <w:tc>
          <w:tcPr>
            <w:tcW w:type="dxa" w:w="1920"/>
          </w:tcPr>
          <w:p>
            <w:r>
              <w:t>Przyszły obieg danych ograniczonych; repozytorium GitHub nim nie jest.</w:t>
            </w:r>
          </w:p>
        </w:tc>
        <w:tc>
          <w:tcPr>
            <w:tcW w:type="dxa" w:w="1920"/>
          </w:tcPr>
          <w:p>
            <w:r>
              <w:t>candidate</w:t>
            </w:r>
          </w:p>
        </w:tc>
      </w:tr>
      <w:tr>
        <w:tc>
          <w:tcPr>
            <w:tcW w:type="dxa" w:w="1920"/>
          </w:tcPr>
          <w:p>
            <w:r>
              <w:t>DEF-0010</w:t>
            </w:r>
          </w:p>
        </w:tc>
        <w:tc>
          <w:tcPr>
            <w:tcW w:type="dxa" w:w="1920"/>
          </w:tcPr>
          <w:p>
            <w:r>
              <w:t>niezależny red-team</w:t>
            </w:r>
          </w:p>
        </w:tc>
        <w:tc>
          <w:tcPr>
            <w:tcW w:type="dxa" w:w="1920"/>
          </w:tcPr>
          <w:p>
            <w:r>
              <w:t>Recenzja wykonywana przez osoby inne niż autorzy i beneficjenci ocenianego działania, z ujawnieniem konfliktów interesów, prawem eskalacji oraz rejestrem odpowiedzi na ustalenia.</w:t>
            </w:r>
          </w:p>
        </w:tc>
        <w:tc>
          <w:tcPr>
            <w:tcW w:type="dxa" w:w="1920"/>
          </w:tcPr>
          <w:p>
            <w:r>
              <w:t>Weryfikacja dowodów, projektu programu i kolejnych wydań.</w:t>
            </w:r>
          </w:p>
        </w:tc>
        <w:tc>
          <w:tcPr>
            <w:tcW w:type="dxa" w:w="1920"/>
          </w:tcPr>
          <w:p>
            <w:r>
              <w:t>candidate</w:t>
            </w:r>
          </w:p>
        </w:tc>
      </w:tr>
    </w:tbl>
    <w:p>
      <w:pPr>
        <w:pStyle w:val="Heading2"/>
      </w:pPr>
      <w:r>
        <w:t>Decyzje</w:t>
      </w:r>
    </w:p>
    <w:tbl>
      <w:tblPr>
        <w:tblStyle w:val="TableGrid"/>
        <w:tblW w:type="auto" w:w="0"/>
        <w:tblLook w:firstColumn="1" w:firstRow="1" w:lastColumn="0" w:lastRow="0" w:noHBand="0" w:noVBand="1" w:val="04A0"/>
      </w:tblPr>
      <w:tblGrid>
        <w:gridCol w:w="1920"/>
        <w:gridCol w:w="1920"/>
        <w:gridCol w:w="1920"/>
        <w:gridCol w:w="1920"/>
        <w:gridCol w:w="1920"/>
      </w:tblGrid>
      <w:tr>
        <w:tc>
          <w:tcPr>
            <w:tcW w:type="dxa" w:w="1920"/>
          </w:tcPr>
          <w:p>
            <w:r>
              <w:t>id</w:t>
            </w:r>
          </w:p>
        </w:tc>
        <w:tc>
          <w:tcPr>
            <w:tcW w:type="dxa" w:w="1920"/>
          </w:tcPr>
          <w:p>
            <w:r>
              <w:t>decision</w:t>
            </w:r>
          </w:p>
        </w:tc>
        <w:tc>
          <w:tcPr>
            <w:tcW w:type="dxa" w:w="1920"/>
          </w:tcPr>
          <w:p>
            <w:r>
              <w:t>addressee</w:t>
            </w:r>
          </w:p>
        </w:tc>
        <w:tc>
          <w:tcPr>
            <w:tcW w:type="dxa" w:w="1920"/>
          </w:tcPr>
          <w:p>
            <w:r>
              <w:t>owner</w:t>
            </w:r>
          </w:p>
        </w:tc>
        <w:tc>
          <w:tcPr>
            <w:tcW w:type="dxa" w:w="1920"/>
          </w:tcPr>
          <w:p>
            <w:r>
              <w:t>status</w:t>
            </w:r>
          </w:p>
        </w:tc>
      </w:tr>
      <w:tr>
        <w:tc>
          <w:tcPr>
            <w:tcW w:type="dxa" w:w="1920"/>
          </w:tcPr>
          <w:p>
            <w:r>
              <w:t>DEC-0001</w:t>
            </w:r>
          </w:p>
        </w:tc>
        <w:tc>
          <w:tcPr>
            <w:tcW w:type="dxa" w:w="1920"/>
          </w:tcPr>
          <w:p>
            <w:r>
              <w:t>Uruchomić ponadresortowy strategiczny przegląd suwerenności technologicznej i systemów autonomicznych</w:t>
            </w:r>
          </w:p>
        </w:tc>
        <w:tc>
          <w:tcPr>
            <w:tcW w:type="dxa" w:w="1920"/>
          </w:tcPr>
          <w:p>
            <w:r>
              <w:t>Prezes Rady Ministrów i Rada Ministrów</w:t>
            </w:r>
          </w:p>
        </w:tc>
        <w:tc>
          <w:tcPr>
            <w:tcW w:type="dxa" w:w="1920"/>
          </w:tcPr>
          <w:p>
            <w:r>
              <w:t>KPRM — do formalnego wskazania</w:t>
            </w:r>
          </w:p>
        </w:tc>
        <w:tc>
          <w:tcPr>
            <w:tcW w:type="dxa" w:w="1920"/>
          </w:tcPr>
          <w:p>
            <w:r>
              <w:t>candidate</w:t>
            </w:r>
          </w:p>
        </w:tc>
      </w:tr>
      <w:tr>
        <w:tc>
          <w:tcPr>
            <w:tcW w:type="dxa" w:w="1920"/>
          </w:tcPr>
          <w:p>
            <w:r>
              <w:t>DEC-0002</w:t>
            </w:r>
          </w:p>
        </w:tc>
        <w:tc>
          <w:tcPr>
            <w:tcW w:type="dxa" w:w="1920"/>
          </w:tcPr>
          <w:p>
            <w:r>
              <w:t>Powołać przy KPRM właściciela portfela i niewielkie Biuro Realizacji z jasno określoną odpowiedzialnością resortów</w:t>
            </w:r>
          </w:p>
        </w:tc>
        <w:tc>
          <w:tcPr>
            <w:tcW w:type="dxa" w:w="1920"/>
          </w:tcPr>
          <w:p>
            <w:r>
              <w:t>Prezes Rady Ministrów</w:t>
            </w:r>
          </w:p>
        </w:tc>
        <w:tc>
          <w:tcPr>
            <w:tcW w:type="dxa" w:w="1920"/>
          </w:tcPr>
          <w:p>
            <w:r>
              <w:t>KPRM — do formalnego wskazania</w:t>
            </w:r>
          </w:p>
        </w:tc>
        <w:tc>
          <w:tcPr>
            <w:tcW w:type="dxa" w:w="1920"/>
          </w:tcPr>
          <w:p>
            <w:r>
              <w:t>candidate</w:t>
            </w:r>
          </w:p>
        </w:tc>
      </w:tr>
      <w:tr>
        <w:tc>
          <w:tcPr>
            <w:tcW w:type="dxa" w:w="1920"/>
          </w:tcPr>
          <w:p>
            <w:r>
              <w:t>DEC-0003</w:t>
            </w:r>
          </w:p>
        </w:tc>
        <w:tc>
          <w:tcPr>
            <w:tcW w:type="dxa" w:w="1920"/>
          </w:tcPr>
          <w:p>
            <w:r>
              <w:t>Uruchomić cykliczny jawny portfel problemów oraz ograniczoną ścieżkę pilotażową z kryteriami stop/go</w:t>
            </w:r>
          </w:p>
        </w:tc>
        <w:tc>
          <w:tcPr>
            <w:tcW w:type="dxa" w:w="1920"/>
          </w:tcPr>
          <w:p>
            <w:r>
              <w:t>Rada Ministrów i właściwi użytkownicy publiczni</w:t>
            </w:r>
          </w:p>
        </w:tc>
        <w:tc>
          <w:tcPr>
            <w:tcW w:type="dxa" w:w="1920"/>
          </w:tcPr>
          <w:p>
            <w:r>
              <w:t>portfel międzyresortowy — do wskazania</w:t>
            </w:r>
          </w:p>
        </w:tc>
        <w:tc>
          <w:tcPr>
            <w:tcW w:type="dxa" w:w="1920"/>
          </w:tcPr>
          <w:p>
            <w:r>
              <w:t>candidate</w:t>
            </w:r>
          </w:p>
        </w:tc>
      </w:tr>
      <w:tr>
        <w:tc>
          <w:tcPr>
            <w:tcW w:type="dxa" w:w="1920"/>
          </w:tcPr>
          <w:p>
            <w:r>
              <w:t>DEC-0004</w:t>
            </w:r>
          </w:p>
        </w:tc>
        <w:tc>
          <w:tcPr>
            <w:tcW w:type="dxa" w:w="1920"/>
          </w:tcPr>
          <w:p>
            <w:r>
              <w:t>Uruchomić pilotaż bezpiecznej przestrzeni danych i ewaluacji modeli AI</w:t>
            </w:r>
          </w:p>
        </w:tc>
        <w:tc>
          <w:tcPr>
            <w:tcW w:type="dxa" w:w="1920"/>
          </w:tcPr>
          <w:p>
            <w:r>
              <w:t>właściwe organy obrony, cyfryzacji i nauki</w:t>
            </w:r>
          </w:p>
        </w:tc>
        <w:tc>
          <w:tcPr>
            <w:tcW w:type="dxa" w:w="1920"/>
          </w:tcPr>
          <w:p>
            <w:r>
              <w:t>do wskazania po analizie kompetencji</w:t>
            </w:r>
          </w:p>
        </w:tc>
        <w:tc>
          <w:tcPr>
            <w:tcW w:type="dxa" w:w="1920"/>
          </w:tcPr>
          <w:p>
            <w:r>
              <w:t>candidate</w:t>
            </w:r>
          </w:p>
        </w:tc>
      </w:tr>
      <w:tr>
        <w:tc>
          <w:tcPr>
            <w:tcW w:type="dxa" w:w="1920"/>
          </w:tcPr>
          <w:p>
            <w:r>
              <w:t>DEC-0005</w:t>
            </w:r>
          </w:p>
        </w:tc>
        <w:tc>
          <w:tcPr>
            <w:tcW w:type="dxa" w:w="1920"/>
          </w:tcPr>
          <w:p>
            <w:r>
              <w:t>Przeprowadzić niezależny audyt mocy produkcyjnych, serwisu i krytycznych zależności komponentowych</w:t>
            </w:r>
          </w:p>
        </w:tc>
        <w:tc>
          <w:tcPr>
            <w:tcW w:type="dxa" w:w="1920"/>
          </w:tcPr>
          <w:p>
            <w:r>
              <w:t>Rada Ministrów</w:t>
            </w:r>
          </w:p>
        </w:tc>
        <w:tc>
          <w:tcPr>
            <w:tcW w:type="dxa" w:w="1920"/>
          </w:tcPr>
          <w:p>
            <w:r>
              <w:t>portfele obrony i gospodarki — do wskazania</w:t>
            </w:r>
          </w:p>
        </w:tc>
        <w:tc>
          <w:tcPr>
            <w:tcW w:type="dxa" w:w="1920"/>
          </w:tcPr>
          <w:p>
            <w:r>
              <w:t>candidate</w:t>
            </w:r>
          </w:p>
        </w:tc>
      </w:tr>
      <w:tr>
        <w:tc>
          <w:tcPr>
            <w:tcW w:type="dxa" w:w="1920"/>
          </w:tcPr>
          <w:p>
            <w:r>
              <w:t>DEC-0006</w:t>
            </w:r>
          </w:p>
        </w:tc>
        <w:tc>
          <w:tcPr>
            <w:tcW w:type="dxa" w:w="1920"/>
          </w:tcPr>
          <w:p>
            <w:r>
              <w:t>Zaprojektować Narodową Sieć Inżynierii Autonomicznej na bazie istniejących szkół, uczelni, instytutów i firm</w:t>
            </w:r>
          </w:p>
        </w:tc>
        <w:tc>
          <w:tcPr>
            <w:tcW w:type="dxa" w:w="1920"/>
          </w:tcPr>
          <w:p>
            <w:r>
              <w:t>portfele edukacji, nauki i gospodarki</w:t>
            </w:r>
          </w:p>
        </w:tc>
        <w:tc>
          <w:tcPr>
            <w:tcW w:type="dxa" w:w="1920"/>
          </w:tcPr>
          <w:p>
            <w:r>
              <w:t>do wskazania</w:t>
            </w:r>
          </w:p>
        </w:tc>
        <w:tc>
          <w:tcPr>
            <w:tcW w:type="dxa" w:w="1920"/>
          </w:tcPr>
          <w:p>
            <w:r>
              <w:t>candidate</w:t>
            </w:r>
          </w:p>
        </w:tc>
      </w:tr>
      <w:tr>
        <w:tc>
          <w:tcPr>
            <w:tcW w:type="dxa" w:w="1920"/>
          </w:tcPr>
          <w:p>
            <w:r>
              <w:t>DEC-0007</w:t>
            </w:r>
          </w:p>
        </w:tc>
        <w:tc>
          <w:tcPr>
            <w:tcW w:type="dxa" w:w="1920"/>
          </w:tcPr>
          <w:p>
            <w:r>
              <w:t>Wybrać ograniczone pilotaże polsko-ukraińskie według jawnych kryteriów i pełnego due diligence</w:t>
            </w:r>
          </w:p>
        </w:tc>
        <w:tc>
          <w:tcPr>
            <w:tcW w:type="dxa" w:w="1920"/>
          </w:tcPr>
          <w:p>
            <w:r>
              <w:t>Rada Ministrów i właściwe instytucje współpracy międzynarodowej</w:t>
            </w:r>
          </w:p>
        </w:tc>
        <w:tc>
          <w:tcPr>
            <w:tcW w:type="dxa" w:w="1920"/>
          </w:tcPr>
          <w:p>
            <w:r>
              <w:t>do wskazania</w:t>
            </w:r>
          </w:p>
        </w:tc>
        <w:tc>
          <w:tcPr>
            <w:tcW w:type="dxa" w:w="1920"/>
          </w:tcPr>
          <w:p>
            <w:r>
              <w:t>candidate</w:t>
            </w:r>
          </w:p>
        </w:tc>
      </w:tr>
      <w:tr>
        <w:tc>
          <w:tcPr>
            <w:tcW w:type="dxa" w:w="1920"/>
          </w:tcPr>
          <w:p>
            <w:r>
              <w:t>DEC-0008</w:t>
            </w:r>
          </w:p>
        </w:tc>
        <w:tc>
          <w:tcPr>
            <w:tcW w:type="dxa" w:w="1920"/>
          </w:tcPr>
          <w:p>
            <w:r>
              <w:t>Zbudować skonsolidowany model finansowy istniejących zobowiązań i nowych opcji bez podwójnego liczenia</w:t>
            </w:r>
          </w:p>
        </w:tc>
        <w:tc>
          <w:tcPr>
            <w:tcW w:type="dxa" w:w="1920"/>
          </w:tcPr>
          <w:p>
            <w:r>
              <w:t>Minister właściwy do spraw finansów i KPRM</w:t>
            </w:r>
          </w:p>
        </w:tc>
        <w:tc>
          <w:tcPr>
            <w:tcW w:type="dxa" w:w="1920"/>
          </w:tcPr>
          <w:p>
            <w:r>
              <w:t>do wskazania</w:t>
            </w:r>
          </w:p>
        </w:tc>
        <w:tc>
          <w:tcPr>
            <w:tcW w:type="dxa" w:w="1920"/>
          </w:tcPr>
          <w:p>
            <w:r>
              <w:t>candidate</w:t>
            </w:r>
          </w:p>
        </w:tc>
      </w:tr>
      <w:tr>
        <w:tc>
          <w:tcPr>
            <w:tcW w:type="dxa" w:w="1920"/>
          </w:tcPr>
          <w:p>
            <w:r>
              <w:t>DEC-0009</w:t>
            </w:r>
          </w:p>
        </w:tc>
        <w:tc>
          <w:tcPr>
            <w:tcW w:type="dxa" w:w="1920"/>
          </w:tcPr>
          <w:p>
            <w:r>
              <w:t>Przygotować pakiet zmian procesowych, kontraktowych i prawnych w kolejności od najmniej do najbardziej inwazyjnych</w:t>
            </w:r>
          </w:p>
        </w:tc>
        <w:tc>
          <w:tcPr>
            <w:tcW w:type="dxa" w:w="1920"/>
          </w:tcPr>
          <w:p>
            <w:r>
              <w:t>KPRM i właściwe resorty</w:t>
            </w:r>
          </w:p>
        </w:tc>
        <w:tc>
          <w:tcPr>
            <w:tcW w:type="dxa" w:w="1920"/>
          </w:tcPr>
          <w:p>
            <w:r>
              <w:t>do wskazania</w:t>
            </w:r>
          </w:p>
        </w:tc>
        <w:tc>
          <w:tcPr>
            <w:tcW w:type="dxa" w:w="1920"/>
          </w:tcPr>
          <w:p>
            <w:r>
              <w:t>candidate</w:t>
            </w:r>
          </w:p>
        </w:tc>
      </w:tr>
      <w:tr>
        <w:tc>
          <w:tcPr>
            <w:tcW w:type="dxa" w:w="1920"/>
          </w:tcPr>
          <w:p>
            <w:r>
              <w:t>DEC-0010</w:t>
            </w:r>
          </w:p>
        </w:tc>
        <w:tc>
          <w:tcPr>
            <w:tcW w:type="dxa" w:w="1920"/>
          </w:tcPr>
          <w:p>
            <w:r>
              <w:t>Wprowadzić publiczny dashboard realizacji oraz coroczny raport projektów zakończonych i zamkniętych</w:t>
            </w:r>
          </w:p>
        </w:tc>
        <w:tc>
          <w:tcPr>
            <w:tcW w:type="dxa" w:w="1920"/>
          </w:tcPr>
          <w:p>
            <w:r>
              <w:t>właściciel portfela przy KPRM</w:t>
            </w:r>
          </w:p>
        </w:tc>
        <w:tc>
          <w:tcPr>
            <w:tcW w:type="dxa" w:w="1920"/>
          </w:tcPr>
          <w:p>
            <w:r>
              <w:t>Biuro Realizacji — wariant roboczy</w:t>
            </w:r>
          </w:p>
        </w:tc>
        <w:tc>
          <w:tcPr>
            <w:tcW w:type="dxa" w:w="1920"/>
          </w:tcPr>
          <w:p>
            <w:r>
              <w:t>candidate</w:t>
            </w:r>
          </w:p>
        </w:tc>
      </w:tr>
    </w:tbl>
    <w:p>
      <w:pPr>
        <w:pStyle w:val="Heading2"/>
      </w:pPr>
      <w:r>
        <w:t>Ryzyka</w:t>
      </w:r>
    </w:p>
    <w:tbl>
      <w:tblPr>
        <w:tblStyle w:val="TableGrid"/>
        <w:tblW w:type="auto" w:w="0"/>
        <w:tblLook w:firstColumn="1" w:firstRow="1" w:lastColumn="0" w:lastRow="0" w:noHBand="0" w:noVBand="1" w:val="04A0"/>
      </w:tblPr>
      <w:tblGrid>
        <w:gridCol w:w="1920"/>
        <w:gridCol w:w="1920"/>
        <w:gridCol w:w="1920"/>
        <w:gridCol w:w="1920"/>
        <w:gridCol w:w="1920"/>
      </w:tblGrid>
      <w:tr>
        <w:tc>
          <w:tcPr>
            <w:tcW w:type="dxa" w:w="1920"/>
          </w:tcPr>
          <w:p>
            <w:r>
              <w:t>id</w:t>
            </w:r>
          </w:p>
        </w:tc>
        <w:tc>
          <w:tcPr>
            <w:tcW w:type="dxa" w:w="1920"/>
          </w:tcPr>
          <w:p>
            <w:r>
              <w:t>risk</w:t>
            </w:r>
          </w:p>
        </w:tc>
        <w:tc>
          <w:tcPr>
            <w:tcW w:type="dxa" w:w="1920"/>
          </w:tcPr>
          <w:p>
            <w:r>
              <w:t>severity</w:t>
            </w:r>
          </w:p>
        </w:tc>
        <w:tc>
          <w:tcPr>
            <w:tcW w:type="dxa" w:w="1920"/>
          </w:tcPr>
          <w:p>
            <w:r>
              <w:t>owner</w:t>
            </w:r>
          </w:p>
        </w:tc>
        <w:tc>
          <w:tcPr>
            <w:tcW w:type="dxa" w:w="1920"/>
          </w:tcPr>
          <w:p>
            <w:r>
              <w:t>status</w:t>
            </w:r>
          </w:p>
        </w:tc>
      </w:tr>
      <w:tr>
        <w:tc>
          <w:tcPr>
            <w:tcW w:type="dxa" w:w="1920"/>
          </w:tcPr>
          <w:p>
            <w:r>
              <w:t>RSK-0001</w:t>
            </w:r>
          </w:p>
        </w:tc>
        <w:tc>
          <w:tcPr>
            <w:tcW w:type="dxa" w:w="1920"/>
          </w:tcPr>
          <w:p>
            <w:r>
              <w:t>Program zostaje przechwycony przez kilku dostawców definiujących potrzeby, kryteria i ocenę własnych produktów.</w:t>
            </w:r>
          </w:p>
        </w:tc>
        <w:tc>
          <w:tcPr>
            <w:tcW w:type="dxa" w:w="1920"/>
          </w:tcPr>
          <w:p>
            <w:r>
              <w:t>critical</w:t>
            </w:r>
          </w:p>
        </w:tc>
        <w:tc>
          <w:tcPr>
            <w:tcW w:type="dxa" w:w="1920"/>
          </w:tcPr>
          <w:p>
            <w:r>
              <w:t>governance i audyt</w:t>
            </w:r>
          </w:p>
        </w:tc>
        <w:tc>
          <w:tcPr>
            <w:tcW w:type="dxa" w:w="1920"/>
          </w:tcPr>
          <w:p>
            <w:r>
              <w:t>open</w:t>
            </w:r>
          </w:p>
        </w:tc>
      </w:tr>
      <w:tr>
        <w:tc>
          <w:tcPr>
            <w:tcW w:type="dxa" w:w="1920"/>
          </w:tcPr>
          <w:p>
            <w:r>
              <w:t>RSK-0002</w:t>
            </w:r>
          </w:p>
        </w:tc>
        <w:tc>
          <w:tcPr>
            <w:tcW w:type="dxa" w:w="1920"/>
          </w:tcPr>
          <w:p>
            <w:r>
              <w:t>Powstają granty, kierunki i laboratoria bez użytkownika, zamówienia i rynku.</w:t>
            </w:r>
          </w:p>
        </w:tc>
        <w:tc>
          <w:tcPr>
            <w:tcW w:type="dxa" w:w="1920"/>
          </w:tcPr>
          <w:p>
            <w:r>
              <w:t>high</w:t>
            </w:r>
          </w:p>
        </w:tc>
        <w:tc>
          <w:tcPr>
            <w:tcW w:type="dxa" w:w="1920"/>
          </w:tcPr>
          <w:p>
            <w:r>
              <w:t>Biuro Realizacji</w:t>
            </w:r>
          </w:p>
        </w:tc>
        <w:tc>
          <w:tcPr>
            <w:tcW w:type="dxa" w:w="1920"/>
          </w:tcPr>
          <w:p>
            <w:r>
              <w:t>open</w:t>
            </w:r>
          </w:p>
        </w:tc>
      </w:tr>
      <w:tr>
        <w:tc>
          <w:tcPr>
            <w:tcW w:type="dxa" w:w="1920"/>
          </w:tcPr>
          <w:p>
            <w:r>
              <w:t>RSK-0003</w:t>
            </w:r>
          </w:p>
        </w:tc>
        <w:tc>
          <w:tcPr>
            <w:tcW w:type="dxa" w:w="1920"/>
          </w:tcPr>
          <w:p>
            <w:r>
              <w:t>Deklarowana lokalizacja maskuje krytyczną zależność od jednego zagranicznego komponentu.</w:t>
            </w:r>
          </w:p>
        </w:tc>
        <w:tc>
          <w:tcPr>
            <w:tcW w:type="dxa" w:w="1920"/>
          </w:tcPr>
          <w:p>
            <w:r>
              <w:t>critical</w:t>
            </w:r>
          </w:p>
        </w:tc>
        <w:tc>
          <w:tcPr>
            <w:tcW w:type="dxa" w:w="1920"/>
          </w:tcPr>
          <w:p>
            <w:r>
              <w:t>przemysł i bezpieczeństwo łańcucha dostaw</w:t>
            </w:r>
          </w:p>
        </w:tc>
        <w:tc>
          <w:tcPr>
            <w:tcW w:type="dxa" w:w="1920"/>
          </w:tcPr>
          <w:p>
            <w:r>
              <w:t>open</w:t>
            </w:r>
          </w:p>
        </w:tc>
      </w:tr>
      <w:tr>
        <w:tc>
          <w:tcPr>
            <w:tcW w:type="dxa" w:w="1920"/>
          </w:tcPr>
          <w:p>
            <w:r>
              <w:t>RSK-0004</w:t>
            </w:r>
          </w:p>
        </w:tc>
        <w:tc>
          <w:tcPr>
            <w:tcW w:type="dxa" w:w="1920"/>
          </w:tcPr>
          <w:p>
            <w:r>
              <w:t>Mechanizm koordynacyjny przy KPRM nie ma mandatu, danych ani możliwości eskalacji.</w:t>
            </w:r>
          </w:p>
        </w:tc>
        <w:tc>
          <w:tcPr>
            <w:tcW w:type="dxa" w:w="1920"/>
          </w:tcPr>
          <w:p>
            <w:r>
              <w:t>high</w:t>
            </w:r>
          </w:p>
        </w:tc>
        <w:tc>
          <w:tcPr>
            <w:tcW w:type="dxa" w:w="1920"/>
          </w:tcPr>
          <w:p>
            <w:r>
              <w:t>KPRM</w:t>
            </w:r>
          </w:p>
        </w:tc>
        <w:tc>
          <w:tcPr>
            <w:tcW w:type="dxa" w:w="1920"/>
          </w:tcPr>
          <w:p>
            <w:r>
              <w:t>open</w:t>
            </w:r>
          </w:p>
        </w:tc>
      </w:tr>
      <w:tr>
        <w:tc>
          <w:tcPr>
            <w:tcW w:type="dxa" w:w="1920"/>
          </w:tcPr>
          <w:p>
            <w:r>
              <w:t>RSK-0005</w:t>
            </w:r>
          </w:p>
        </w:tc>
        <w:tc>
          <w:tcPr>
            <w:tcW w:type="dxa" w:w="1920"/>
          </w:tcPr>
          <w:p>
            <w:r>
              <w:t>Cele ilościowe zostają przyjęte bez wartości bazowej i prowadzą do gry wskaźnikami.</w:t>
            </w:r>
          </w:p>
        </w:tc>
        <w:tc>
          <w:tcPr>
            <w:tcW w:type="dxa" w:w="1920"/>
          </w:tcPr>
          <w:p>
            <w:r>
              <w:t>high</w:t>
            </w:r>
          </w:p>
        </w:tc>
        <w:tc>
          <w:tcPr>
            <w:tcW w:type="dxa" w:w="1920"/>
          </w:tcPr>
          <w:p>
            <w:r>
              <w:t>ewaluacja</w:t>
            </w:r>
          </w:p>
        </w:tc>
        <w:tc>
          <w:tcPr>
            <w:tcW w:type="dxa" w:w="1920"/>
          </w:tcPr>
          <w:p>
            <w:r>
              <w:t>open</w:t>
            </w:r>
          </w:p>
        </w:tc>
      </w:tr>
      <w:tr>
        <w:tc>
          <w:tcPr>
            <w:tcW w:type="dxa" w:w="1920"/>
          </w:tcPr>
          <w:p>
            <w:r>
              <w:t>RSK-0006</w:t>
            </w:r>
          </w:p>
        </w:tc>
        <w:tc>
          <w:tcPr>
            <w:tcW w:type="dxa" w:w="1920"/>
          </w:tcPr>
          <w:p>
            <w:r>
              <w:t>Przestrzeń danych tworzy nowe ryzyko wycieku, nieuprawnionego użycia lub vendor lock-in.</w:t>
            </w:r>
          </w:p>
        </w:tc>
        <w:tc>
          <w:tcPr>
            <w:tcW w:type="dxa" w:w="1920"/>
          </w:tcPr>
          <w:p>
            <w:r>
              <w:t>critical</w:t>
            </w:r>
          </w:p>
        </w:tc>
        <w:tc>
          <w:tcPr>
            <w:tcW w:type="dxa" w:w="1920"/>
          </w:tcPr>
          <w:p>
            <w:r>
              <w:t>właściciele danych i cyber</w:t>
            </w:r>
          </w:p>
        </w:tc>
        <w:tc>
          <w:tcPr>
            <w:tcW w:type="dxa" w:w="1920"/>
          </w:tcPr>
          <w:p>
            <w:r>
              <w:t>open</w:t>
            </w:r>
          </w:p>
        </w:tc>
      </w:tr>
      <w:tr>
        <w:tc>
          <w:tcPr>
            <w:tcW w:type="dxa" w:w="1920"/>
          </w:tcPr>
          <w:p>
            <w:r>
              <w:t>RSK-0007</w:t>
            </w:r>
          </w:p>
        </w:tc>
        <w:tc>
          <w:tcPr>
            <w:tcW w:type="dxa" w:w="1920"/>
          </w:tcPr>
          <w:p>
            <w:r>
              <w:t>Partnerstwo międzynarodowe ma niejasne IP, kontrolę eksportu lub plan ciągłości.</w:t>
            </w:r>
          </w:p>
        </w:tc>
        <w:tc>
          <w:tcPr>
            <w:tcW w:type="dxa" w:w="1920"/>
          </w:tcPr>
          <w:p>
            <w:r>
              <w:t>critical</w:t>
            </w:r>
          </w:p>
        </w:tc>
        <w:tc>
          <w:tcPr>
            <w:tcW w:type="dxa" w:w="1920"/>
          </w:tcPr>
          <w:p>
            <w:r>
              <w:t>prawo i współpraca międzynarodowa</w:t>
            </w:r>
          </w:p>
        </w:tc>
        <w:tc>
          <w:tcPr>
            <w:tcW w:type="dxa" w:w="1920"/>
          </w:tcPr>
          <w:p>
            <w:r>
              <w:t>open</w:t>
            </w:r>
          </w:p>
        </w:tc>
      </w:tr>
      <w:tr>
        <w:tc>
          <w:tcPr>
            <w:tcW w:type="dxa" w:w="1920"/>
          </w:tcPr>
          <w:p>
            <w:r>
              <w:t>RSK-0008</w:t>
            </w:r>
          </w:p>
        </w:tc>
        <w:tc>
          <w:tcPr>
            <w:tcW w:type="dxa" w:w="1920"/>
          </w:tcPr>
          <w:p>
            <w:r>
              <w:t>Wydatki są podwójnie liczone względem istniejących programów krajowych i europejskich.</w:t>
            </w:r>
          </w:p>
        </w:tc>
        <w:tc>
          <w:tcPr>
            <w:tcW w:type="dxa" w:w="1920"/>
          </w:tcPr>
          <w:p>
            <w:r>
              <w:t>high</w:t>
            </w:r>
          </w:p>
        </w:tc>
        <w:tc>
          <w:tcPr>
            <w:tcW w:type="dxa" w:w="1920"/>
          </w:tcPr>
          <w:p>
            <w:r>
              <w:t>finanse</w:t>
            </w:r>
          </w:p>
        </w:tc>
        <w:tc>
          <w:tcPr>
            <w:tcW w:type="dxa" w:w="1920"/>
          </w:tcPr>
          <w:p>
            <w:r>
              <w:t>open</w:t>
            </w:r>
          </w:p>
        </w:tc>
      </w:tr>
      <w:tr>
        <w:tc>
          <w:tcPr>
            <w:tcW w:type="dxa" w:w="1920"/>
          </w:tcPr>
          <w:p>
            <w:r>
              <w:t>RSK-0009</w:t>
            </w:r>
          </w:p>
        </w:tc>
        <w:tc>
          <w:tcPr>
            <w:tcW w:type="dxa" w:w="1920"/>
          </w:tcPr>
          <w:p>
            <w:r>
              <w:t>Publiczna narracja sugeruje oficjalne poparcie lub ujawnia informacje wrażliwe.</w:t>
            </w:r>
          </w:p>
        </w:tc>
        <w:tc>
          <w:tcPr>
            <w:tcW w:type="dxa" w:w="1920"/>
          </w:tcPr>
          <w:p>
            <w:r>
              <w:t>critical</w:t>
            </w:r>
          </w:p>
        </w:tc>
        <w:tc>
          <w:tcPr>
            <w:tcW w:type="dxa" w:w="1920"/>
          </w:tcPr>
          <w:p>
            <w:r>
              <w:t>redakcja i bezpieczeństwo informacji</w:t>
            </w:r>
          </w:p>
        </w:tc>
        <w:tc>
          <w:tcPr>
            <w:tcW w:type="dxa" w:w="1920"/>
          </w:tcPr>
          <w:p>
            <w:r>
              <w:t>open</w:t>
            </w:r>
          </w:p>
        </w:tc>
      </w:tr>
      <w:tr>
        <w:tc>
          <w:tcPr>
            <w:tcW w:type="dxa" w:w="1920"/>
          </w:tcPr>
          <w:p>
            <w:r>
              <w:t>RSK-0010</w:t>
            </w:r>
          </w:p>
        </w:tc>
        <w:tc>
          <w:tcPr>
            <w:tcW w:type="dxa" w:w="1920"/>
          </w:tcPr>
          <w:p>
            <w:r>
              <w:t>Program traci ciągłość po zmianie rządu, ponieważ nie ma mierzalnych wyników i szerokiej legitymizacji.</w:t>
            </w:r>
          </w:p>
        </w:tc>
        <w:tc>
          <w:tcPr>
            <w:tcW w:type="dxa" w:w="1920"/>
          </w:tcPr>
          <w:p>
            <w:r>
              <w:t>high</w:t>
            </w:r>
          </w:p>
        </w:tc>
        <w:tc>
          <w:tcPr>
            <w:tcW w:type="dxa" w:w="1920"/>
          </w:tcPr>
          <w:p>
            <w:r>
              <w:t>kierownictwo strategiczne</w:t>
            </w:r>
          </w:p>
        </w:tc>
        <w:tc>
          <w:tcPr>
            <w:tcW w:type="dxa" w:w="1920"/>
          </w:tcPr>
          <w:p>
            <w:r>
              <w:t>open</w:t>
            </w:r>
          </w:p>
        </w:tc>
      </w:tr>
    </w:tbl>
    <w:sectPr w:rsidR="00FC693F" w:rsidRPr="0006063C" w:rsidSect="00034616">
      <w:footerReference w:type="default" r:id="rId9"/>
      <w:pgSz w:w="11906" w:h="1683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Polska 2040 · draft v0.1 · 2026-07-21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