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Karta kwalifikacji i realizacji pilotażu regionalnego</w:t>
      </w:r>
    </w:p>
    <w:p>
      <w:r>
        <w:rPr>
          <w:b/>
          <w:color w:val="A75C00"/>
        </w:rPr>
        <w:t>Niezależny jawnoźródłowy projekt analityczny — bez materiałów niejawnych — nie jest dokumentem rządowym.</w:t>
      </w:r>
    </w:p>
    <w:p>
      <w:pPr>
        <w:pStyle w:val="Heading1"/>
      </w:pPr>
      <w:r>
        <w:t>Karta regionalnego pilotażu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Metadana</w:t>
            </w:r>
          </w:p>
        </w:tc>
        <w:tc>
          <w:tcPr>
            <w:tcW w:type="dxa" w:w="4801"/>
          </w:tcPr>
          <w:p>
            <w:r>
              <w:t>Wartość</w:t>
            </w:r>
          </w:p>
        </w:tc>
      </w:tr>
      <w:tr>
        <w:tc>
          <w:tcPr>
            <w:tcW w:type="dxa" w:w="4801"/>
          </w:tcPr>
          <w:p>
            <w:r>
              <w:t>Program</w:t>
            </w:r>
          </w:p>
        </w:tc>
        <w:tc>
          <w:tcPr>
            <w:tcW w:type="dxa" w:w="4801"/>
          </w:tcPr>
          <w:p>
            <w:r>
              <w:t>Polska 2040: Suwerenność technologiczna</w:t>
            </w:r>
          </w:p>
        </w:tc>
      </w:tr>
      <w:tr>
        <w:tc>
          <w:tcPr>
            <w:tcW w:type="dxa" w:w="4801"/>
          </w:tcPr>
          <w:p>
            <w:r>
              <w:t>Status</w:t>
            </w:r>
          </w:p>
        </w:tc>
        <w:tc>
          <w:tcPr>
            <w:tcW w:type="dxa" w:w="4801"/>
          </w:tcPr>
          <w:p>
            <w:r>
              <w:t>ROBOCZY szablon jawny do wypełnienia; nie stanowi decyzji o finansowaniu ani realizacji</w:t>
            </w:r>
          </w:p>
        </w:tc>
      </w:tr>
      <w:tr>
        <w:tc>
          <w:tcPr>
            <w:tcW w:type="dxa" w:w="4801"/>
          </w:tcPr>
          <w:p>
            <w:r>
              <w:t>Wersja formularza</w:t>
            </w:r>
          </w:p>
        </w:tc>
        <w:tc>
          <w:tcPr>
            <w:tcW w:type="dxa" w:w="4801"/>
          </w:tcPr>
          <w:p>
            <w:r>
              <w:t>v0.1</w:t>
            </w:r>
          </w:p>
        </w:tc>
      </w:tr>
      <w:tr>
        <w:tc>
          <w:tcPr>
            <w:tcW w:type="dxa" w:w="4801"/>
          </w:tcPr>
          <w:p>
            <w:r>
              <w:t>Data wersji formularza</w:t>
            </w:r>
          </w:p>
        </w:tc>
        <w:tc>
          <w:tcPr>
            <w:tcW w:type="dxa" w:w="4801"/>
          </w:tcPr>
          <w:p>
            <w:r>
              <w:t>21 lipca 2026 r.</w:t>
            </w:r>
          </w:p>
        </w:tc>
      </w:tr>
      <w:tr>
        <w:tc>
          <w:tcPr>
            <w:tcW w:type="dxa" w:w="4801"/>
          </w:tcPr>
          <w:p>
            <w:r>
              <w:t>Identyfikator pilotażu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Województwo / obszar realizacji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Stan wiedzy karty na dzień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Właściciel biznesowy problemu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Właściciel decyzji stop/go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</w:tbl>
    <w:p>
      <w:pPr>
        <w:pStyle w:val="Quote"/>
      </w:pPr>
      <w:r>
        <w:t>Wszystkie pola wymagające danych pozostają oznaczone jako UNKNOWN , dopóki nie zostaną uzupełnione na podstawie wskazanego źródła, definicji, daty i — dla wskaźników względnych — mianownika. Formularz jest przeznaczony wyłącznie do informacji jawnych. Danych chronionych, informacji niejawnych, podatności infrastruktury ani parametrów operacyjnych nie wolno umieszczać w tym pliku.</w:t>
      </w:r>
    </w:p>
    <w:p>
      <w:pPr>
        <w:pStyle w:val="Heading2"/>
      </w:pPr>
      <w:r>
        <w:t>Executive Summary / Streszczenie wykonawcze</w:t>
      </w:r>
    </w:p>
    <w:p>
      <w:pPr>
        <w:pStyle w:val="Heading3"/>
      </w:pPr>
      <w:r>
        <w:t>Odpowiedź dla decydenta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Pytanie wykonawcze</w:t>
            </w:r>
          </w:p>
        </w:tc>
        <w:tc>
          <w:tcPr>
            <w:tcW w:type="dxa" w:w="4801"/>
          </w:tcPr>
          <w:p>
            <w:r>
              <w:t>Odpowiedź</w:t>
            </w:r>
          </w:p>
        </w:tc>
      </w:tr>
      <w:tr>
        <w:tc>
          <w:tcPr>
            <w:tcW w:type="dxa" w:w="4801"/>
          </w:tcPr>
          <w:p>
            <w:r>
              <w:t>Problem publiczny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Proponowany pilotaż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Odbiorca wyniku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Decyzja wymagana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Rekomendacja zespołu oceniającego</w:t>
            </w:r>
          </w:p>
        </w:tc>
        <w:tc>
          <w:tcPr>
            <w:tcW w:type="dxa" w:w="4801"/>
          </w:tcPr>
          <w:p>
            <w:r>
              <w:t>UNKNOWN — do wyboru przez człowieka: GO / GO WARUNKOWE / HOLD / STOP</w:t>
            </w:r>
          </w:p>
        </w:tc>
      </w:tr>
      <w:tr>
        <w:tc>
          <w:tcPr>
            <w:tcW w:type="dxa" w:w="4801"/>
          </w:tcPr>
          <w:p>
            <w:r>
              <w:t>Najważniejszy dowód popytu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Wartość bazowa głównego rezultatu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Docelowa zmiana i termin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Łączny koszt pilotażu, waluta i rok cen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Źródło finansowania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Najważniejsze ryzyko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Niespełniona bramka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</w:tbl>
    <w:p>
      <w:pPr>
        <w:pStyle w:val="Heading3"/>
      </w:pPr>
      <w:r>
        <w:t>Co decyzja uruchamia</w:t>
      </w:r>
    </w:p>
    <w:p>
      <w:r>
        <w:t xml:space="preserve">Po zatwierdzeniu karta ma ustanowić jeden mierzalny eksperyment publiczny, a nie trwałe zobowiązanie inwestycyjne. Decyzja </w:t>
      </w:r>
      <w:r>
        <w:rPr>
          <w:b/>
        </w:rPr>
        <w:t>GO</w:t>
      </w:r>
      <w:r>
        <w:t xml:space="preserve"> upoważnia wyłącznie do zakresu, budżetu, danych i czasu wskazanych w tej karcie. Zwiększenie skali, trwały CAPEX, zamówienie seryjne, publiczne ogłoszenie wyniku lub przetwarzanie danych chronionych wymaga odrębnej podstawy i akceptacji.</w:t>
      </w:r>
    </w:p>
    <w:p>
      <w:pPr>
        <w:pStyle w:val="Heading3"/>
      </w:pPr>
      <w:r>
        <w:t>Warunki bezwzględne</w:t>
      </w:r>
    </w:p>
    <w:p>
      <w:pPr>
        <w:pStyle w:val="ListNumber"/>
      </w:pPr>
      <w:r>
        <w:t>Co najmniej jeden rzeczywisty właściciel problemu potwierdza potrzebę i bazę porównania.</w:t>
      </w:r>
    </w:p>
    <w:p>
      <w:pPr>
        <w:pStyle w:val="ListNumber"/>
      </w:pPr>
      <w:r>
        <w:t xml:space="preserve">Bramki prawna, bezpieczeństwa, danych i finansowania mają wynik </w:t>
      </w:r>
      <w:r>
        <w:rPr>
          <w:b/>
        </w:rPr>
        <w:t>PASS</w:t>
      </w:r>
      <w:r>
        <w:t>.</w:t>
      </w:r>
    </w:p>
    <w:p>
      <w:pPr>
        <w:pStyle w:val="ListNumber"/>
      </w:pPr>
      <w:r>
        <w:t>Koszt, rezultat i ryzyko mają przypisanego jednego właściciela odpowiedzialnego.</w:t>
      </w:r>
    </w:p>
    <w:p>
      <w:pPr>
        <w:pStyle w:val="ListNumber"/>
      </w:pPr>
      <w:r>
        <w:t>Metryki mają definicję, licznik, mianownik, okres, źródło i metodę pomiaru.</w:t>
      </w:r>
    </w:p>
    <w:p>
      <w:pPr>
        <w:pStyle w:val="ListNumber"/>
      </w:pPr>
      <w:r>
        <w:t>Istnieją kryteria zakończenia oraz plan powrotu do stanu bezpiecznego.</w:t>
      </w:r>
    </w:p>
    <w:p>
      <w:pPr>
        <w:pStyle w:val="ListNumber"/>
      </w:pPr>
      <w:r>
        <w:t>Decyzję podejmuje wskazany człowiek lub uprawniony organ; formularz nie podejmuje jej automatycznie.</w:t>
      </w:r>
    </w:p>
    <w:p>
      <w:pPr>
        <w:pStyle w:val="Heading2"/>
      </w:pPr>
      <w:r>
        <w:t>Spis treści</w:t>
      </w:r>
    </w:p>
    <w:p>
      <w:pPr>
        <w:pStyle w:val="ListBullet"/>
      </w:pPr>
      <w:r>
        <w:t>Karta regionalnego pilotażu</w:t>
      </w:r>
      <w:r>
        <w:br/>
        <w:t>Executive Summary / Streszczenie wykonawcze</w:t>
        <w:br/>
        <w:t>Odpowiedź dla decydenta</w:t>
        <w:br/>
        <w:t>Co decyzja uruchamia</w:t>
        <w:br/>
        <w:t>Warunki bezwzględne</w:t>
        <w:br/>
        <w:br/>
        <w:br/>
        <w:t>Spis treści</w:t>
        <w:br/>
        <w:t>1. Instrukcja użycia i granice</w:t>
        <w:br/>
        <w:t>1.1. Przeznaczenie</w:t>
        <w:br/>
        <w:t>1.2. Czego karta nie zastępuje</w:t>
        <w:br/>
        <w:t>1.3. Statusy pól</w:t>
        <w:br/>
        <w:br/>
        <w:br/>
        <w:t>2. Metryka i tożsamość pilotażu</w:t>
        <w:br/>
        <w:t>2.1. Historia wersji</w:t>
        <w:br/>
        <w:br/>
        <w:br/>
        <w:t>3. Problem, użytkownik i dowód popytu</w:t>
        <w:br/>
        <w:t>3.1. Jednozdaniowa definicja problemu</w:t>
        <w:br/>
        <w:t>3.2. Użytkownicy i beneficjenci</w:t>
        <w:br/>
        <w:t>3.3. Dowody istnienia problemu</w:t>
        <w:br/>
        <w:t>3.4. Skala obecnego problemu</w:t>
        <w:br/>
        <w:t>3.5. Hipoteza zmiany</w:t>
        <w:br/>
        <w:br/>
        <w:br/>
        <w:t>4. Zakres i warianty</w:t>
        <w:br/>
        <w:t>4.1. Zakres włączony</w:t>
        <w:br/>
        <w:t>4.2. Zakres wyłączony</w:t>
        <w:br/>
        <w:t>4.3. Ograniczenia</w:t>
        <w:br/>
        <w:t>4.4. Porównanie wariantów</w:t>
        <w:br/>
        <w:br/>
        <w:br/>
        <w:t>5. Bramki bezwzględne PASS/FAIL</w:t>
        <w:br/>
        <w:t>5.1. Zbiorcza karta bramek</w:t>
        <w:br/>
        <w:t>5.2. Karta szczegółowa każdej bramki</w:t>
        <w:br/>
        <w:br/>
        <w:br/>
        <w:t>6. Właściciele, governance i odpowiedzialność</w:t>
        <w:br/>
        <w:t>6.1. Zasada jednego właściciela</w:t>
        <w:br/>
        <w:t>6.2. RACI</w:t>
        <w:br/>
        <w:t>6.3. Konflikty interesów</w:t>
        <w:br/>
        <w:br/>
        <w:br/>
        <w:t>7. Plan wykonania i bramki etapowe</w:t>
        <w:br/>
        <w:t>7.1. Kamienie milowe</w:t>
        <w:br/>
        <w:t>7.2. Zależności</w:t>
        <w:br/>
        <w:br/>
        <w:br/>
        <w:t>8. Baseline, KPI i plan ewaluacji</w:t>
        <w:br/>
        <w:t>8.1. Reguła pomiaru</w:t>
        <w:br/>
        <w:t>8.2. Rejestr metryk</w:t>
        <w:br/>
        <w:t>8.3. Plan porównania</w:t>
        <w:br/>
        <w:t>8.4. Guardraile</w:t>
        <w:br/>
        <w:br/>
        <w:br/>
        <w:t>9. Dane i bezpieczeństwo informacji</w:t>
        <w:br/>
        <w:t>9.1. Katalog klas danych</w:t>
        <w:br/>
        <w:t>9.2. Minimalizacja i przepływ</w:t>
        <w:br/>
        <w:t>9.3. Wymagania dostawcy i rozwiązania</w:t>
        <w:br/>
        <w:br/>
        <w:br/>
        <w:t>10. Budżet, finansowanie i koszt całkowity</w:t>
        <w:br/>
        <w:t>10.1. Parametry wspólne</w:t>
        <w:br/>
        <w:t>10.2. Koszty pilotażu</w:t>
        <w:br/>
        <w:t>10.3. Źródła finansowania i dodatkowość</w:t>
        <w:br/>
        <w:t>10.4. Koszt po pilotażu</w:t>
        <w:br/>
        <w:br/>
        <w:br/>
        <w:t>11. Scoring porównawczy</w:t>
        <w:br/>
        <w:t>11.1. Skala punktowa</w:t>
        <w:br/>
        <w:t>11.2. Macierz</w:t>
        <w:br/>
        <w:br/>
        <w:br/>
        <w:t>12. Ryzyka, zależności i scenariusze zakończenia</w:t>
        <w:br/>
        <w:t>12.1. Rejestr ryzyk</w:t>
        <w:br/>
        <w:t>12.2. Przesłanki natychmiastowego STOP</w:t>
        <w:br/>
        <w:t>12.3. Plan wyjścia i odtworzenia</w:t>
        <w:br/>
        <w:br/>
        <w:br/>
        <w:t>13. Współpraca i przekazanie międzyregionalne</w:t>
        <w:br/>
        <w:t>14. Źródła i ślad dowodowy</w:t>
        <w:br/>
        <w:t>14.1. Luki dowodowe</w:t>
        <w:br/>
        <w:br/>
        <w:br/>
        <w:t>15. Decyzja stop/go</w:t>
        <w:br/>
        <w:t>15.1. Pakiet przed decyzją</w:t>
        <w:br/>
        <w:t>15.2. Wybór człowieka</w:t>
        <w:br/>
        <w:t>15.3. Akceptacje i podpisy</w:t>
        <w:br/>
        <w:br/>
        <w:br/>
        <w:t>16. Raport po pilotażu</w:t>
        <w:br/>
        <w:t>16.1. Wyniki względem baseline</w:t>
        <w:br/>
        <w:t>16.2. Rezultat i dodatkowość</w:t>
        <w:br/>
        <w:t>16.3. Decyzja po ewaluacji</w:t>
        <w:br/>
        <w:t>16.4. Działania następcze i ślad decyzji</w:t>
        <w:br/>
        <w:br/>
        <w:br/>
      </w:r>
      <w:r>
        <w:br/>
      </w:r>
    </w:p>
    <w:p>
      <w:pPr>
        <w:pStyle w:val="ListBullet"/>
      </w:pPr>
      <w:r>
        <w:t>Executive Summary / Streszczenie wykonawcze</w:t>
      </w:r>
      <w:r>
        <w:br/>
        <w:t>Odpowiedź dla decydenta</w:t>
        <w:br/>
        <w:t>Co decyzja uruchamia</w:t>
        <w:br/>
        <w:t>Warunki bezwzględne</w:t>
        <w:br/>
      </w:r>
      <w:r>
        <w:br/>
      </w:r>
    </w:p>
    <w:p>
      <w:pPr>
        <w:pStyle w:val="ListBullet"/>
      </w:pPr>
      <w:r>
        <w:t>Spis treści</w:t>
      </w:r>
    </w:p>
    <w:p>
      <w:pPr>
        <w:pStyle w:val="ListBullet"/>
      </w:pPr>
      <w:r>
        <w:t>1. Instrukcja użycia i granice</w:t>
      </w:r>
      <w:r>
        <w:br/>
        <w:t>1.1. Przeznaczenie</w:t>
        <w:br/>
        <w:t>1.2. Czego karta nie zastępuje</w:t>
        <w:br/>
        <w:t>1.3. Statusy pól</w:t>
        <w:br/>
      </w:r>
      <w:r>
        <w:br/>
      </w:r>
    </w:p>
    <w:p>
      <w:pPr>
        <w:pStyle w:val="ListBullet"/>
      </w:pPr>
      <w:r>
        <w:t>2. Metryka i tożsamość pilotażu</w:t>
      </w:r>
      <w:r>
        <w:br/>
        <w:t>2.1. Historia wersji</w:t>
        <w:br/>
      </w:r>
      <w:r>
        <w:br/>
      </w:r>
    </w:p>
    <w:p>
      <w:pPr>
        <w:pStyle w:val="ListBullet"/>
      </w:pPr>
      <w:r>
        <w:t>3. Problem, użytkownik i dowód popytu</w:t>
      </w:r>
      <w:r>
        <w:br/>
        <w:t>3.1. Jednozdaniowa definicja problemu</w:t>
        <w:br/>
        <w:t>3.2. Użytkownicy i beneficjenci</w:t>
        <w:br/>
        <w:t>3.3. Dowody istnienia problemu</w:t>
        <w:br/>
        <w:t>3.4. Skala obecnego problemu</w:t>
        <w:br/>
        <w:t>3.5. Hipoteza zmiany</w:t>
        <w:br/>
      </w:r>
      <w:r>
        <w:br/>
      </w:r>
    </w:p>
    <w:p>
      <w:pPr>
        <w:pStyle w:val="ListBullet"/>
      </w:pPr>
      <w:r>
        <w:t>4. Zakres i warianty</w:t>
      </w:r>
      <w:r>
        <w:br/>
        <w:t>4.1. Zakres włączony</w:t>
        <w:br/>
        <w:t>4.2. Zakres wyłączony</w:t>
        <w:br/>
        <w:t>4.3. Ograniczenia</w:t>
        <w:br/>
        <w:t>4.4. Porównanie wariantów</w:t>
        <w:br/>
      </w:r>
      <w:r>
        <w:br/>
      </w:r>
    </w:p>
    <w:p>
      <w:pPr>
        <w:pStyle w:val="ListBullet"/>
      </w:pPr>
      <w:r>
        <w:t>5. Bramki bezwzględne PASS/FAIL</w:t>
      </w:r>
      <w:r>
        <w:br/>
        <w:t>5.1. Zbiorcza karta bramek</w:t>
        <w:br/>
        <w:t>5.2. Karta szczegółowa każdej bramki</w:t>
        <w:br/>
      </w:r>
      <w:r>
        <w:br/>
      </w:r>
    </w:p>
    <w:p>
      <w:pPr>
        <w:pStyle w:val="ListBullet"/>
      </w:pPr>
      <w:r>
        <w:t>6. Właściciele, governance i odpowiedzialność</w:t>
      </w:r>
      <w:r>
        <w:br/>
        <w:t>6.1. Zasada jednego właściciela</w:t>
        <w:br/>
        <w:t>6.2. RACI</w:t>
        <w:br/>
        <w:t>6.3. Konflikty interesów</w:t>
        <w:br/>
      </w:r>
      <w:r>
        <w:br/>
      </w:r>
    </w:p>
    <w:p>
      <w:pPr>
        <w:pStyle w:val="ListBullet"/>
      </w:pPr>
      <w:r>
        <w:t>7. Plan wykonania i bramki etapowe</w:t>
      </w:r>
      <w:r>
        <w:br/>
        <w:t>7.1. Kamienie milowe</w:t>
        <w:br/>
        <w:t>7.2. Zależności</w:t>
        <w:br/>
      </w:r>
      <w:r>
        <w:br/>
      </w:r>
    </w:p>
    <w:p>
      <w:pPr>
        <w:pStyle w:val="ListBullet"/>
      </w:pPr>
      <w:r>
        <w:t>8. Baseline, KPI i plan ewaluacji</w:t>
      </w:r>
      <w:r>
        <w:br/>
        <w:t>8.1. Reguła pomiaru</w:t>
        <w:br/>
        <w:t>8.2. Rejestr metryk</w:t>
        <w:br/>
        <w:t>8.3. Plan porównania</w:t>
        <w:br/>
        <w:t>8.4. Guardraile</w:t>
        <w:br/>
      </w:r>
      <w:r>
        <w:br/>
      </w:r>
    </w:p>
    <w:p>
      <w:pPr>
        <w:pStyle w:val="ListBullet"/>
      </w:pPr>
      <w:r>
        <w:t>9. Dane i bezpieczeństwo informacji</w:t>
      </w:r>
      <w:r>
        <w:br/>
        <w:t>9.1. Katalog klas danych</w:t>
        <w:br/>
        <w:t>9.2. Minimalizacja i przepływ</w:t>
        <w:br/>
        <w:t>9.3. Wymagania dostawcy i rozwiązania</w:t>
        <w:br/>
      </w:r>
      <w:r>
        <w:br/>
      </w:r>
    </w:p>
    <w:p>
      <w:pPr>
        <w:pStyle w:val="ListBullet"/>
      </w:pPr>
      <w:r>
        <w:t>10. Budżet, finansowanie i koszt całkowity</w:t>
      </w:r>
      <w:r>
        <w:br/>
        <w:t>10.1. Parametry wspólne</w:t>
        <w:br/>
        <w:t>10.2. Koszty pilotażu</w:t>
        <w:br/>
        <w:t>10.3. Źródła finansowania i dodatkowość</w:t>
        <w:br/>
        <w:t>10.4. Koszt po pilotażu</w:t>
        <w:br/>
      </w:r>
      <w:r>
        <w:br/>
      </w:r>
    </w:p>
    <w:p>
      <w:pPr>
        <w:pStyle w:val="ListBullet"/>
      </w:pPr>
      <w:r>
        <w:t>11. Scoring porównawczy</w:t>
      </w:r>
      <w:r>
        <w:br/>
        <w:t>11.1. Skala punktowa</w:t>
        <w:br/>
        <w:t>11.2. Macierz</w:t>
        <w:br/>
      </w:r>
      <w:r>
        <w:br/>
      </w:r>
    </w:p>
    <w:p>
      <w:pPr>
        <w:pStyle w:val="ListBullet"/>
      </w:pPr>
      <w:r>
        <w:t>12. Ryzyka, zależności i scenariusze zakończenia</w:t>
      </w:r>
      <w:r>
        <w:br/>
        <w:t>12.1. Rejestr ryzyk</w:t>
        <w:br/>
        <w:t>12.2. Przesłanki natychmiastowego STOP</w:t>
        <w:br/>
        <w:t>12.3. Plan wyjścia i odtworzenia</w:t>
        <w:br/>
      </w:r>
      <w:r>
        <w:br/>
      </w:r>
    </w:p>
    <w:p>
      <w:pPr>
        <w:pStyle w:val="ListBullet"/>
      </w:pPr>
      <w:r>
        <w:t>13. Współpraca i przekazanie międzyregionalne</w:t>
      </w:r>
    </w:p>
    <w:p>
      <w:pPr>
        <w:pStyle w:val="ListBullet"/>
      </w:pPr>
      <w:r>
        <w:t>14. Źródła i ślad dowodowy</w:t>
      </w:r>
      <w:r>
        <w:br/>
        <w:t>14.1. Luki dowodowe</w:t>
        <w:br/>
      </w:r>
      <w:r>
        <w:br/>
      </w:r>
    </w:p>
    <w:p>
      <w:pPr>
        <w:pStyle w:val="ListBullet"/>
      </w:pPr>
      <w:r>
        <w:t>15. Decyzja stop/go</w:t>
      </w:r>
      <w:r>
        <w:br/>
        <w:t>15.1. Pakiet przed decyzją</w:t>
        <w:br/>
        <w:t>15.2. Wybór człowieka</w:t>
        <w:br/>
        <w:t>15.3. Akceptacje i podpisy</w:t>
        <w:br/>
      </w:r>
      <w:r>
        <w:br/>
      </w:r>
    </w:p>
    <w:p>
      <w:pPr>
        <w:pStyle w:val="ListBullet"/>
      </w:pPr>
      <w:r>
        <w:t>16. Raport po pilotażu</w:t>
      </w:r>
      <w:r>
        <w:br/>
        <w:t>16.1. Wyniki względem baseline</w:t>
        <w:br/>
        <w:t>16.2. Rezultat i dodatkowość</w:t>
        <w:br/>
        <w:t>16.3. Decyzja po ewaluacji</w:t>
        <w:br/>
        <w:t>16.4. Działania następcze i ślad decyzji</w:t>
        <w:br/>
      </w:r>
      <w:r>
        <w:br/>
      </w:r>
    </w:p>
    <w:p>
      <w:pPr>
        <w:pStyle w:val="ListBullet"/>
      </w:pPr>
      <w:r>
        <w:t>Odpowiedź dla decydenta</w:t>
      </w:r>
    </w:p>
    <w:p>
      <w:pPr>
        <w:pStyle w:val="ListBullet"/>
      </w:pPr>
      <w:r>
        <w:t>Co decyzja uruchamia</w:t>
      </w:r>
    </w:p>
    <w:p>
      <w:pPr>
        <w:pStyle w:val="ListBullet"/>
      </w:pPr>
      <w:r>
        <w:t>Warunki bezwzględne</w:t>
      </w:r>
    </w:p>
    <w:p>
      <w:pPr>
        <w:pStyle w:val="ListBullet"/>
      </w:pPr>
      <w:r>
        <w:t>1.1. Przeznaczenie</w:t>
      </w:r>
    </w:p>
    <w:p>
      <w:pPr>
        <w:pStyle w:val="ListBullet"/>
      </w:pPr>
      <w:r>
        <w:t>1.2. Czego karta nie zastępuje</w:t>
      </w:r>
    </w:p>
    <w:p>
      <w:pPr>
        <w:pStyle w:val="ListBullet"/>
      </w:pPr>
      <w:r>
        <w:t>1.3. Statusy pól</w:t>
      </w:r>
    </w:p>
    <w:p>
      <w:pPr>
        <w:pStyle w:val="ListBullet"/>
      </w:pPr>
      <w:r>
        <w:t>2.1. Historia wersji</w:t>
      </w:r>
    </w:p>
    <w:p>
      <w:pPr>
        <w:pStyle w:val="ListBullet"/>
      </w:pPr>
      <w:r>
        <w:t>3.1. Jednozdaniowa definicja problemu</w:t>
      </w:r>
    </w:p>
    <w:p>
      <w:pPr>
        <w:pStyle w:val="ListBullet"/>
      </w:pPr>
      <w:r>
        <w:t>3.2. Użytkownicy i beneficjenci</w:t>
      </w:r>
    </w:p>
    <w:p>
      <w:pPr>
        <w:pStyle w:val="ListBullet"/>
      </w:pPr>
      <w:r>
        <w:t>3.3. Dowody istnienia problemu</w:t>
      </w:r>
    </w:p>
    <w:p>
      <w:pPr>
        <w:pStyle w:val="ListBullet"/>
      </w:pPr>
      <w:r>
        <w:t>3.4. Skala obecnego problemu</w:t>
      </w:r>
    </w:p>
    <w:p>
      <w:pPr>
        <w:pStyle w:val="ListBullet"/>
      </w:pPr>
      <w:r>
        <w:t>3.5. Hipoteza zmiany</w:t>
      </w:r>
    </w:p>
    <w:p>
      <w:pPr>
        <w:pStyle w:val="ListBullet"/>
      </w:pPr>
      <w:r>
        <w:t>4.1. Zakres włączony</w:t>
      </w:r>
    </w:p>
    <w:p>
      <w:pPr>
        <w:pStyle w:val="ListBullet"/>
      </w:pPr>
      <w:r>
        <w:t>4.2. Zakres wyłączony</w:t>
      </w:r>
    </w:p>
    <w:p>
      <w:pPr>
        <w:pStyle w:val="ListBullet"/>
      </w:pPr>
      <w:r>
        <w:t>4.3. Ograniczenia</w:t>
      </w:r>
    </w:p>
    <w:p>
      <w:pPr>
        <w:pStyle w:val="ListBullet"/>
      </w:pPr>
      <w:r>
        <w:t>4.4. Porównanie wariantów</w:t>
      </w:r>
    </w:p>
    <w:p>
      <w:pPr>
        <w:pStyle w:val="ListBullet"/>
      </w:pPr>
      <w:r>
        <w:t>5.1. Zbiorcza karta bramek</w:t>
      </w:r>
    </w:p>
    <w:p>
      <w:pPr>
        <w:pStyle w:val="ListBullet"/>
      </w:pPr>
      <w:r>
        <w:t>5.2. Karta szczegółowa każdej bramki</w:t>
      </w:r>
    </w:p>
    <w:p>
      <w:pPr>
        <w:pStyle w:val="ListBullet"/>
      </w:pPr>
      <w:r>
        <w:t>6.1. Zasada jednego właściciela</w:t>
      </w:r>
    </w:p>
    <w:p>
      <w:pPr>
        <w:pStyle w:val="ListBullet"/>
      </w:pPr>
      <w:r>
        <w:t>6.2. RACI</w:t>
      </w:r>
    </w:p>
    <w:p>
      <w:pPr>
        <w:pStyle w:val="ListBullet"/>
      </w:pPr>
      <w:r>
        <w:t>6.3. Konflikty interesów</w:t>
      </w:r>
    </w:p>
    <w:p>
      <w:pPr>
        <w:pStyle w:val="ListBullet"/>
      </w:pPr>
      <w:r>
        <w:t>7.1. Kamienie milowe</w:t>
      </w:r>
    </w:p>
    <w:p>
      <w:pPr>
        <w:pStyle w:val="ListBullet"/>
      </w:pPr>
      <w:r>
        <w:t>7.2. Zależności</w:t>
      </w:r>
    </w:p>
    <w:p>
      <w:pPr>
        <w:pStyle w:val="ListBullet"/>
      </w:pPr>
      <w:r>
        <w:t>8.1. Reguła pomiaru</w:t>
      </w:r>
    </w:p>
    <w:p>
      <w:pPr>
        <w:pStyle w:val="ListBullet"/>
      </w:pPr>
      <w:r>
        <w:t>8.2. Rejestr metryk</w:t>
      </w:r>
    </w:p>
    <w:p>
      <w:pPr>
        <w:pStyle w:val="ListBullet"/>
      </w:pPr>
      <w:r>
        <w:t>8.3. Plan porównania</w:t>
      </w:r>
    </w:p>
    <w:p>
      <w:pPr>
        <w:pStyle w:val="ListBullet"/>
      </w:pPr>
      <w:r>
        <w:t>8.4. Guardraile</w:t>
      </w:r>
    </w:p>
    <w:p>
      <w:pPr>
        <w:pStyle w:val="ListBullet"/>
      </w:pPr>
      <w:r>
        <w:t>9.1. Katalog klas danych</w:t>
      </w:r>
    </w:p>
    <w:p>
      <w:pPr>
        <w:pStyle w:val="ListBullet"/>
      </w:pPr>
      <w:r>
        <w:t>9.2. Minimalizacja i przepływ</w:t>
      </w:r>
    </w:p>
    <w:p>
      <w:pPr>
        <w:pStyle w:val="ListBullet"/>
      </w:pPr>
      <w:r>
        <w:t>9.3. Wymagania dostawcy i rozwiązania</w:t>
      </w:r>
    </w:p>
    <w:p>
      <w:pPr>
        <w:pStyle w:val="ListBullet"/>
      </w:pPr>
      <w:r>
        <w:t>10.1. Parametry wspólne</w:t>
      </w:r>
    </w:p>
    <w:p>
      <w:pPr>
        <w:pStyle w:val="ListBullet"/>
      </w:pPr>
      <w:r>
        <w:t>10.2. Koszty pilotażu</w:t>
      </w:r>
    </w:p>
    <w:p>
      <w:pPr>
        <w:pStyle w:val="ListBullet"/>
      </w:pPr>
      <w:r>
        <w:t>10.3. Źródła finansowania i dodatkowość</w:t>
      </w:r>
    </w:p>
    <w:p>
      <w:pPr>
        <w:pStyle w:val="ListBullet"/>
      </w:pPr>
      <w:r>
        <w:t>10.4. Koszt po pilotażu</w:t>
      </w:r>
    </w:p>
    <w:p>
      <w:pPr>
        <w:pStyle w:val="ListBullet"/>
      </w:pPr>
      <w:r>
        <w:t>11.1. Skala punktowa</w:t>
      </w:r>
    </w:p>
    <w:p>
      <w:pPr>
        <w:pStyle w:val="ListBullet"/>
      </w:pPr>
      <w:r>
        <w:t>11.2. Macierz</w:t>
      </w:r>
    </w:p>
    <w:p>
      <w:pPr>
        <w:pStyle w:val="ListBullet"/>
      </w:pPr>
      <w:r>
        <w:t>12.1. Rejestr ryzyk</w:t>
      </w:r>
    </w:p>
    <w:p>
      <w:pPr>
        <w:pStyle w:val="ListBullet"/>
      </w:pPr>
      <w:r>
        <w:t>12.2. Przesłanki natychmiastowego STOP</w:t>
      </w:r>
    </w:p>
    <w:p>
      <w:pPr>
        <w:pStyle w:val="ListBullet"/>
      </w:pPr>
      <w:r>
        <w:t>12.3. Plan wyjścia i odtworzenia</w:t>
      </w:r>
    </w:p>
    <w:p>
      <w:pPr>
        <w:pStyle w:val="ListBullet"/>
      </w:pPr>
      <w:r>
        <w:t>14.1. Luki dowodowe</w:t>
      </w:r>
    </w:p>
    <w:p>
      <w:pPr>
        <w:pStyle w:val="ListBullet"/>
      </w:pPr>
      <w:r>
        <w:t>15.1. Pakiet przed decyzją</w:t>
      </w:r>
    </w:p>
    <w:p>
      <w:pPr>
        <w:pStyle w:val="ListBullet"/>
      </w:pPr>
      <w:r>
        <w:t>15.2. Wybór człowieka</w:t>
      </w:r>
    </w:p>
    <w:p>
      <w:pPr>
        <w:pStyle w:val="ListBullet"/>
      </w:pPr>
      <w:r>
        <w:t>15.3. Akceptacje i podpisy</w:t>
      </w:r>
    </w:p>
    <w:p>
      <w:pPr>
        <w:pStyle w:val="ListBullet"/>
      </w:pPr>
      <w:r>
        <w:t>16.1. Wyniki względem baseline</w:t>
      </w:r>
    </w:p>
    <w:p>
      <w:pPr>
        <w:pStyle w:val="ListBullet"/>
      </w:pPr>
      <w:r>
        <w:t>16.2. Rezultat i dodatkowość</w:t>
      </w:r>
    </w:p>
    <w:p>
      <w:pPr>
        <w:pStyle w:val="ListBullet"/>
      </w:pPr>
      <w:r>
        <w:t>16.3. Decyzja po ewaluacji</w:t>
      </w:r>
    </w:p>
    <w:p>
      <w:pPr>
        <w:pStyle w:val="ListBullet"/>
      </w:pPr>
      <w:r>
        <w:t>16.4. Działania następcze i ślad decyzji</w:t>
      </w:r>
    </w:p>
    <w:p>
      <w:pPr>
        <w:pStyle w:val="Heading2"/>
      </w:pPr>
      <w:r>
        <w:t>1. Instrukcja użycia i granice</w:t>
      </w:r>
    </w:p>
    <w:p>
      <w:pPr>
        <w:pStyle w:val="Heading3"/>
      </w:pPr>
      <w:r>
        <w:t>1.1. Przeznaczenie</w:t>
      </w:r>
    </w:p>
    <w:p>
      <w:r>
        <w:t>Karta służy do porównywalnego wyboru, uruchomienia, monitorowania i zamknięcia regionalnego pilotażu technologii podwójnego zastosowania lub zastosowania cywilnego. Ma wymusić odpowiedź na pięć pytań:</w:t>
      </w:r>
    </w:p>
    <w:p>
      <w:pPr>
        <w:pStyle w:val="ListNumber"/>
      </w:pPr>
      <w:r>
        <w:t>Jaki zweryfikowany problem rozwiązuje pilotaż?</w:t>
      </w:r>
    </w:p>
    <w:p>
      <w:pPr>
        <w:pStyle w:val="ListNumber"/>
      </w:pPr>
      <w:r>
        <w:t>Co dokładnie zmierzymy względem jakiej wartości bazowej?</w:t>
      </w:r>
    </w:p>
    <w:p>
      <w:pPr>
        <w:pStyle w:val="ListNumber"/>
      </w:pPr>
      <w:r>
        <w:t>Kto odpowiada za rezultat, dane, budżet i ryzyko?</w:t>
      </w:r>
    </w:p>
    <w:p>
      <w:pPr>
        <w:pStyle w:val="ListNumber"/>
      </w:pPr>
      <w:r>
        <w:t>Jakie warunki muszą być spełnione przed rozpoczęciem?</w:t>
      </w:r>
    </w:p>
    <w:p>
      <w:pPr>
        <w:pStyle w:val="ListNumber"/>
      </w:pPr>
      <w:r>
        <w:t>Po jakich wynikach skalujemy, poprawiamy albo zamykamy projekt?</w:t>
      </w:r>
    </w:p>
    <w:p>
      <w:pPr>
        <w:pStyle w:val="Heading3"/>
      </w:pPr>
      <w:r>
        <w:t>1.2. Czego karta nie zastępuje</w:t>
      </w:r>
    </w:p>
    <w:p>
      <w:r>
        <w:t>Karta nie zastępuje:</w:t>
      </w:r>
    </w:p>
    <w:p>
      <w:pPr>
        <w:pStyle w:val="ListBullet"/>
      </w:pPr>
      <w:r>
        <w:t>analizy prawnej i formalnej decyzji właściwego organu;</w:t>
      </w:r>
    </w:p>
    <w:p>
      <w:pPr>
        <w:pStyle w:val="ListBullet"/>
      </w:pPr>
      <w:r>
        <w:t>postępowania zakupowego, pomocy publicznej ani oceny konkurencji;</w:t>
      </w:r>
    </w:p>
    <w:p>
      <w:pPr>
        <w:pStyle w:val="ListBullet"/>
      </w:pPr>
      <w:r>
        <w:t>oceny skutków dla ochrony danych i bezpieczeństwa informacji;</w:t>
      </w:r>
    </w:p>
    <w:p>
      <w:pPr>
        <w:pStyle w:val="ListBullet"/>
      </w:pPr>
      <w:r>
        <w:t>pozwoleń, certyfikacji, uzgodnień środowiskowych i branżowych;</w:t>
      </w:r>
    </w:p>
    <w:p>
      <w:pPr>
        <w:pStyle w:val="ListBullet"/>
      </w:pPr>
      <w:r>
        <w:t>dokumentacji technicznej, BHP, planu reagowania na incydenty;</w:t>
      </w:r>
    </w:p>
    <w:p>
      <w:pPr>
        <w:pStyle w:val="ListBullet"/>
      </w:pPr>
      <w:r>
        <w:t>odrębnego, autoryzowanego obiegu dla informacji chronionych lub niejawnych.</w:t>
      </w:r>
    </w:p>
    <w:p>
      <w:pPr>
        <w:pStyle w:val="Heading3"/>
      </w:pPr>
      <w:r>
        <w:t>1.3. Statusy pól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</w:tcPr>
          <w:p>
            <w:r>
              <w:t>Status</w:t>
            </w:r>
          </w:p>
        </w:tc>
        <w:tc>
          <w:tcPr>
            <w:tcW w:type="dxa" w:w="3201"/>
          </w:tcPr>
          <w:p>
            <w:r>
              <w:t>Znaczenie</w:t>
            </w:r>
          </w:p>
        </w:tc>
        <w:tc>
          <w:tcPr>
            <w:tcW w:type="dxa" w:w="3201"/>
          </w:tcPr>
          <w:p>
            <w:r>
              <w:t>Dopuszczalne użycie</w:t>
            </w:r>
          </w:p>
        </w:tc>
      </w:tr>
      <w:tr>
        <w:tc>
          <w:tcPr>
            <w:tcW w:type="dxa" w:w="3201"/>
          </w:tcPr>
          <w:p>
            <w:r>
              <w:t>UNKNOWN</w:t>
            </w:r>
          </w:p>
        </w:tc>
        <w:tc>
          <w:tcPr>
            <w:tcW w:type="dxa" w:w="3201"/>
          </w:tcPr>
          <w:p>
            <w:r>
              <w:t>brak wystarczającego, aktualnego dowodu</w:t>
            </w:r>
          </w:p>
        </w:tc>
        <w:tc>
          <w:tcPr>
            <w:tcW w:type="dxa" w:w="3201"/>
          </w:tcPr>
          <w:p>
            <w:r>
              <w:t>pytanie otwarte; nie wolno zastępować estymacją bez oznaczenia</w:t>
            </w:r>
          </w:p>
        </w:tc>
      </w:tr>
      <w:tr>
        <w:tc>
          <w:tcPr>
            <w:tcW w:type="dxa" w:w="3201"/>
          </w:tcPr>
          <w:p>
            <w:r>
              <w:t>FACT</w:t>
            </w:r>
          </w:p>
        </w:tc>
        <w:tc>
          <w:tcPr>
            <w:tcW w:type="dxa" w:w="3201"/>
          </w:tcPr>
          <w:p>
            <w:r>
              <w:t>wartość pochodzi z możliwego do audytu źródła</w:t>
            </w:r>
          </w:p>
        </w:tc>
        <w:tc>
          <w:tcPr>
            <w:tcW w:type="dxa" w:w="3201"/>
          </w:tcPr>
          <w:p>
            <w:r>
              <w:t>decyzja z podaniem źródła, daty i definicji</w:t>
            </w:r>
          </w:p>
        </w:tc>
      </w:tr>
      <w:tr>
        <w:tc>
          <w:tcPr>
            <w:tcW w:type="dxa" w:w="3201"/>
          </w:tcPr>
          <w:p>
            <w:r>
              <w:t>ESTIMATE</w:t>
            </w:r>
          </w:p>
        </w:tc>
        <w:tc>
          <w:tcPr>
            <w:tcW w:type="dxa" w:w="3201"/>
          </w:tcPr>
          <w:p>
            <w:r>
              <w:t>oszacowanie z jawną metodą i przedziałem</w:t>
            </w:r>
          </w:p>
        </w:tc>
        <w:tc>
          <w:tcPr>
            <w:tcW w:type="dxa" w:w="3201"/>
          </w:tcPr>
          <w:p>
            <w:r>
              <w:t>analiza wariantowa, nie fakt</w:t>
            </w:r>
          </w:p>
        </w:tc>
      </w:tr>
      <w:tr>
        <w:tc>
          <w:tcPr>
            <w:tcW w:type="dxa" w:w="3201"/>
          </w:tcPr>
          <w:p>
            <w:r>
              <w:t>SCENARIO</w:t>
            </w:r>
          </w:p>
        </w:tc>
        <w:tc>
          <w:tcPr>
            <w:tcW w:type="dxa" w:w="3201"/>
          </w:tcPr>
          <w:p>
            <w:r>
              <w:t>warunkowy wariant przyszłości</w:t>
            </w:r>
          </w:p>
        </w:tc>
        <w:tc>
          <w:tcPr>
            <w:tcW w:type="dxa" w:w="3201"/>
          </w:tcPr>
          <w:p>
            <w:r>
              <w:t>porównanie opcji</w:t>
            </w:r>
          </w:p>
        </w:tc>
      </w:tr>
      <w:tr>
        <w:tc>
          <w:tcPr>
            <w:tcW w:type="dxa" w:w="3201"/>
          </w:tcPr>
          <w:p>
            <w:r>
              <w:t>INFERENCE</w:t>
            </w:r>
          </w:p>
        </w:tc>
        <w:tc>
          <w:tcPr>
            <w:tcW w:type="dxa" w:w="3201"/>
          </w:tcPr>
          <w:p>
            <w:r>
              <w:t>wniosek wyprowadzony z faktów</w:t>
            </w:r>
          </w:p>
        </w:tc>
        <w:tc>
          <w:tcPr>
            <w:tcW w:type="dxa" w:w="3201"/>
          </w:tcPr>
          <w:p>
            <w:r>
              <w:t>wymaga wskazania przesłanek i ograniczeń</w:t>
            </w:r>
          </w:p>
        </w:tc>
      </w:tr>
      <w:tr>
        <w:tc>
          <w:tcPr>
            <w:tcW w:type="dxa" w:w="3201"/>
          </w:tcPr>
          <w:p>
            <w:r>
              <w:t>RECOMMENDATION</w:t>
            </w:r>
          </w:p>
        </w:tc>
        <w:tc>
          <w:tcPr>
            <w:tcW w:type="dxa" w:w="3201"/>
          </w:tcPr>
          <w:p>
            <w:r>
              <w:t>propozycja działania</w:t>
            </w:r>
          </w:p>
        </w:tc>
        <w:tc>
          <w:tcPr>
            <w:tcW w:type="dxa" w:w="3201"/>
          </w:tcPr>
          <w:p>
            <w:r>
              <w:t>wymaga decyzji człowieka</w:t>
            </w:r>
          </w:p>
        </w:tc>
      </w:tr>
    </w:tbl>
    <w:p>
      <w:pPr>
        <w:pStyle w:val="Heading2"/>
      </w:pPr>
      <w:r>
        <w:t>2. Metryka i tożsamość pilotażu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Pole</w:t>
            </w:r>
          </w:p>
        </w:tc>
        <w:tc>
          <w:tcPr>
            <w:tcW w:type="dxa" w:w="4801"/>
          </w:tcPr>
          <w:p>
            <w:r>
              <w:t>Wartość</w:t>
            </w:r>
          </w:p>
        </w:tc>
      </w:tr>
      <w:tr>
        <w:tc>
          <w:tcPr>
            <w:tcW w:type="dxa" w:w="4801"/>
          </w:tcPr>
          <w:p>
            <w:r>
              <w:t>pilot_id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pełna nazwa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nazwa skrócona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wersja karty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status cyklu życia</w:t>
            </w:r>
          </w:p>
        </w:tc>
        <w:tc>
          <w:tcPr>
            <w:tcW w:type="dxa" w:w="4801"/>
          </w:tcPr>
          <w:p>
            <w:r>
              <w:t>UNKNOWN: pomysł / kwalifikacja / przygotowanie / realizacja / ocena / zamknięty</w:t>
            </w:r>
          </w:p>
        </w:tc>
      </w:tr>
      <w:tr>
        <w:tc>
          <w:tcPr>
            <w:tcW w:type="dxa" w:w="4801"/>
          </w:tcPr>
          <w:p>
            <w:r>
              <w:t>województwo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gmina / powiat / obszar funkcjonalny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klasa zastosowania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sektor publiczny / gospodarczy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właściciel problemu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sponsor instytucjonalny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kierownik pilotażu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właściciel decyzji stop/go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partnerzy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okres realizacji od–do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data aktualności karty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następny przegląd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jawność dokumentu potwierdził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</w:tbl>
    <w:p>
      <w:pPr>
        <w:pStyle w:val="Heading3"/>
      </w:pPr>
      <w:r>
        <w:t>2.1. Historia wersji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t>Wersja</w:t>
            </w:r>
          </w:p>
        </w:tc>
        <w:tc>
          <w:tcPr>
            <w:tcW w:type="dxa" w:w="1600"/>
          </w:tcPr>
          <w:p>
            <w:r>
              <w:t>Data</w:t>
            </w:r>
          </w:p>
        </w:tc>
        <w:tc>
          <w:tcPr>
            <w:tcW w:type="dxa" w:w="1600"/>
          </w:tcPr>
          <w:p>
            <w:r>
              <w:t>Autor zmiany</w:t>
            </w:r>
          </w:p>
        </w:tc>
        <w:tc>
          <w:tcPr>
            <w:tcW w:type="dxa" w:w="1600"/>
          </w:tcPr>
          <w:p>
            <w:r>
              <w:t>Zakres zmiany</w:t>
            </w:r>
          </w:p>
        </w:tc>
        <w:tc>
          <w:tcPr>
            <w:tcW w:type="dxa" w:w="1600"/>
          </w:tcPr>
          <w:p>
            <w:r>
              <w:t>Weryfikator niezależny</w:t>
            </w:r>
          </w:p>
        </w:tc>
        <w:tc>
          <w:tcPr>
            <w:tcW w:type="dxa" w:w="1600"/>
          </w:tcPr>
          <w:p>
            <w:r>
              <w:t>Status</w:t>
            </w:r>
          </w:p>
        </w:tc>
      </w:tr>
      <w:tr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</w:tbl>
    <w:p>
      <w:pPr>
        <w:pStyle w:val="Heading2"/>
      </w:pPr>
      <w:r>
        <w:t>3. Problem, użytkownik i dowód popytu</w:t>
      </w:r>
    </w:p>
    <w:p>
      <w:pPr>
        <w:pStyle w:val="Heading3"/>
      </w:pPr>
      <w:r>
        <w:t>3.1. Jednozdaniowa definicja problemu</w:t>
      </w:r>
    </w:p>
    <w:p>
      <w:r>
        <w:rPr>
          <w:b/>
        </w:rPr>
        <w:t>FACT / UNKNOWN:</w:t>
      </w:r>
      <w:r>
        <w:t xml:space="preserve"> UNKNOWN</w:t>
      </w:r>
    </w:p>
    <w:p>
      <w:pPr>
        <w:pStyle w:val="Heading3"/>
      </w:pPr>
      <w:r>
        <w:t>3.2. Użytkownicy i beneficjenci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t>Grupa</w:t>
            </w:r>
          </w:p>
        </w:tc>
        <w:tc>
          <w:tcPr>
            <w:tcW w:type="dxa" w:w="1600"/>
          </w:tcPr>
          <w:p>
            <w:r>
              <w:t>Rola w pilotażu</w:t>
            </w:r>
          </w:p>
        </w:tc>
        <w:tc>
          <w:tcPr>
            <w:tcW w:type="dxa" w:w="1600"/>
          </w:tcPr>
          <w:p>
            <w:r>
              <w:t>Potrzeba</w:t>
            </w:r>
          </w:p>
        </w:tc>
        <w:tc>
          <w:tcPr>
            <w:tcW w:type="dxa" w:w="1600"/>
          </w:tcPr>
          <w:p>
            <w:r>
              <w:t>Liczebność / mianownik</w:t>
            </w:r>
          </w:p>
        </w:tc>
        <w:tc>
          <w:tcPr>
            <w:tcW w:type="dxa" w:w="1600"/>
          </w:tcPr>
          <w:p>
            <w:r>
              <w:t>Źródło i data</w:t>
            </w:r>
          </w:p>
        </w:tc>
        <w:tc>
          <w:tcPr>
            <w:tcW w:type="dxa" w:w="1600"/>
          </w:tcPr>
          <w:p>
            <w:r>
              <w:t>Potwierdzenie przedstawiciela</w:t>
            </w:r>
          </w:p>
        </w:tc>
      </w:tr>
      <w:tr>
        <w:tc>
          <w:tcPr>
            <w:tcW w:type="dxa" w:w="1600"/>
          </w:tcPr>
          <w:p>
            <w:r>
              <w:t>użytkownik bezpośredni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beneficjent końcowy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podmiot utrzymujący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podmiot zakupowy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</w:tbl>
    <w:p>
      <w:pPr>
        <w:pStyle w:val="Heading3"/>
      </w:pPr>
      <w:r>
        <w:t>3.3. Dowody istnienia problemu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t>evidence_id</w:t>
            </w:r>
          </w:p>
        </w:tc>
        <w:tc>
          <w:tcPr>
            <w:tcW w:type="dxa" w:w="1200"/>
          </w:tcPr>
          <w:p>
            <w:r>
              <w:t>Twierdzenie</w:t>
            </w:r>
          </w:p>
        </w:tc>
        <w:tc>
          <w:tcPr>
            <w:tcW w:type="dxa" w:w="1200"/>
          </w:tcPr>
          <w:p>
            <w:r>
              <w:t>Typ dowodu</w:t>
            </w:r>
          </w:p>
        </w:tc>
        <w:tc>
          <w:tcPr>
            <w:tcW w:type="dxa" w:w="1200"/>
          </w:tcPr>
          <w:p>
            <w:r>
              <w:t>Źródło / URL / sygnatura</w:t>
            </w:r>
          </w:p>
        </w:tc>
        <w:tc>
          <w:tcPr>
            <w:tcW w:type="dxa" w:w="1200"/>
          </w:tcPr>
          <w:p>
            <w:r>
              <w:t>Data publikacji</w:t>
            </w:r>
          </w:p>
        </w:tc>
        <w:tc>
          <w:tcPr>
            <w:tcW w:type="dxa" w:w="1200"/>
          </w:tcPr>
          <w:p>
            <w:r>
              <w:t>Data dostępu</w:t>
            </w:r>
          </w:p>
        </w:tc>
        <w:tc>
          <w:tcPr>
            <w:tcW w:type="dxa" w:w="1200"/>
          </w:tcPr>
          <w:p>
            <w:r>
              <w:t>Zakres i ograniczenia</w:t>
            </w:r>
          </w:p>
        </w:tc>
        <w:tc>
          <w:tcPr>
            <w:tcW w:type="dxa" w:w="1200"/>
          </w:tcPr>
          <w:p>
            <w:r>
              <w:t>Status weryfikacji</w:t>
            </w:r>
          </w:p>
        </w:tc>
      </w:tr>
      <w:tr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</w:tbl>
    <w:p>
      <w:pPr>
        <w:pStyle w:val="Heading3"/>
      </w:pPr>
      <w:r>
        <w:t>3.4. Skala obecnego problemu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7"/>
        <w:gridCol w:w="1067"/>
        <w:gridCol w:w="1067"/>
        <w:gridCol w:w="1067"/>
        <w:gridCol w:w="1067"/>
        <w:gridCol w:w="1067"/>
        <w:gridCol w:w="1067"/>
        <w:gridCol w:w="1067"/>
        <w:gridCol w:w="1067"/>
      </w:tblGrid>
      <w:tr>
        <w:tc>
          <w:tcPr>
            <w:tcW w:type="dxa" w:w="1067"/>
          </w:tcPr>
          <w:p>
            <w:r>
              <w:t>Miara</w:t>
            </w:r>
          </w:p>
        </w:tc>
        <w:tc>
          <w:tcPr>
            <w:tcW w:type="dxa" w:w="1067"/>
          </w:tcPr>
          <w:p>
            <w:r>
              <w:t>Definicja</w:t>
            </w:r>
          </w:p>
        </w:tc>
        <w:tc>
          <w:tcPr>
            <w:tcW w:type="dxa" w:w="1067"/>
          </w:tcPr>
          <w:p>
            <w:r>
              <w:t>Licznik</w:t>
            </w:r>
          </w:p>
        </w:tc>
        <w:tc>
          <w:tcPr>
            <w:tcW w:type="dxa" w:w="1067"/>
          </w:tcPr>
          <w:p>
            <w:r>
              <w:t>Mianownik</w:t>
            </w:r>
          </w:p>
        </w:tc>
        <w:tc>
          <w:tcPr>
            <w:tcW w:type="dxa" w:w="1067"/>
          </w:tcPr>
          <w:p>
            <w:r>
              <w:t>Okres</w:t>
            </w:r>
          </w:p>
        </w:tc>
        <w:tc>
          <w:tcPr>
            <w:tcW w:type="dxa" w:w="1067"/>
          </w:tcPr>
          <w:p>
            <w:r>
              <w:t>Wartość bazowa</w:t>
            </w:r>
          </w:p>
        </w:tc>
        <w:tc>
          <w:tcPr>
            <w:tcW w:type="dxa" w:w="1067"/>
          </w:tcPr>
          <w:p>
            <w:r>
              <w:t>Jednostka</w:t>
            </w:r>
          </w:p>
        </w:tc>
        <w:tc>
          <w:tcPr>
            <w:tcW w:type="dxa" w:w="1067"/>
          </w:tcPr>
          <w:p>
            <w:r>
              <w:t>Źródło</w:t>
            </w:r>
          </w:p>
        </w:tc>
        <w:tc>
          <w:tcPr>
            <w:tcW w:type="dxa" w:w="1067"/>
          </w:tcPr>
          <w:p>
            <w:r>
              <w:t>Status</w:t>
            </w:r>
          </w:p>
        </w:tc>
      </w:tr>
      <w:tr>
        <w:tc>
          <w:tcPr>
            <w:tcW w:type="dxa" w:w="1067"/>
          </w:tcPr>
          <w:p>
            <w:r>
              <w:t>główna miara problemu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</w:tr>
      <w:tr>
        <w:tc>
          <w:tcPr>
            <w:tcW w:type="dxa" w:w="1067"/>
          </w:tcPr>
          <w:p>
            <w:r>
              <w:t>koszt obecnego procesu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</w:tr>
      <w:tr>
        <w:tc>
          <w:tcPr>
            <w:tcW w:type="dxa" w:w="1067"/>
          </w:tcPr>
          <w:p>
            <w:r>
              <w:t>czas obecnego procesu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</w:tr>
      <w:tr>
        <w:tc>
          <w:tcPr>
            <w:tcW w:type="dxa" w:w="1067"/>
          </w:tcPr>
          <w:p>
            <w:r>
              <w:t>jakość / skuteczność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</w:tr>
    </w:tbl>
    <w:p>
      <w:pPr>
        <w:pStyle w:val="Heading3"/>
      </w:pPr>
      <w:r>
        <w:t>3.5. Hipoteza zmiany</w:t>
      </w:r>
    </w:p>
    <w:p>
      <w:r>
        <w:rPr>
          <w:b/>
        </w:rPr>
        <w:t>SCENARIO / INFERENCE:</w:t>
      </w:r>
      <w:r>
        <w:t xml:space="preserve"> Jeżeli UNKNOWN, to w grupie UNKNOWN i okresie UNKNOWN oczekujemy zmiany UNKNOWN względem wartości bazowej UNKNOWN, ponieważ UNKNOWN.</w:t>
      </w:r>
    </w:p>
    <w:p>
      <w:r>
        <w:rPr>
          <w:b/>
        </w:rPr>
        <w:t>Dowody wspierające hipotezę:</w:t>
      </w:r>
      <w:r>
        <w:t xml:space="preserve"> UNKNOWN</w:t>
        <w:br/>
      </w:r>
      <w:r>
        <w:rPr>
          <w:b/>
        </w:rPr>
        <w:t>Argumenty przeciw:</w:t>
      </w:r>
      <w:r>
        <w:t xml:space="preserve"> UNKNOWN</w:t>
        <w:br/>
      </w:r>
      <w:r>
        <w:rPr>
          <w:b/>
        </w:rPr>
        <w:t>Co obali hipotezę:</w:t>
      </w:r>
      <w:r>
        <w:t xml:space="preserve"> UNKNOWN</w:t>
      </w:r>
    </w:p>
    <w:p>
      <w:pPr>
        <w:pStyle w:val="Heading2"/>
      </w:pPr>
      <w:r>
        <w:t>4. Zakres i warianty</w:t>
      </w:r>
    </w:p>
    <w:p>
      <w:pPr>
        <w:pStyle w:val="Heading3"/>
      </w:pPr>
      <w:r>
        <w:t>4.1. Zakres włączony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</w:tcPr>
          <w:p>
            <w:r>
              <w:t>Element</w:t>
            </w:r>
          </w:p>
        </w:tc>
        <w:tc>
          <w:tcPr>
            <w:tcW w:type="dxa" w:w="1920"/>
          </w:tcPr>
          <w:p>
            <w:r>
              <w:t>Produkt / rezultat</w:t>
            </w:r>
          </w:p>
        </w:tc>
        <w:tc>
          <w:tcPr>
            <w:tcW w:type="dxa" w:w="1920"/>
          </w:tcPr>
          <w:p>
            <w:r>
              <w:t>Odpowiedzialny</w:t>
            </w:r>
          </w:p>
        </w:tc>
        <w:tc>
          <w:tcPr>
            <w:tcW w:type="dxa" w:w="1920"/>
          </w:tcPr>
          <w:p>
            <w:r>
              <w:t>Termin</w:t>
            </w:r>
          </w:p>
        </w:tc>
        <w:tc>
          <w:tcPr>
            <w:tcW w:type="dxa" w:w="1920"/>
          </w:tcPr>
          <w:p>
            <w:r>
              <w:t>Kryterium odbioru</w:t>
            </w:r>
          </w:p>
        </w:tc>
      </w:tr>
      <w:tr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</w:tbl>
    <w:p>
      <w:pPr>
        <w:pStyle w:val="Heading3"/>
      </w:pPr>
      <w:r>
        <w:t>4.2. Zakres wyłączony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t>Element wyłączony</w:t>
            </w:r>
          </w:p>
        </w:tc>
        <w:tc>
          <w:tcPr>
            <w:tcW w:type="dxa" w:w="2400"/>
          </w:tcPr>
          <w:p>
            <w:r>
              <w:t>Powód</w:t>
            </w:r>
          </w:p>
        </w:tc>
        <w:tc>
          <w:tcPr>
            <w:tcW w:type="dxa" w:w="2400"/>
          </w:tcPr>
          <w:p>
            <w:r>
              <w:t>Ryzyko błędnej interpretacji</w:t>
            </w:r>
          </w:p>
        </w:tc>
        <w:tc>
          <w:tcPr>
            <w:tcW w:type="dxa" w:w="2400"/>
          </w:tcPr>
          <w:p>
            <w:r>
              <w:t>Właściciel komunikacji</w:t>
            </w:r>
          </w:p>
        </w:tc>
      </w:tr>
      <w:tr>
        <w:tc>
          <w:tcPr>
            <w:tcW w:type="dxa" w:w="2400"/>
          </w:tcPr>
          <w:p>
            <w:r>
              <w:t>UNKNOWN</w:t>
            </w:r>
          </w:p>
        </w:tc>
        <w:tc>
          <w:tcPr>
            <w:tcW w:type="dxa" w:w="2400"/>
          </w:tcPr>
          <w:p>
            <w:r>
              <w:t>UNKNOWN</w:t>
            </w:r>
          </w:p>
        </w:tc>
        <w:tc>
          <w:tcPr>
            <w:tcW w:type="dxa" w:w="2400"/>
          </w:tcPr>
          <w:p>
            <w:r>
              <w:t>UNKNOWN</w:t>
            </w:r>
          </w:p>
        </w:tc>
        <w:tc>
          <w:tcPr>
            <w:tcW w:type="dxa" w:w="2400"/>
          </w:tcPr>
          <w:p>
            <w:r>
              <w:t>UNKNOWN</w:t>
            </w:r>
          </w:p>
        </w:tc>
      </w:tr>
    </w:tbl>
    <w:p>
      <w:pPr>
        <w:pStyle w:val="Heading3"/>
      </w:pPr>
      <w:r>
        <w:t>4.3. Ograniczenia</w:t>
      </w:r>
    </w:p>
    <w:p>
      <w:pPr>
        <w:pStyle w:val="ListBullet"/>
      </w:pPr>
      <w:r>
        <w:t>ograniczenie prawne: UNKNOWN;</w:t>
      </w:r>
    </w:p>
    <w:p>
      <w:pPr>
        <w:pStyle w:val="ListBullet"/>
      </w:pPr>
      <w:r>
        <w:t>ograniczenie danych: UNKNOWN;</w:t>
      </w:r>
    </w:p>
    <w:p>
      <w:pPr>
        <w:pStyle w:val="ListBullet"/>
      </w:pPr>
      <w:r>
        <w:t>ograniczenie infrastruktury: UNKNOWN;</w:t>
      </w:r>
    </w:p>
    <w:p>
      <w:pPr>
        <w:pStyle w:val="ListBullet"/>
      </w:pPr>
      <w:r>
        <w:t>ograniczenie kadrowe: UNKNOWN;</w:t>
      </w:r>
    </w:p>
    <w:p>
      <w:pPr>
        <w:pStyle w:val="ListBullet"/>
      </w:pPr>
      <w:r>
        <w:t>ograniczenie czasowe: UNKNOWN;</w:t>
      </w:r>
    </w:p>
    <w:p>
      <w:pPr>
        <w:pStyle w:val="ListBullet"/>
      </w:pPr>
      <w:r>
        <w:t>ograniczenie finansowe: UNKNOWN;</w:t>
      </w:r>
    </w:p>
    <w:p>
      <w:pPr>
        <w:pStyle w:val="ListBullet"/>
      </w:pPr>
      <w:r>
        <w:t>ograniczenie interoperacyjności: UNKNOWN.</w:t>
      </w:r>
    </w:p>
    <w:p>
      <w:pPr>
        <w:pStyle w:val="Heading3"/>
      </w:pPr>
      <w:r>
        <w:t>4.4. Porównanie wariantów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t>Wariant</w:t>
            </w:r>
          </w:p>
        </w:tc>
        <w:tc>
          <w:tcPr>
            <w:tcW w:type="dxa" w:w="1200"/>
          </w:tcPr>
          <w:p>
            <w:r>
              <w:t>Opis</w:t>
            </w:r>
          </w:p>
        </w:tc>
        <w:tc>
          <w:tcPr>
            <w:tcW w:type="dxa" w:w="1200"/>
          </w:tcPr>
          <w:p>
            <w:r>
              <w:t>Korzyść oczekiwana</w:t>
            </w:r>
          </w:p>
        </w:tc>
        <w:tc>
          <w:tcPr>
            <w:tcW w:type="dxa" w:w="1200"/>
          </w:tcPr>
          <w:p>
            <w:r>
              <w:t>Koszt całkowity</w:t>
            </w:r>
          </w:p>
        </w:tc>
        <w:tc>
          <w:tcPr>
            <w:tcW w:type="dxa" w:w="1200"/>
          </w:tcPr>
          <w:p>
            <w:r>
              <w:t>Czas</w:t>
            </w:r>
          </w:p>
        </w:tc>
        <w:tc>
          <w:tcPr>
            <w:tcW w:type="dxa" w:w="1200"/>
          </w:tcPr>
          <w:p>
            <w:r>
              <w:t>Ryzyko</w:t>
            </w:r>
          </w:p>
        </w:tc>
        <w:tc>
          <w:tcPr>
            <w:tcW w:type="dxa" w:w="1200"/>
          </w:tcPr>
          <w:p>
            <w:r>
              <w:t>Odwracalność</w:t>
            </w:r>
          </w:p>
        </w:tc>
        <w:tc>
          <w:tcPr>
            <w:tcW w:type="dxa" w:w="1200"/>
          </w:tcPr>
          <w:p>
            <w:r>
              <w:t>Dowód</w:t>
            </w:r>
          </w:p>
        </w:tc>
      </w:tr>
      <w:tr>
        <w:tc>
          <w:tcPr>
            <w:tcW w:type="dxa" w:w="1200"/>
          </w:tcPr>
          <w:p>
            <w:r>
              <w:t>0 — brak zmiany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  <w:tr>
        <w:tc>
          <w:tcPr>
            <w:tcW w:type="dxa" w:w="1200"/>
          </w:tcPr>
          <w:p>
            <w:r>
              <w:t>1 — usprawnienie procesu bez nowej technologii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  <w:tr>
        <w:tc>
          <w:tcPr>
            <w:tcW w:type="dxa" w:w="1200"/>
          </w:tcPr>
          <w:p>
            <w:r>
              <w:t>2 — pilotaż technologiczny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  <w:tr>
        <w:tc>
          <w:tcPr>
            <w:tcW w:type="dxa" w:w="1200"/>
          </w:tcPr>
          <w:p>
            <w:r>
              <w:t>3 — współdzielenie zasobu z innym regionem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</w:tbl>
    <w:p>
      <w:r>
        <w:rPr>
          <w:b/>
        </w:rPr>
        <w:t>Wariant rekomendowany przez zespół:</w:t>
      </w:r>
      <w:r>
        <w:t xml:space="preserve"> UNKNOWN</w:t>
        <w:br/>
      </w:r>
      <w:r>
        <w:rPr>
          <w:b/>
        </w:rPr>
        <w:t>Uzasadnienie i zastrzeżenia:</w:t>
      </w:r>
      <w:r>
        <w:t xml:space="preserve"> UNKNOWN</w:t>
      </w:r>
    </w:p>
    <w:p>
      <w:pPr>
        <w:pStyle w:val="Heading2"/>
      </w:pPr>
      <w:r>
        <w:t>5. Bramki bezwzględne PASS/FAIL</w:t>
      </w:r>
    </w:p>
    <w:p>
      <w:pPr>
        <w:pStyle w:val="Quote"/>
      </w:pPr>
      <w:r>
        <w:t>Wynik FAIL w dowolnej bramce zatrzymuje uruchomienie. Wynik UNKNOWN nie jest równoważny PASS. Nie ma wyjątku pozwalającego ominąć bramkę: możliwe są wyłącznie usunięcie przyczyny, dostarczenie brakującego dowodu i ponowna ocena przez właściwy organ. Brak kompetencji lub podstawy prawnej, nielegalne przetwarzanie, niedopuszczalne ryzyko bezpieczeństwa albo próba wniesienia informacji chronionej do jawnego formularza zawsze oznaczają STOP .</w:t>
      </w:r>
    </w:p>
    <w:p>
      <w:pPr>
        <w:pStyle w:val="Heading3"/>
      </w:pPr>
      <w:r>
        <w:t>5.1. Zbiorcza karta bramek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t>Gate</w:t>
            </w:r>
          </w:p>
        </w:tc>
        <w:tc>
          <w:tcPr>
            <w:tcW w:type="dxa" w:w="1200"/>
          </w:tcPr>
          <w:p>
            <w:r>
              <w:t>Obszar</w:t>
            </w:r>
          </w:p>
        </w:tc>
        <w:tc>
          <w:tcPr>
            <w:tcW w:type="dxa" w:w="1200"/>
          </w:tcPr>
          <w:p>
            <w:r>
              <w:t>Pytanie kontrolne</w:t>
            </w:r>
          </w:p>
        </w:tc>
        <w:tc>
          <w:tcPr>
            <w:tcW w:type="dxa" w:w="1200"/>
          </w:tcPr>
          <w:p>
            <w:r>
              <w:t>Wynik PASS / FAIL / UNKNOWN</w:t>
            </w:r>
          </w:p>
        </w:tc>
        <w:tc>
          <w:tcPr>
            <w:tcW w:type="dxa" w:w="1200"/>
          </w:tcPr>
          <w:p>
            <w:r>
              <w:t>Dowód / sygnatura</w:t>
            </w:r>
          </w:p>
        </w:tc>
        <w:tc>
          <w:tcPr>
            <w:tcW w:type="dxa" w:w="1200"/>
          </w:tcPr>
          <w:p>
            <w:r>
              <w:t>Właściciel kontroli</w:t>
            </w:r>
          </w:p>
        </w:tc>
        <w:tc>
          <w:tcPr>
            <w:tcW w:type="dxa" w:w="1200"/>
          </w:tcPr>
          <w:p>
            <w:r>
              <w:t>Data ważności</w:t>
            </w:r>
          </w:p>
        </w:tc>
        <w:tc>
          <w:tcPr>
            <w:tcW w:type="dxa" w:w="1200"/>
          </w:tcPr>
          <w:p>
            <w:r>
              <w:t>Działanie przy FAIL</w:t>
            </w:r>
          </w:p>
        </w:tc>
      </w:tr>
      <w:tr>
        <w:tc>
          <w:tcPr>
            <w:tcW w:type="dxa" w:w="1200"/>
          </w:tcPr>
          <w:p>
            <w:r>
              <w:t>G-LAW</w:t>
            </w:r>
          </w:p>
        </w:tc>
        <w:tc>
          <w:tcPr>
            <w:tcW w:type="dxa" w:w="1200"/>
          </w:tcPr>
          <w:p>
            <w:r>
              <w:t>prawo</w:t>
            </w:r>
          </w:p>
        </w:tc>
        <w:tc>
          <w:tcPr>
            <w:tcW w:type="dxa" w:w="1200"/>
          </w:tcPr>
          <w:p>
            <w:r>
              <w:t>Czy wskazano właściwy tryb, kompetencję, podstawę i wymagane zgody?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STOP</w:t>
            </w:r>
          </w:p>
        </w:tc>
      </w:tr>
      <w:tr>
        <w:tc>
          <w:tcPr>
            <w:tcW w:type="dxa" w:w="1200"/>
          </w:tcPr>
          <w:p>
            <w:r>
              <w:t>G-SEC</w:t>
            </w:r>
          </w:p>
        </w:tc>
        <w:tc>
          <w:tcPr>
            <w:tcW w:type="dxa" w:w="1200"/>
          </w:tcPr>
          <w:p>
            <w:r>
              <w:t>bezpieczeństwo</w:t>
            </w:r>
          </w:p>
        </w:tc>
        <w:tc>
          <w:tcPr>
            <w:tcW w:type="dxa" w:w="1200"/>
          </w:tcPr>
          <w:p>
            <w:r>
              <w:t>Czy zakres ma zaakceptowaną ocenę zagrożeń, BHP i plan incydentowy?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STOP</w:t>
            </w:r>
          </w:p>
        </w:tc>
      </w:tr>
      <w:tr>
        <w:tc>
          <w:tcPr>
            <w:tcW w:type="dxa" w:w="1200"/>
          </w:tcPr>
          <w:p>
            <w:r>
              <w:t>G-INFO</w:t>
            </w:r>
          </w:p>
        </w:tc>
        <w:tc>
          <w:tcPr>
            <w:tcW w:type="dxa" w:w="1200"/>
          </w:tcPr>
          <w:p>
            <w:r>
              <w:t>informacje i cyber</w:t>
            </w:r>
          </w:p>
        </w:tc>
        <w:tc>
          <w:tcPr>
            <w:tcW w:type="dxa" w:w="1200"/>
          </w:tcPr>
          <w:p>
            <w:r>
              <w:t>Czy klasy danych, dostęp, retencja, logowanie i dostawcy są zatwierdzeni?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STOP</w:t>
            </w:r>
          </w:p>
        </w:tc>
      </w:tr>
      <w:tr>
        <w:tc>
          <w:tcPr>
            <w:tcW w:type="dxa" w:w="1200"/>
          </w:tcPr>
          <w:p>
            <w:r>
              <w:t>G-PRIV</w:t>
            </w:r>
          </w:p>
        </w:tc>
        <w:tc>
          <w:tcPr>
            <w:tcW w:type="dxa" w:w="1200"/>
          </w:tcPr>
          <w:p>
            <w:r>
              <w:t>prywatność</w:t>
            </w:r>
          </w:p>
        </w:tc>
        <w:tc>
          <w:tcPr>
            <w:tcW w:type="dxa" w:w="1200"/>
          </w:tcPr>
          <w:p>
            <w:r>
              <w:t>Czy ustalono podstawę przetwarzania i potrzebę oceny skutków?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STOP</w:t>
            </w:r>
          </w:p>
        </w:tc>
      </w:tr>
      <w:tr>
        <w:tc>
          <w:tcPr>
            <w:tcW w:type="dxa" w:w="1200"/>
          </w:tcPr>
          <w:p>
            <w:r>
              <w:t>G-ETH</w:t>
            </w:r>
          </w:p>
        </w:tc>
        <w:tc>
          <w:tcPr>
            <w:tcW w:type="dxa" w:w="1200"/>
          </w:tcPr>
          <w:p>
            <w:r>
              <w:t>etyka i AI</w:t>
            </w:r>
          </w:p>
        </w:tc>
        <w:tc>
          <w:tcPr>
            <w:tcW w:type="dxa" w:w="1200"/>
          </w:tcPr>
          <w:p>
            <w:r>
              <w:t>Czy wpływ na ludzi, nadzór, odwołanie i ograniczenia automatyzacji są określone?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STOP</w:t>
            </w:r>
          </w:p>
        </w:tc>
      </w:tr>
      <w:tr>
        <w:tc>
          <w:tcPr>
            <w:tcW w:type="dxa" w:w="1200"/>
          </w:tcPr>
          <w:p>
            <w:r>
              <w:t>G-PROC</w:t>
            </w:r>
          </w:p>
        </w:tc>
        <w:tc>
          <w:tcPr>
            <w:tcW w:type="dxa" w:w="1200"/>
          </w:tcPr>
          <w:p>
            <w:r>
              <w:t>zakup i konkurencja</w:t>
            </w:r>
          </w:p>
        </w:tc>
        <w:tc>
          <w:tcPr>
            <w:tcW w:type="dxa" w:w="1200"/>
          </w:tcPr>
          <w:p>
            <w:r>
              <w:t>Czy pilotaż nie przesądza wyniku przyszłego postępowania ani preferowanego dostawcy?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STOP</w:t>
            </w:r>
          </w:p>
        </w:tc>
      </w:tr>
      <w:tr>
        <w:tc>
          <w:tcPr>
            <w:tcW w:type="dxa" w:w="1200"/>
          </w:tcPr>
          <w:p>
            <w:r>
              <w:t>G-FIN</w:t>
            </w:r>
          </w:p>
        </w:tc>
        <w:tc>
          <w:tcPr>
            <w:tcW w:type="dxa" w:w="1200"/>
          </w:tcPr>
          <w:p>
            <w:r>
              <w:t>finanse</w:t>
            </w:r>
          </w:p>
        </w:tc>
        <w:tc>
          <w:tcPr>
            <w:tcW w:type="dxa" w:w="1200"/>
          </w:tcPr>
          <w:p>
            <w:r>
              <w:t>Czy finansowanie, kwalifikowalność, VAT, pomoc publiczna i brak podwójnego finansowania są potwierdzone?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STOP</w:t>
            </w:r>
          </w:p>
        </w:tc>
      </w:tr>
      <w:tr>
        <w:tc>
          <w:tcPr>
            <w:tcW w:type="dxa" w:w="1200"/>
          </w:tcPr>
          <w:p>
            <w:r>
              <w:t>G-ENV</w:t>
            </w:r>
          </w:p>
        </w:tc>
        <w:tc>
          <w:tcPr>
            <w:tcW w:type="dxa" w:w="1200"/>
          </w:tcPr>
          <w:p>
            <w:r>
              <w:t>środowisko i pozwolenia</w:t>
            </w:r>
          </w:p>
        </w:tc>
        <w:tc>
          <w:tcPr>
            <w:tcW w:type="dxa" w:w="1200"/>
          </w:tcPr>
          <w:p>
            <w:r>
              <w:t>Czy wymagane oceny i pozwolenia są zidentyfikowane i uzyskane?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STOP</w:t>
            </w:r>
          </w:p>
        </w:tc>
      </w:tr>
      <w:tr>
        <w:tc>
          <w:tcPr>
            <w:tcW w:type="dxa" w:w="1200"/>
          </w:tcPr>
          <w:p>
            <w:r>
              <w:t>G-DATA</w:t>
            </w:r>
          </w:p>
        </w:tc>
        <w:tc>
          <w:tcPr>
            <w:tcW w:type="dxa" w:w="1200"/>
          </w:tcPr>
          <w:p>
            <w:r>
              <w:t>pomiar</w:t>
            </w:r>
          </w:p>
        </w:tc>
        <w:tc>
          <w:tcPr>
            <w:tcW w:type="dxa" w:w="1200"/>
          </w:tcPr>
          <w:p>
            <w:r>
              <w:t>Czy baseline, mianowniki i plan pomiaru są gotowe przed startem?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HOLD</w:t>
            </w:r>
          </w:p>
        </w:tc>
      </w:tr>
      <w:tr>
        <w:tc>
          <w:tcPr>
            <w:tcW w:type="dxa" w:w="1200"/>
          </w:tcPr>
          <w:p>
            <w:r>
              <w:t>G-EXIT</w:t>
            </w:r>
          </w:p>
        </w:tc>
        <w:tc>
          <w:tcPr>
            <w:tcW w:type="dxa" w:w="1200"/>
          </w:tcPr>
          <w:p>
            <w:r>
              <w:t>wyjście</w:t>
            </w:r>
          </w:p>
        </w:tc>
        <w:tc>
          <w:tcPr>
            <w:tcW w:type="dxa" w:w="1200"/>
          </w:tcPr>
          <w:p>
            <w:r>
              <w:t>Czy można bezpiecznie zakończyć pilotaż i przywrócić usługę?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STOP</w:t>
            </w:r>
          </w:p>
        </w:tc>
      </w:tr>
    </w:tbl>
    <w:p>
      <w:pPr>
        <w:pStyle w:val="Heading3"/>
      </w:pPr>
      <w:r>
        <w:t>5.2. Karta szczegółowa każdej bramki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Pole</w:t>
            </w:r>
          </w:p>
        </w:tc>
        <w:tc>
          <w:tcPr>
            <w:tcW w:type="dxa" w:w="4801"/>
          </w:tcPr>
          <w:p>
            <w:r>
              <w:t>Wartość</w:t>
            </w:r>
          </w:p>
        </w:tc>
      </w:tr>
      <w:tr>
        <w:tc>
          <w:tcPr>
            <w:tcW w:type="dxa" w:w="4801"/>
          </w:tcPr>
          <w:p>
            <w:r>
              <w:t>gate_id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zakres kontroli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wymaganie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podstawa prawna / standard / polityka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dowód spełnienia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dowód przeciwny / wyjątek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ryzyko resztkowe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właściciel ryzyka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wynik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osoba zatwierdzająca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data i termin ważności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warunek ponownego otwarcia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</w:tbl>
    <w:p>
      <w:pPr>
        <w:pStyle w:val="Heading2"/>
      </w:pPr>
      <w:r>
        <w:t>6. Właściciele, governance i odpowiedzialność</w:t>
      </w:r>
    </w:p>
    <w:p>
      <w:pPr>
        <w:pStyle w:val="Heading3"/>
      </w:pPr>
      <w:r>
        <w:t>6.1. Zasada jednego właściciela</w:t>
      </w:r>
    </w:p>
    <w:p>
      <w:r>
        <w:t xml:space="preserve">Każdy rezultat i każda decyzja ma dokładnie jedną rolę </w:t>
      </w:r>
      <w:r>
        <w:rPr>
          <w:b/>
        </w:rPr>
        <w:t>A — accountable</w:t>
      </w:r>
      <w:r>
        <w:t xml:space="preserve">. Wiele ról może wykonywać pracę jako </w:t>
      </w:r>
      <w:r>
        <w:rPr>
          <w:b/>
        </w:rPr>
        <w:t>R — responsible</w:t>
      </w:r>
      <w:r>
        <w:t xml:space="preserve">, konsultować jako </w:t>
      </w:r>
      <w:r>
        <w:rPr>
          <w:b/>
        </w:rPr>
        <w:t>C</w:t>
      </w:r>
      <w:r>
        <w:t xml:space="preserve"> lub otrzymywać informację jako </w:t>
      </w:r>
      <w:r>
        <w:rPr>
          <w:b/>
        </w:rPr>
        <w:t>I</w:t>
      </w:r>
      <w:r>
        <w:t xml:space="preserve">. Brak jednej roli A oznacza </w:t>
      </w:r>
      <w:r>
        <w:rPr>
          <w:b/>
        </w:rPr>
        <w:t>HOLD</w:t>
      </w:r>
      <w:r>
        <w:t>.</w:t>
      </w:r>
    </w:p>
    <w:p>
      <w:pPr>
        <w:pStyle w:val="Heading3"/>
      </w:pPr>
      <w:r>
        <w:t>6.2.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t>Rezultat / decyzja</w:t>
            </w:r>
          </w:p>
        </w:tc>
        <w:tc>
          <w:tcPr>
            <w:tcW w:type="dxa" w:w="1600"/>
          </w:tcPr>
          <w:p>
            <w:r>
              <w:t>A — jeden właściciel</w:t>
            </w:r>
          </w:p>
        </w:tc>
        <w:tc>
          <w:tcPr>
            <w:tcW w:type="dxa" w:w="1600"/>
          </w:tcPr>
          <w:p>
            <w:r>
              <w:t>R — wykonawcy</w:t>
            </w:r>
          </w:p>
        </w:tc>
        <w:tc>
          <w:tcPr>
            <w:tcW w:type="dxa" w:w="1600"/>
          </w:tcPr>
          <w:p>
            <w:r>
              <w:t>C — konsultowani</w:t>
            </w:r>
          </w:p>
        </w:tc>
        <w:tc>
          <w:tcPr>
            <w:tcW w:type="dxa" w:w="1600"/>
          </w:tcPr>
          <w:p>
            <w:r>
              <w:t>I — informowani</w:t>
            </w:r>
          </w:p>
        </w:tc>
        <w:tc>
          <w:tcPr>
            <w:tcW w:type="dxa" w:w="1600"/>
          </w:tcPr>
          <w:p>
            <w:r>
              <w:t>Termin</w:t>
            </w:r>
          </w:p>
        </w:tc>
      </w:tr>
      <w:tr>
        <w:tc>
          <w:tcPr>
            <w:tcW w:type="dxa" w:w="1600"/>
          </w:tcPr>
          <w:p>
            <w:r>
              <w:t>zatwierdzenie problemu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wynik bramki prawnej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wynik bramki bezpieczeństwa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baseline i definicje KPI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budżet i kwalifikowalność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przetwarzanie danych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odbiór wyniku testu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decyzja stop/go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komunikacja publiczna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</w:tbl>
    <w:p>
      <w:pPr>
        <w:pStyle w:val="Heading3"/>
      </w:pPr>
      <w:r>
        <w:t>6.3. Konflikty interesów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t>Osoba / podmiot</w:t>
            </w:r>
          </w:p>
        </w:tc>
        <w:tc>
          <w:tcPr>
            <w:tcW w:type="dxa" w:w="1600"/>
          </w:tcPr>
          <w:p>
            <w:r>
              <w:t>Rola</w:t>
            </w:r>
          </w:p>
        </w:tc>
        <w:tc>
          <w:tcPr>
            <w:tcW w:type="dxa" w:w="1600"/>
          </w:tcPr>
          <w:p>
            <w:r>
              <w:t>Interes ujawniony</w:t>
            </w:r>
          </w:p>
        </w:tc>
        <w:tc>
          <w:tcPr>
            <w:tcW w:type="dxa" w:w="1600"/>
          </w:tcPr>
          <w:p>
            <w:r>
              <w:t>Środek zaradczy</w:t>
            </w:r>
          </w:p>
        </w:tc>
        <w:tc>
          <w:tcPr>
            <w:tcW w:type="dxa" w:w="1600"/>
          </w:tcPr>
          <w:p>
            <w:r>
              <w:t>Ocenił</w:t>
            </w:r>
          </w:p>
        </w:tc>
        <w:tc>
          <w:tcPr>
            <w:tcW w:type="dxa" w:w="1600"/>
          </w:tcPr>
          <w:p>
            <w:r>
              <w:t>Status</w:t>
            </w:r>
          </w:p>
        </w:tc>
      </w:tr>
      <w:tr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</w:tbl>
    <w:p>
      <w:pPr>
        <w:pStyle w:val="Heading2"/>
      </w:pPr>
      <w:r>
        <w:t>7. Plan wykonania i bramki etapowe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t>Etap</w:t>
            </w:r>
          </w:p>
        </w:tc>
        <w:tc>
          <w:tcPr>
            <w:tcW w:type="dxa" w:w="1200"/>
          </w:tcPr>
          <w:p>
            <w:r>
              <w:t>Cel</w:t>
            </w:r>
          </w:p>
        </w:tc>
        <w:tc>
          <w:tcPr>
            <w:tcW w:type="dxa" w:w="1200"/>
          </w:tcPr>
          <w:p>
            <w:r>
              <w:t>Produkt</w:t>
            </w:r>
          </w:p>
        </w:tc>
        <w:tc>
          <w:tcPr>
            <w:tcW w:type="dxa" w:w="1200"/>
          </w:tcPr>
          <w:p>
            <w:r>
              <w:t>Start</w:t>
            </w:r>
          </w:p>
        </w:tc>
        <w:tc>
          <w:tcPr>
            <w:tcW w:type="dxa" w:w="1200"/>
          </w:tcPr>
          <w:p>
            <w:r>
              <w:t>Koniec</w:t>
            </w:r>
          </w:p>
        </w:tc>
        <w:tc>
          <w:tcPr>
            <w:tcW w:type="dxa" w:w="1200"/>
          </w:tcPr>
          <w:p>
            <w:r>
              <w:t>Koszt limit</w:t>
            </w:r>
          </w:p>
        </w:tc>
        <w:tc>
          <w:tcPr>
            <w:tcW w:type="dxa" w:w="1200"/>
          </w:tcPr>
          <w:p>
            <w:r>
              <w:t>Gate wyjścia</w:t>
            </w:r>
          </w:p>
        </w:tc>
        <w:tc>
          <w:tcPr>
            <w:tcW w:type="dxa" w:w="1200"/>
          </w:tcPr>
          <w:p>
            <w:r>
              <w:t>Właściciel</w:t>
            </w:r>
          </w:p>
        </w:tc>
      </w:tr>
      <w:tr>
        <w:tc>
          <w:tcPr>
            <w:tcW w:type="dxa" w:w="1200"/>
          </w:tcPr>
          <w:p>
            <w:r>
              <w:t>E0 — kwalifikacja</w:t>
            </w:r>
          </w:p>
        </w:tc>
        <w:tc>
          <w:tcPr>
            <w:tcW w:type="dxa" w:w="1200"/>
          </w:tcPr>
          <w:p>
            <w:r>
              <w:t>potwierdzić problem i kompetencję</w:t>
            </w:r>
          </w:p>
        </w:tc>
        <w:tc>
          <w:tcPr>
            <w:tcW w:type="dxa" w:w="1200"/>
          </w:tcPr>
          <w:p>
            <w:r>
              <w:t>karta problemu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G0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  <w:tr>
        <w:tc>
          <w:tcPr>
            <w:tcW w:type="dxa" w:w="1200"/>
          </w:tcPr>
          <w:p>
            <w:r>
              <w:t>E1 — przygotowanie</w:t>
            </w:r>
          </w:p>
        </w:tc>
        <w:tc>
          <w:tcPr>
            <w:tcW w:type="dxa" w:w="1200"/>
          </w:tcPr>
          <w:p>
            <w:r>
              <w:t>zamknąć prawo, dane, baseline i plan</w:t>
            </w:r>
          </w:p>
        </w:tc>
        <w:tc>
          <w:tcPr>
            <w:tcW w:type="dxa" w:w="1200"/>
          </w:tcPr>
          <w:p>
            <w:r>
              <w:t>plan gotowości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G1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  <w:tr>
        <w:tc>
          <w:tcPr>
            <w:tcW w:type="dxa" w:w="1200"/>
          </w:tcPr>
          <w:p>
            <w:r>
              <w:t>E2 — konfiguracja</w:t>
            </w:r>
          </w:p>
        </w:tc>
        <w:tc>
          <w:tcPr>
            <w:tcW w:type="dxa" w:w="1200"/>
          </w:tcPr>
          <w:p>
            <w:r>
              <w:t>przygotować ograniczone środowisko</w:t>
            </w:r>
          </w:p>
        </w:tc>
        <w:tc>
          <w:tcPr>
            <w:tcW w:type="dxa" w:w="1200"/>
          </w:tcPr>
          <w:p>
            <w:r>
              <w:t>protokół odbioru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G2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  <w:tr>
        <w:tc>
          <w:tcPr>
            <w:tcW w:type="dxa" w:w="1200"/>
          </w:tcPr>
          <w:p>
            <w:r>
              <w:t>E3 — test</w:t>
            </w:r>
          </w:p>
        </w:tc>
        <w:tc>
          <w:tcPr>
            <w:tcW w:type="dxa" w:w="1200"/>
          </w:tcPr>
          <w:p>
            <w:r>
              <w:t>zebrać porównywalny wynik</w:t>
            </w:r>
          </w:p>
        </w:tc>
        <w:tc>
          <w:tcPr>
            <w:tcW w:type="dxa" w:w="1200"/>
          </w:tcPr>
          <w:p>
            <w:r>
              <w:t>raport testu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G3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  <w:tr>
        <w:tc>
          <w:tcPr>
            <w:tcW w:type="dxa" w:w="1200"/>
          </w:tcPr>
          <w:p>
            <w:r>
              <w:t>E4 — ocena</w:t>
            </w:r>
          </w:p>
        </w:tc>
        <w:tc>
          <w:tcPr>
            <w:tcW w:type="dxa" w:w="1200"/>
          </w:tcPr>
          <w:p>
            <w:r>
              <w:t>niezależnie ocenić rezultat i TCO</w:t>
            </w:r>
          </w:p>
        </w:tc>
        <w:tc>
          <w:tcPr>
            <w:tcW w:type="dxa" w:w="1200"/>
          </w:tcPr>
          <w:p>
            <w:r>
              <w:t>raport oceny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G4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  <w:tr>
        <w:tc>
          <w:tcPr>
            <w:tcW w:type="dxa" w:w="1200"/>
          </w:tcPr>
          <w:p>
            <w:r>
              <w:t>E5 — decyzja</w:t>
            </w:r>
          </w:p>
        </w:tc>
        <w:tc>
          <w:tcPr>
            <w:tcW w:type="dxa" w:w="1200"/>
          </w:tcPr>
          <w:p>
            <w:r>
              <w:t>stop, poprawa lub skala</w:t>
            </w:r>
          </w:p>
        </w:tc>
        <w:tc>
          <w:tcPr>
            <w:tcW w:type="dxa" w:w="1200"/>
          </w:tcPr>
          <w:p>
            <w:r>
              <w:t>podpisana decyzja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G5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</w:tbl>
    <w:p>
      <w:pPr>
        <w:pStyle w:val="Heading3"/>
      </w:pPr>
      <w:r>
        <w:t>7.1. Kamienie milowe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t>milestone_id</w:t>
            </w:r>
          </w:p>
        </w:tc>
        <w:tc>
          <w:tcPr>
            <w:tcW w:type="dxa" w:w="1372"/>
          </w:tcPr>
          <w:p>
            <w:r>
              <w:t>Produkt</w:t>
            </w:r>
          </w:p>
        </w:tc>
        <w:tc>
          <w:tcPr>
            <w:tcW w:type="dxa" w:w="1372"/>
          </w:tcPr>
          <w:p>
            <w:r>
              <w:t>Kryterium ukończenia</w:t>
            </w:r>
          </w:p>
        </w:tc>
        <w:tc>
          <w:tcPr>
            <w:tcW w:type="dxa" w:w="1372"/>
          </w:tcPr>
          <w:p>
            <w:r>
              <w:t>Dowód</w:t>
            </w:r>
          </w:p>
        </w:tc>
        <w:tc>
          <w:tcPr>
            <w:tcW w:type="dxa" w:w="1372"/>
          </w:tcPr>
          <w:p>
            <w:r>
              <w:t>Termin</w:t>
            </w:r>
          </w:p>
        </w:tc>
        <w:tc>
          <w:tcPr>
            <w:tcW w:type="dxa" w:w="1372"/>
          </w:tcPr>
          <w:p>
            <w:r>
              <w:t>Właściciel</w:t>
            </w:r>
          </w:p>
        </w:tc>
        <w:tc>
          <w:tcPr>
            <w:tcW w:type="dxa" w:w="1372"/>
          </w:tcPr>
          <w:p>
            <w:r>
              <w:t>Status</w:t>
            </w:r>
          </w:p>
        </w:tc>
      </w:tr>
      <w:tr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</w:tbl>
    <w:p>
      <w:pPr>
        <w:pStyle w:val="Heading3"/>
      </w:pPr>
      <w:r>
        <w:t>7.2. Zależności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t>Zależność</w:t>
            </w:r>
          </w:p>
        </w:tc>
        <w:tc>
          <w:tcPr>
            <w:tcW w:type="dxa" w:w="1600"/>
          </w:tcPr>
          <w:p>
            <w:r>
              <w:t>Podmiot dostarczający</w:t>
            </w:r>
          </w:p>
        </w:tc>
        <w:tc>
          <w:tcPr>
            <w:tcW w:type="dxa" w:w="1600"/>
          </w:tcPr>
          <w:p>
            <w:r>
              <w:t>Data potrzebna</w:t>
            </w:r>
          </w:p>
        </w:tc>
        <w:tc>
          <w:tcPr>
            <w:tcW w:type="dxa" w:w="1600"/>
          </w:tcPr>
          <w:p>
            <w:r>
              <w:t>Skutek opóźnienia</w:t>
            </w:r>
          </w:p>
        </w:tc>
        <w:tc>
          <w:tcPr>
            <w:tcW w:type="dxa" w:w="1600"/>
          </w:tcPr>
          <w:p>
            <w:r>
              <w:t>Plan alternatywny</w:t>
            </w:r>
          </w:p>
        </w:tc>
        <w:tc>
          <w:tcPr>
            <w:tcW w:type="dxa" w:w="1600"/>
          </w:tcPr>
          <w:p>
            <w:r>
              <w:t>Właściciel</w:t>
            </w:r>
          </w:p>
        </w:tc>
      </w:tr>
      <w:tr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</w:tbl>
    <w:p>
      <w:pPr>
        <w:pStyle w:val="Heading2"/>
      </w:pPr>
      <w:r>
        <w:t>8. Baseline, KPI i plan ewaluacji</w:t>
      </w:r>
    </w:p>
    <w:p>
      <w:pPr>
        <w:pStyle w:val="Heading3"/>
      </w:pPr>
      <w:r>
        <w:t>8.1. Reguła pomiaru</w:t>
      </w:r>
    </w:p>
    <w:p>
      <w:r>
        <w:t>Każda metryka musi zawierać:</w:t>
      </w:r>
    </w:p>
    <w:p>
      <w:pPr>
        <w:pStyle w:val="ListBullet"/>
      </w:pPr>
      <w:r>
        <w:t>jednoznaczną nazwę i definicję;</w:t>
      </w:r>
    </w:p>
    <w:p>
      <w:pPr>
        <w:pStyle w:val="ListBullet"/>
      </w:pPr>
      <w:r>
        <w:t>jednostkę obserwacji i populację;</w:t>
      </w:r>
    </w:p>
    <w:p>
      <w:pPr>
        <w:pStyle w:val="ListBullet"/>
      </w:pPr>
      <w:r>
        <w:t>licznik oraz mianownik albo jawne stwierdzenie, że metryka jest liczbą bezwzględną;</w:t>
      </w:r>
    </w:p>
    <w:p>
      <w:pPr>
        <w:pStyle w:val="ListBullet"/>
      </w:pPr>
      <w:r>
        <w:t>okres i datę odcięcia;</w:t>
      </w:r>
    </w:p>
    <w:p>
      <w:pPr>
        <w:pStyle w:val="ListBullet"/>
      </w:pPr>
      <w:r>
        <w:t>źródło pierwotne oraz właściciela danych;</w:t>
      </w:r>
    </w:p>
    <w:p>
      <w:pPr>
        <w:pStyle w:val="ListBullet"/>
      </w:pPr>
      <w:r>
        <w:t>reguły włączeń, wyłączeń i braków;</w:t>
      </w:r>
    </w:p>
    <w:p>
      <w:pPr>
        <w:pStyle w:val="ListBullet"/>
      </w:pPr>
      <w:r>
        <w:t>wartość bazową przed uruchomieniem;</w:t>
      </w:r>
    </w:p>
    <w:p>
      <w:pPr>
        <w:pStyle w:val="ListBullet"/>
      </w:pPr>
      <w:r>
        <w:t>cel oznaczony jako SCENARIO do czasu akceptacji;</w:t>
      </w:r>
    </w:p>
    <w:p>
      <w:pPr>
        <w:pStyle w:val="ListBullet"/>
      </w:pPr>
      <w:r>
        <w:t>częstotliwość i metodę pomiaru;</w:t>
      </w:r>
    </w:p>
    <w:p>
      <w:pPr>
        <w:pStyle w:val="ListBullet"/>
      </w:pPr>
      <w:r>
        <w:t>osobę potwierdzającą jakość.</w:t>
      </w:r>
    </w:p>
    <w:p>
      <w:pPr>
        <w:pStyle w:val="Heading3"/>
      </w:pPr>
      <w:r>
        <w:t>8.2. Rejestr metryk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</w:tblGrid>
      <w:tr>
        <w:tc>
          <w:tcPr>
            <w:tcW w:type="dxa" w:w="640"/>
          </w:tcPr>
          <w:p>
            <w:r>
              <w:t>metric_id</w:t>
            </w:r>
          </w:p>
        </w:tc>
        <w:tc>
          <w:tcPr>
            <w:tcW w:type="dxa" w:w="640"/>
          </w:tcPr>
          <w:p>
            <w:r>
              <w:t>Nazwa</w:t>
            </w:r>
          </w:p>
        </w:tc>
        <w:tc>
          <w:tcPr>
            <w:tcW w:type="dxa" w:w="640"/>
          </w:tcPr>
          <w:p>
            <w:r>
              <w:t>Typ</w:t>
            </w:r>
          </w:p>
        </w:tc>
        <w:tc>
          <w:tcPr>
            <w:tcW w:type="dxa" w:w="640"/>
          </w:tcPr>
          <w:p>
            <w:r>
              <w:t>Definicja</w:t>
            </w:r>
          </w:p>
        </w:tc>
        <w:tc>
          <w:tcPr>
            <w:tcW w:type="dxa" w:w="640"/>
          </w:tcPr>
          <w:p>
            <w:r>
              <w:t>Licznik</w:t>
            </w:r>
          </w:p>
        </w:tc>
        <w:tc>
          <w:tcPr>
            <w:tcW w:type="dxa" w:w="640"/>
          </w:tcPr>
          <w:p>
            <w:r>
              <w:t>Mianownik</w:t>
            </w:r>
          </w:p>
        </w:tc>
        <w:tc>
          <w:tcPr>
            <w:tcW w:type="dxa" w:w="640"/>
          </w:tcPr>
          <w:p>
            <w:r>
              <w:t>Populacja</w:t>
            </w:r>
          </w:p>
        </w:tc>
        <w:tc>
          <w:tcPr>
            <w:tcW w:type="dxa" w:w="640"/>
          </w:tcPr>
          <w:p>
            <w:r>
              <w:t>Okres bazowy</w:t>
            </w:r>
          </w:p>
        </w:tc>
        <w:tc>
          <w:tcPr>
            <w:tcW w:type="dxa" w:w="640"/>
          </w:tcPr>
          <w:p>
            <w:r>
              <w:t>Baseline</w:t>
            </w:r>
          </w:p>
        </w:tc>
        <w:tc>
          <w:tcPr>
            <w:tcW w:type="dxa" w:w="640"/>
          </w:tcPr>
          <w:p>
            <w:r>
              <w:t>Cel / próg</w:t>
            </w:r>
          </w:p>
        </w:tc>
        <w:tc>
          <w:tcPr>
            <w:tcW w:type="dxa" w:w="640"/>
          </w:tcPr>
          <w:p>
            <w:r>
              <w:t>Jednostka</w:t>
            </w:r>
          </w:p>
        </w:tc>
        <w:tc>
          <w:tcPr>
            <w:tcW w:type="dxa" w:w="640"/>
          </w:tcPr>
          <w:p>
            <w:r>
              <w:t>Źródło</w:t>
            </w:r>
          </w:p>
        </w:tc>
        <w:tc>
          <w:tcPr>
            <w:tcW w:type="dxa" w:w="640"/>
          </w:tcPr>
          <w:p>
            <w:r>
              <w:t>Częstotliwość</w:t>
            </w:r>
          </w:p>
        </w:tc>
        <w:tc>
          <w:tcPr>
            <w:tcW w:type="dxa" w:w="640"/>
          </w:tcPr>
          <w:p>
            <w:r>
              <w:t>Właściciel</w:t>
            </w:r>
          </w:p>
        </w:tc>
        <w:tc>
          <w:tcPr>
            <w:tcW w:type="dxa" w:w="640"/>
          </w:tcPr>
          <w:p>
            <w:r>
              <w:t>Status</w:t>
            </w:r>
          </w:p>
        </w:tc>
      </w:tr>
      <w:tr>
        <w:tc>
          <w:tcPr>
            <w:tcW w:type="dxa" w:w="640"/>
          </w:tcPr>
          <w:p>
            <w:r>
              <w:t>KPI-01</w:t>
            </w:r>
          </w:p>
        </w:tc>
        <w:tc>
          <w:tcPr>
            <w:tcW w:type="dxa" w:w="640"/>
          </w:tcPr>
          <w:p>
            <w:r>
              <w:t>główny rezultat</w:t>
            </w:r>
          </w:p>
        </w:tc>
        <w:tc>
          <w:tcPr>
            <w:tcW w:type="dxa" w:w="640"/>
          </w:tcPr>
          <w:p>
            <w:r>
              <w:t>outcome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</w:tr>
      <w:tr>
        <w:tc>
          <w:tcPr>
            <w:tcW w:type="dxa" w:w="640"/>
          </w:tcPr>
          <w:p>
            <w:r>
              <w:t>KPI-02</w:t>
            </w:r>
          </w:p>
        </w:tc>
        <w:tc>
          <w:tcPr>
            <w:tcW w:type="dxa" w:w="640"/>
          </w:tcPr>
          <w:p>
            <w:r>
              <w:t>jakość usługi</w:t>
            </w:r>
          </w:p>
        </w:tc>
        <w:tc>
          <w:tcPr>
            <w:tcW w:type="dxa" w:w="640"/>
          </w:tcPr>
          <w:p>
            <w:r>
              <w:t>outcome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</w:tr>
      <w:tr>
        <w:tc>
          <w:tcPr>
            <w:tcW w:type="dxa" w:w="640"/>
          </w:tcPr>
          <w:p>
            <w:r>
              <w:t>KPI-03</w:t>
            </w:r>
          </w:p>
        </w:tc>
        <w:tc>
          <w:tcPr>
            <w:tcW w:type="dxa" w:w="640"/>
          </w:tcPr>
          <w:p>
            <w:r>
              <w:t>czas procesu</w:t>
            </w:r>
          </w:p>
        </w:tc>
        <w:tc>
          <w:tcPr>
            <w:tcW w:type="dxa" w:w="640"/>
          </w:tcPr>
          <w:p>
            <w:r>
              <w:t>outcome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n/d lub 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/>
          </w:p>
        </w:tc>
      </w:tr>
      <w:tr>
        <w:tc>
          <w:tcPr>
            <w:tcW w:type="dxa" w:w="640"/>
          </w:tcPr>
          <w:p>
            <w:r>
              <w:t>KPI-04</w:t>
            </w:r>
          </w:p>
        </w:tc>
        <w:tc>
          <w:tcPr>
            <w:tcW w:type="dxa" w:w="640"/>
          </w:tcPr>
          <w:p>
            <w:r>
              <w:t>pełny koszt na jednostkę</w:t>
            </w:r>
          </w:p>
        </w:tc>
        <w:tc>
          <w:tcPr>
            <w:tcW w:type="dxa" w:w="640"/>
          </w:tcPr>
          <w:p>
            <w:r>
              <w:t>efficiency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</w:tr>
      <w:tr>
        <w:tc>
          <w:tcPr>
            <w:tcW w:type="dxa" w:w="640"/>
          </w:tcPr>
          <w:p>
            <w:r>
              <w:t>KPI-05</w:t>
            </w:r>
          </w:p>
        </w:tc>
        <w:tc>
          <w:tcPr>
            <w:tcW w:type="dxa" w:w="640"/>
          </w:tcPr>
          <w:p>
            <w:r>
              <w:t>bezpieczeństwo / incydenty</w:t>
            </w:r>
          </w:p>
        </w:tc>
        <w:tc>
          <w:tcPr>
            <w:tcW w:type="dxa" w:w="640"/>
          </w:tcPr>
          <w:p>
            <w:r>
              <w:t>guardrail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</w:tr>
      <w:tr>
        <w:tc>
          <w:tcPr>
            <w:tcW w:type="dxa" w:w="640"/>
          </w:tcPr>
          <w:p>
            <w:r>
              <w:t>KPI-06</w:t>
            </w:r>
          </w:p>
        </w:tc>
        <w:tc>
          <w:tcPr>
            <w:tcW w:type="dxa" w:w="640"/>
          </w:tcPr>
          <w:p>
            <w:r>
              <w:t>dostępność rozwiązania</w:t>
            </w:r>
          </w:p>
        </w:tc>
        <w:tc>
          <w:tcPr>
            <w:tcW w:type="dxa" w:w="640"/>
          </w:tcPr>
          <w:p>
            <w:r>
              <w:t>guardrail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  <w:tc>
          <w:tcPr>
            <w:tcW w:type="dxa" w:w="640"/>
          </w:tcPr>
          <w:p>
            <w:r>
              <w:t>UNKNOWN</w:t>
            </w:r>
          </w:p>
        </w:tc>
      </w:tr>
    </w:tbl>
    <w:p>
      <w:pPr>
        <w:pStyle w:val="Heading3"/>
      </w:pPr>
      <w:r>
        <w:t>8.3. Plan porównania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Element</w:t>
            </w:r>
          </w:p>
        </w:tc>
        <w:tc>
          <w:tcPr>
            <w:tcW w:type="dxa" w:w="4801"/>
          </w:tcPr>
          <w:p>
            <w:r>
              <w:t>Wartość</w:t>
            </w:r>
          </w:p>
        </w:tc>
      </w:tr>
      <w:tr>
        <w:tc>
          <w:tcPr>
            <w:tcW w:type="dxa" w:w="4801"/>
          </w:tcPr>
          <w:p>
            <w:r>
              <w:t>pytanie ewaluacyjne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jednostka analizy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grupa objęta pilotażem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grupa / okres porównawczy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metoda doboru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minimalny okres obserwacji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czynniki zakłócające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test wrażliwości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zasada obsługi braków danych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osoba dokonująca niezależnego przeglądu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</w:tbl>
    <w:p>
      <w:pPr>
        <w:pStyle w:val="Heading3"/>
      </w:pPr>
      <w:r>
        <w:t>8.4. Guardraile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t>Guardrail</w:t>
            </w:r>
          </w:p>
        </w:tc>
        <w:tc>
          <w:tcPr>
            <w:tcW w:type="dxa" w:w="1600"/>
          </w:tcPr>
          <w:p>
            <w:r>
              <w:t>Próg ostrzegawczy</w:t>
            </w:r>
          </w:p>
        </w:tc>
        <w:tc>
          <w:tcPr>
            <w:tcW w:type="dxa" w:w="1600"/>
          </w:tcPr>
          <w:p>
            <w:r>
              <w:t>Próg STOP</w:t>
            </w:r>
          </w:p>
        </w:tc>
        <w:tc>
          <w:tcPr>
            <w:tcW w:type="dxa" w:w="1600"/>
          </w:tcPr>
          <w:p>
            <w:r>
              <w:t>Czas reakcji</w:t>
            </w:r>
          </w:p>
        </w:tc>
        <w:tc>
          <w:tcPr>
            <w:tcW w:type="dxa" w:w="1600"/>
          </w:tcPr>
          <w:p>
            <w:r>
              <w:t>Właściciel</w:t>
            </w:r>
          </w:p>
        </w:tc>
        <w:tc>
          <w:tcPr>
            <w:tcW w:type="dxa" w:w="1600"/>
          </w:tcPr>
          <w:p>
            <w:r>
              <w:t>Źródło pomiaru</w:t>
            </w:r>
          </w:p>
        </w:tc>
      </w:tr>
      <w:tr>
        <w:tc>
          <w:tcPr>
            <w:tcW w:type="dxa" w:w="1600"/>
          </w:tcPr>
          <w:p>
            <w:r>
              <w:t>bezpieczeństwo ludzi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ciągłość usługi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prywatność / dane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koszt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nierówne traktowanie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wpływ środowiskowy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</w:tbl>
    <w:p>
      <w:pPr>
        <w:pStyle w:val="Heading2"/>
      </w:pPr>
      <w:r>
        <w:t>9. Dane i bezpieczeństwo informacji</w:t>
      </w:r>
    </w:p>
    <w:p>
      <w:pPr>
        <w:pStyle w:val="Heading3"/>
      </w:pPr>
      <w:r>
        <w:t>9.1. Katalog klas danych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c>
          <w:tcPr>
            <w:tcW w:type="dxa" w:w="873"/>
          </w:tcPr>
          <w:p>
            <w:r>
              <w:t>data_id</w:t>
            </w:r>
          </w:p>
        </w:tc>
        <w:tc>
          <w:tcPr>
            <w:tcW w:type="dxa" w:w="873"/>
          </w:tcPr>
          <w:p>
            <w:r>
              <w:t>Klasa danych</w:t>
            </w:r>
          </w:p>
        </w:tc>
        <w:tc>
          <w:tcPr>
            <w:tcW w:type="dxa" w:w="873"/>
          </w:tcPr>
          <w:p>
            <w:r>
              <w:t>Cel użycia</w:t>
            </w:r>
          </w:p>
        </w:tc>
        <w:tc>
          <w:tcPr>
            <w:tcW w:type="dxa" w:w="873"/>
          </w:tcPr>
          <w:p>
            <w:r>
              <w:t>Źródło</w:t>
            </w:r>
          </w:p>
        </w:tc>
        <w:tc>
          <w:tcPr>
            <w:tcW w:type="dxa" w:w="873"/>
          </w:tcPr>
          <w:p>
            <w:r>
              <w:t>Podstawa</w:t>
            </w:r>
          </w:p>
        </w:tc>
        <w:tc>
          <w:tcPr>
            <w:tcW w:type="dxa" w:w="873"/>
          </w:tcPr>
          <w:p>
            <w:r>
              <w:t>Jawność</w:t>
            </w:r>
          </w:p>
        </w:tc>
        <w:tc>
          <w:tcPr>
            <w:tcW w:type="dxa" w:w="873"/>
          </w:tcPr>
          <w:p>
            <w:r>
              <w:t>Dane osobowe</w:t>
            </w:r>
          </w:p>
        </w:tc>
        <w:tc>
          <w:tcPr>
            <w:tcW w:type="dxa" w:w="873"/>
          </w:tcPr>
          <w:p>
            <w:r>
              <w:t>Retencja</w:t>
            </w:r>
          </w:p>
        </w:tc>
        <w:tc>
          <w:tcPr>
            <w:tcW w:type="dxa" w:w="873"/>
          </w:tcPr>
          <w:p>
            <w:r>
              <w:t>Dostęp</w:t>
            </w:r>
          </w:p>
        </w:tc>
        <w:tc>
          <w:tcPr>
            <w:tcW w:type="dxa" w:w="873"/>
          </w:tcPr>
          <w:p>
            <w:r>
              <w:t>Właściciel</w:t>
            </w:r>
          </w:p>
        </w:tc>
        <w:tc>
          <w:tcPr>
            <w:tcW w:type="dxa" w:w="873"/>
          </w:tcPr>
          <w:p>
            <w:r>
              <w:t>Status</w:t>
            </w:r>
          </w:p>
        </w:tc>
      </w:tr>
      <w:tr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  <w:tc>
          <w:tcPr>
            <w:tcW w:type="dxa" w:w="873"/>
          </w:tcPr>
          <w:p>
            <w:r>
              <w:t>UNKNOWN</w:t>
            </w:r>
          </w:p>
        </w:tc>
      </w:tr>
    </w:tbl>
    <w:p>
      <w:pPr>
        <w:pStyle w:val="Heading3"/>
      </w:pPr>
      <w:r>
        <w:t>9.2. Minimalizacja i przepływ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t>Krok</w:t>
            </w:r>
          </w:p>
        </w:tc>
        <w:tc>
          <w:tcPr>
            <w:tcW w:type="dxa" w:w="1200"/>
          </w:tcPr>
          <w:p>
            <w:r>
              <w:t>Dane wejściowe</w:t>
            </w:r>
          </w:p>
        </w:tc>
        <w:tc>
          <w:tcPr>
            <w:tcW w:type="dxa" w:w="1200"/>
          </w:tcPr>
          <w:p>
            <w:r>
              <w:t>Operacja</w:t>
            </w:r>
          </w:p>
        </w:tc>
        <w:tc>
          <w:tcPr>
            <w:tcW w:type="dxa" w:w="1200"/>
          </w:tcPr>
          <w:p>
            <w:r>
              <w:t>Dane wyjściowe</w:t>
            </w:r>
          </w:p>
        </w:tc>
        <w:tc>
          <w:tcPr>
            <w:tcW w:type="dxa" w:w="1200"/>
          </w:tcPr>
          <w:p>
            <w:r>
              <w:t>System</w:t>
            </w:r>
          </w:p>
        </w:tc>
        <w:tc>
          <w:tcPr>
            <w:tcW w:type="dxa" w:w="1200"/>
          </w:tcPr>
          <w:p>
            <w:r>
              <w:t>Odbiorca</w:t>
            </w:r>
          </w:p>
        </w:tc>
        <w:tc>
          <w:tcPr>
            <w:tcW w:type="dxa" w:w="1200"/>
          </w:tcPr>
          <w:p>
            <w:r>
              <w:t>Logowanie</w:t>
            </w:r>
          </w:p>
        </w:tc>
        <w:tc>
          <w:tcPr>
            <w:tcW w:type="dxa" w:w="1200"/>
          </w:tcPr>
          <w:p>
            <w:r>
              <w:t>Ryzyko</w:t>
            </w:r>
          </w:p>
        </w:tc>
      </w:tr>
      <w:tr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</w:tbl>
    <w:p>
      <w:pPr>
        <w:pStyle w:val="Heading3"/>
      </w:pPr>
      <w:r>
        <w:t>9.3. Wymagania dostawcy i rozwiązania</w:t>
      </w:r>
    </w:p>
    <w:p>
      <w:pPr>
        <w:pStyle w:val="ListBullet"/>
      </w:pPr>
      <w:r>
        <w:t>zarządzanie tożsamością i uprawnieniami: UNKNOWN;</w:t>
      </w:r>
    </w:p>
    <w:p>
      <w:pPr>
        <w:pStyle w:val="ListBullet"/>
      </w:pPr>
      <w:r>
        <w:t>rejestrowanie działań i audyt: UNKNOWN;</w:t>
      </w:r>
    </w:p>
    <w:p>
      <w:pPr>
        <w:pStyle w:val="ListBullet"/>
      </w:pPr>
      <w:r>
        <w:t>lokalizacja i podwykonawcy: UNKNOWN;</w:t>
      </w:r>
    </w:p>
    <w:p>
      <w:pPr>
        <w:pStyle w:val="ListBullet"/>
      </w:pPr>
      <w:r>
        <w:t>SBOM / ewidencja komponentów: UNKNOWN;</w:t>
      </w:r>
    </w:p>
    <w:p>
      <w:pPr>
        <w:pStyle w:val="ListBullet"/>
      </w:pPr>
      <w:r>
        <w:t>zarządzanie podatnościami i aktualizacjami: UNKNOWN;</w:t>
      </w:r>
    </w:p>
    <w:p>
      <w:pPr>
        <w:pStyle w:val="ListBullet"/>
      </w:pPr>
      <w:r>
        <w:t>kopie, odtworzenie i ciągłość: UNKNOWN;</w:t>
      </w:r>
    </w:p>
    <w:p>
      <w:pPr>
        <w:pStyle w:val="ListBullet"/>
      </w:pPr>
      <w:r>
        <w:t>zwrot, migracja i bezpieczne usunięcie danych: UNKNOWN;</w:t>
      </w:r>
    </w:p>
    <w:p>
      <w:pPr>
        <w:pStyle w:val="ListBullet"/>
      </w:pPr>
      <w:r>
        <w:t>zgłoszenie incydentu i czasy reakcji: UNKNOWN.</w:t>
      </w:r>
    </w:p>
    <w:p>
      <w:pPr>
        <w:pStyle w:val="Heading2"/>
      </w:pPr>
      <w:r>
        <w:t>10. Budżet, finansowanie i koszt całkowity</w:t>
      </w:r>
    </w:p>
    <w:p>
      <w:pPr>
        <w:pStyle w:val="Heading3"/>
      </w:pPr>
      <w:r>
        <w:t>10.1. Parametry wspólne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Parametr</w:t>
            </w:r>
          </w:p>
        </w:tc>
        <w:tc>
          <w:tcPr>
            <w:tcW w:type="dxa" w:w="4801"/>
          </w:tcPr>
          <w:p>
            <w:r>
              <w:t>Wartość</w:t>
            </w:r>
          </w:p>
        </w:tc>
      </w:tr>
      <w:tr>
        <w:tc>
          <w:tcPr>
            <w:tcW w:type="dxa" w:w="4801"/>
          </w:tcPr>
          <w:p>
            <w:r>
              <w:t>waluta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rok cen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wartości brutto / netto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VAT kwalifikowalny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stopa / metoda indeksacji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horyzont TCO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rezerwa ryzyka i metoda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status pomocy publicznej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  <w:tr>
        <w:tc>
          <w:tcPr>
            <w:tcW w:type="dxa" w:w="4801"/>
          </w:tcPr>
          <w:p>
            <w:r>
              <w:t>źródła finansowania</w:t>
            </w:r>
          </w:p>
        </w:tc>
        <w:tc>
          <w:tcPr>
            <w:tcW w:type="dxa" w:w="4801"/>
          </w:tcPr>
          <w:p>
            <w:r>
              <w:t>UNKNOWN</w:t>
            </w:r>
          </w:p>
        </w:tc>
      </w:tr>
    </w:tbl>
    <w:p>
      <w:pPr>
        <w:pStyle w:val="Heading3"/>
      </w:pPr>
      <w:r>
        <w:t>10.2. Koszty pilotażu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cost_id</w:t>
            </w:r>
          </w:p>
        </w:tc>
        <w:tc>
          <w:tcPr>
            <w:tcW w:type="dxa" w:w="960"/>
          </w:tcPr>
          <w:p>
            <w:r>
              <w:t>Kategoria</w:t>
            </w:r>
          </w:p>
        </w:tc>
        <w:tc>
          <w:tcPr>
            <w:tcW w:type="dxa" w:w="960"/>
          </w:tcPr>
          <w:p>
            <w:r>
              <w:t>Ilość</w:t>
            </w:r>
          </w:p>
        </w:tc>
        <w:tc>
          <w:tcPr>
            <w:tcW w:type="dxa" w:w="960"/>
          </w:tcPr>
          <w:p>
            <w:r>
              <w:t>Jednostka</w:t>
            </w:r>
          </w:p>
        </w:tc>
        <w:tc>
          <w:tcPr>
            <w:tcW w:type="dxa" w:w="960"/>
          </w:tcPr>
          <w:p>
            <w:r>
              <w:t>Koszt jednostkowy</w:t>
            </w:r>
          </w:p>
        </w:tc>
        <w:tc>
          <w:tcPr>
            <w:tcW w:type="dxa" w:w="960"/>
          </w:tcPr>
          <w:p>
            <w:r>
              <w:t>Koszt całkowity</w:t>
            </w:r>
          </w:p>
        </w:tc>
        <w:tc>
          <w:tcPr>
            <w:tcW w:type="dxa" w:w="960"/>
          </w:tcPr>
          <w:p>
            <w:r>
              <w:t>Źródło ceny</w:t>
            </w:r>
          </w:p>
        </w:tc>
        <w:tc>
          <w:tcPr>
            <w:tcW w:type="dxa" w:w="960"/>
          </w:tcPr>
          <w:p>
            <w:r>
              <w:t>Typ FACT / ESTIMATE</w:t>
            </w:r>
          </w:p>
        </w:tc>
        <w:tc>
          <w:tcPr>
            <w:tcW w:type="dxa" w:w="960"/>
          </w:tcPr>
          <w:p>
            <w:r>
              <w:t>Płatnik</w:t>
            </w:r>
          </w:p>
        </w:tc>
        <w:tc>
          <w:tcPr>
            <w:tcW w:type="dxa" w:w="960"/>
          </w:tcPr>
          <w:p>
            <w:r>
              <w:t>Rok</w:t>
            </w:r>
          </w:p>
        </w:tc>
      </w:tr>
      <w:tr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przygotowanie i analiza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  <w:tr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sprzęt / licencje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  <w:tr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integracja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  <w:tr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test i ewaluacja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  <w:tr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kadry i szkolenia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  <w:tr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cyber i zgodność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  <w:tr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utrzymanie i wyjście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  <w:tr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rezerwa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</w:tbl>
    <w:p>
      <w:pPr>
        <w:pStyle w:val="Heading3"/>
      </w:pPr>
      <w:r>
        <w:t>10.3. Źródła finansowania i dodatkowość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t>Instrument</w:t>
            </w:r>
          </w:p>
        </w:tc>
        <w:tc>
          <w:tcPr>
            <w:tcW w:type="dxa" w:w="1372"/>
          </w:tcPr>
          <w:p>
            <w:r>
              <w:t>Kwota</w:t>
            </w:r>
          </w:p>
        </w:tc>
        <w:tc>
          <w:tcPr>
            <w:tcW w:type="dxa" w:w="1372"/>
          </w:tcPr>
          <w:p>
            <w:r>
              <w:t>Waluta / rok cen</w:t>
            </w:r>
          </w:p>
        </w:tc>
        <w:tc>
          <w:tcPr>
            <w:tcW w:type="dxa" w:w="1372"/>
          </w:tcPr>
          <w:p>
            <w:r>
              <w:t>Przeznaczenie</w:t>
            </w:r>
          </w:p>
        </w:tc>
        <w:tc>
          <w:tcPr>
            <w:tcW w:type="dxa" w:w="1372"/>
          </w:tcPr>
          <w:p>
            <w:r>
              <w:t>Kwalifikowalność potwierdzona</w:t>
            </w:r>
          </w:p>
        </w:tc>
        <w:tc>
          <w:tcPr>
            <w:tcW w:type="dxa" w:w="1372"/>
          </w:tcPr>
          <w:p>
            <w:r>
              <w:t>Podwójne finansowanie wykluczone</w:t>
            </w:r>
          </w:p>
        </w:tc>
        <w:tc>
          <w:tcPr>
            <w:tcW w:type="dxa" w:w="1372"/>
          </w:tcPr>
          <w:p>
            <w:r>
              <w:t>Właściciel</w:t>
            </w:r>
          </w:p>
        </w:tc>
      </w:tr>
      <w:tr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</w:tbl>
    <w:p>
      <w:pPr>
        <w:pStyle w:val="Heading3"/>
      </w:pPr>
      <w:r>
        <w:t>10.4. Koszt po pilotażu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t>Element TCO</w:t>
            </w:r>
          </w:p>
        </w:tc>
        <w:tc>
          <w:tcPr>
            <w:tcW w:type="dxa" w:w="1600"/>
          </w:tcPr>
          <w:p>
            <w:r>
              <w:t>Rok 1</w:t>
            </w:r>
          </w:p>
        </w:tc>
        <w:tc>
          <w:tcPr>
            <w:tcW w:type="dxa" w:w="1600"/>
          </w:tcPr>
          <w:p>
            <w:r>
              <w:t>Rok 2</w:t>
            </w:r>
          </w:p>
        </w:tc>
        <w:tc>
          <w:tcPr>
            <w:tcW w:type="dxa" w:w="1600"/>
          </w:tcPr>
          <w:p>
            <w:r>
              <w:t>Rok 3</w:t>
            </w:r>
          </w:p>
        </w:tc>
        <w:tc>
          <w:tcPr>
            <w:tcW w:type="dxa" w:w="1600"/>
          </w:tcPr>
          <w:p>
            <w:r>
              <w:t>Właściciel kosztu</w:t>
            </w:r>
          </w:p>
        </w:tc>
        <w:tc>
          <w:tcPr>
            <w:tcW w:type="dxa" w:w="1600"/>
          </w:tcPr>
          <w:p>
            <w:r>
              <w:t>Źródło / metoda</w:t>
            </w:r>
          </w:p>
        </w:tc>
      </w:tr>
      <w:tr>
        <w:tc>
          <w:tcPr>
            <w:tcW w:type="dxa" w:w="1600"/>
          </w:tcPr>
          <w:p>
            <w:r>
              <w:t>operacje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personel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serwis i części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dane i obliczenia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zgodność i audyt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wycofanie / migracja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</w:tbl>
    <w:p>
      <w:pPr>
        <w:pStyle w:val="Heading2"/>
      </w:pPr>
      <w:r>
        <w:t>11. Scoring porównawczy</w:t>
      </w:r>
    </w:p>
    <w:p>
      <w:pPr>
        <w:pStyle w:val="Heading3"/>
      </w:pPr>
      <w:r>
        <w:t>11.1. Skala punktowa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Ocena</w:t>
            </w:r>
          </w:p>
        </w:tc>
        <w:tc>
          <w:tcPr>
            <w:tcW w:type="dxa" w:w="4801"/>
          </w:tcPr>
          <w:p>
            <w:r>
              <w:t>Opis</w:t>
            </w:r>
          </w:p>
        </w:tc>
      </w:tr>
      <w:tr>
        <w:tc>
          <w:tcPr>
            <w:tcW w:type="dxa" w:w="4801"/>
          </w:tcPr>
          <w:p>
            <w:r>
              <w:t>0</w:t>
            </w:r>
          </w:p>
        </w:tc>
        <w:tc>
          <w:tcPr>
            <w:tcW w:type="dxa" w:w="4801"/>
          </w:tcPr>
          <w:p>
            <w:r>
              <w:t>brak dowodu albo bramka bezwzględna niespełniona</w:t>
            </w:r>
          </w:p>
        </w:tc>
      </w:tr>
      <w:tr>
        <w:tc>
          <w:tcPr>
            <w:tcW w:type="dxa" w:w="4801"/>
          </w:tcPr>
          <w:p>
            <w:r>
              <w:t>1</w:t>
            </w:r>
          </w:p>
        </w:tc>
        <w:tc>
          <w:tcPr>
            <w:tcW w:type="dxa" w:w="4801"/>
          </w:tcPr>
          <w:p>
            <w:r>
              <w:t>dowód bardzo słaby; istotne luki bez planu zamknięcia</w:t>
            </w:r>
          </w:p>
        </w:tc>
      </w:tr>
      <w:tr>
        <w:tc>
          <w:tcPr>
            <w:tcW w:type="dxa" w:w="4801"/>
          </w:tcPr>
          <w:p>
            <w:r>
              <w:t>2</w:t>
            </w:r>
          </w:p>
        </w:tc>
        <w:tc>
          <w:tcPr>
            <w:tcW w:type="dxa" w:w="4801"/>
          </w:tcPr>
          <w:p>
            <w:r>
              <w:t>częściowa gotowość; luki i zależności wysokiego ryzyka</w:t>
            </w:r>
          </w:p>
        </w:tc>
      </w:tr>
      <w:tr>
        <w:tc>
          <w:tcPr>
            <w:tcW w:type="dxa" w:w="4801"/>
          </w:tcPr>
          <w:p>
            <w:r>
              <w:t>3</w:t>
            </w:r>
          </w:p>
        </w:tc>
        <w:tc>
          <w:tcPr>
            <w:tcW w:type="dxa" w:w="4801"/>
          </w:tcPr>
          <w:p>
            <w:r>
              <w:t>gotowość wystarczająca do ograniczonego pilotażu pod warunkami</w:t>
            </w:r>
          </w:p>
        </w:tc>
      </w:tr>
      <w:tr>
        <w:tc>
          <w:tcPr>
            <w:tcW w:type="dxa" w:w="4801"/>
          </w:tcPr>
          <w:p>
            <w:r>
              <w:t>4</w:t>
            </w:r>
          </w:p>
        </w:tc>
        <w:tc>
          <w:tcPr>
            <w:tcW w:type="dxa" w:w="4801"/>
          </w:tcPr>
          <w:p>
            <w:r>
              <w:t>mocny dowód, wykonalny plan i kontrolowane ryzyko</w:t>
            </w:r>
          </w:p>
        </w:tc>
      </w:tr>
      <w:tr>
        <w:tc>
          <w:tcPr>
            <w:tcW w:type="dxa" w:w="4801"/>
          </w:tcPr>
          <w:p>
            <w:r>
              <w:t>5</w:t>
            </w:r>
          </w:p>
        </w:tc>
        <w:tc>
          <w:tcPr>
            <w:tcW w:type="dxa" w:w="4801"/>
          </w:tcPr>
          <w:p>
            <w:r>
              <w:t>dowód niezależnie potwierdzony, gotowość wysoka i jasna ścieżka decyzji</w:t>
            </w:r>
          </w:p>
        </w:tc>
      </w:tr>
    </w:tbl>
    <w:p>
      <w:pPr>
        <w:pStyle w:val="Heading3"/>
      </w:pPr>
      <w:r>
        <w:t>11.2. Macierz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t>Kryterium</w:t>
            </w:r>
          </w:p>
        </w:tc>
        <w:tc>
          <w:tcPr>
            <w:tcW w:type="dxa" w:w="1372"/>
          </w:tcPr>
          <w:p>
            <w:r>
              <w:t>Waga %</w:t>
            </w:r>
          </w:p>
        </w:tc>
        <w:tc>
          <w:tcPr>
            <w:tcW w:type="dxa" w:w="1372"/>
          </w:tcPr>
          <w:p>
            <w:r>
              <w:t>Ocena 0–5</w:t>
            </w:r>
          </w:p>
        </w:tc>
        <w:tc>
          <w:tcPr>
            <w:tcW w:type="dxa" w:w="1372"/>
          </w:tcPr>
          <w:p>
            <w:r>
              <w:t>Wynik ważony</w:t>
            </w:r>
          </w:p>
        </w:tc>
        <w:tc>
          <w:tcPr>
            <w:tcW w:type="dxa" w:w="1372"/>
          </w:tcPr>
          <w:p>
            <w:r>
              <w:t>Dowód</w:t>
            </w:r>
          </w:p>
        </w:tc>
        <w:tc>
          <w:tcPr>
            <w:tcW w:type="dxa" w:w="1372"/>
          </w:tcPr>
          <w:p>
            <w:r>
              <w:t>Recenzent</w:t>
            </w:r>
          </w:p>
        </w:tc>
        <w:tc>
          <w:tcPr>
            <w:tcW w:type="dxa" w:w="1372"/>
          </w:tcPr>
          <w:p>
            <w:r>
              <w:t>Status</w:t>
            </w:r>
          </w:p>
        </w:tc>
      </w:tr>
      <w:tr>
        <w:tc>
          <w:tcPr>
            <w:tcW w:type="dxa" w:w="1372"/>
          </w:tcPr>
          <w:p>
            <w:r>
              <w:t>znaczenie problemu publicznego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potwierdzony popyt użytkownika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mierzalność i jakość baseline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wykonalność prawna i zakupowa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bezpieczeństwo i kontrola danych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gotowość organizacyjna i kadrowa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koszt, TCO i źródło finansowania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interoperacyjność / możliwość przeniesienia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odwracalność i plan wyjścia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potencjał uczenia i skalowania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SUMA</w:t>
            </w:r>
          </w:p>
        </w:tc>
        <w:tc>
          <w:tcPr>
            <w:tcW w:type="dxa" w:w="1372"/>
          </w:tcPr>
          <w:p>
            <w:r>
              <w:t>100</w:t>
            </w:r>
          </w:p>
        </w:tc>
        <w:tc>
          <w:tcPr>
            <w:tcW w:type="dxa" w:w="1372"/>
          </w:tcPr>
          <w:p>
            <w:r>
              <w:t>n/d</w:t>
            </w:r>
          </w:p>
        </w:tc>
        <w:tc>
          <w:tcPr>
            <w:tcW w:type="dxa" w:w="1372"/>
          </w:tcPr>
          <w:p>
            <w:r>
              <w:t>UNKNOWN / 100</w:t>
            </w:r>
          </w:p>
        </w:tc>
        <w:tc>
          <w:tcPr>
            <w:tcW w:type="dxa" w:w="1372"/>
          </w:tcPr>
          <w:p>
            <w:r/>
          </w:p>
        </w:tc>
        <w:tc>
          <w:tcPr>
            <w:tcW w:type="dxa" w:w="1372"/>
          </w:tcPr>
          <w:p>
            <w:r/>
          </w:p>
        </w:tc>
        <w:tc>
          <w:tcPr>
            <w:tcW w:type="dxa" w:w="1372"/>
          </w:tcPr>
          <w:p>
            <w:r/>
          </w:p>
        </w:tc>
      </w:tr>
    </w:tbl>
    <w:p>
      <w:r>
        <w:rPr>
          <w:b/>
        </w:rPr>
        <w:t>Formuła:</w:t>
      </w:r>
      <w:r>
        <w:t xml:space="preserve"> suma iloczynów wagi i oceny, przeskalowana do 100 punktów.</w:t>
        <w:br/>
      </w:r>
      <w:r>
        <w:rPr>
          <w:b/>
        </w:rPr>
        <w:t>Próg kwalifikacji:</w:t>
      </w:r>
      <w:r>
        <w:t xml:space="preserve"> UNKNOWN — ustala i zatwierdza komitet przed oceną wniosków.</w:t>
        <w:br/>
      </w:r>
      <w:r>
        <w:rPr>
          <w:b/>
        </w:rPr>
        <w:t>Wynik bramek bezwzględnych:</w:t>
      </w:r>
      <w:r>
        <w:t xml:space="preserve"> UNKNOWN</w:t>
        <w:br/>
      </w:r>
      <w:r>
        <w:rPr>
          <w:b/>
        </w:rPr>
        <w:t>Wynik końcowy:</w:t>
      </w:r>
      <w:r>
        <w:t xml:space="preserve"> UNKNOWN</w:t>
      </w:r>
    </w:p>
    <w:p>
      <w:pPr>
        <w:pStyle w:val="Quote"/>
      </w:pPr>
      <w:r>
        <w:t>Scoring wspiera porównanie, ale nie uchyla wyniku FAIL i nie zastępuje decyzji człowieka. Wagi oraz próg muszą zostać zamrożone przed oceną, aby nie dopasowywać ich do konkretnego projektu.</w:t>
      </w:r>
    </w:p>
    <w:p>
      <w:pPr>
        <w:pStyle w:val="Heading2"/>
      </w:pPr>
      <w:r>
        <w:t>12. Ryzyka, zależności i scenariusze zakończenia</w:t>
      </w:r>
    </w:p>
    <w:p>
      <w:pPr>
        <w:pStyle w:val="Heading3"/>
      </w:pPr>
      <w:r>
        <w:t>12.1. Rejestr ryzyk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risk_id</w:t>
            </w:r>
          </w:p>
        </w:tc>
        <w:tc>
          <w:tcPr>
            <w:tcW w:type="dxa" w:w="960"/>
          </w:tcPr>
          <w:p>
            <w:r>
              <w:t>Ryzyko</w:t>
            </w:r>
          </w:p>
        </w:tc>
        <w:tc>
          <w:tcPr>
            <w:tcW w:type="dxa" w:w="960"/>
          </w:tcPr>
          <w:p>
            <w:r>
              <w:t>Przyczyna</w:t>
            </w:r>
          </w:p>
        </w:tc>
        <w:tc>
          <w:tcPr>
            <w:tcW w:type="dxa" w:w="960"/>
          </w:tcPr>
          <w:p>
            <w:r>
              <w:t>Skutek</w:t>
            </w:r>
          </w:p>
        </w:tc>
        <w:tc>
          <w:tcPr>
            <w:tcW w:type="dxa" w:w="960"/>
          </w:tcPr>
          <w:p>
            <w:r>
              <w:t>Prawdopodobieństwo</w:t>
            </w:r>
          </w:p>
        </w:tc>
        <w:tc>
          <w:tcPr>
            <w:tcW w:type="dxa" w:w="960"/>
          </w:tcPr>
          <w:p>
            <w:r>
              <w:t>Wpływ</w:t>
            </w:r>
          </w:p>
        </w:tc>
        <w:tc>
          <w:tcPr>
            <w:tcW w:type="dxa" w:w="960"/>
          </w:tcPr>
          <w:p>
            <w:r>
              <w:t>Właściciel</w:t>
            </w:r>
          </w:p>
        </w:tc>
        <w:tc>
          <w:tcPr>
            <w:tcW w:type="dxa" w:w="960"/>
          </w:tcPr>
          <w:p>
            <w:r>
              <w:t>Kontrola</w:t>
            </w:r>
          </w:p>
        </w:tc>
        <w:tc>
          <w:tcPr>
            <w:tcW w:type="dxa" w:w="960"/>
          </w:tcPr>
          <w:p>
            <w:r>
              <w:t>Sygnał</w:t>
            </w:r>
          </w:p>
        </w:tc>
        <w:tc>
          <w:tcPr>
            <w:tcW w:type="dxa" w:w="960"/>
          </w:tcPr>
          <w:p>
            <w:r>
              <w:t>Ryzyko resztkowe</w:t>
            </w:r>
          </w:p>
        </w:tc>
      </w:tr>
      <w:tr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</w:tr>
    </w:tbl>
    <w:p>
      <w:pPr>
        <w:pStyle w:val="Heading3"/>
      </w:pPr>
      <w:r>
        <w:t>12.2. Przesłanki natychmiastowego STOP</w:t>
      </w:r>
    </w:p>
    <w:p>
      <w:pPr>
        <w:pStyle w:val="ListBullet"/>
      </w:pPr>
      <w:r>
        <w:t>naruszenie bezpieczeństwa ludzi lub brak możliwości kontrolowanego działania;</w:t>
      </w:r>
    </w:p>
    <w:p>
      <w:pPr>
        <w:pStyle w:val="ListBullet"/>
      </w:pPr>
      <w:r>
        <w:t>brak wymaganej podstawy prawnej, zgody lub kompetencji;</w:t>
      </w:r>
    </w:p>
    <w:p>
      <w:pPr>
        <w:pStyle w:val="ListBullet"/>
      </w:pPr>
      <w:r>
        <w:t>incydent danych wymagający wstrzymania;</w:t>
      </w:r>
    </w:p>
    <w:p>
      <w:pPr>
        <w:pStyle w:val="ListBullet"/>
      </w:pPr>
      <w:r>
        <w:t>próba wprowadzenia informacji chronionych do jawnego obiegu;</w:t>
      </w:r>
    </w:p>
    <w:p>
      <w:pPr>
        <w:pStyle w:val="ListBullet"/>
      </w:pPr>
      <w:r>
        <w:t>przekroczenie zaakceptowanego limitu kosztu bez zgody;</w:t>
      </w:r>
    </w:p>
    <w:p>
      <w:pPr>
        <w:pStyle w:val="ListBullet"/>
      </w:pPr>
      <w:r>
        <w:t>brak wiarygodnego pomiaru głównego rezultatu;</w:t>
      </w:r>
    </w:p>
    <w:p>
      <w:pPr>
        <w:pStyle w:val="ListBullet"/>
      </w:pPr>
      <w:r>
        <w:t>konflikt interesów, którego nie można skutecznie ograniczyć;</w:t>
      </w:r>
    </w:p>
    <w:p>
      <w:pPr>
        <w:pStyle w:val="ListBullet"/>
      </w:pPr>
      <w:r>
        <w:t>ryzyko nieodwracalnego uzależnienia od dostawcy niezaakceptowane przez właściciela.</w:t>
      </w:r>
    </w:p>
    <w:p>
      <w:pPr>
        <w:pStyle w:val="Heading3"/>
      </w:pPr>
      <w:r>
        <w:t>12.3. Plan wyjścia i odtworzenia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t>Element</w:t>
            </w:r>
          </w:p>
        </w:tc>
        <w:tc>
          <w:tcPr>
            <w:tcW w:type="dxa" w:w="1372"/>
          </w:tcPr>
          <w:p>
            <w:r>
              <w:t>Stan bezpieczny po zakończeniu</w:t>
            </w:r>
          </w:p>
        </w:tc>
        <w:tc>
          <w:tcPr>
            <w:tcW w:type="dxa" w:w="1372"/>
          </w:tcPr>
          <w:p>
            <w:r>
              <w:t>Działanie</w:t>
            </w:r>
          </w:p>
        </w:tc>
        <w:tc>
          <w:tcPr>
            <w:tcW w:type="dxa" w:w="1372"/>
          </w:tcPr>
          <w:p>
            <w:r>
              <w:t>Termin</w:t>
            </w:r>
          </w:p>
        </w:tc>
        <w:tc>
          <w:tcPr>
            <w:tcW w:type="dxa" w:w="1372"/>
          </w:tcPr>
          <w:p>
            <w:r>
              <w:t>Koszt</w:t>
            </w:r>
          </w:p>
        </w:tc>
        <w:tc>
          <w:tcPr>
            <w:tcW w:type="dxa" w:w="1372"/>
          </w:tcPr>
          <w:p>
            <w:r>
              <w:t>Właściciel</w:t>
            </w:r>
          </w:p>
        </w:tc>
        <w:tc>
          <w:tcPr>
            <w:tcW w:type="dxa" w:w="1372"/>
          </w:tcPr>
          <w:p>
            <w:r>
              <w:t>Dowód odbioru</w:t>
            </w:r>
          </w:p>
        </w:tc>
      </w:tr>
      <w:tr>
        <w:tc>
          <w:tcPr>
            <w:tcW w:type="dxa" w:w="1372"/>
          </w:tcPr>
          <w:p>
            <w:r>
              <w:t>usługa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dane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sprzęt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licencje i dostęp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  <w:tr>
        <w:tc>
          <w:tcPr>
            <w:tcW w:type="dxa" w:w="1372"/>
          </w:tcPr>
          <w:p>
            <w:r>
              <w:t>personel / wiedza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</w:tr>
    </w:tbl>
    <w:p>
      <w:pPr>
        <w:pStyle w:val="Heading2"/>
      </w:pPr>
      <w:r>
        <w:t>13. Współpraca i przekazanie międzyregionalne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t>Element do współdzielenia</w:t>
            </w:r>
          </w:p>
        </w:tc>
        <w:tc>
          <w:tcPr>
            <w:tcW w:type="dxa" w:w="1200"/>
          </w:tcPr>
          <w:p>
            <w:r>
              <w:t>Region dostarczający</w:t>
            </w:r>
          </w:p>
        </w:tc>
        <w:tc>
          <w:tcPr>
            <w:tcW w:type="dxa" w:w="1200"/>
          </w:tcPr>
          <w:p>
            <w:r>
              <w:t>Region odbierający</w:t>
            </w:r>
          </w:p>
        </w:tc>
        <w:tc>
          <w:tcPr>
            <w:tcW w:type="dxa" w:w="1200"/>
          </w:tcPr>
          <w:p>
            <w:r>
              <w:t>Standard / interfejs</w:t>
            </w:r>
          </w:p>
        </w:tc>
        <w:tc>
          <w:tcPr>
            <w:tcW w:type="dxa" w:w="1200"/>
          </w:tcPr>
          <w:p>
            <w:r>
              <w:t>SLA / termin</w:t>
            </w:r>
          </w:p>
        </w:tc>
        <w:tc>
          <w:tcPr>
            <w:tcW w:type="dxa" w:w="1200"/>
          </w:tcPr>
          <w:p>
            <w:r>
              <w:t>Koszt</w:t>
            </w:r>
          </w:p>
        </w:tc>
        <w:tc>
          <w:tcPr>
            <w:tcW w:type="dxa" w:w="1200"/>
          </w:tcPr>
          <w:p>
            <w:r>
              <w:t>Właściciel</w:t>
            </w:r>
          </w:p>
        </w:tc>
        <w:tc>
          <w:tcPr>
            <w:tcW w:type="dxa" w:w="1200"/>
          </w:tcPr>
          <w:p>
            <w:r>
              <w:t>Status</w:t>
            </w:r>
          </w:p>
        </w:tc>
      </w:tr>
      <w:tr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</w:tbl>
    <w:p>
      <w:r>
        <w:rPr>
          <w:b/>
        </w:rPr>
        <w:t>Uzasadnienie, dlaczego zasób nie powinien być powielany lokalnie:</w:t>
      </w:r>
      <w:r>
        <w:t xml:space="preserve"> UNKNOWN</w:t>
        <w:br/>
      </w:r>
      <w:r>
        <w:rPr>
          <w:b/>
        </w:rPr>
        <w:t>Warunek interoperacyjności:</w:t>
      </w:r>
      <w:r>
        <w:t xml:space="preserve"> UNKNOWN</w:t>
        <w:br/>
      </w:r>
      <w:r>
        <w:rPr>
          <w:b/>
        </w:rPr>
        <w:t>Plan przekazania wiedzy:</w:t>
      </w:r>
      <w:r>
        <w:t xml:space="preserve"> UNKNOWN</w:t>
      </w:r>
    </w:p>
    <w:p>
      <w:pPr>
        <w:pStyle w:val="Heading2"/>
      </w:pPr>
      <w:r>
        <w:t>14. Źródła i ślad dowodowy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7"/>
        <w:gridCol w:w="1067"/>
        <w:gridCol w:w="1067"/>
        <w:gridCol w:w="1067"/>
        <w:gridCol w:w="1067"/>
        <w:gridCol w:w="1067"/>
        <w:gridCol w:w="1067"/>
        <w:gridCol w:w="1067"/>
        <w:gridCol w:w="1067"/>
      </w:tblGrid>
      <w:tr>
        <w:tc>
          <w:tcPr>
            <w:tcW w:type="dxa" w:w="1067"/>
          </w:tcPr>
          <w:p>
            <w:r>
              <w:t>source_id</w:t>
            </w:r>
          </w:p>
        </w:tc>
        <w:tc>
          <w:tcPr>
            <w:tcW w:type="dxa" w:w="1067"/>
          </w:tcPr>
          <w:p>
            <w:r>
              <w:t>Tytuł</w:t>
            </w:r>
          </w:p>
        </w:tc>
        <w:tc>
          <w:tcPr>
            <w:tcW w:type="dxa" w:w="1067"/>
          </w:tcPr>
          <w:p>
            <w:r>
              <w:t>Wydawca / właściciel</w:t>
            </w:r>
          </w:p>
        </w:tc>
        <w:tc>
          <w:tcPr>
            <w:tcW w:type="dxa" w:w="1067"/>
          </w:tcPr>
          <w:p>
            <w:r>
              <w:t>Typ</w:t>
            </w:r>
          </w:p>
        </w:tc>
        <w:tc>
          <w:tcPr>
            <w:tcW w:type="dxa" w:w="1067"/>
          </w:tcPr>
          <w:p>
            <w:r>
              <w:t>Data publikacji</w:t>
            </w:r>
          </w:p>
        </w:tc>
        <w:tc>
          <w:tcPr>
            <w:tcW w:type="dxa" w:w="1067"/>
          </w:tcPr>
          <w:p>
            <w:r>
              <w:t>Data dostępu / ekstrakcji</w:t>
            </w:r>
          </w:p>
        </w:tc>
        <w:tc>
          <w:tcPr>
            <w:tcW w:type="dxa" w:w="1067"/>
          </w:tcPr>
          <w:p>
            <w:r>
              <w:t>URL / sygnatura</w:t>
            </w:r>
          </w:p>
        </w:tc>
        <w:tc>
          <w:tcPr>
            <w:tcW w:type="dxa" w:w="1067"/>
          </w:tcPr>
          <w:p>
            <w:r>
              <w:t>Zakres użycia</w:t>
            </w:r>
          </w:p>
        </w:tc>
        <w:tc>
          <w:tcPr>
            <w:tcW w:type="dxa" w:w="1067"/>
          </w:tcPr>
          <w:p>
            <w:r>
              <w:t>Ograniczenia</w:t>
            </w:r>
          </w:p>
        </w:tc>
      </w:tr>
      <w:tr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  <w:tc>
          <w:tcPr>
            <w:tcW w:type="dxa" w:w="1067"/>
          </w:tcPr>
          <w:p>
            <w:r>
              <w:t>UNKNOWN</w:t>
            </w:r>
          </w:p>
        </w:tc>
      </w:tr>
    </w:tbl>
    <w:p>
      <w:pPr>
        <w:pStyle w:val="Heading3"/>
      </w:pPr>
      <w:r>
        <w:t>14.1. Luki dowodowe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t>gap_id</w:t>
            </w:r>
          </w:p>
        </w:tc>
        <w:tc>
          <w:tcPr>
            <w:tcW w:type="dxa" w:w="1372"/>
          </w:tcPr>
          <w:p>
            <w:r>
              <w:t>Pytanie</w:t>
            </w:r>
          </w:p>
        </w:tc>
        <w:tc>
          <w:tcPr>
            <w:tcW w:type="dxa" w:w="1372"/>
          </w:tcPr>
          <w:p>
            <w:r>
              <w:t>Dlaczego zmienia decyzję</w:t>
            </w:r>
          </w:p>
        </w:tc>
        <w:tc>
          <w:tcPr>
            <w:tcW w:type="dxa" w:w="1372"/>
          </w:tcPr>
          <w:p>
            <w:r>
              <w:t>Właściciel pozyskania</w:t>
            </w:r>
          </w:p>
        </w:tc>
        <w:tc>
          <w:tcPr>
            <w:tcW w:type="dxa" w:w="1372"/>
          </w:tcPr>
          <w:p>
            <w:r>
              <w:t>Źródło docelowe</w:t>
            </w:r>
          </w:p>
        </w:tc>
        <w:tc>
          <w:tcPr>
            <w:tcW w:type="dxa" w:w="1372"/>
          </w:tcPr>
          <w:p>
            <w:r>
              <w:t>Termin</w:t>
            </w:r>
          </w:p>
        </w:tc>
        <w:tc>
          <w:tcPr>
            <w:tcW w:type="dxa" w:w="1372"/>
          </w:tcPr>
          <w:p>
            <w:r>
              <w:t>Po dwóch nieudanych próbach</w:t>
            </w:r>
          </w:p>
        </w:tc>
      </w:tr>
      <w:tr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UNKNOWN</w:t>
            </w:r>
          </w:p>
        </w:tc>
        <w:tc>
          <w:tcPr>
            <w:tcW w:type="dxa" w:w="1372"/>
          </w:tcPr>
          <w:p>
            <w:r>
              <w:t>pozostawić UNKNOWN</w:t>
            </w:r>
          </w:p>
        </w:tc>
      </w:tr>
    </w:tbl>
    <w:p>
      <w:pPr>
        <w:pStyle w:val="Heading2"/>
      </w:pPr>
      <w:r>
        <w:t>15. Decyzja stop/go</w:t>
      </w:r>
    </w:p>
    <w:p>
      <w:pPr>
        <w:pStyle w:val="Heading3"/>
      </w:pPr>
      <w:r>
        <w:t>15.1. Pakiet przed decyzją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</w:tcPr>
          <w:p>
            <w:r>
              <w:t>Warunek</w:t>
            </w:r>
          </w:p>
        </w:tc>
        <w:tc>
          <w:tcPr>
            <w:tcW w:type="dxa" w:w="1920"/>
          </w:tcPr>
          <w:p>
            <w:r>
              <w:t>PASS / FAIL / UNKNOWN</w:t>
            </w:r>
          </w:p>
        </w:tc>
        <w:tc>
          <w:tcPr>
            <w:tcW w:type="dxa" w:w="1920"/>
          </w:tcPr>
          <w:p>
            <w:r>
              <w:t>Dowód</w:t>
            </w:r>
          </w:p>
        </w:tc>
        <w:tc>
          <w:tcPr>
            <w:tcW w:type="dxa" w:w="1920"/>
          </w:tcPr>
          <w:p>
            <w:r>
              <w:t>Potwierdził</w:t>
            </w:r>
          </w:p>
        </w:tc>
        <w:tc>
          <w:tcPr>
            <w:tcW w:type="dxa" w:w="1920"/>
          </w:tcPr>
          <w:p>
            <w:r>
              <w:t>Data</w:t>
            </w:r>
          </w:p>
        </w:tc>
      </w:tr>
      <w:tr>
        <w:tc>
          <w:tcPr>
            <w:tcW w:type="dxa" w:w="1920"/>
          </w:tcPr>
          <w:p>
            <w:r>
              <w:t>właściciel problemu potwierdził potrzebę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  <w:tr>
        <w:tc>
          <w:tcPr>
            <w:tcW w:type="dxa" w:w="1920"/>
          </w:tcPr>
          <w:p>
            <w:r>
              <w:t>wszystkie bramki bezwzględne mają PASS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  <w:tr>
        <w:tc>
          <w:tcPr>
            <w:tcW w:type="dxa" w:w="1920"/>
          </w:tcPr>
          <w:p>
            <w:r>
              <w:t>baseline został zamrożony przed startem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  <w:tr>
        <w:tc>
          <w:tcPr>
            <w:tcW w:type="dxa" w:w="1920"/>
          </w:tcPr>
          <w:p>
            <w:r>
              <w:t>budżet i źródło finansowania zatwierdzone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  <w:tr>
        <w:tc>
          <w:tcPr>
            <w:tcW w:type="dxa" w:w="1920"/>
          </w:tcPr>
          <w:p>
            <w:r>
              <w:t>plan pomiaru i niezależny recenzent gotowi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  <w:tr>
        <w:tc>
          <w:tcPr>
            <w:tcW w:type="dxa" w:w="1920"/>
          </w:tcPr>
          <w:p>
            <w:r>
              <w:t>plan incydentowy i wyjścia zaakceptowany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  <w:tr>
        <w:tc>
          <w:tcPr>
            <w:tcW w:type="dxa" w:w="1920"/>
          </w:tcPr>
          <w:p>
            <w:r>
              <w:t>konflikty interesów ujawnione i ograniczone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</w:tbl>
    <w:p>
      <w:pPr>
        <w:pStyle w:val="Heading3"/>
      </w:pPr>
      <w:r>
        <w:t>15.2. Wybór człowieka</w:t>
      </w:r>
    </w:p>
    <w:p>
      <w:r>
        <w:t>Zaznaczyć dokładnie jedną opcję:</w:t>
      </w:r>
    </w:p>
    <w:p>
      <w:pPr>
        <w:pStyle w:val="ListBullet"/>
      </w:pPr>
      <w:r>
        <w:t xml:space="preserve">[ ] </w:t>
      </w:r>
      <w:r>
        <w:rPr>
          <w:b/>
        </w:rPr>
        <w:t>GO</w:t>
      </w:r>
      <w:r>
        <w:t xml:space="preserve"> — uruchomić wyłącznie zatwierdzony zakres.</w:t>
      </w:r>
    </w:p>
    <w:p>
      <w:pPr>
        <w:pStyle w:val="ListBullet"/>
      </w:pPr>
      <w:r>
        <w:t xml:space="preserve">[ ] </w:t>
      </w:r>
      <w:r>
        <w:rPr>
          <w:b/>
        </w:rPr>
        <w:t>GO WARUNKOWE</w:t>
      </w:r>
      <w:r>
        <w:t xml:space="preserve"> — uruchomić po spełnieniu warunków zapisanych poniżej.</w:t>
      </w:r>
    </w:p>
    <w:p>
      <w:pPr>
        <w:pStyle w:val="ListBullet"/>
      </w:pPr>
      <w:r>
        <w:t xml:space="preserve">[ ] </w:t>
      </w:r>
      <w:r>
        <w:rPr>
          <w:b/>
        </w:rPr>
        <w:t>HOLD</w:t>
      </w:r>
      <w:r>
        <w:t xml:space="preserve"> — nie uruchamiać do czasu zamknięcia wskazanych luk.</w:t>
      </w:r>
    </w:p>
    <w:p>
      <w:pPr>
        <w:pStyle w:val="ListBullet"/>
      </w:pPr>
      <w:r>
        <w:t xml:space="preserve">[ ] </w:t>
      </w:r>
      <w:r>
        <w:rPr>
          <w:b/>
        </w:rPr>
        <w:t>STOP</w:t>
      </w:r>
      <w:r>
        <w:t xml:space="preserve"> — zakończyć przygotowanie i zarchiwizować uzasadnienie.</w:t>
      </w:r>
    </w:p>
    <w:p>
      <w:r>
        <w:rPr>
          <w:b/>
        </w:rPr>
        <w:t>Warunki / uzasadnienie:</w:t>
      </w:r>
      <w:r>
        <w:t xml:space="preserve"> UNKNOWN</w:t>
        <w:br/>
      </w:r>
      <w:r>
        <w:rPr>
          <w:b/>
        </w:rPr>
        <w:t>Budżet objęty decyzją:</w:t>
      </w:r>
      <w:r>
        <w:t xml:space="preserve"> UNKNOWN</w:t>
        <w:br/>
      </w:r>
      <w:r>
        <w:rPr>
          <w:b/>
        </w:rPr>
        <w:t>Okres objęty decyzją:</w:t>
      </w:r>
      <w:r>
        <w:t xml:space="preserve"> UNKNOWN</w:t>
        <w:br/>
      </w:r>
      <w:r>
        <w:rPr>
          <w:b/>
        </w:rPr>
        <w:t>Zakres objęty decyzją:</w:t>
      </w:r>
      <w:r>
        <w:t xml:space="preserve"> UNKNOWN</w:t>
        <w:br/>
      </w:r>
      <w:r>
        <w:rPr>
          <w:b/>
        </w:rPr>
        <w:t>Data kolejnej bramki:</w:t>
      </w:r>
      <w:r>
        <w:t xml:space="preserve"> UNKNOWN</w:t>
      </w:r>
    </w:p>
    <w:p>
      <w:pPr>
        <w:pStyle w:val="Heading3"/>
      </w:pPr>
      <w:r>
        <w:t>15.3. Akceptacje i podpisy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t>Rola</w:t>
            </w:r>
          </w:p>
        </w:tc>
        <w:tc>
          <w:tcPr>
            <w:tcW w:type="dxa" w:w="1600"/>
          </w:tcPr>
          <w:p>
            <w:r>
              <w:t>Imię i nazwisko / organ</w:t>
            </w:r>
          </w:p>
        </w:tc>
        <w:tc>
          <w:tcPr>
            <w:tcW w:type="dxa" w:w="1600"/>
          </w:tcPr>
          <w:p>
            <w:r>
              <w:t>Decyzja</w:t>
            </w:r>
          </w:p>
        </w:tc>
        <w:tc>
          <w:tcPr>
            <w:tcW w:type="dxa" w:w="1600"/>
          </w:tcPr>
          <w:p>
            <w:r>
              <w:t>Podpis / kwalifikowana akceptacja</w:t>
            </w:r>
          </w:p>
        </w:tc>
        <w:tc>
          <w:tcPr>
            <w:tcW w:type="dxa" w:w="1600"/>
          </w:tcPr>
          <w:p>
            <w:r>
              <w:t>Data</w:t>
            </w:r>
          </w:p>
        </w:tc>
        <w:tc>
          <w:tcPr>
            <w:tcW w:type="dxa" w:w="1600"/>
          </w:tcPr>
          <w:p>
            <w:r>
              <w:t>Zastrzeżenia</w:t>
            </w:r>
          </w:p>
        </w:tc>
      </w:tr>
      <w:tr>
        <w:tc>
          <w:tcPr>
            <w:tcW w:type="dxa" w:w="1600"/>
          </w:tcPr>
          <w:p>
            <w:r>
              <w:t>właściciel problemu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właściciel budżetu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prawnik / legislator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bezpieczeństwo / cyber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właściciel danych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niezależny recenzent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  <w:tr>
        <w:tc>
          <w:tcPr>
            <w:tcW w:type="dxa" w:w="1600"/>
          </w:tcPr>
          <w:p>
            <w:r>
              <w:t>właściciel decyzji stop/go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  <w:tc>
          <w:tcPr>
            <w:tcW w:type="dxa" w:w="1600"/>
          </w:tcPr>
          <w:p>
            <w:r>
              <w:t>UNKNOWN</w:t>
            </w:r>
          </w:p>
        </w:tc>
      </w:tr>
    </w:tbl>
    <w:p>
      <w:pPr>
        <w:pStyle w:val="Quote"/>
      </w:pPr>
      <w:r>
        <w:t>Podpisów i akceptacji nie wolno generować automatycznie. Ich obecność w szablonie nie oznacza udzielonej zgody.</w:t>
      </w:r>
    </w:p>
    <w:p>
      <w:pPr>
        <w:pStyle w:val="Heading2"/>
      </w:pPr>
      <w:r>
        <w:t>16. Raport po pilotażu</w:t>
      </w:r>
    </w:p>
    <w:p>
      <w:pPr>
        <w:pStyle w:val="Heading3"/>
      </w:pPr>
      <w:r>
        <w:t>16.1. Wyniki względem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t>metric_id</w:t>
            </w:r>
          </w:p>
        </w:tc>
        <w:tc>
          <w:tcPr>
            <w:tcW w:type="dxa" w:w="1200"/>
          </w:tcPr>
          <w:p>
            <w:r>
              <w:t>Baseline i okres</w:t>
            </w:r>
          </w:p>
        </w:tc>
        <w:tc>
          <w:tcPr>
            <w:tcW w:type="dxa" w:w="1200"/>
          </w:tcPr>
          <w:p>
            <w:r>
              <w:t>Wynik i okres</w:t>
            </w:r>
          </w:p>
        </w:tc>
        <w:tc>
          <w:tcPr>
            <w:tcW w:type="dxa" w:w="1200"/>
          </w:tcPr>
          <w:p>
            <w:r>
              <w:t>Zmiana bezwzględna</w:t>
            </w:r>
          </w:p>
        </w:tc>
        <w:tc>
          <w:tcPr>
            <w:tcW w:type="dxa" w:w="1200"/>
          </w:tcPr>
          <w:p>
            <w:r>
              <w:t>Zmiana względna i mianownik</w:t>
            </w:r>
          </w:p>
        </w:tc>
        <w:tc>
          <w:tcPr>
            <w:tcW w:type="dxa" w:w="1200"/>
          </w:tcPr>
          <w:p>
            <w:r>
              <w:t>Cel</w:t>
            </w:r>
          </w:p>
        </w:tc>
        <w:tc>
          <w:tcPr>
            <w:tcW w:type="dxa" w:w="1200"/>
          </w:tcPr>
          <w:p>
            <w:r>
              <w:t>Jakość danych</w:t>
            </w:r>
          </w:p>
        </w:tc>
        <w:tc>
          <w:tcPr>
            <w:tcW w:type="dxa" w:w="1200"/>
          </w:tcPr>
          <w:p>
            <w:r>
              <w:t>Wniosek</w:t>
            </w:r>
          </w:p>
        </w:tc>
      </w:tr>
      <w:tr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  <w:tc>
          <w:tcPr>
            <w:tcW w:type="dxa" w:w="1200"/>
          </w:tcPr>
          <w:p>
            <w:r>
              <w:t>UNKNOWN</w:t>
            </w:r>
          </w:p>
        </w:tc>
      </w:tr>
    </w:tbl>
    <w:p>
      <w:pPr>
        <w:pStyle w:val="Heading3"/>
      </w:pPr>
      <w:r>
        <w:t>16.2. Rezultat i dodatkowość</w:t>
      </w:r>
    </w:p>
    <w:p>
      <w:r>
        <w:rPr>
          <w:b/>
        </w:rPr>
        <w:t>FACT:</w:t>
      </w:r>
      <w:r>
        <w:t xml:space="preserve"> UNKNOWN</w:t>
        <w:br/>
      </w:r>
      <w:r>
        <w:rPr>
          <w:b/>
        </w:rPr>
        <w:t>INFERENCE:</w:t>
      </w:r>
      <w:r>
        <w:t xml:space="preserve"> UNKNOWN</w:t>
        <w:br/>
      </w:r>
      <w:r>
        <w:rPr>
          <w:b/>
        </w:rPr>
        <w:t>Czy wynik można przypisać pilotażowi:</w:t>
      </w:r>
      <w:r>
        <w:t xml:space="preserve"> UNKNOWN</w:t>
        <w:br/>
      </w:r>
      <w:r>
        <w:rPr>
          <w:b/>
        </w:rPr>
        <w:t>Alternatywne wyjaśnienia:</w:t>
      </w:r>
      <w:r>
        <w:t xml:space="preserve"> UNKNOWN</w:t>
        <w:br/>
      </w:r>
      <w:r>
        <w:rPr>
          <w:b/>
        </w:rPr>
        <w:t>Koszt rzeczywisty, waluta i rok cen:</w:t>
      </w:r>
      <w:r>
        <w:t xml:space="preserve"> UNKNOWN</w:t>
        <w:br/>
      </w:r>
      <w:r>
        <w:rPr>
          <w:b/>
        </w:rPr>
        <w:t>TCO zaktualizowany:</w:t>
      </w:r>
      <w:r>
        <w:t xml:space="preserve"> UNKNOWN</w:t>
        <w:br/>
      </w:r>
      <w:r>
        <w:rPr>
          <w:b/>
        </w:rPr>
        <w:t>Incydenty i odchylenia:</w:t>
      </w:r>
      <w:r>
        <w:t xml:space="preserve"> UNKNOWN</w:t>
        <w:br/>
      </w:r>
      <w:r>
        <w:rPr>
          <w:b/>
        </w:rPr>
        <w:t>Wiedza możliwa do przeniesienia:</w:t>
      </w:r>
      <w:r>
        <w:t xml:space="preserve"> UNKNOWN</w:t>
      </w:r>
    </w:p>
    <w:p>
      <w:pPr>
        <w:pStyle w:val="Heading3"/>
      </w:pPr>
      <w:r>
        <w:t>16.3. Decyzja po ewaluacji</w:t>
      </w:r>
    </w:p>
    <w:p>
      <w:pPr>
        <w:pStyle w:val="ListBullet"/>
      </w:pPr>
      <w:r>
        <w:t>[ ] skalować po odrębnej decyzji i analizie;</w:t>
      </w:r>
    </w:p>
    <w:p>
      <w:pPr>
        <w:pStyle w:val="ListBullet"/>
      </w:pPr>
      <w:r>
        <w:t>[ ] wykonać jedną ograniczoną korektę i ponowić bramkę;</w:t>
      </w:r>
    </w:p>
    <w:p>
      <w:pPr>
        <w:pStyle w:val="ListBullet"/>
      </w:pPr>
      <w:r>
        <w:t>[ ] przekazać rozwiązanie do innego regionu / właściciela;</w:t>
      </w:r>
    </w:p>
    <w:p>
      <w:pPr>
        <w:pStyle w:val="ListBullet"/>
      </w:pPr>
      <w:r>
        <w:t>[ ] zakończyć bez skalowania;</w:t>
      </w:r>
    </w:p>
    <w:p>
      <w:pPr>
        <w:pStyle w:val="ListBullet"/>
      </w:pPr>
      <w:r>
        <w:t>[ ] wstrzymać z powodu niewystarczających danych.</w:t>
      </w:r>
    </w:p>
    <w:p>
      <w:r>
        <w:rPr>
          <w:b/>
        </w:rPr>
        <w:t>Uzasadnienie:</w:t>
      </w:r>
      <w:r>
        <w:t xml:space="preserve"> UNKNOWN</w:t>
        <w:br/>
      </w:r>
      <w:r>
        <w:rPr>
          <w:b/>
        </w:rPr>
        <w:t>Osoba / organ decydujący:</w:t>
      </w:r>
      <w:r>
        <w:t xml:space="preserve"> UNKNOWN</w:t>
        <w:br/>
      </w:r>
      <w:r>
        <w:rPr>
          <w:b/>
        </w:rPr>
        <w:t>Data:</w:t>
      </w:r>
      <w:r>
        <w:t xml:space="preserve"> UNKNOWN</w:t>
        <w:br/>
      </w:r>
      <w:r>
        <w:rPr>
          <w:b/>
        </w:rPr>
        <w:t>Warunki publikacji wyniku:</w:t>
      </w:r>
      <w:r>
        <w:t xml:space="preserve"> UNKNOWN</w:t>
      </w:r>
    </w:p>
    <w:p>
      <w:pPr>
        <w:pStyle w:val="Heading3"/>
      </w:pPr>
      <w:r>
        <w:t>16.4. Działania następcze i ślad decyzji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</w:tcPr>
          <w:p>
            <w:r>
              <w:t>Działanie / odwołanie do dowodu</w:t>
            </w:r>
          </w:p>
        </w:tc>
        <w:tc>
          <w:tcPr>
            <w:tcW w:type="dxa" w:w="1920"/>
          </w:tcPr>
          <w:p>
            <w:r>
              <w:t>Właściciel</w:t>
            </w:r>
          </w:p>
        </w:tc>
        <w:tc>
          <w:tcPr>
            <w:tcW w:type="dxa" w:w="1920"/>
          </w:tcPr>
          <w:p>
            <w:r>
              <w:t>Termin</w:t>
            </w:r>
          </w:p>
        </w:tc>
        <w:tc>
          <w:tcPr>
            <w:tcW w:type="dxa" w:w="1920"/>
          </w:tcPr>
          <w:p>
            <w:r>
              <w:t>Warunek zamknięcia</w:t>
            </w:r>
          </w:p>
        </w:tc>
        <w:tc>
          <w:tcPr>
            <w:tcW w:type="dxa" w:w="1920"/>
          </w:tcPr>
          <w:p>
            <w:r>
              <w:t>Status</w:t>
            </w:r>
          </w:p>
        </w:tc>
      </w:tr>
      <w:tr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  <w:tr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  <w:tr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  <w:tr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  <w:tc>
          <w:tcPr>
            <w:tcW w:type="dxa" w:w="1920"/>
          </w:tcPr>
          <w:p>
            <w:r>
              <w:t>UNKNOWN</w:t>
            </w:r>
          </w:p>
        </w:tc>
      </w:tr>
    </w:tbl>
    <w:p>
      <w:r>
        <w:rPr>
          <w:b/>
        </w:rPr>
        <w:t>Notatki recenzenta: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sectPr w:rsidR="00FC693F" w:rsidRPr="0006063C" w:rsidSect="00034616">
      <w:footerReference w:type="default" r:id="rId9"/>
      <w:pgSz w:w="11906" w:h="16838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Polska 2040 · draft v0.1 · 2026-07-21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