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Jawny szablon aneksu ograniczonego</w:t>
      </w:r>
    </w:p>
    <w:p>
      <w:r>
        <w:rPr>
          <w:b/>
          <w:color w:val="A75C00"/>
        </w:rPr>
        <w:t>Niezależny jawnoźródłowy projekt analityczny — bez materiałów niejawnych — nie jest dokumentem rządowym.</w:t>
      </w:r>
    </w:p>
    <w:p>
      <w:r>
        <w:rPr>
          <w:b/>
        </w:rPr>
        <w:t>Status:</w:t>
      </w:r>
      <w:r>
        <w:t xml:space="preserve"> wyłącznie jawna specyfikacja procesu — bez informacji niejawnych</w:t>
      </w:r>
      <w:r/>
      <w:r>
        <w:br/>
      </w:r>
      <w:r>
        <w:rPr>
          <w:b/>
        </w:rPr>
        <w:t>Program:</w:t>
      </w:r>
      <w:r>
        <w:t xml:space="preserve"> Polska 2040: Suwerenność technologiczna</w:t>
      </w:r>
      <w:r/>
      <w:r>
        <w:br/>
      </w:r>
      <w:r>
        <w:rPr>
          <w:b/>
        </w:rPr>
        <w:t>Stan wersji:</w:t>
      </w:r>
      <w:r>
        <w:t xml:space="preserve"> v0.1, 21 lipca 2026 r.</w:t>
      </w:r>
    </w:p>
    <w:p>
      <w:pPr>
        <w:pStyle w:val="Quote"/>
      </w:pPr>
      <w:r>
        <w:t>Ten plik nie jest aneksem niejawnym i nie może nim zostać przez dopisanie treści chronionej. Wskazuje jedynie pytania, klasy danych, role, metadane, bramki i zasady sanitizacji. Właściwy aneks powstaje wyłącznie w autoryzowanym środowisku wskazanym przez właścicieli informacji.</w:t>
      </w:r>
    </w:p>
    <w:p>
      <w:pPr>
        <w:pStyle w:val="Heading2"/>
      </w:pPr>
      <w:r>
        <w:t>Executive Summary / Streszczenie wykonawcze</w:t>
      </w:r>
    </w:p>
    <w:p>
      <w:pPr>
        <w:pStyle w:val="Heading3"/>
      </w:pPr>
      <w:r>
        <w:t>Cel</w:t>
      </w:r>
    </w:p>
    <w:p>
      <w:r>
        <w:t>Szablon pozwala połączyć jawną strategię z odpowiedziami, których nie można bezpiecznie przechowywać w repozytorium. Każde pytanie ma właściciela decyzji, właściciela informacji, minimalny potrzebny zakres, podstawę dostępu, termin ważności i formę agregatu możliwego do zwrotu do dokumentu jawnego.</w:t>
      </w:r>
    </w:p>
    <w:p>
      <w:pPr>
        <w:pStyle w:val="Heading3"/>
      </w:pPr>
      <w:r>
        <w:t>Zasady bez wyjątków</w:t>
      </w:r>
    </w:p>
    <w:p>
      <w:pPr>
        <w:pStyle w:val="ListNumber"/>
      </w:pPr>
      <w:r>
        <w:t>Repozytorium prywatne lub publiczne nie jest systemem dla informacji niejawnych.</w:t>
      </w:r>
    </w:p>
    <w:p>
      <w:pPr>
        <w:pStyle w:val="ListNumber"/>
      </w:pPr>
      <w:r>
        <w:t>Klauzulę i zasady dostępu nadaje uprawniony właściciel informacji, nie autor strategii.</w:t>
      </w:r>
    </w:p>
    <w:p>
      <w:pPr>
        <w:pStyle w:val="ListNumber"/>
      </w:pPr>
      <w:r>
        <w:t>Zbieramy najmniejszy zakres potrzebny do konkretnej decyzji.</w:t>
      </w:r>
    </w:p>
    <w:p>
      <w:pPr>
        <w:pStyle w:val="ListNumber"/>
      </w:pPr>
      <w:r>
        <w:t>Brak dostępu zapisuje się jako status, nie próbuje rekonstruować z pośrednich danych.</w:t>
      </w:r>
    </w:p>
    <w:p>
      <w:pPr>
        <w:pStyle w:val="ListNumber"/>
      </w:pPr>
      <w:r>
        <w:t>Do warstwy jawnej wraca wyłącznie zatwierdzony agregat, przedział lub jakościowy wniosek.</w:t>
      </w:r>
    </w:p>
    <w:p>
      <w:pPr>
        <w:pStyle w:val="ListNumber"/>
      </w:pPr>
      <w:r>
        <w:t>Każde wyniesienie lub udostępnienie artefaktu poza środowisko przechodzi kontrolę ujawnienia i zatwierdzenie właściciela.</w:t>
      </w:r>
    </w:p>
    <w:p>
      <w:pPr>
        <w:pStyle w:val="ListNumber"/>
      </w:pPr>
      <w:r>
        <w:t>Dane źródłowe, notatki robocze i wyniki pośrednie pozostają w środowisku autoryzowanym.</w:t>
      </w:r>
    </w:p>
    <w:p>
      <w:pPr>
        <w:pStyle w:val="ListNumber"/>
      </w:pPr>
      <w:r>
        <w:t>Naruszenie procesu zatrzymuje analizę i uruchamia właściwą procedurę incydentu.</w:t>
      </w:r>
    </w:p>
    <w:p>
      <w:pPr>
        <w:pStyle w:val="Heading3"/>
      </w:pPr>
      <w:r>
        <w:t>Oczekiwany produkt</w:t>
      </w:r>
    </w:p>
    <w:p>
      <w:r>
        <w:t>Warstwa jawna otrzymuje odpowiedzi typu:</w:t>
      </w:r>
    </w:p>
    <w:p>
      <w:pPr>
        <w:pStyle w:val="ListBullet"/>
      </w:pPr>
      <w:r>
        <w:t>„ryzyko przekracza przyjętą tolerancję — decyzja wymagana”;</w:t>
      </w:r>
    </w:p>
    <w:p>
      <w:pPr>
        <w:pStyle w:val="ListBullet"/>
      </w:pPr>
      <w:r>
        <w:t>„istnieje przetestowana alternatywa dla większości elementów w klasie”;</w:t>
      </w:r>
    </w:p>
    <w:p>
      <w:pPr>
        <w:pStyle w:val="ListBullet"/>
      </w:pPr>
      <w:r>
        <w:t>„wartość bazowa została ustalona, lecz może być publikowana tylko jako indeks”;</w:t>
      </w:r>
    </w:p>
    <w:p>
      <w:pPr>
        <w:pStyle w:val="ListBullet"/>
      </w:pPr>
      <w:r>
        <w:t>„brak danych wystarczających do decyzji skali”;</w:t>
      </w:r>
    </w:p>
    <w:p>
      <w:pPr>
        <w:pStyle w:val="ListBullet"/>
      </w:pPr>
      <w:r>
        <w:t>„wniosek może być ujawniony po agregacji według zatwierdzonej metody”.</w:t>
      </w:r>
    </w:p>
    <w:p>
      <w:r>
        <w:t>Nie otrzymuje surowych wolumenów, lokalizacji, bibliotek, parametrów, podatności ani informacji o pojedynczych podmiotach, jeżeli właściciel ich nie dopuści.</w:t>
      </w:r>
    </w:p>
    <w:p>
      <w:pPr>
        <w:pStyle w:val="Heading2"/>
      </w:pPr>
      <w:r>
        <w:t>Spis treści</w:t>
      </w:r>
    </w:p>
    <w:p>
      <w:pPr>
        <w:pStyle w:val="ListBullet"/>
      </w:pPr>
      <w:r>
        <w:t>Jawny szablon aneksu ograniczonego</w:t>
      </w:r>
      <w:r>
        <w:br/>
        <w:t>Executive Summary / Streszczenie wykonawcze</w:t>
        <w:br/>
        <w:t>Cel</w:t>
        <w:br/>
        <w:t>Zasady bez wyjątków</w:t>
        <w:br/>
        <w:t>Oczekiwany produkt</w:t>
        <w:br/>
        <w:br/>
        <w:br/>
        <w:t>Spis treści</w:t>
        <w:br/>
        <w:t>1. Rozdzielenie środowisk</w:t>
        <w:br/>
        <w:t>2. Karta zapytania do aneksu</w:t>
        <w:br/>
        <w:t>Wzór</w:t>
        <w:br/>
        <w:br/>
        <w:br/>
        <w:t>3. Katalog pytań strategicznych</w:t>
        <w:br/>
        <w:t>3.1. Luki i scenariusze</w:t>
        <w:br/>
        <w:t>3.2. Popyt, wolumeny i tempo odtworzenia</w:t>
        <w:br/>
        <w:t>3.3. Przemysł i łańcuchy dostaw</w:t>
        <w:br/>
        <w:t>3.4. Serwis, logistyka i konfiguracja</w:t>
        <w:br/>
        <w:t>3.5. Dane i AI</w:t>
        <w:br/>
        <w:t>3.6. Cyber i software supply chain</w:t>
        <w:br/>
        <w:t>3.7. Kadry i mobilizacja kompetencji</w:t>
        <w:br/>
        <w:t>3.8. Finanse i zobowiązania</w:t>
        <w:br/>
        <w:t>3.9. Partnerstwa, IP i bezpieczeństwo właścicielskie</w:t>
        <w:br/>
        <w:t>3.10. Prawo, etyka i odpowiedzialność</w:t>
        <w:br/>
        <w:br/>
        <w:br/>
        <w:t>4. Role i separacja obowiązków</w:t>
        <w:br/>
        <w:t>5. Workflow analizy autoryzowanej</w:t>
        <w:br/>
        <w:t>Krok 1 — przyjęcie pytania</w:t>
        <w:br/>
        <w:t>Krok 2 — udostępnienie</w:t>
        <w:br/>
        <w:t>Krok 3 — analiza</w:t>
        <w:br/>
        <w:t>Krok 4 — recenzja</w:t>
        <w:br/>
        <w:t>Krok 5 — sanitizacja</w:t>
        <w:br/>
        <w:t>Krok 6 — kontrolowane wyniesienie lub udostępnienie</w:t>
        <w:br/>
        <w:t>Krok 7 — zamknięcie</w:t>
        <w:br/>
        <w:br/>
        <w:br/>
        <w:t>6. Matryca form odpowiedzi</w:t>
        <w:br/>
        <w:t>7. Kontrola ujawnienia</w:t>
        <w:br/>
        <w:t>Checklista przed wyniesieniem lub udostępnieniem artefaktu</w:t>
        <w:br/>
        <w:t>Test inferencji</w:t>
        <w:br/>
        <w:br/>
        <w:br/>
        <w:t>8. Rejestr wyjść do warstwy jawnej</w:t>
        <w:br/>
        <w:t>9. Incydenty i zatrzymanie pracy</w:t>
        <w:br/>
        <w:t>10. Bramka pass/fail</w:t>
        <w:br/>
        <w:t>11. Minimalny pakiet dla decydenta</w:t>
        <w:br/>
        <w:t>Dalsze pytania</w:t>
        <w:br/>
        <w:t>Zastrzeżenia i założenia</w:t>
        <w:br/>
      </w:r>
      <w:r>
        <w:br/>
      </w:r>
    </w:p>
    <w:p>
      <w:pPr>
        <w:pStyle w:val="ListBullet"/>
      </w:pPr>
      <w:r>
        <w:t>Executive Summary / Streszczenie wykonawcze</w:t>
      </w:r>
      <w:r>
        <w:br/>
        <w:t>Cel</w:t>
        <w:br/>
        <w:t>Zasady bez wyjątków</w:t>
        <w:br/>
        <w:t>Oczekiwany produkt</w:t>
        <w:br/>
      </w:r>
      <w:r>
        <w:br/>
      </w:r>
    </w:p>
    <w:p>
      <w:pPr>
        <w:pStyle w:val="ListBullet"/>
      </w:pPr>
      <w:r>
        <w:t>Spis treści</w:t>
      </w:r>
    </w:p>
    <w:p>
      <w:pPr>
        <w:pStyle w:val="ListBullet"/>
      </w:pPr>
      <w:r>
        <w:t>1. Rozdzielenie środowisk</w:t>
      </w:r>
    </w:p>
    <w:p>
      <w:pPr>
        <w:pStyle w:val="ListBullet"/>
      </w:pPr>
      <w:r>
        <w:t>2. Karta zapytania do aneksu</w:t>
      </w:r>
      <w:r>
        <w:br/>
        <w:t>Wzór</w:t>
        <w:br/>
      </w:r>
      <w:r>
        <w:br/>
      </w:r>
    </w:p>
    <w:p>
      <w:pPr>
        <w:pStyle w:val="ListBullet"/>
      </w:pPr>
      <w:r>
        <w:t>3. Katalog pytań strategicznych</w:t>
      </w:r>
      <w:r>
        <w:br/>
        <w:t>3.1. Luki i scenariusze</w:t>
        <w:br/>
        <w:t>3.2. Popyt, wolumeny i tempo odtworzenia</w:t>
        <w:br/>
        <w:t>3.3. Przemysł i łańcuchy dostaw</w:t>
        <w:br/>
        <w:t>3.4. Serwis, logistyka i konfiguracja</w:t>
        <w:br/>
        <w:t>3.5. Dane i AI</w:t>
        <w:br/>
        <w:t>3.6. Cyber i software supply chain</w:t>
        <w:br/>
        <w:t>3.7. Kadry i mobilizacja kompetencji</w:t>
        <w:br/>
        <w:t>3.8. Finanse i zobowiązania</w:t>
        <w:br/>
        <w:t>3.9. Partnerstwa, IP i bezpieczeństwo właścicielskie</w:t>
        <w:br/>
        <w:t>3.10. Prawo, etyka i odpowiedzialność</w:t>
        <w:br/>
      </w:r>
      <w:r>
        <w:br/>
      </w:r>
    </w:p>
    <w:p>
      <w:pPr>
        <w:pStyle w:val="ListBullet"/>
      </w:pPr>
      <w:r>
        <w:t>4. Role i separacja obowiązków</w:t>
      </w:r>
    </w:p>
    <w:p>
      <w:pPr>
        <w:pStyle w:val="ListBullet"/>
      </w:pPr>
      <w:r>
        <w:t>5. Workflow analizy autoryzowanej</w:t>
      </w:r>
      <w:r>
        <w:br/>
        <w:t>Krok 1 — przyjęcie pytania</w:t>
        <w:br/>
        <w:t>Krok 2 — udostępnienie</w:t>
        <w:br/>
        <w:t>Krok 3 — analiza</w:t>
        <w:br/>
        <w:t>Krok 4 — recenzja</w:t>
        <w:br/>
        <w:t>Krok 5 — sanitizacja</w:t>
        <w:br/>
        <w:t>Krok 6 — kontrolowane wyniesienie lub udostępnienie</w:t>
        <w:br/>
        <w:t>Krok 7 — zamknięcie</w:t>
        <w:br/>
      </w:r>
      <w:r>
        <w:br/>
      </w:r>
    </w:p>
    <w:p>
      <w:pPr>
        <w:pStyle w:val="ListBullet"/>
      </w:pPr>
      <w:r>
        <w:t>6. Matryca form odpowiedzi</w:t>
      </w:r>
    </w:p>
    <w:p>
      <w:pPr>
        <w:pStyle w:val="ListBullet"/>
      </w:pPr>
      <w:r>
        <w:t>7. Kontrola ujawnienia</w:t>
      </w:r>
      <w:r>
        <w:br/>
        <w:t>Checklista przed wyniesieniem lub udostępnieniem artefaktu</w:t>
        <w:br/>
        <w:t>Test inferencji</w:t>
        <w:br/>
      </w:r>
      <w:r>
        <w:br/>
      </w:r>
    </w:p>
    <w:p>
      <w:pPr>
        <w:pStyle w:val="ListBullet"/>
      </w:pPr>
      <w:r>
        <w:t>8. Rejestr wyjść do warstwy jawnej</w:t>
      </w:r>
    </w:p>
    <w:p>
      <w:pPr>
        <w:pStyle w:val="ListBullet"/>
      </w:pPr>
      <w:r>
        <w:t>9. Incydenty i zatrzymanie pracy</w:t>
      </w:r>
    </w:p>
    <w:p>
      <w:pPr>
        <w:pStyle w:val="ListBullet"/>
      </w:pPr>
      <w:r>
        <w:t>10. Bramka pass/fail</w:t>
      </w:r>
    </w:p>
    <w:p>
      <w:pPr>
        <w:pStyle w:val="ListBullet"/>
      </w:pPr>
      <w:r>
        <w:t>11. Minimalny pakiet dla decydenta</w:t>
      </w:r>
    </w:p>
    <w:p>
      <w:pPr>
        <w:pStyle w:val="ListBullet"/>
      </w:pPr>
      <w:r>
        <w:t>Dalsze pytania</w:t>
      </w:r>
    </w:p>
    <w:p>
      <w:pPr>
        <w:pStyle w:val="ListBullet"/>
      </w:pPr>
      <w:r>
        <w:t>Zastrzeżenia i założenia</w:t>
      </w:r>
    </w:p>
    <w:p>
      <w:pPr>
        <w:pStyle w:val="ListBullet"/>
      </w:pPr>
      <w:r>
        <w:t>Cel</w:t>
      </w:r>
    </w:p>
    <w:p>
      <w:pPr>
        <w:pStyle w:val="ListBullet"/>
      </w:pPr>
      <w:r>
        <w:t>Zasady bez wyjątków</w:t>
      </w:r>
    </w:p>
    <w:p>
      <w:pPr>
        <w:pStyle w:val="ListBullet"/>
      </w:pPr>
      <w:r>
        <w:t>Oczekiwany produkt</w:t>
      </w:r>
    </w:p>
    <w:p>
      <w:pPr>
        <w:pStyle w:val="ListBullet"/>
      </w:pPr>
      <w:r>
        <w:t>Wzór</w:t>
      </w:r>
    </w:p>
    <w:p>
      <w:pPr>
        <w:pStyle w:val="ListBullet"/>
      </w:pPr>
      <w:r>
        <w:t>3.1. Luki i scenariusze</w:t>
      </w:r>
    </w:p>
    <w:p>
      <w:pPr>
        <w:pStyle w:val="ListBullet"/>
      </w:pPr>
      <w:r>
        <w:t>3.2. Popyt, wolumeny i tempo odtworzenia</w:t>
      </w:r>
    </w:p>
    <w:p>
      <w:pPr>
        <w:pStyle w:val="ListBullet"/>
      </w:pPr>
      <w:r>
        <w:t>3.3. Przemysł i łańcuchy dostaw</w:t>
      </w:r>
    </w:p>
    <w:p>
      <w:pPr>
        <w:pStyle w:val="ListBullet"/>
      </w:pPr>
      <w:r>
        <w:t>3.4. Serwis, logistyka i konfiguracja</w:t>
      </w:r>
    </w:p>
    <w:p>
      <w:pPr>
        <w:pStyle w:val="ListBullet"/>
      </w:pPr>
      <w:r>
        <w:t>3.5. Dane i AI</w:t>
      </w:r>
    </w:p>
    <w:p>
      <w:pPr>
        <w:pStyle w:val="ListBullet"/>
      </w:pPr>
      <w:r>
        <w:t>3.6. Cyber i software supply chain</w:t>
      </w:r>
    </w:p>
    <w:p>
      <w:pPr>
        <w:pStyle w:val="ListBullet"/>
      </w:pPr>
      <w:r>
        <w:t>3.7. Kadry i mobilizacja kompetencji</w:t>
      </w:r>
    </w:p>
    <w:p>
      <w:pPr>
        <w:pStyle w:val="ListBullet"/>
      </w:pPr>
      <w:r>
        <w:t>3.8. Finanse i zobowiązania</w:t>
      </w:r>
    </w:p>
    <w:p>
      <w:pPr>
        <w:pStyle w:val="ListBullet"/>
      </w:pPr>
      <w:r>
        <w:t>3.9. Partnerstwa, IP i bezpieczeństwo właścicielskie</w:t>
      </w:r>
    </w:p>
    <w:p>
      <w:pPr>
        <w:pStyle w:val="ListBullet"/>
      </w:pPr>
      <w:r>
        <w:t>3.10. Prawo, etyka i odpowiedzialność</w:t>
      </w:r>
    </w:p>
    <w:p>
      <w:pPr>
        <w:pStyle w:val="ListBullet"/>
      </w:pPr>
      <w:r>
        <w:t>Krok 1 — przyjęcie pytania</w:t>
      </w:r>
    </w:p>
    <w:p>
      <w:pPr>
        <w:pStyle w:val="ListBullet"/>
      </w:pPr>
      <w:r>
        <w:t>Krok 2 — udostępnienie</w:t>
      </w:r>
    </w:p>
    <w:p>
      <w:pPr>
        <w:pStyle w:val="ListBullet"/>
      </w:pPr>
      <w:r>
        <w:t>Krok 3 — analiza</w:t>
      </w:r>
    </w:p>
    <w:p>
      <w:pPr>
        <w:pStyle w:val="ListBullet"/>
      </w:pPr>
      <w:r>
        <w:t>Krok 4 — recenzja</w:t>
      </w:r>
    </w:p>
    <w:p>
      <w:pPr>
        <w:pStyle w:val="ListBullet"/>
      </w:pPr>
      <w:r>
        <w:t>Krok 5 — sanitizacja</w:t>
      </w:r>
    </w:p>
    <w:p>
      <w:pPr>
        <w:pStyle w:val="ListBullet"/>
      </w:pPr>
      <w:r>
        <w:t>Krok 6 — kontrolowane wyniesienie lub udostępnienie</w:t>
      </w:r>
    </w:p>
    <w:p>
      <w:pPr>
        <w:pStyle w:val="ListBullet"/>
      </w:pPr>
      <w:r>
        <w:t>Krok 7 — zamknięcie</w:t>
      </w:r>
    </w:p>
    <w:p>
      <w:pPr>
        <w:pStyle w:val="ListBullet"/>
      </w:pPr>
      <w:r>
        <w:t>Checklista przed wyniesieniem lub udostępnieniem artefaktu</w:t>
      </w:r>
    </w:p>
    <w:p>
      <w:pPr>
        <w:pStyle w:val="ListBullet"/>
      </w:pPr>
      <w:r>
        <w:t>Test inferencji</w:t>
      </w:r>
    </w:p>
    <w:p>
      <w:pPr>
        <w:pStyle w:val="Heading2"/>
      </w:pPr>
      <w:r>
        <w:t>1. Rozdzielenie środowisk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t>Warstwa</w:t>
            </w:r>
          </w:p>
        </w:tc>
        <w:tc>
          <w:tcPr>
            <w:tcW w:type="dxa" w:w="2400"/>
          </w:tcPr>
          <w:p>
            <w:r>
              <w:t>Zawartość</w:t>
            </w:r>
          </w:p>
        </w:tc>
        <w:tc>
          <w:tcPr>
            <w:tcW w:type="dxa" w:w="2400"/>
          </w:tcPr>
          <w:p>
            <w:r>
              <w:t>Przykładowy produkt</w:t>
            </w:r>
          </w:p>
        </w:tc>
        <w:tc>
          <w:tcPr>
            <w:tcW w:type="dxa" w:w="2400"/>
          </w:tcPr>
          <w:p>
            <w:r>
              <w:t>Miejsce</w:t>
            </w:r>
          </w:p>
        </w:tc>
      </w:tr>
      <w:tr>
        <w:tc>
          <w:tcPr>
            <w:tcW w:type="dxa" w:w="2400"/>
          </w:tcPr>
          <w:p>
            <w:r>
              <w:t>jawna</w:t>
            </w:r>
          </w:p>
        </w:tc>
        <w:tc>
          <w:tcPr>
            <w:tcW w:type="dxa" w:w="2400"/>
          </w:tcPr>
          <w:p>
            <w:r>
              <w:t>cele, definicje, pytania, źródła publiczne, agregaty</w:t>
            </w:r>
          </w:p>
        </w:tc>
        <w:tc>
          <w:tcPr>
            <w:tcW w:type="dxa" w:w="2400"/>
          </w:tcPr>
          <w:p>
            <w:r>
              <w:t>strategia, dashboard publiczny</w:t>
            </w:r>
          </w:p>
        </w:tc>
        <w:tc>
          <w:tcPr>
            <w:tcW w:type="dxa" w:w="2400"/>
          </w:tcPr>
          <w:p>
            <w:r>
              <w:t>repozytorium i publikacja po akceptacji</w:t>
            </w:r>
          </w:p>
        </w:tc>
      </w:tr>
      <w:tr>
        <w:tc>
          <w:tcPr>
            <w:tcW w:type="dxa" w:w="2400"/>
          </w:tcPr>
          <w:p>
            <w:r>
              <w:t>wewnętrzna wrażliwa</w:t>
            </w:r>
          </w:p>
        </w:tc>
        <w:tc>
          <w:tcPr>
            <w:tcW w:type="dxa" w:w="2400"/>
          </w:tcPr>
          <w:p>
            <w:r>
              <w:t>dane prawnie chronione, tajemnica przedsiębiorstwa, dane osobowe</w:t>
            </w:r>
          </w:p>
        </w:tc>
        <w:tc>
          <w:tcPr>
            <w:tcW w:type="dxa" w:w="2400"/>
          </w:tcPr>
          <w:p>
            <w:r>
              <w:t>analiza ograniczona i notatka do decyzji</w:t>
            </w:r>
          </w:p>
        </w:tc>
        <w:tc>
          <w:tcPr>
            <w:tcW w:type="dxa" w:w="2400"/>
          </w:tcPr>
          <w:p>
            <w:r>
              <w:t>zatwierdzony system instytucji</w:t>
            </w:r>
          </w:p>
        </w:tc>
      </w:tr>
      <w:tr>
        <w:tc>
          <w:tcPr>
            <w:tcW w:type="dxa" w:w="2400"/>
          </w:tcPr>
          <w:p>
            <w:r>
              <w:t>niejawna</w:t>
            </w:r>
          </w:p>
        </w:tc>
        <w:tc>
          <w:tcPr>
            <w:tcW w:type="dxa" w:w="2400"/>
          </w:tcPr>
          <w:p>
            <w:r>
              <w:t>informacje z nadaną klauzulą</w:t>
            </w:r>
          </w:p>
        </w:tc>
        <w:tc>
          <w:tcPr>
            <w:tcW w:type="dxa" w:w="2400"/>
          </w:tcPr>
          <w:p>
            <w:r>
              <w:t>aneks i analiza dla uprawnionych</w:t>
            </w:r>
          </w:p>
        </w:tc>
        <w:tc>
          <w:tcPr>
            <w:tcW w:type="dxa" w:w="2400"/>
          </w:tcPr>
          <w:p>
            <w:r>
              <w:t>właściwy system/kancelaria</w:t>
            </w:r>
          </w:p>
        </w:tc>
      </w:tr>
      <w:tr>
        <w:tc>
          <w:tcPr>
            <w:tcW w:type="dxa" w:w="2400"/>
          </w:tcPr>
          <w:p>
            <w:r>
              <w:t>wynik sanitizowany</w:t>
            </w:r>
          </w:p>
        </w:tc>
        <w:tc>
          <w:tcPr>
            <w:tcW w:type="dxa" w:w="2400"/>
          </w:tcPr>
          <w:p>
            <w:r>
              <w:t>zatwierdzony agregat lub wniosek</w:t>
            </w:r>
          </w:p>
        </w:tc>
        <w:tc>
          <w:tcPr>
            <w:tcW w:type="dxa" w:w="2400"/>
          </w:tcPr>
          <w:p>
            <w:r>
              <w:t>claim do strategii jawnej</w:t>
            </w:r>
          </w:p>
        </w:tc>
        <w:tc>
          <w:tcPr>
            <w:tcW w:type="dxa" w:w="2400"/>
          </w:tcPr>
          <w:p>
            <w:r>
              <w:t>repozytorium po bramce ujawnienia</w:t>
            </w:r>
          </w:p>
        </w:tc>
      </w:tr>
    </w:tbl>
    <w:p>
      <w:r>
        <w:t>Warstwy nie różnią się wyłącznie uprawnieniem użytkownika. Mogą wymagać innych systemów, urządzeń, pomieszczeń, procedur, retencji, logowania i sposobu komunikacji.</w:t>
      </w:r>
    </w:p>
    <w:p>
      <w:pPr>
        <w:pStyle w:val="Heading2"/>
      </w:pPr>
      <w:r>
        <w:t>2. Karta zapytania do aneksu</w:t>
      </w:r>
    </w:p>
    <w:p>
      <w:r>
        <w:t>Każde pytanie otrzymuje rekord: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Pole</w:t>
            </w:r>
          </w:p>
        </w:tc>
        <w:tc>
          <w:tcPr>
            <w:tcW w:type="dxa" w:w="4801"/>
          </w:tcPr>
          <w:p>
            <w:r>
              <w:t>Wymaganie</w:t>
            </w:r>
          </w:p>
        </w:tc>
      </w:tr>
      <w:tr>
        <w:tc>
          <w:tcPr>
            <w:tcW w:type="dxa" w:w="4801"/>
          </w:tcPr>
          <w:p>
            <w:r>
              <w:t>query_id</w:t>
            </w:r>
          </w:p>
        </w:tc>
        <w:tc>
          <w:tcPr>
            <w:tcW w:type="dxa" w:w="4801"/>
          </w:tcPr>
          <w:p>
            <w:r>
              <w:t>stabilny identyfikator, np. AQ-001</w:t>
            </w:r>
          </w:p>
        </w:tc>
      </w:tr>
      <w:tr>
        <w:tc>
          <w:tcPr>
            <w:tcW w:type="dxa" w:w="4801"/>
          </w:tcPr>
          <w:p>
            <w:r>
              <w:t>decyzja</w:t>
            </w:r>
          </w:p>
        </w:tc>
        <w:tc>
          <w:tcPr>
            <w:tcW w:type="dxa" w:w="4801"/>
          </w:tcPr>
          <w:p>
            <w:r>
              <w:t>konkretna decyzja, którą informacja zmienia</w:t>
            </w:r>
          </w:p>
        </w:tc>
      </w:tr>
      <w:tr>
        <w:tc>
          <w:tcPr>
            <w:tcW w:type="dxa" w:w="4801"/>
          </w:tcPr>
          <w:p>
            <w:r>
              <w:t>właściciel decyzji</w:t>
            </w:r>
          </w:p>
        </w:tc>
        <w:tc>
          <w:tcPr>
            <w:tcW w:type="dxa" w:w="4801"/>
          </w:tcPr>
          <w:p>
            <w:r>
              <w:t>organ/osoba A w RACI</w:t>
            </w:r>
          </w:p>
        </w:tc>
      </w:tr>
      <w:tr>
        <w:tc>
          <w:tcPr>
            <w:tcW w:type="dxa" w:w="4801"/>
          </w:tcPr>
          <w:p>
            <w:r>
              <w:t>pytanie</w:t>
            </w:r>
          </w:p>
        </w:tc>
        <w:tc>
          <w:tcPr>
            <w:tcW w:type="dxa" w:w="4801"/>
          </w:tcPr>
          <w:p>
            <w:r>
              <w:t>jedna sprawdzalna jednostka</w:t>
            </w:r>
          </w:p>
        </w:tc>
      </w:tr>
      <w:tr>
        <w:tc>
          <w:tcPr>
            <w:tcW w:type="dxa" w:w="4801"/>
          </w:tcPr>
          <w:p>
            <w:r>
              <w:t>minimalny zakres</w:t>
            </w:r>
          </w:p>
        </w:tc>
        <w:tc>
          <w:tcPr>
            <w:tcW w:type="dxa" w:w="4801"/>
          </w:tcPr>
          <w:p>
            <w:r>
              <w:t>najmniejsza szczegółowość wystarczająca</w:t>
            </w:r>
          </w:p>
        </w:tc>
      </w:tr>
      <w:tr>
        <w:tc>
          <w:tcPr>
            <w:tcW w:type="dxa" w:w="4801"/>
          </w:tcPr>
          <w:p>
            <w:r>
              <w:t>horyzont</w:t>
            </w:r>
          </w:p>
        </w:tc>
        <w:tc>
          <w:tcPr>
            <w:tcW w:type="dxa" w:w="4801"/>
          </w:tcPr>
          <w:p>
            <w:r>
              <w:t>rok/okres i data aktualności</w:t>
            </w:r>
          </w:p>
        </w:tc>
      </w:tr>
      <w:tr>
        <w:tc>
          <w:tcPr>
            <w:tcW w:type="dxa" w:w="4801"/>
          </w:tcPr>
          <w:p>
            <w:r>
              <w:t>właściciel informacji</w:t>
            </w:r>
          </w:p>
        </w:tc>
        <w:tc>
          <w:tcPr>
            <w:tcW w:type="dxa" w:w="4801"/>
          </w:tcPr>
          <w:p>
            <w:r>
              <w:t>podmiot mogący dopuścić dostęp/ujawnienie</w:t>
            </w:r>
          </w:p>
        </w:tc>
      </w:tr>
      <w:tr>
        <w:tc>
          <w:tcPr>
            <w:tcW w:type="dxa" w:w="4801"/>
          </w:tcPr>
          <w:p>
            <w:r>
              <w:t>podstawa</w:t>
            </w:r>
          </w:p>
        </w:tc>
        <w:tc>
          <w:tcPr>
            <w:tcW w:type="dxa" w:w="4801"/>
          </w:tcPr>
          <w:p>
            <w:r>
              <w:t>podstawa przetwarzania i udostępnienia</w:t>
            </w:r>
          </w:p>
        </w:tc>
      </w:tr>
      <w:tr>
        <w:tc>
          <w:tcPr>
            <w:tcW w:type="dxa" w:w="4801"/>
          </w:tcPr>
          <w:p>
            <w:r>
              <w:t>środowisko</w:t>
            </w:r>
          </w:p>
        </w:tc>
        <w:tc>
          <w:tcPr>
            <w:tcW w:type="dxa" w:w="4801"/>
          </w:tcPr>
          <w:p>
            <w:r>
              <w:t>autoryzowany system i tryb pracy</w:t>
            </w:r>
          </w:p>
        </w:tc>
      </w:tr>
      <w:tr>
        <w:tc>
          <w:tcPr>
            <w:tcW w:type="dxa" w:w="4801"/>
          </w:tcPr>
          <w:p>
            <w:r>
              <w:t>odbiorcy</w:t>
            </w:r>
          </w:p>
        </w:tc>
        <w:tc>
          <w:tcPr>
            <w:tcW w:type="dxa" w:w="4801"/>
          </w:tcPr>
          <w:p>
            <w:r>
              <w:t>role z potrzebą wiedzy</w:t>
            </w:r>
          </w:p>
        </w:tc>
      </w:tr>
      <w:tr>
        <w:tc>
          <w:tcPr>
            <w:tcW w:type="dxa" w:w="4801"/>
          </w:tcPr>
          <w:p>
            <w:r>
              <w:t>klasy danych</w:t>
            </w:r>
          </w:p>
        </w:tc>
        <w:tc>
          <w:tcPr>
            <w:tcW w:type="dxa" w:w="4801"/>
          </w:tcPr>
          <w:p>
            <w:r>
              <w:t>kategorie potrzebnych danych</w:t>
            </w:r>
          </w:p>
        </w:tc>
      </w:tr>
      <w:tr>
        <w:tc>
          <w:tcPr>
            <w:tcW w:type="dxa" w:w="4801"/>
          </w:tcPr>
          <w:p>
            <w:r>
              <w:t>metoda</w:t>
            </w:r>
          </w:p>
        </w:tc>
        <w:tc>
          <w:tcPr>
            <w:tcW w:type="dxa" w:w="4801"/>
          </w:tcPr>
          <w:p>
            <w:r>
              <w:t>sposób analizy i kontroli jakości</w:t>
            </w:r>
          </w:p>
        </w:tc>
      </w:tr>
      <w:tr>
        <w:tc>
          <w:tcPr>
            <w:tcW w:type="dxa" w:w="4801"/>
          </w:tcPr>
          <w:p>
            <w:r>
              <w:t>produkt</w:t>
            </w:r>
          </w:p>
        </w:tc>
        <w:tc>
          <w:tcPr>
            <w:tcW w:type="dxa" w:w="4801"/>
          </w:tcPr>
          <w:p>
            <w:r>
              <w:t>forma odpowiedzi do decydenta</w:t>
            </w:r>
          </w:p>
        </w:tc>
      </w:tr>
      <w:tr>
        <w:tc>
          <w:tcPr>
            <w:tcW w:type="dxa" w:w="4801"/>
          </w:tcPr>
          <w:p>
            <w:r>
              <w:t>agregat jawny</w:t>
            </w:r>
          </w:p>
        </w:tc>
        <w:tc>
          <w:tcPr>
            <w:tcW w:type="dxa" w:w="4801"/>
          </w:tcPr>
          <w:p>
            <w:r>
              <w:t>minimalny bezpieczny wynik, jeżeli możliwy</w:t>
            </w:r>
          </w:p>
        </w:tc>
      </w:tr>
      <w:tr>
        <w:tc>
          <w:tcPr>
            <w:tcW w:type="dxa" w:w="4801"/>
          </w:tcPr>
          <w:p>
            <w:r>
              <w:t>termin</w:t>
            </w:r>
          </w:p>
        </w:tc>
        <w:tc>
          <w:tcPr>
            <w:tcW w:type="dxa" w:w="4801"/>
          </w:tcPr>
          <w:p>
            <w:r>
              <w:t>data odpowiedzi i data utraty aktualności</w:t>
            </w:r>
          </w:p>
        </w:tc>
      </w:tr>
      <w:tr>
        <w:tc>
          <w:tcPr>
            <w:tcW w:type="dxa" w:w="4801"/>
          </w:tcPr>
          <w:p>
            <w:r>
              <w:t>status</w:t>
            </w:r>
          </w:p>
        </w:tc>
        <w:tc>
          <w:tcPr>
            <w:tcW w:type="dxa" w:w="4801"/>
          </w:tcPr>
          <w:p>
            <w:r>
              <w:t>otwarte, w toku, odpowiedziane, brak dostępu, zamknięte</w:t>
            </w:r>
          </w:p>
        </w:tc>
      </w:tr>
      <w:tr>
        <w:tc>
          <w:tcPr>
            <w:tcW w:type="dxa" w:w="4801"/>
          </w:tcPr>
          <w:p>
            <w:r>
              <w:t>zatwierdzenie</w:t>
            </w:r>
          </w:p>
        </w:tc>
        <w:tc>
          <w:tcPr>
            <w:tcW w:type="dxa" w:w="4801"/>
          </w:tcPr>
          <w:p>
            <w:r>
              <w:t>osoba/organ dopuszczający produkt oraz jego wyniesienie lub udostępnienie</w:t>
            </w:r>
          </w:p>
        </w:tc>
      </w:tr>
    </w:tbl>
    <w:p>
      <w:pPr>
        <w:pStyle w:val="Heading3"/>
      </w:pPr>
      <w:r>
        <w:t>Wzór</w:t>
      </w:r>
    </w:p>
    <w:p>
      <w:pPr>
        <w:pStyle w:val="Heading2"/>
      </w:pPr>
      <w:r>
        <w:t>3. Katalog pytań strategicznych</w:t>
      </w:r>
    </w:p>
    <w:p>
      <w:r>
        <w:t>Poniższe pytania są kategoriami. Właściciel informacji może je rozbić, ograniczyć lub odrzucić.</w:t>
      </w:r>
    </w:p>
    <w:p>
      <w:pPr>
        <w:pStyle w:val="Heading3"/>
      </w:pPr>
      <w:r>
        <w:t>3.1. Luki i scenariusze</w:t>
      </w:r>
    </w:p>
    <w:p>
      <w:pPr>
        <w:pStyle w:val="ListBullet"/>
      </w:pPr>
      <w:r>
        <w:t>Które efekty zdolnościowe są krytyczne w horyzontach 2027, 2030 i 2035?</w:t>
      </w:r>
    </w:p>
    <w:p>
      <w:pPr>
        <w:pStyle w:val="ListBullet"/>
      </w:pPr>
      <w:r>
        <w:t>Które luki mogą być częściowo adresowane technologiami autonomicznymi, a które wymagają innych instrumentów?</w:t>
      </w:r>
    </w:p>
    <w:p>
      <w:pPr>
        <w:pStyle w:val="ListBullet"/>
      </w:pPr>
      <w:r>
        <w:t>Jaki poziom degradacji jest akceptowalny i kto akceptuje ryzyko?</w:t>
      </w:r>
    </w:p>
    <w:p>
      <w:pPr>
        <w:pStyle w:val="ListBullet"/>
      </w:pPr>
      <w:r>
        <w:t>Jakie założenia scenariusza najbardziej zmieniają priorytet?</w:t>
      </w:r>
    </w:p>
    <w:p>
      <w:pPr>
        <w:pStyle w:val="ListBullet"/>
      </w:pPr>
      <w:r>
        <w:t>Które odpowiedzi mogą zostać opublikowane jako ranking, indeks lub przedział?</w:t>
      </w:r>
    </w:p>
    <w:p>
      <w:r>
        <w:rPr>
          <w:b/>
        </w:rPr>
        <w:t>Zabronione w warstwie jawnej bez zatwierdzenia:</w:t>
      </w:r>
      <w:r>
        <w:t xml:space="preserve"> szczegółowe wymagania, parametry misji, rozmieszczenie, podatności i konfiguracje.</w:t>
      </w:r>
    </w:p>
    <w:p>
      <w:pPr>
        <w:pStyle w:val="Heading3"/>
      </w:pPr>
      <w:r>
        <w:t>3.2. Popyt, wolumeny i tempo odtworzenia</w:t>
      </w:r>
    </w:p>
    <w:p>
      <w:pPr>
        <w:pStyle w:val="ListBullet"/>
      </w:pPr>
      <w:r>
        <w:t>Jaki popyt wynika z zatwierdzonych planów, a jaki jest jedynie scenariuszem?</w:t>
      </w:r>
    </w:p>
    <w:p>
      <w:pPr>
        <w:pStyle w:val="ListBullet"/>
      </w:pPr>
      <w:r>
        <w:t>Jakie tempo strat, zużycia, naprawy i odtworzenia przyjęto w analizie?</w:t>
      </w:r>
    </w:p>
    <w:p>
      <w:pPr>
        <w:pStyle w:val="ListBullet"/>
      </w:pPr>
      <w:r>
        <w:t>Które wolumeny powinny być stałym zapasem, zdolnością produkcyjną lub opcją kontraktową?</w:t>
      </w:r>
    </w:p>
    <w:p>
      <w:pPr>
        <w:pStyle w:val="ListBullet"/>
      </w:pPr>
      <w:r>
        <w:t>Jaki jest horyzont 30/90/180 dni dla klas, nie pojedynczych zakładów?</w:t>
      </w:r>
    </w:p>
    <w:p>
      <w:pPr>
        <w:pStyle w:val="ListBullet"/>
      </w:pPr>
      <w:r>
        <w:t>Czy jawny raport może użyć indeksu gotowości bez odtwarzalności wartości źródłowej?</w:t>
      </w:r>
    </w:p>
    <w:p>
      <w:pPr>
        <w:pStyle w:val="Heading3"/>
      </w:pPr>
      <w:r>
        <w:t>3.3. Przemysł i łańcuchy dostaw</w:t>
      </w:r>
    </w:p>
    <w:p>
      <w:pPr>
        <w:pStyle w:val="ListBullet"/>
      </w:pPr>
      <w:r>
        <w:t>Jaka jest zweryfikowana, powtarzalna zdolność, a jaka deklaracja nominalna?</w:t>
      </w:r>
    </w:p>
    <w:p>
      <w:pPr>
        <w:pStyle w:val="ListBullet"/>
      </w:pPr>
      <w:r>
        <w:t>Które maszyny, materiały, komponenty, software, licencje i kompetencje są wąskim gardłem?</w:t>
      </w:r>
    </w:p>
    <w:p>
      <w:pPr>
        <w:pStyle w:val="ListBullet"/>
      </w:pPr>
      <w:r>
        <w:t>Które elementy mają przetestowaną alternatywę i czas kwalifikacji?</w:t>
      </w:r>
    </w:p>
    <w:p>
      <w:pPr>
        <w:pStyle w:val="ListBullet"/>
      </w:pPr>
      <w:r>
        <w:t>Jaki jest plan przy braku dostawcy, energii, transportu lub personelu?</w:t>
      </w:r>
    </w:p>
    <w:p>
      <w:pPr>
        <w:pStyle w:val="ListBullet"/>
      </w:pPr>
      <w:r>
        <w:t>Jakie prawa do dokumentacji, serwisu i produkcji są faktycznie wykonalne?</w:t>
      </w:r>
    </w:p>
    <w:p>
      <w:r>
        <w:rPr>
          <w:b/>
        </w:rPr>
        <w:t>Zabronione w warstwie jawnej bez zatwierdzenia:</w:t>
      </w:r>
      <w:r>
        <w:t xml:space="preserve"> dokładne moce pojedynczych zakładów, zapasy, topologia, lokalizacje, chronieni dostawcy i pojedyncze punkty awarii.</w:t>
      </w:r>
    </w:p>
    <w:p>
      <w:pPr>
        <w:pStyle w:val="Heading3"/>
      </w:pPr>
      <w:r>
        <w:t>3.4. Serwis, logistyka i konfiguracja</w:t>
      </w:r>
    </w:p>
    <w:p>
      <w:pPr>
        <w:pStyle w:val="ListBullet"/>
      </w:pPr>
      <w:r>
        <w:t>Jaki jest rzeczywisty czas naprawy i udział napraw możliwych na kolejnych poziomach?</w:t>
      </w:r>
    </w:p>
    <w:p>
      <w:pPr>
        <w:pStyle w:val="ListBullet"/>
      </w:pPr>
      <w:r>
        <w:t>Czy istnieje pełna historia konfiguracji sprzętu, software i modeli?</w:t>
      </w:r>
    </w:p>
    <w:p>
      <w:pPr>
        <w:pStyle w:val="ListBullet"/>
      </w:pPr>
      <w:r>
        <w:t>Jakie części, narzędzia i uprawnienia są potrzebne do utrzymania?</w:t>
      </w:r>
    </w:p>
    <w:p>
      <w:pPr>
        <w:pStyle w:val="ListBullet"/>
      </w:pPr>
      <w:r>
        <w:t>Czy przetestowano aktualizację, wycofanie i migrację do alternatywy?</w:t>
      </w:r>
    </w:p>
    <w:p>
      <w:pPr>
        <w:pStyle w:val="ListBullet"/>
      </w:pPr>
      <w:r>
        <w:t>Które agregaty niezawodności można opublikować bez ujawnienia słabości?</w:t>
      </w:r>
    </w:p>
    <w:p>
      <w:pPr>
        <w:pStyle w:val="Heading3"/>
      </w:pPr>
      <w:r>
        <w:t>3.5. Dane i AI</w:t>
      </w:r>
    </w:p>
    <w:p>
      <w:pPr>
        <w:pStyle w:val="ListBullet"/>
      </w:pPr>
      <w:r>
        <w:t>Kto jest właścicielem każdego zbioru i jaka jest podstawa użycia?</w:t>
      </w:r>
    </w:p>
    <w:p>
      <w:pPr>
        <w:pStyle w:val="ListBullet"/>
      </w:pPr>
      <w:r>
        <w:t>Czy dane są reprezentatywne, kompletne i wersjonowane?</w:t>
      </w:r>
    </w:p>
    <w:p>
      <w:pPr>
        <w:pStyle w:val="ListBullet"/>
      </w:pPr>
      <w:r>
        <w:t>Który zbiór jest treningowy, walidacyjny i odseparowany testowy?</w:t>
      </w:r>
    </w:p>
    <w:p>
      <w:pPr>
        <w:pStyle w:val="ListBullet"/>
      </w:pPr>
      <w:r>
        <w:t>Jakie ograniczenia modelu i warunki bezpiecznej degradacji potwierdzono?</w:t>
      </w:r>
    </w:p>
    <w:p>
      <w:pPr>
        <w:pStyle w:val="ListBullet"/>
      </w:pPr>
      <w:r>
        <w:t>Kto ma prawo dopuścić, monitorować, ograniczyć i wycofać model?</w:t>
      </w:r>
    </w:p>
    <w:p>
      <w:pPr>
        <w:pStyle w:val="ListBullet"/>
      </w:pPr>
      <w:r>
        <w:t>Jaki wynik benchmarku może zostać ujawniony w agregacie?</w:t>
      </w:r>
    </w:p>
    <w:p>
      <w:r>
        <w:rPr>
          <w:b/>
        </w:rPr>
        <w:t>Zabronione w warstwie jawnej bez zatwierdzenia:</w:t>
      </w:r>
      <w:r>
        <w:t xml:space="preserve"> surowe dane operacyjne, etykiety ujawniające metody, biblioteki sygnałów, szczegółowe wyniki odporności i konfiguracje.</w:t>
      </w:r>
    </w:p>
    <w:p>
      <w:pPr>
        <w:pStyle w:val="Heading3"/>
      </w:pPr>
      <w:r>
        <w:t>3.6. Cyber i software supply chain</w:t>
      </w:r>
    </w:p>
    <w:p>
      <w:pPr>
        <w:pStyle w:val="ListBullet"/>
      </w:pPr>
      <w:r>
        <w:t>Czy artefakty, zależności i aktualizacje mają pełny ślad pochodzenia?</w:t>
      </w:r>
    </w:p>
    <w:p>
      <w:pPr>
        <w:pStyle w:val="ListBullet"/>
      </w:pPr>
      <w:r>
        <w:t>Jak monitorowane są podatności, incydenty i koniec wsparcia?</w:t>
      </w:r>
    </w:p>
    <w:p>
      <w:pPr>
        <w:pStyle w:val="ListBullet"/>
      </w:pPr>
      <w:r>
        <w:t>Czy testowano utratę usługi, aktualizacji lub dostępu dostawcy?</w:t>
      </w:r>
    </w:p>
    <w:p>
      <w:pPr>
        <w:pStyle w:val="ListBullet"/>
      </w:pPr>
      <w:r>
        <w:t>Jakie prawa i kompetencje pozwalają bezpiecznie utrzymać system?</w:t>
      </w:r>
    </w:p>
    <w:p>
      <w:pPr>
        <w:pStyle w:val="ListBullet"/>
      </w:pPr>
      <w:r>
        <w:t>Jak zagregować dojrzałość bez ujawnienia konkretnej podatności?</w:t>
      </w:r>
    </w:p>
    <w:p>
      <w:r>
        <w:rPr>
          <w:b/>
        </w:rPr>
        <w:t>Zabronione:</w:t>
      </w:r>
      <w:r>
        <w:t xml:space="preserve"> publikacja nieusuniętych podatności, exploitów, szczegółów konfiguracji ochrony, kluczy i danych uwierzytelniających.</w:t>
      </w:r>
    </w:p>
    <w:p>
      <w:pPr>
        <w:pStyle w:val="Heading3"/>
      </w:pPr>
      <w:r>
        <w:t>3.7. Kadry i mobilizacja kompetencji</w:t>
      </w:r>
    </w:p>
    <w:p>
      <w:pPr>
        <w:pStyle w:val="ListBullet"/>
      </w:pPr>
      <w:r>
        <w:t>Które role są ograniczeniem krytycznym i ile czasu wymaga ich przygotowanie?</w:t>
      </w:r>
    </w:p>
    <w:p>
      <w:pPr>
        <w:pStyle w:val="ListBullet"/>
      </w:pPr>
      <w:r>
        <w:t>Jaka jest retencja, dostępność instruktorów i wpływ mobilności?</w:t>
      </w:r>
    </w:p>
    <w:p>
      <w:pPr>
        <w:pStyle w:val="ListBullet"/>
      </w:pPr>
      <w:r>
        <w:t>Które kompetencje mają pojedyncze osoby lub zespoły?</w:t>
      </w:r>
    </w:p>
    <w:p>
      <w:pPr>
        <w:pStyle w:val="ListBullet"/>
      </w:pPr>
      <w:r>
        <w:t>Jak zabezpieczyć ciągłość po odejściu personelu kluczowego?</w:t>
      </w:r>
    </w:p>
    <w:p>
      <w:pPr>
        <w:pStyle w:val="ListBullet"/>
      </w:pPr>
      <w:r>
        <w:t>Jakie dane można publikować bez identyfikacji osoby lub małej jednostki?</w:t>
      </w:r>
    </w:p>
    <w:p>
      <w:pPr>
        <w:pStyle w:val="Heading3"/>
      </w:pPr>
      <w:r>
        <w:t>3.8. Finanse i zobowiązania</w:t>
      </w:r>
    </w:p>
    <w:p>
      <w:pPr>
        <w:pStyle w:val="ListBullet"/>
      </w:pPr>
      <w:r>
        <w:t>Jakie koszty i zobowiązania już istnieją w programach w zakresie?</w:t>
      </w:r>
    </w:p>
    <w:p>
      <w:pPr>
        <w:pStyle w:val="ListBullet"/>
      </w:pPr>
      <w:r>
        <w:t>Które źródła finansowania pokrywają ten sam koszt?</w:t>
      </w:r>
    </w:p>
    <w:p>
      <w:pPr>
        <w:pStyle w:val="ListBullet"/>
      </w:pPr>
      <w:r>
        <w:t>Jaka jest ekspozycja warunkowa, koszt obsługi i pełny TCO?</w:t>
      </w:r>
    </w:p>
    <w:p>
      <w:pPr>
        <w:pStyle w:val="ListBullet"/>
      </w:pPr>
      <w:r>
        <w:t>Jakie przyjęto założenia kursowe, cenowe, harmonogramowe i dotyczące wykorzystania?</w:t>
      </w:r>
    </w:p>
    <w:p>
      <w:pPr>
        <w:pStyle w:val="ListBullet"/>
      </w:pPr>
      <w:r>
        <w:t>Które wartości można opublikować jako zakres lub udział bez ryzyka?</w:t>
      </w:r>
    </w:p>
    <w:p>
      <w:pPr>
        <w:pStyle w:val="Heading3"/>
      </w:pPr>
      <w:r>
        <w:t>3.9. Partnerstwa, IP i bezpieczeństwo właścicielskie</w:t>
      </w:r>
    </w:p>
    <w:p>
      <w:pPr>
        <w:pStyle w:val="ListBullet"/>
      </w:pPr>
      <w:r>
        <w:t>Kto kontroluje partnera i jakie są prawa osób trzecich?</w:t>
      </w:r>
    </w:p>
    <w:p>
      <w:pPr>
        <w:pStyle w:val="ListBullet"/>
      </w:pPr>
      <w:r>
        <w:t>Jakie sankcje, ograniczenia eksportowe i obowiązki end-use mają zastosowanie?</w:t>
      </w:r>
    </w:p>
    <w:p>
      <w:pPr>
        <w:pStyle w:val="ListBullet"/>
      </w:pPr>
      <w:r>
        <w:t>Gdzie powstaje IP i kto ma prawa do ulepszeń, danych, kodu i produkcji?</w:t>
      </w:r>
    </w:p>
    <w:p>
      <w:pPr>
        <w:pStyle w:val="ListBullet"/>
      </w:pPr>
      <w:r>
        <w:t>Co dzieje się po zmianie właściciela, jurysdykcji lub sytuacji politycznej?</w:t>
      </w:r>
    </w:p>
    <w:p>
      <w:pPr>
        <w:pStyle w:val="ListBullet"/>
      </w:pPr>
      <w:r>
        <w:t>Jakie elementy due diligence mogą być opisane jako status bez ujawnienia źródła?</w:t>
      </w:r>
    </w:p>
    <w:p>
      <w:pPr>
        <w:pStyle w:val="Heading3"/>
      </w:pPr>
      <w:r>
        <w:t>3.10. Prawo, etyka i odpowiedzialność</w:t>
      </w:r>
    </w:p>
    <w:p>
      <w:pPr>
        <w:pStyle w:val="ListBullet"/>
      </w:pPr>
      <w:r>
        <w:t>Kto podejmuje i dokumentuje decyzję o dopuszczeniu oraz ryzyku?</w:t>
      </w:r>
    </w:p>
    <w:p>
      <w:pPr>
        <w:pStyle w:val="ListBullet"/>
      </w:pPr>
      <w:r>
        <w:t>Jakie prawo, procedura i nadzór mają zastosowanie?</w:t>
      </w:r>
    </w:p>
    <w:p>
      <w:pPr>
        <w:pStyle w:val="ListBullet"/>
      </w:pPr>
      <w:r>
        <w:t>Czy istnieje możliwość ludzkiego nadzoru, interwencji i bezpiecznego wycofania?</w:t>
      </w:r>
    </w:p>
    <w:p>
      <w:pPr>
        <w:pStyle w:val="ListBullet"/>
      </w:pPr>
      <w:r>
        <w:t>Jak rejestrowane są decyzje, dane i wersje dla audytu?</w:t>
      </w:r>
    </w:p>
    <w:p>
      <w:pPr>
        <w:pStyle w:val="ListBullet"/>
      </w:pPr>
      <w:r>
        <w:t>Czy jawny wniosek może potwierdzić zgodność bez ujawnienia szczegółów?</w:t>
      </w:r>
    </w:p>
    <w:p>
      <w:pPr>
        <w:pStyle w:val="Heading2"/>
      </w:pPr>
      <w:r>
        <w:t>4. Role i separacja obowiązków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</w:tcPr>
          <w:p>
            <w:r>
              <w:t>Rola</w:t>
            </w:r>
          </w:p>
        </w:tc>
        <w:tc>
          <w:tcPr>
            <w:tcW w:type="dxa" w:w="3201"/>
          </w:tcPr>
          <w:p>
            <w:r>
              <w:t>Odpowiedzialność</w:t>
            </w:r>
          </w:p>
        </w:tc>
        <w:tc>
          <w:tcPr>
            <w:tcW w:type="dxa" w:w="3201"/>
          </w:tcPr>
          <w:p>
            <w:r>
              <w:t>Nie może samodzielnie</w:t>
            </w:r>
          </w:p>
        </w:tc>
      </w:tr>
      <w:tr>
        <w:tc>
          <w:tcPr>
            <w:tcW w:type="dxa" w:w="3201"/>
          </w:tcPr>
          <w:p>
            <w:r>
              <w:t>właściciel decyzji</w:t>
            </w:r>
          </w:p>
        </w:tc>
        <w:tc>
          <w:tcPr>
            <w:tcW w:type="dxa" w:w="3201"/>
          </w:tcPr>
          <w:p>
            <w:r>
              <w:t>określa pytanie i akceptuje ryzyko</w:t>
            </w:r>
          </w:p>
        </w:tc>
        <w:tc>
          <w:tcPr>
            <w:tcW w:type="dxa" w:w="3201"/>
          </w:tcPr>
          <w:p>
            <w:r>
              <w:t>zmieniać klauzuli informacji innego właściciela</w:t>
            </w:r>
          </w:p>
        </w:tc>
      </w:tr>
      <w:tr>
        <w:tc>
          <w:tcPr>
            <w:tcW w:type="dxa" w:w="3201"/>
          </w:tcPr>
          <w:p>
            <w:r>
              <w:t>właściciel informacji</w:t>
            </w:r>
          </w:p>
        </w:tc>
        <w:tc>
          <w:tcPr>
            <w:tcW w:type="dxa" w:w="3201"/>
          </w:tcPr>
          <w:p>
            <w:r>
              <w:t>klasyfikuje, udostępnia, ogranicza i zatwierdza wyniesienie artefaktu</w:t>
            </w:r>
          </w:p>
        </w:tc>
        <w:tc>
          <w:tcPr>
            <w:tcW w:type="dxa" w:w="3201"/>
          </w:tcPr>
          <w:p>
            <w:r>
              <w:t>zatwierdzać merytorycznego wyniku za decydenta</w:t>
            </w:r>
          </w:p>
        </w:tc>
      </w:tr>
      <w:tr>
        <w:tc>
          <w:tcPr>
            <w:tcW w:type="dxa" w:w="3201"/>
          </w:tcPr>
          <w:p>
            <w:r>
              <w:t>kierownik środowiska</w:t>
            </w:r>
          </w:p>
        </w:tc>
        <w:tc>
          <w:tcPr>
            <w:tcW w:type="dxa" w:w="3201"/>
          </w:tcPr>
          <w:p>
            <w:r>
              <w:t>dostęp, logi, konfiguracja i incydenty</w:t>
            </w:r>
          </w:p>
        </w:tc>
        <w:tc>
          <w:tcPr>
            <w:tcW w:type="dxa" w:w="3201"/>
          </w:tcPr>
          <w:p>
            <w:r>
              <w:t>rozszerzać celu przetwarzania</w:t>
            </w:r>
          </w:p>
        </w:tc>
      </w:tr>
      <w:tr>
        <w:tc>
          <w:tcPr>
            <w:tcW w:type="dxa" w:w="3201"/>
          </w:tcPr>
          <w:p>
            <w:r>
              <w:t>analityk</w:t>
            </w:r>
          </w:p>
        </w:tc>
        <w:tc>
          <w:tcPr>
            <w:tcW w:type="dxa" w:w="3201"/>
          </w:tcPr>
          <w:p>
            <w:r>
              <w:t>wykonuje minimalną analizę i zapisuje ograniczenia</w:t>
            </w:r>
          </w:p>
        </w:tc>
        <w:tc>
          <w:tcPr>
            <w:tcW w:type="dxa" w:w="3201"/>
          </w:tcPr>
          <w:p>
            <w:r>
              <w:t>kopiować dane poza środowisko</w:t>
            </w:r>
          </w:p>
        </w:tc>
      </w:tr>
      <w:tr>
        <w:tc>
          <w:tcPr>
            <w:tcW w:type="dxa" w:w="3201"/>
          </w:tcPr>
          <w:p>
            <w:r>
              <w:t>recenzent</w:t>
            </w:r>
          </w:p>
        </w:tc>
        <w:tc>
          <w:tcPr>
            <w:tcW w:type="dxa" w:w="3201"/>
          </w:tcPr>
          <w:p>
            <w:r>
              <w:t>odtwarza metodę i kwestionuje wniosek</w:t>
            </w:r>
          </w:p>
        </w:tc>
        <w:tc>
          <w:tcPr>
            <w:tcW w:type="dxa" w:w="3201"/>
          </w:tcPr>
          <w:p>
            <w:r>
              <w:t>być jedynym autorem tego samego wyniku</w:t>
            </w:r>
          </w:p>
        </w:tc>
      </w:tr>
      <w:tr>
        <w:tc>
          <w:tcPr>
            <w:tcW w:type="dxa" w:w="3201"/>
          </w:tcPr>
          <w:p>
            <w:r>
              <w:t>bezpieczeństwo/ochrona danych</w:t>
            </w:r>
          </w:p>
        </w:tc>
        <w:tc>
          <w:tcPr>
            <w:tcW w:type="dxa" w:w="3201"/>
          </w:tcPr>
          <w:p>
            <w:r>
              <w:t>kontrola zgodności i ryzyka</w:t>
            </w:r>
          </w:p>
        </w:tc>
        <w:tc>
          <w:tcPr>
            <w:tcW w:type="dxa" w:w="3201"/>
          </w:tcPr>
          <w:p>
            <w:r>
              <w:t>zastępować decyzję polityczną</w:t>
            </w:r>
          </w:p>
        </w:tc>
      </w:tr>
      <w:tr>
        <w:tc>
          <w:tcPr>
            <w:tcW w:type="dxa" w:w="3201"/>
          </w:tcPr>
          <w:p>
            <w:r>
              <w:t>sanitizator</w:t>
            </w:r>
          </w:p>
        </w:tc>
        <w:tc>
          <w:tcPr>
            <w:tcW w:type="dxa" w:w="3201"/>
          </w:tcPr>
          <w:p>
            <w:r>
              <w:t>przygotowuje wersję możliwą do ujawnienia</w:t>
            </w:r>
          </w:p>
        </w:tc>
        <w:tc>
          <w:tcPr>
            <w:tcW w:type="dxa" w:w="3201"/>
          </w:tcPr>
          <w:p>
            <w:r>
              <w:t>sam zatwierdzać publikacji</w:t>
            </w:r>
          </w:p>
        </w:tc>
      </w:tr>
      <w:tr>
        <w:tc>
          <w:tcPr>
            <w:tcW w:type="dxa" w:w="3201"/>
          </w:tcPr>
          <w:p>
            <w:r>
              <w:t>zatwierdzający udostępnienie</w:t>
            </w:r>
          </w:p>
        </w:tc>
        <w:tc>
          <w:tcPr>
            <w:tcW w:type="dxa" w:w="3201"/>
          </w:tcPr>
          <w:p>
            <w:r>
              <w:t>dopuszcza konkretny artefakt poza środowisko</w:t>
            </w:r>
          </w:p>
        </w:tc>
        <w:tc>
          <w:tcPr>
            <w:tcW w:type="dxa" w:w="3201"/>
          </w:tcPr>
          <w:p>
            <w:r>
              <w:t>udzielać zgody blankietowej na przyszłe wersje</w:t>
            </w:r>
          </w:p>
        </w:tc>
      </w:tr>
      <w:tr>
        <w:tc>
          <w:tcPr>
            <w:tcW w:type="dxa" w:w="3201"/>
          </w:tcPr>
          <w:p>
            <w:r>
              <w:t>audyt</w:t>
            </w:r>
          </w:p>
        </w:tc>
        <w:tc>
          <w:tcPr>
            <w:tcW w:type="dxa" w:w="3201"/>
          </w:tcPr>
          <w:p>
            <w:r>
              <w:t>sprawdza ślad i przestrzeganie reguł</w:t>
            </w:r>
          </w:p>
        </w:tc>
        <w:tc>
          <w:tcPr>
            <w:tcW w:type="dxa" w:w="3201"/>
          </w:tcPr>
          <w:p>
            <w:r>
              <w:t>zmieniać danych źródłowych</w:t>
            </w:r>
          </w:p>
        </w:tc>
      </w:tr>
    </w:tbl>
    <w:p>
      <w:pPr>
        <w:pStyle w:val="Heading2"/>
      </w:pPr>
      <w:r>
        <w:t>5. Workflow analizy autoryzowanej</w:t>
      </w:r>
    </w:p>
    <w:p>
      <w:pPr>
        <w:pStyle w:val="Heading3"/>
      </w:pPr>
      <w:r>
        <w:t>Krok 1 — przyjęcie pytania</w:t>
      </w:r>
    </w:p>
    <w:p>
      <w:pPr>
        <w:pStyle w:val="ListBullet"/>
      </w:pPr>
      <w:r>
        <w:t>sprawdzenie decyzji, proporcjonalności i minimalnego zakresu;</w:t>
      </w:r>
    </w:p>
    <w:p>
      <w:pPr>
        <w:pStyle w:val="ListBullet"/>
      </w:pPr>
      <w:r>
        <w:t>potwierdzenie właścicieli;</w:t>
      </w:r>
    </w:p>
    <w:p>
      <w:pPr>
        <w:pStyle w:val="ListBullet"/>
      </w:pPr>
      <w:r>
        <w:t>określenie środowiska i odbiorców;</w:t>
      </w:r>
    </w:p>
    <w:p>
      <w:pPr>
        <w:pStyle w:val="ListBullet"/>
      </w:pPr>
      <w:r>
        <w:t>odrzucenie pytań „na wszelki wypadek”.</w:t>
      </w:r>
    </w:p>
    <w:p>
      <w:pPr>
        <w:pStyle w:val="Heading3"/>
      </w:pPr>
      <w:r>
        <w:t>Krok 2 — udostępnienie</w:t>
      </w:r>
    </w:p>
    <w:p>
      <w:pPr>
        <w:pStyle w:val="ListBullet"/>
      </w:pPr>
      <w:r>
        <w:t>przyznanie imiennego, czasowego dostępu;</w:t>
      </w:r>
    </w:p>
    <w:p>
      <w:pPr>
        <w:pStyle w:val="ListBullet"/>
      </w:pPr>
      <w:r>
        <w:t>obowiązkowe szkolenie i akceptacja zasad;</w:t>
      </w:r>
    </w:p>
    <w:p>
      <w:pPr>
        <w:pStyle w:val="ListBullet"/>
      </w:pPr>
      <w:r>
        <w:t>rejestr plików, zbiorów i wersji;</w:t>
      </w:r>
    </w:p>
    <w:p>
      <w:pPr>
        <w:pStyle w:val="ListBullet"/>
      </w:pPr>
      <w:r>
        <w:t>zakaz użycia prywatnych urządzeń, chmur i narzędzi niezatwierdzonych.</w:t>
      </w:r>
    </w:p>
    <w:p>
      <w:pPr>
        <w:pStyle w:val="Heading3"/>
      </w:pPr>
      <w:r>
        <w:t>Krok 3 — analiza</w:t>
      </w:r>
    </w:p>
    <w:p>
      <w:pPr>
        <w:pStyle w:val="ListBullet"/>
      </w:pPr>
      <w:r>
        <w:t>kod/metoda pozostają w środowisku;</w:t>
      </w:r>
    </w:p>
    <w:p>
      <w:pPr>
        <w:pStyle w:val="ListBullet"/>
      </w:pPr>
      <w:r>
        <w:t>wynik ma dane wejściowe, założenia, ograniczenia i recenzenta;</w:t>
      </w:r>
    </w:p>
    <w:p>
      <w:pPr>
        <w:pStyle w:val="ListBullet"/>
      </w:pPr>
      <w:r>
        <w:t>sprzeczności nie są usuwane;</w:t>
      </w:r>
    </w:p>
    <w:p>
      <w:pPr>
        <w:pStyle w:val="ListBullet"/>
      </w:pPr>
      <w:r>
        <w:t>każdy wykres przechowuje tabelę źródłową i transformację.</w:t>
      </w:r>
    </w:p>
    <w:p>
      <w:pPr>
        <w:pStyle w:val="Heading3"/>
      </w:pPr>
      <w:r>
        <w:t>Krok 4 — recenzja</w:t>
      </w:r>
    </w:p>
    <w:p>
      <w:pPr>
        <w:pStyle w:val="ListBullet"/>
      </w:pPr>
      <w:r>
        <w:t>odtworzenie obliczenia na zatwierdzonej próbce;</w:t>
      </w:r>
    </w:p>
    <w:p>
      <w:pPr>
        <w:pStyle w:val="ListBullet"/>
      </w:pPr>
      <w:r>
        <w:t>kontrola dostępu i celu;</w:t>
      </w:r>
    </w:p>
    <w:p>
      <w:pPr>
        <w:pStyle w:val="ListBullet"/>
      </w:pPr>
      <w:r>
        <w:t>red-team wniosku oraz ryzyka agregacji;</w:t>
      </w:r>
    </w:p>
    <w:p>
      <w:pPr>
        <w:pStyle w:val="ListBullet"/>
      </w:pPr>
      <w:r>
        <w:t>decyzja: przyjąć, poprawić, ograniczyć albo odrzucić.</w:t>
      </w:r>
    </w:p>
    <w:p>
      <w:pPr>
        <w:pStyle w:val="Heading3"/>
      </w:pPr>
      <w:r>
        <w:t>Krok 5 — sanitizacja</w:t>
      </w:r>
    </w:p>
    <w:p>
      <w:pPr>
        <w:pStyle w:val="ListBullet"/>
      </w:pPr>
      <w:r>
        <w:t>usuwa identyfikatory, dokładność, małe komórki i kombinacje pozwalające odtworzyć źródło;</w:t>
      </w:r>
    </w:p>
    <w:p>
      <w:pPr>
        <w:pStyle w:val="ListBullet"/>
      </w:pPr>
      <w:r>
        <w:t>porównuje z innymi publicznymi danymi pod kątem inferencji;</w:t>
      </w:r>
    </w:p>
    <w:p>
      <w:pPr>
        <w:pStyle w:val="ListBullet"/>
      </w:pPr>
      <w:r>
        <w:t>wybiera najniższą szczegółowość wystarczającą do decyzji jawnej;</w:t>
      </w:r>
    </w:p>
    <w:p>
      <w:pPr>
        <w:pStyle w:val="ListBullet"/>
      </w:pPr>
      <w:r>
        <w:t>zapisuje, co usunięto i dlaczego w środowisku autoryzowanym.</w:t>
      </w:r>
    </w:p>
    <w:p>
      <w:pPr>
        <w:pStyle w:val="Heading3"/>
      </w:pPr>
      <w:r>
        <w:t>Krok 6 — kontrolowane wyniesienie lub udostępnienie</w:t>
      </w:r>
    </w:p>
    <w:p>
      <w:pPr>
        <w:pStyle w:val="ListBullet"/>
      </w:pPr>
      <w:r>
        <w:t>właściciel informacji zatwierdza konkretną wersję i kanał;</w:t>
      </w:r>
    </w:p>
    <w:p>
      <w:pPr>
        <w:pStyle w:val="ListBullet"/>
      </w:pPr>
      <w:r>
        <w:t>plik otrzymuje checksumę, datę i okres ważności;</w:t>
      </w:r>
    </w:p>
    <w:p>
      <w:pPr>
        <w:pStyle w:val="ListBullet"/>
      </w:pPr>
      <w:r>
        <w:t>wyniesienie lub udostępnienie jest logowane;</w:t>
      </w:r>
    </w:p>
    <w:p>
      <w:pPr>
        <w:pStyle w:val="ListBullet"/>
      </w:pPr>
      <w:r>
        <w:t>w repozytorium powstaje nowy claim z publicznym źródłem/zgodą i recenzentem.</w:t>
      </w:r>
    </w:p>
    <w:p>
      <w:pPr>
        <w:pStyle w:val="Heading3"/>
      </w:pPr>
      <w:r>
        <w:t>Krok 7 — zamknięcie</w:t>
      </w:r>
    </w:p>
    <w:p>
      <w:pPr>
        <w:pStyle w:val="ListBullet"/>
      </w:pPr>
      <w:r>
        <w:t>odebranie dostępu;</w:t>
      </w:r>
    </w:p>
    <w:p>
      <w:pPr>
        <w:pStyle w:val="ListBullet"/>
      </w:pPr>
      <w:r>
        <w:t>retencja/usunięcie zgodnie z regułą;</w:t>
      </w:r>
    </w:p>
    <w:p>
      <w:pPr>
        <w:pStyle w:val="ListBullet"/>
      </w:pPr>
      <w:r>
        <w:t>zapis lekcji i incydentów;</w:t>
      </w:r>
    </w:p>
    <w:p>
      <w:pPr>
        <w:pStyle w:val="ListBullet"/>
      </w:pPr>
      <w:r>
        <w:t>termin ponownej weryfikacji.</w:t>
      </w:r>
    </w:p>
    <w:p>
      <w:pPr>
        <w:pStyle w:val="Heading2"/>
      </w:pPr>
      <w:r>
        <w:t>6. Matryca form odpowiedzi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</w:tcPr>
          <w:p>
            <w:r>
              <w:t>Forma</w:t>
            </w:r>
          </w:p>
        </w:tc>
        <w:tc>
          <w:tcPr>
            <w:tcW w:type="dxa" w:w="3201"/>
          </w:tcPr>
          <w:p>
            <w:r>
              <w:t>Kiedy użyć</w:t>
            </w:r>
          </w:p>
        </w:tc>
        <w:tc>
          <w:tcPr>
            <w:tcW w:type="dxa" w:w="3201"/>
          </w:tcPr>
          <w:p>
            <w:r>
              <w:t>Przykład bez treści wrażliwej</w:t>
            </w:r>
          </w:p>
        </w:tc>
      </w:tr>
      <w:tr>
        <w:tc>
          <w:tcPr>
            <w:tcW w:type="dxa" w:w="3201"/>
          </w:tcPr>
          <w:p>
            <w:r>
              <w:t>odpowiedź binarna</w:t>
            </w:r>
          </w:p>
        </w:tc>
        <w:tc>
          <w:tcPr>
            <w:tcW w:type="dxa" w:w="3201"/>
          </w:tcPr>
          <w:p>
            <w:r>
              <w:t>decyzja wymaga tylko spełnienia warunku</w:t>
            </w:r>
          </w:p>
        </w:tc>
        <w:tc>
          <w:tcPr>
            <w:tcW w:type="dxa" w:w="3201"/>
          </w:tcPr>
          <w:p>
            <w:r>
              <w:t>spełniono / nie spełniono</w:t>
            </w:r>
          </w:p>
        </w:tc>
      </w:tr>
      <w:tr>
        <w:tc>
          <w:tcPr>
            <w:tcW w:type="dxa" w:w="3201"/>
          </w:tcPr>
          <w:p>
            <w:r>
              <w:t>status RAG</w:t>
            </w:r>
          </w:p>
        </w:tc>
        <w:tc>
          <w:tcPr>
            <w:tcW w:type="dxa" w:w="3201"/>
          </w:tcPr>
          <w:p>
            <w:r>
              <w:t>monitorowanie wielu obszarów</w:t>
            </w:r>
          </w:p>
        </w:tc>
        <w:tc>
          <w:tcPr>
            <w:tcW w:type="dxa" w:w="3201"/>
          </w:tcPr>
          <w:p>
            <w:r>
              <w:t>zielony / bursztynowy / czerwony z definicją</w:t>
            </w:r>
          </w:p>
        </w:tc>
      </w:tr>
      <w:tr>
        <w:tc>
          <w:tcPr>
            <w:tcW w:type="dxa" w:w="3201"/>
          </w:tcPr>
          <w:p>
            <w:r>
              <w:t>indeks</w:t>
            </w:r>
          </w:p>
        </w:tc>
        <w:tc>
          <w:tcPr>
            <w:tcW w:type="dxa" w:w="3201"/>
          </w:tcPr>
          <w:p>
            <w:r>
              <w:t>dokładna wartość jest zbyt wrażliwa</w:t>
            </w:r>
          </w:p>
        </w:tc>
        <w:tc>
          <w:tcPr>
            <w:tcW w:type="dxa" w:w="3201"/>
          </w:tcPr>
          <w:p>
            <w:r>
              <w:t>baza 2026 = 100, zmiana trendu</w:t>
            </w:r>
          </w:p>
        </w:tc>
      </w:tr>
      <w:tr>
        <w:tc>
          <w:tcPr>
            <w:tcW w:type="dxa" w:w="3201"/>
          </w:tcPr>
          <w:p>
            <w:r>
              <w:t>przedział</w:t>
            </w:r>
          </w:p>
        </w:tc>
        <w:tc>
          <w:tcPr>
            <w:tcW w:type="dxa" w:w="3201"/>
          </w:tcPr>
          <w:p>
            <w:r>
              <w:t>dokładność nie jest potrzebna</w:t>
            </w:r>
          </w:p>
        </w:tc>
        <w:tc>
          <w:tcPr>
            <w:tcW w:type="dxa" w:w="3201"/>
          </w:tcPr>
          <w:p>
            <w:r>
              <w:t>niski / średni / wysoki zakres</w:t>
            </w:r>
          </w:p>
        </w:tc>
      </w:tr>
      <w:tr>
        <w:tc>
          <w:tcPr>
            <w:tcW w:type="dxa" w:w="3201"/>
          </w:tcPr>
          <w:p>
            <w:r>
              <w:t>percentyl</w:t>
            </w:r>
          </w:p>
        </w:tc>
        <w:tc>
          <w:tcPr>
            <w:tcW w:type="dxa" w:w="3201"/>
          </w:tcPr>
          <w:p>
            <w:r>
              <w:t>porównanie bez jednostki źródłowej</w:t>
            </w:r>
          </w:p>
        </w:tc>
        <w:tc>
          <w:tcPr>
            <w:tcW w:type="dxa" w:w="3201"/>
          </w:tcPr>
          <w:p>
            <w:r>
              <w:t>wynik powyżej ustalonego progu</w:t>
            </w:r>
          </w:p>
        </w:tc>
      </w:tr>
      <w:tr>
        <w:tc>
          <w:tcPr>
            <w:tcW w:type="dxa" w:w="3201"/>
          </w:tcPr>
          <w:p>
            <w:r>
              <w:t>ranking</w:t>
            </w:r>
          </w:p>
        </w:tc>
        <w:tc>
          <w:tcPr>
            <w:tcW w:type="dxa" w:w="3201"/>
          </w:tcPr>
          <w:p>
            <w:r>
              <w:t>priorytet bez ujawnienia wielkości</w:t>
            </w:r>
          </w:p>
        </w:tc>
        <w:tc>
          <w:tcPr>
            <w:tcW w:type="dxa" w:w="3201"/>
          </w:tcPr>
          <w:p>
            <w:r>
              <w:t>grupa A/B/C z kryteriami</w:t>
            </w:r>
          </w:p>
        </w:tc>
      </w:tr>
      <w:tr>
        <w:tc>
          <w:tcPr>
            <w:tcW w:type="dxa" w:w="3201"/>
          </w:tcPr>
          <w:p>
            <w:r>
              <w:t>jakościowy wniosek</w:t>
            </w:r>
          </w:p>
        </w:tc>
        <w:tc>
          <w:tcPr>
            <w:tcW w:type="dxa" w:w="3201"/>
          </w:tcPr>
          <w:p>
            <w:r>
              <w:t>monetyzacja/kwantyfikacja byłaby myląca</w:t>
            </w:r>
          </w:p>
        </w:tc>
        <w:tc>
          <w:tcPr>
            <w:tcW w:type="dxa" w:w="3201"/>
          </w:tcPr>
          <w:p>
            <w:r>
              <w:t>ryzyko nieakceptowalne bez alternatywy</w:t>
            </w:r>
          </w:p>
        </w:tc>
      </w:tr>
      <w:tr>
        <w:tc>
          <w:tcPr>
            <w:tcW w:type="dxa" w:w="3201"/>
          </w:tcPr>
          <w:p>
            <w:r>
              <w:t>brak odpowiedzi</w:t>
            </w:r>
          </w:p>
        </w:tc>
        <w:tc>
          <w:tcPr>
            <w:tcW w:type="dxa" w:w="3201"/>
          </w:tcPr>
          <w:p>
            <w:r>
              <w:t>nawet agregat tworzy szkodę</w:t>
            </w:r>
          </w:p>
        </w:tc>
        <w:tc>
          <w:tcPr>
            <w:tcW w:type="dxa" w:w="3201"/>
          </w:tcPr>
          <w:p>
            <w:r>
              <w:t>status: dostęp tylko autoryzowany</w:t>
            </w:r>
          </w:p>
        </w:tc>
      </w:tr>
    </w:tbl>
    <w:p>
      <w:r>
        <w:t>Status RAG bez definicji i progu jest niedopuszczalny. Przedział nie może być tak wąski, by ujawniał wartość, ani tak szeroki, by nie zmieniał decyzji.</w:t>
      </w:r>
    </w:p>
    <w:p>
      <w:pPr>
        <w:pStyle w:val="Heading2"/>
      </w:pPr>
      <w:r>
        <w:t>7. Kontrola ujawnienia</w:t>
      </w:r>
    </w:p>
    <w:p>
      <w:pPr>
        <w:pStyle w:val="Heading3"/>
      </w:pPr>
      <w:r>
        <w:t>Checklista przed wyniesieniem lub udostępnieniem artefaktu</w:t>
      </w:r>
    </w:p>
    <w:p>
      <w:pPr>
        <w:pStyle w:val="ListBullet"/>
      </w:pPr>
      <w:r>
        <w:t>Czy odbiorca i decyzja nadal są aktualne?</w:t>
      </w:r>
    </w:p>
    <w:p>
      <w:pPr>
        <w:pStyle w:val="ListBullet"/>
      </w:pPr>
      <w:r>
        <w:t>Czy wynik zawiera najmniejszy potrzebny zakres?</w:t>
      </w:r>
    </w:p>
    <w:p>
      <w:pPr>
        <w:pStyle w:val="ListBullet"/>
      </w:pPr>
      <w:r>
        <w:t>Czy można połączyć go z publicznym źródłem i odtworzyć informację chronioną?</w:t>
      </w:r>
    </w:p>
    <w:p>
      <w:pPr>
        <w:pStyle w:val="ListBullet"/>
      </w:pPr>
      <w:r>
        <w:t>Czy małe komórki, skrajne wartości lub metadane identyfikują podmiot?</w:t>
      </w:r>
    </w:p>
    <w:p>
      <w:pPr>
        <w:pStyle w:val="ListBullet"/>
      </w:pPr>
      <w:r>
        <w:t>Czy czas, lokalizacja albo szczegół techniczny ujawniają podatność?</w:t>
      </w:r>
    </w:p>
    <w:p>
      <w:pPr>
        <w:pStyle w:val="ListBullet"/>
      </w:pPr>
      <w:r>
        <w:t>Czy wykres ma osie, komentarze lub nazwę pliku zdradzające więcej niż treść?</w:t>
      </w:r>
    </w:p>
    <w:p>
      <w:pPr>
        <w:pStyle w:val="ListBullet"/>
      </w:pPr>
      <w:r>
        <w:t>Czy usunięto komentarze, warstwy, historię zmian i metadane dokumentu?</w:t>
      </w:r>
    </w:p>
    <w:p>
      <w:pPr>
        <w:pStyle w:val="ListBullet"/>
      </w:pPr>
      <w:r>
        <w:t>Czy udostępnienie nie narusza praw osoby trzeciej, danych osobowych lub tajemnicy przedsiębiorstwa?</w:t>
      </w:r>
    </w:p>
    <w:p>
      <w:pPr>
        <w:pStyle w:val="ListBullet"/>
      </w:pPr>
      <w:r>
        <w:t>Czy właściciel informacji zatwierdził tę konkretną wersję?</w:t>
      </w:r>
    </w:p>
    <w:p>
      <w:pPr>
        <w:pStyle w:val="ListBullet"/>
      </w:pPr>
      <w:r>
        <w:t>Czy ustawiono datę ponownego sprawdzenia lub wycofania?</w:t>
      </w:r>
    </w:p>
    <w:p>
      <w:pPr>
        <w:pStyle w:val="Heading3"/>
      </w:pPr>
      <w:r>
        <w:t>Test inferencji</w:t>
      </w:r>
    </w:p>
    <w:p>
      <w:r>
        <w:t>Sanitizator porównuje proponowany agregat z innymi danymi publicznymi i wcześniej opublikowanymi agregatami. Bezpieczne osobno liczby mogą ujawnić wartość po odjęciu. W takim przypadku zmienia się grupowanie, okres, miarę albo nie publikuje wyniku.</w:t>
      </w:r>
    </w:p>
    <w:p>
      <w:pPr>
        <w:pStyle w:val="Heading2"/>
      </w:pPr>
      <w:r>
        <w:t>8. Rejestr wyjść do warstwy jawnej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Pole</w:t>
            </w:r>
          </w:p>
        </w:tc>
        <w:tc>
          <w:tcPr>
            <w:tcW w:type="dxa" w:w="4801"/>
          </w:tcPr>
          <w:p>
            <w:r>
              <w:t>Opis</w:t>
            </w:r>
          </w:p>
        </w:tc>
      </w:tr>
      <w:tr>
        <w:tc>
          <w:tcPr>
            <w:tcW w:type="dxa" w:w="4801"/>
          </w:tcPr>
          <w:p>
            <w:r>
              <w:t>release_id</w:t>
            </w:r>
          </w:p>
        </w:tc>
        <w:tc>
          <w:tcPr>
            <w:tcW w:type="dxa" w:w="4801"/>
          </w:tcPr>
          <w:p>
            <w:r>
              <w:t>identyfikator kontrolowanego wydania artefaktu</w:t>
            </w:r>
          </w:p>
        </w:tc>
      </w:tr>
      <w:tr>
        <w:tc>
          <w:tcPr>
            <w:tcW w:type="dxa" w:w="4801"/>
          </w:tcPr>
          <w:p>
            <w:r>
              <w:t>query_id</w:t>
            </w:r>
          </w:p>
        </w:tc>
        <w:tc>
          <w:tcPr>
            <w:tcW w:type="dxa" w:w="4801"/>
          </w:tcPr>
          <w:p>
            <w:r>
              <w:t>pytanie źródłowe</w:t>
            </w:r>
          </w:p>
        </w:tc>
      </w:tr>
      <w:tr>
        <w:tc>
          <w:tcPr>
            <w:tcW w:type="dxa" w:w="4801"/>
          </w:tcPr>
          <w:p>
            <w:r>
              <w:t>public_claim</w:t>
            </w:r>
          </w:p>
        </w:tc>
        <w:tc>
          <w:tcPr>
            <w:tcW w:type="dxa" w:w="4801"/>
          </w:tcPr>
          <w:p>
            <w:r>
              <w:t>dokładne dopuszczone brzmienie</w:t>
            </w:r>
          </w:p>
        </w:tc>
      </w:tr>
      <w:tr>
        <w:tc>
          <w:tcPr>
            <w:tcW w:type="dxa" w:w="4801"/>
          </w:tcPr>
          <w:p>
            <w:r>
              <w:t>form</w:t>
            </w:r>
          </w:p>
        </w:tc>
        <w:tc>
          <w:tcPr>
            <w:tcW w:type="dxa" w:w="4801"/>
          </w:tcPr>
          <w:p>
            <w:r>
              <w:t>indeks/przedział/status/wniosek</w:t>
            </w:r>
          </w:p>
        </w:tc>
      </w:tr>
      <w:tr>
        <w:tc>
          <w:tcPr>
            <w:tcW w:type="dxa" w:w="4801"/>
          </w:tcPr>
          <w:p>
            <w:r>
              <w:t>as_of</w:t>
            </w:r>
          </w:p>
        </w:tc>
        <w:tc>
          <w:tcPr>
            <w:tcW w:type="dxa" w:w="4801"/>
          </w:tcPr>
          <w:p>
            <w:r>
              <w:t>data stanu wiedzy</w:t>
            </w:r>
          </w:p>
        </w:tc>
      </w:tr>
      <w:tr>
        <w:tc>
          <w:tcPr>
            <w:tcW w:type="dxa" w:w="4801"/>
          </w:tcPr>
          <w:p>
            <w:r>
              <w:t>valid_until</w:t>
            </w:r>
          </w:p>
        </w:tc>
        <w:tc>
          <w:tcPr>
            <w:tcW w:type="dxa" w:w="4801"/>
          </w:tcPr>
          <w:p>
            <w:r>
              <w:t>data ponownego sprawdzenia</w:t>
            </w:r>
          </w:p>
        </w:tc>
      </w:tr>
      <w:tr>
        <w:tc>
          <w:tcPr>
            <w:tcW w:type="dxa" w:w="4801"/>
          </w:tcPr>
          <w:p>
            <w:r>
              <w:t>owner</w:t>
            </w:r>
          </w:p>
        </w:tc>
        <w:tc>
          <w:tcPr>
            <w:tcW w:type="dxa" w:w="4801"/>
          </w:tcPr>
          <w:p>
            <w:r>
              <w:t>właściciel informacji</w:t>
            </w:r>
          </w:p>
        </w:tc>
      </w:tr>
      <w:tr>
        <w:tc>
          <w:tcPr>
            <w:tcW w:type="dxa" w:w="4801"/>
          </w:tcPr>
          <w:p>
            <w:r>
              <w:t>approved_by</w:t>
            </w:r>
          </w:p>
        </w:tc>
        <w:tc>
          <w:tcPr>
            <w:tcW w:type="dxa" w:w="4801"/>
          </w:tcPr>
          <w:p>
            <w:r>
              <w:t>osoba/organ zatwierdzający</w:t>
            </w:r>
          </w:p>
        </w:tc>
      </w:tr>
      <w:tr>
        <w:tc>
          <w:tcPr>
            <w:tcW w:type="dxa" w:w="4801"/>
          </w:tcPr>
          <w:p>
            <w:r>
              <w:t>checksum</w:t>
            </w:r>
          </w:p>
        </w:tc>
        <w:tc>
          <w:tcPr>
            <w:tcW w:type="dxa" w:w="4801"/>
          </w:tcPr>
          <w:p>
            <w:r>
              <w:t>suma konkretnego artefaktu</w:t>
            </w:r>
          </w:p>
        </w:tc>
      </w:tr>
      <w:tr>
        <w:tc>
          <w:tcPr>
            <w:tcW w:type="dxa" w:w="4801"/>
          </w:tcPr>
          <w:p>
            <w:r>
              <w:t>restrictions</w:t>
            </w:r>
          </w:p>
        </w:tc>
        <w:tc>
          <w:tcPr>
            <w:tcW w:type="dxa" w:w="4801"/>
          </w:tcPr>
          <w:p>
            <w:r>
              <w:t>dozwolone użycie i kanał</w:t>
            </w:r>
          </w:p>
        </w:tc>
      </w:tr>
      <w:tr>
        <w:tc>
          <w:tcPr>
            <w:tcW w:type="dxa" w:w="4801"/>
          </w:tcPr>
          <w:p>
            <w:r>
              <w:t>withdrawal</w:t>
            </w:r>
          </w:p>
        </w:tc>
        <w:tc>
          <w:tcPr>
            <w:tcW w:type="dxa" w:w="4801"/>
          </w:tcPr>
          <w:p>
            <w:r>
              <w:t>sposób wycofania po zmianie stanu</w:t>
            </w:r>
          </w:p>
        </w:tc>
      </w:tr>
    </w:tbl>
    <w:p>
      <w:r>
        <w:t xml:space="preserve">Repozytorium przechowuje wyłącznie dopuszczony </w:t>
      </w:r>
      <w:r>
        <w:t>public_claim</w:t>
      </w:r>
      <w:r>
        <w:t xml:space="preserve"> i jawne metadane zaakceptowane do publikacji, nie ukryte źródło ani uzasadnienie klasyfikacji.</w:t>
      </w:r>
    </w:p>
    <w:p>
      <w:pPr>
        <w:pStyle w:val="Heading2"/>
      </w:pPr>
      <w:r>
        <w:t>9. Incydenty i zatrzymanie pracy</w:t>
      </w:r>
    </w:p>
    <w:p>
      <w:r>
        <w:t>Incydent obejmuje m.in. dostęp bez potrzeby wiedzy, skopiowanie do niewłaściwego systemu, użycie niezatwierdzonego narzędzia, próbę rekonstrukcji, utratę urządzenia, ujawnienie w komentarzu/metadanych lub wysłanie niezatwierdzonej wersji.</w:t>
      </w:r>
    </w:p>
    <w:p>
      <w:r>
        <w:t>Minimalna odpowiedź:</w:t>
      </w:r>
    </w:p>
    <w:p>
      <w:pPr>
        <w:pStyle w:val="ListNumber"/>
      </w:pPr>
      <w:r>
        <w:t>zatrzymać dalsze kopiowanie i analizę;</w:t>
      </w:r>
    </w:p>
    <w:p>
      <w:pPr>
        <w:pStyle w:val="ListNumber"/>
      </w:pPr>
      <w:r>
        <w:t>nie usuwać śladów poza poleceniem właściwej procedury;</w:t>
      </w:r>
    </w:p>
    <w:p>
      <w:pPr>
        <w:pStyle w:val="ListNumber"/>
      </w:pPr>
      <w:r>
        <w:t>powiadomić właściciela informacji i bezpieczeństwo;</w:t>
      </w:r>
    </w:p>
    <w:p>
      <w:pPr>
        <w:pStyle w:val="ListNumber"/>
      </w:pPr>
      <w:r>
        <w:t>odebrać lub ograniczyć dostęp;</w:t>
      </w:r>
    </w:p>
    <w:p>
      <w:pPr>
        <w:pStyle w:val="ListNumber"/>
      </w:pPr>
      <w:r>
        <w:t>ustalić zakres oraz odbiorców;</w:t>
      </w:r>
    </w:p>
    <w:p>
      <w:pPr>
        <w:pStyle w:val="ListNumber"/>
      </w:pPr>
      <w:r>
        <w:t>uruchomić właściwe obowiązki prawne i organizacyjne;</w:t>
      </w:r>
    </w:p>
    <w:p>
      <w:pPr>
        <w:pStyle w:val="ListNumber"/>
      </w:pPr>
      <w:r>
        <w:t>wycofać publiczny artefakt, jeżeli konieczne;</w:t>
      </w:r>
    </w:p>
    <w:p>
      <w:pPr>
        <w:pStyle w:val="ListNumber"/>
      </w:pPr>
      <w:r>
        <w:t>zapisać działania naprawcze i warunek wznowienia.</w:t>
      </w:r>
    </w:p>
    <w:p>
      <w:r>
        <w:t>Repozytorium nie powinno przechowywać szczegółów incydentu, jeżeli nie zostały dopuszczone. Może zawierać status „materiał wycofany” i publiczne wyjaśnienie zatwierdzone przez właściciela.</w:t>
      </w:r>
    </w:p>
    <w:p>
      <w:pPr>
        <w:pStyle w:val="Heading2"/>
      </w:pPr>
      <w:r>
        <w:t>10. Bramka pass/fail</w:t>
      </w:r>
    </w:p>
    <w:p>
      <w:r>
        <w:t xml:space="preserve">Zapytanie otrzymuje </w:t>
      </w:r>
      <w:r>
        <w:t>FAIL</w:t>
      </w:r>
      <w:r>
        <w:t>, jeżeli:</w:t>
      </w:r>
    </w:p>
    <w:p>
      <w:pPr>
        <w:pStyle w:val="ListBullet"/>
      </w:pPr>
      <w:r>
        <w:t>nie ma decyzji ani właściciela;</w:t>
      </w:r>
    </w:p>
    <w:p>
      <w:pPr>
        <w:pStyle w:val="ListBullet"/>
      </w:pPr>
      <w:r>
        <w:t>zakres jest szerszy niż potrzebny;</w:t>
      </w:r>
    </w:p>
    <w:p>
      <w:pPr>
        <w:pStyle w:val="ListBullet"/>
      </w:pPr>
      <w:r>
        <w:t>nie wskazano podstawy, środowiska lub odbiorców;</w:t>
      </w:r>
    </w:p>
    <w:p>
      <w:pPr>
        <w:pStyle w:val="ListBullet"/>
      </w:pPr>
      <w:r>
        <w:t>analityk jest jedynym recenzentem;</w:t>
      </w:r>
    </w:p>
    <w:p>
      <w:pPr>
        <w:pStyle w:val="ListBullet"/>
      </w:pPr>
      <w:r>
        <w:t>nie istnieje metoda kontroli ujawnienia;</w:t>
      </w:r>
    </w:p>
    <w:p>
      <w:pPr>
        <w:pStyle w:val="ListBullet"/>
      </w:pPr>
      <w:r>
        <w:t>proponowany agregat pozwala odtworzyć dane źródłowe;</w:t>
      </w:r>
    </w:p>
    <w:p>
      <w:pPr>
        <w:pStyle w:val="ListBullet"/>
      </w:pPr>
      <w:r>
        <w:t>produkt ma trafić do repozytorium przed zatwierdzeniem;</w:t>
      </w:r>
    </w:p>
    <w:p>
      <w:pPr>
        <w:pStyle w:val="ListBullet"/>
      </w:pPr>
      <w:r>
        <w:t>data lub wersja danych jest nieznana;</w:t>
      </w:r>
    </w:p>
    <w:p>
      <w:pPr>
        <w:pStyle w:val="ListBullet"/>
      </w:pPr>
      <w:r>
        <w:t>użycie narzędzia nie zostało zatwierdzone;</w:t>
      </w:r>
    </w:p>
    <w:p>
      <w:pPr>
        <w:pStyle w:val="ListBullet"/>
      </w:pPr>
      <w:r>
        <w:t>nie ma procedury odebrania dostępu i retencji.</w:t>
      </w:r>
    </w:p>
    <w:p>
      <w:r>
        <w:t>PASS</w:t>
      </w:r>
      <w:r>
        <w:t xml:space="preserve"> oznacza zgodę na konkretny etap i zakres, nie blankietowy dostęp do kolejnych danych.</w:t>
      </w:r>
    </w:p>
    <w:p>
      <w:pPr>
        <w:pStyle w:val="Heading2"/>
      </w:pPr>
      <w:r>
        <w:t>11. Minimalny pakiet dla decydenta</w:t>
      </w:r>
    </w:p>
    <w:p>
      <w:r>
        <w:t>Decydent powinien otrzymać:</w:t>
      </w:r>
    </w:p>
    <w:p>
      <w:pPr>
        <w:pStyle w:val="ListNumber"/>
      </w:pPr>
      <w:r>
        <w:t>pytanie i znaczenie dla decyzji;</w:t>
      </w:r>
    </w:p>
    <w:p>
      <w:pPr>
        <w:pStyle w:val="ListNumber"/>
      </w:pPr>
      <w:r>
        <w:t>odpowiedź oraz poziom pewności;</w:t>
      </w:r>
    </w:p>
    <w:p>
      <w:pPr>
        <w:pStyle w:val="ListNumber"/>
      </w:pPr>
      <w:r>
        <w:t>datę, zakres i ograniczenia;</w:t>
      </w:r>
    </w:p>
    <w:p>
      <w:pPr>
        <w:pStyle w:val="ListNumber"/>
      </w:pPr>
      <w:r>
        <w:t>scenariusz przeciwny lub zdanie red-team;</w:t>
      </w:r>
    </w:p>
    <w:p>
      <w:pPr>
        <w:pStyle w:val="ListNumber"/>
      </w:pPr>
      <w:r>
        <w:t>konsekwencje wariantów;</w:t>
      </w:r>
    </w:p>
    <w:p>
      <w:pPr>
        <w:pStyle w:val="ListNumber"/>
      </w:pPr>
      <w:r>
        <w:t>ryzyko, którego nie udało się zmierzyć;</w:t>
      </w:r>
    </w:p>
    <w:p>
      <w:pPr>
        <w:pStyle w:val="ListNumber"/>
      </w:pPr>
      <w:r>
        <w:t>rekomendację i właściciela;</w:t>
      </w:r>
    </w:p>
    <w:p>
      <w:pPr>
        <w:pStyle w:val="ListNumber"/>
      </w:pPr>
      <w:r>
        <w:t>termin ponownego sprawdzenia;</w:t>
      </w:r>
    </w:p>
    <w:p>
      <w:pPr>
        <w:pStyle w:val="ListNumber"/>
      </w:pPr>
      <w:r>
        <w:t>jawny agregat, jeśli został dopuszczony;</w:t>
      </w:r>
    </w:p>
    <w:p>
      <w:pPr>
        <w:pStyle w:val="ListNumber"/>
      </w:pPr>
      <w:r>
        <w:t>informację, czego nie wolno dalej udostępniać.</w:t>
      </w:r>
    </w:p>
    <w:p>
      <w:pPr>
        <w:pStyle w:val="Heading2"/>
      </w:pPr>
      <w:r>
        <w:t>Dalsze pytania</w:t>
      </w:r>
    </w:p>
    <w:p>
      <w:pPr>
        <w:pStyle w:val="ListBullet"/>
      </w:pPr>
      <w:r>
        <w:t>Które instytucje są właścicielami poszczególnych klas odpowiedzi?</w:t>
      </w:r>
    </w:p>
    <w:p>
      <w:pPr>
        <w:pStyle w:val="ListBullet"/>
      </w:pPr>
      <w:r>
        <w:t>Jakie autoryzowane środowiska i narzędzia są dostępne dla wspólnej analizy?</w:t>
      </w:r>
    </w:p>
    <w:p>
      <w:pPr>
        <w:pStyle w:val="ListBullet"/>
      </w:pPr>
      <w:r>
        <w:t>Jak testować ryzyko inferencji między kolejnymi raportami publicznymi?</w:t>
      </w:r>
    </w:p>
    <w:p>
      <w:pPr>
        <w:pStyle w:val="ListBullet"/>
      </w:pPr>
      <w:r>
        <w:t>Kto zatwierdza indeksy i przedziały dla dashboardu?</w:t>
      </w:r>
    </w:p>
    <w:p>
      <w:pPr>
        <w:pStyle w:val="ListBullet"/>
      </w:pPr>
      <w:r>
        <w:t>Jak szybko wycofać claim po zmianie stanu lub wykryciu ryzyka?</w:t>
      </w:r>
    </w:p>
    <w:p>
      <w:pPr>
        <w:pStyle w:val="Heading2"/>
      </w:pPr>
      <w:r>
        <w:t>Zastrzeżenia i założenia</w:t>
      </w:r>
    </w:p>
    <w:p>
      <w:pPr>
        <w:pStyle w:val="ListBullet"/>
      </w:pPr>
      <w:r>
        <w:t>Szablon nie zastępuje ustawy o ochronie informacji niejawnych, kancelarii tajnej, polityk instytucji, RODO, tajemnicy przedsiębiorstwa ani innych obowiązków.</w:t>
      </w:r>
    </w:p>
    <w:p>
      <w:pPr>
        <w:pStyle w:val="ListBullet"/>
      </w:pPr>
      <w:r>
        <w:t>Kategorie w dokumencie nie nadają klauzuli ani uprawnienia.</w:t>
      </w:r>
    </w:p>
    <w:p>
      <w:pPr>
        <w:pStyle w:val="ListBullet"/>
      </w:pPr>
      <w:r>
        <w:t>Właściciel może odmówić odpowiedzi lub ograniczyć jej formę.</w:t>
      </w:r>
    </w:p>
    <w:p>
      <w:pPr>
        <w:pStyle w:val="ListBullet"/>
      </w:pPr>
      <w:r>
        <w:t>Informacji chronionej nie wolno umieszczać w komentarzu, issue, PR, mailu, komunikatorze ani narzędziu AI bez właściwego dopuszczenia.</w:t>
      </w:r>
    </w:p>
    <w:p>
      <w:pPr>
        <w:pStyle w:val="ListBullet"/>
      </w:pPr>
      <w:r>
        <w:t>Brak jawnej odpowiedzi nie jest dowodem braku zdolności, danych lub działania państwa.</w:t>
      </w:r>
    </w:p>
    <w:sectPr w:rsidR="00FC693F" w:rsidRPr="0006063C" w:rsidSect="00034616">
      <w:footerReference w:type="default" r:id="rId9"/>
      <w:pgSz w:w="11906" w:h="16838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Polska 2040 · draft v0.1 · 2026-07-21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