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8B73F3D" w14:textId="77777777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         表一：</w:t>
      </w:r>
      <w:r>
        <w:rPr>
          <w:rFonts w:ascii="仿宋" w:eastAsia="仿宋" w:hAnsi="仿宋" w:cs="仿宋" w:hint="eastAsia"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总分表</w:t>
      </w:r>
    </w:p>
    <w:p w14:paraId="1901CCFF" w14:textId="05DADA3B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企业：</w:t>
      </w:r>
      <w:r w:rsidR="00DA7090">
        <w:rPr>
          <w:rFonts w:ascii="仿宋" w:eastAsia="仿宋" w:hAnsi="仿宋" w:cs="仿宋" w:hint="eastAsia"/>
          <w:sz w:val="30"/>
          <w:szCs w:val="30"/>
        </w:rPr>
        <w:t>{</w:t>
      </w:r>
      <w:r w:rsidR="00DA7090">
        <w:rPr>
          <w:rFonts w:ascii="仿宋" w:eastAsia="仿宋" w:hAnsi="仿宋" w:cs="仿宋"/>
          <w:sz w:val="30"/>
          <w:szCs w:val="30"/>
        </w:rPr>
        <w:t>{e_name}}</w:t>
      </w:r>
      <w:r>
        <w:rPr>
          <w:rFonts w:ascii="仿宋" w:eastAsia="仿宋" w:hAnsi="仿宋" w:cs="仿宋" w:hint="eastAsia"/>
          <w:sz w:val="30"/>
          <w:szCs w:val="30"/>
        </w:rPr>
        <w:t xml:space="preserve">                  考核期：</w:t>
      </w:r>
      <w:r w:rsidR="00DA7090">
        <w:rPr>
          <w:rFonts w:ascii="仿宋" w:eastAsia="仿宋" w:hAnsi="仿宋" w:cs="仿宋"/>
          <w:sz w:val="30"/>
          <w:szCs w:val="30"/>
        </w:rPr>
        <w:t>{{per_no}}</w:t>
      </w:r>
    </w:p>
    <w:p w14:paraId="75221133" w14:textId="77777777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所属行业：</w:t>
      </w:r>
    </w:p>
    <w:p w14:paraId="36FAC511" w14:textId="5BE1798C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总分：</w:t>
      </w:r>
      <w:r w:rsidR="000C489F">
        <w:rPr>
          <w:rFonts w:ascii="仿宋" w:eastAsia="仿宋" w:hAnsi="仿宋" w:cs="仿宋"/>
          <w:b/>
          <w:bCs/>
          <w:sz w:val="30"/>
          <w:szCs w:val="30"/>
        </w:rPr>
        <w:t>{{total_score}}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分</w:t>
      </w:r>
    </w:p>
    <w:p w14:paraId="4D66FA9C" w14:textId="77777777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市场信用状况：XX分         客户稳定性：XX分</w:t>
      </w:r>
    </w:p>
    <w:p w14:paraId="02A91FEC" w14:textId="77777777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贸易真实性：  XX分         市场拓展力：XX分</w:t>
      </w:r>
    </w:p>
    <w:p w14:paraId="2D3A4DC5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企业在本行业内排名</w:t>
      </w:r>
    </w:p>
    <w:p w14:paraId="30C6386A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sz w:val="30"/>
          <w:szCs w:val="30"/>
        </w:rPr>
        <w:t xml:space="preserve">  本月，开封市     行业共     家，该企业本月评价结果在行业内排名第     。（除了空格以外，其他均为工具软件自动产生）</w:t>
      </w:r>
    </w:p>
    <w:p w14:paraId="3F6F0DAE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近两年企业总分发展趋势</w:t>
      </w:r>
    </w:p>
    <w:p w14:paraId="226C9784" w14:textId="048CDB98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</w:t>
      </w:r>
      <w:r>
        <w:rPr>
          <w:rFonts w:ascii="仿宋" w:eastAsia="仿宋" w:hAnsi="仿宋" w:cs="仿宋" w:hint="eastAsia"/>
          <w:sz w:val="30"/>
          <w:szCs w:val="30"/>
        </w:rPr>
        <w:t>工具软件中将事先输入、计算所有企业2019-2020年的数据，确保2021年每期计算时，均可与该企业两年来数据进行比对。如图2，2021年6月计算时，将在下图罗列2019年6月-2021年6月的总分趋势。</w:t>
      </w:r>
    </w:p>
    <w:p w14:paraId="2AD10E91" w14:textId="47629466" w:rsidR="00A05409" w:rsidRDefault="00A05409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{</w:t>
      </w:r>
      <w:r>
        <w:rPr>
          <w:rFonts w:ascii="仿宋" w:eastAsia="仿宋" w:hAnsi="仿宋" w:cs="仿宋"/>
          <w:sz w:val="30"/>
          <w:szCs w:val="30"/>
        </w:rPr>
        <w:t>{chart1}}</w:t>
      </w:r>
    </w:p>
    <w:p w14:paraId="3AFD6B7C" w14:textId="77777777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sz w:val="32"/>
          <w:szCs w:val="32"/>
        </w:rPr>
        <w:object w:dxaOrig="7355" w:dyaOrig="4053" w14:anchorId="142C70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i1025" type="#_x0000_t75" style="width:426.45pt;height:171.45pt;mso-wrap-style:square;mso-position-horizontal-relative:page;mso-position-vertical-relative:page" o:ole="">
            <v:imagedata r:id="rId7" o:title=""/>
          </v:shape>
          <o:OLEObject Type="Embed" ProgID="Excel.Sheet.8" ShapeID="图片 6" DrawAspect="Content" ObjectID="_1684131717" r:id="rId8">
            <o:FieldCodes>\* MERGEFORMAT</o:FieldCodes>
          </o:OLEObject>
        </w:object>
      </w: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图2：XX企业近两年总分变化趋势</w:t>
      </w:r>
    </w:p>
    <w:p w14:paraId="2711474B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lastRenderedPageBreak/>
        <w:t>当月分数对比图</w:t>
      </w:r>
    </w:p>
    <w:p w14:paraId="5CE8DA84" w14:textId="77777777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</w:t>
      </w:r>
      <w:r>
        <w:rPr>
          <w:rFonts w:ascii="仿宋" w:eastAsia="仿宋" w:hAnsi="仿宋" w:cs="仿宋" w:hint="eastAsia"/>
          <w:sz w:val="30"/>
          <w:szCs w:val="30"/>
        </w:rPr>
        <w:t>通过下图，能够分析出该企业4个一级指标，哪一个得分更靠近满分。</w:t>
      </w:r>
    </w:p>
    <w:p w14:paraId="6C13E4B9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object w:dxaOrig="7266" w:dyaOrig="4097" w14:anchorId="07F46DF8">
          <v:shape id="图片 5" o:spid="_x0000_i1026" type="#_x0000_t75" style="width:322.3pt;height:128.15pt;mso-wrap-style:square;mso-position-horizontal-relative:page;mso-position-vertical-relative:page" o:ole="">
            <v:imagedata r:id="rId9" o:title=""/>
          </v:shape>
          <o:OLEObject Type="Embed" ProgID="Excel.Sheet.8" ShapeID="图片 5" DrawAspect="Content" ObjectID="_1684131718" r:id="rId10">
            <o:FieldCodes>\* MERGEFORMAT</o:FieldCodes>
          </o:OLEObject>
        </w:object>
      </w:r>
    </w:p>
    <w:p w14:paraId="523A8731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      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图3：XX企业当月一级指标得分图</w:t>
      </w:r>
    </w:p>
    <w:p w14:paraId="2A61318D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6DB6C463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179905D3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64812CDE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4AA329D9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70894491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5D186D9A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0D31A1C3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44177022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5235AE54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706DAE85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3ACD14A2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689D6F7A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7ACA9959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4969D91A" w14:textId="77777777" w:rsidR="000E007F" w:rsidRDefault="000E007F">
      <w:pPr>
        <w:spacing w:line="520" w:lineRule="exact"/>
        <w:rPr>
          <w:rFonts w:ascii="仿宋" w:eastAsia="仿宋" w:hAnsi="仿宋" w:cs="仿宋"/>
          <w:sz w:val="30"/>
          <w:szCs w:val="30"/>
        </w:rPr>
      </w:pPr>
    </w:p>
    <w:p w14:paraId="7CBA9854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      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表二：贸易真实性（一级指标）</w:t>
      </w:r>
    </w:p>
    <w:p w14:paraId="1D72BF36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该表主要用于展示贸易真实性及其包含的四个二级指标（</w:t>
      </w:r>
      <w:r>
        <w:rPr>
          <w:rFonts w:ascii="仿宋" w:eastAsia="仿宋" w:hAnsi="仿宋" w:cs="仿宋" w:hint="eastAsia"/>
          <w:sz w:val="30"/>
          <w:szCs w:val="30"/>
        </w:rPr>
        <w:t>总量差额率、资金货物比、出口收汇率、进口付汇率）的</w:t>
      </w:r>
      <w:r>
        <w:rPr>
          <w:rFonts w:ascii="仿宋" w:eastAsia="仿宋" w:hAnsi="仿宋" w:cs="仿宋" w:hint="eastAsia"/>
          <w:sz w:val="32"/>
          <w:szCs w:val="32"/>
        </w:rPr>
        <w:t>得分变动趋势。</w:t>
      </w:r>
    </w:p>
    <w:p w14:paraId="561E3549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一、得分</w:t>
      </w:r>
      <w:r>
        <w:rPr>
          <w:rFonts w:ascii="仿宋" w:eastAsia="仿宋" w:hAnsi="仿宋" w:cs="仿宋" w:hint="eastAsia"/>
          <w:sz w:val="32"/>
          <w:szCs w:val="32"/>
        </w:rPr>
        <w:t>：XX分</w:t>
      </w:r>
    </w:p>
    <w:p w14:paraId="5FEF13F9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二、对应二级指标的当期数据及合理阈值</w:t>
      </w:r>
    </w:p>
    <w:tbl>
      <w:tblPr>
        <w:tblStyle w:val="a8"/>
        <w:tblW w:w="0" w:type="auto"/>
        <w:tblLayout w:type="fixed"/>
        <w:tblLook w:val="0000" w:firstRow="0" w:lastRow="0" w:firstColumn="0" w:lastColumn="0" w:noHBand="0" w:noVBand="0"/>
      </w:tblPr>
      <w:tblGrid>
        <w:gridCol w:w="1914"/>
        <w:gridCol w:w="2349"/>
        <w:gridCol w:w="2132"/>
        <w:gridCol w:w="2131"/>
      </w:tblGrid>
      <w:tr w:rsidR="000E007F" w14:paraId="547BF749" w14:textId="77777777">
        <w:tc>
          <w:tcPr>
            <w:tcW w:w="1914" w:type="dxa"/>
          </w:tcPr>
          <w:p w14:paraId="71DE2B3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349" w:type="dxa"/>
          </w:tcPr>
          <w:p w14:paraId="732CF58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合理阈值</w:t>
            </w:r>
          </w:p>
        </w:tc>
        <w:tc>
          <w:tcPr>
            <w:tcW w:w="2132" w:type="dxa"/>
          </w:tcPr>
          <w:p w14:paraId="1ED45BB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当期数值</w:t>
            </w:r>
          </w:p>
        </w:tc>
        <w:tc>
          <w:tcPr>
            <w:tcW w:w="2131" w:type="dxa"/>
          </w:tcPr>
          <w:p w14:paraId="53CF5851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评分</w:t>
            </w:r>
          </w:p>
        </w:tc>
      </w:tr>
      <w:tr w:rsidR="000E007F" w14:paraId="373D036F" w14:textId="77777777">
        <w:tc>
          <w:tcPr>
            <w:tcW w:w="1914" w:type="dxa"/>
          </w:tcPr>
          <w:p w14:paraId="32CA9FE2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总量差额率</w:t>
            </w:r>
          </w:p>
        </w:tc>
        <w:tc>
          <w:tcPr>
            <w:tcW w:w="2349" w:type="dxa"/>
          </w:tcPr>
          <w:p w14:paraId="22647E51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浮动小于等于50%时（基准为0）</w:t>
            </w:r>
          </w:p>
        </w:tc>
        <w:tc>
          <w:tcPr>
            <w:tcW w:w="2132" w:type="dxa"/>
            <w:vAlign w:val="center"/>
          </w:tcPr>
          <w:p w14:paraId="044E9B68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0"/>
                <w:szCs w:val="30"/>
              </w:rPr>
              <w:t>-56.88%</w:t>
            </w:r>
          </w:p>
        </w:tc>
        <w:tc>
          <w:tcPr>
            <w:tcW w:w="2131" w:type="dxa"/>
            <w:vAlign w:val="center"/>
          </w:tcPr>
          <w:p w14:paraId="56AC9E2D" w14:textId="77777777" w:rsidR="000E007F" w:rsidRDefault="00721C6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10</w:t>
            </w:r>
          </w:p>
        </w:tc>
      </w:tr>
      <w:tr w:rsidR="000E007F" w14:paraId="0C1A92A3" w14:textId="77777777">
        <w:tc>
          <w:tcPr>
            <w:tcW w:w="1914" w:type="dxa"/>
          </w:tcPr>
          <w:p w14:paraId="3AB9800F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资金货物比</w:t>
            </w:r>
          </w:p>
        </w:tc>
        <w:tc>
          <w:tcPr>
            <w:tcW w:w="2349" w:type="dxa"/>
          </w:tcPr>
          <w:p w14:paraId="797284E8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浮动小于等于30%时（基准为1）</w:t>
            </w:r>
          </w:p>
        </w:tc>
        <w:tc>
          <w:tcPr>
            <w:tcW w:w="2132" w:type="dxa"/>
            <w:vAlign w:val="center"/>
          </w:tcPr>
          <w:p w14:paraId="3961A0BB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0"/>
                <w:szCs w:val="30"/>
              </w:rPr>
              <w:t>27.48%</w:t>
            </w:r>
          </w:p>
        </w:tc>
        <w:tc>
          <w:tcPr>
            <w:tcW w:w="2131" w:type="dxa"/>
            <w:vAlign w:val="center"/>
          </w:tcPr>
          <w:p w14:paraId="716007DD" w14:textId="77777777" w:rsidR="000E007F" w:rsidRDefault="00721C6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0E007F" w14:paraId="21C05C90" w14:textId="77777777">
        <w:tc>
          <w:tcPr>
            <w:tcW w:w="1914" w:type="dxa"/>
          </w:tcPr>
          <w:p w14:paraId="727839AC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出口及进口付汇率</w:t>
            </w:r>
          </w:p>
        </w:tc>
        <w:tc>
          <w:tcPr>
            <w:tcW w:w="2349" w:type="dxa"/>
          </w:tcPr>
          <w:p w14:paraId="0949801C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[75%,125%]内</w:t>
            </w:r>
          </w:p>
          <w:p w14:paraId="63C47921" w14:textId="77777777" w:rsidR="000E007F" w:rsidRDefault="00721C67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[95%,125%]内</w:t>
            </w:r>
          </w:p>
        </w:tc>
        <w:tc>
          <w:tcPr>
            <w:tcW w:w="2132" w:type="dxa"/>
            <w:vAlign w:val="center"/>
          </w:tcPr>
          <w:p w14:paraId="0367C15B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0"/>
                <w:szCs w:val="30"/>
              </w:rPr>
              <w:t>27.48%</w:t>
            </w:r>
          </w:p>
        </w:tc>
        <w:tc>
          <w:tcPr>
            <w:tcW w:w="2131" w:type="dxa"/>
            <w:vAlign w:val="center"/>
          </w:tcPr>
          <w:p w14:paraId="3E7175C8" w14:textId="77777777" w:rsidR="000E007F" w:rsidRDefault="00721C6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6</w:t>
            </w:r>
          </w:p>
        </w:tc>
      </w:tr>
      <w:tr w:rsidR="000E007F" w14:paraId="6DEEF909" w14:textId="77777777">
        <w:tc>
          <w:tcPr>
            <w:tcW w:w="1914" w:type="dxa"/>
          </w:tcPr>
          <w:p w14:paraId="6BABD128" w14:textId="77777777" w:rsidR="000E007F" w:rsidRDefault="00721C6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总分</w:t>
            </w:r>
          </w:p>
        </w:tc>
        <w:tc>
          <w:tcPr>
            <w:tcW w:w="2349" w:type="dxa"/>
          </w:tcPr>
          <w:p w14:paraId="3983EB5C" w14:textId="77777777" w:rsidR="000E007F" w:rsidRDefault="000E007F">
            <w:pPr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132" w:type="dxa"/>
          </w:tcPr>
          <w:p w14:paraId="14E8FDC5" w14:textId="77777777" w:rsidR="000E007F" w:rsidRDefault="000E007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131" w:type="dxa"/>
          </w:tcPr>
          <w:p w14:paraId="495C1DC5" w14:textId="77777777" w:rsidR="000E007F" w:rsidRDefault="00721C67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25</w:t>
            </w:r>
          </w:p>
        </w:tc>
      </w:tr>
    </w:tbl>
    <w:p w14:paraId="03D4D2BF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三、对应二级指标的近两年变动趋势</w:t>
      </w:r>
    </w:p>
    <w:p w14:paraId="16A5A243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object w:dxaOrig="7260" w:dyaOrig="4078" w14:anchorId="472B75F8">
          <v:shape id="图片 12" o:spid="_x0000_i1027" type="#_x0000_t75" style="width:363pt;height:86.55pt;mso-wrap-style:square;mso-position-horizontal-relative:page;mso-position-vertical-relative:page" o:ole="">
            <v:imagedata r:id="rId11" o:title=""/>
          </v:shape>
          <o:OLEObject Type="Embed" ProgID="Excel.Sheet.8" ShapeID="图片 12" DrawAspect="Content" ObjectID="_1684131719" r:id="rId12">
            <o:FieldCodes>\* MERGEFORMAT</o:FieldCodes>
          </o:OLEObject>
        </w:object>
      </w:r>
    </w:p>
    <w:p w14:paraId="6B4E92A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四、总分所处段位</w:t>
      </w:r>
    </w:p>
    <w:p w14:paraId="405CA78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贸易真实性总分34分，其中，得分25-34分为A段，得分 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 xml:space="preserve">15-24分为B段，得分0-14分为C段，该企业贸易真实性得分25（随机）分，位于A（随机）段。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  </w:t>
      </w:r>
    </w:p>
    <w:p w14:paraId="3D93829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F05BC8F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A1FB4C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D66452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777B884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6EE878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7D13AC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0C7BE40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9DA89AD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6FE05EF4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DA79DD2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25E3968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3CD4CDC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60A53FD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544D000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BEC679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74EF2A9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ABFF8F6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1BEDEB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272FB28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019FDDB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 xml:space="preserve">            表三：客户稳定性（一级指标）</w:t>
      </w:r>
    </w:p>
    <w:p w14:paraId="202C899C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该表主要用于展示客户稳定性及其包含的五个二级指标（</w:t>
      </w:r>
      <w:r>
        <w:rPr>
          <w:rFonts w:ascii="仿宋" w:eastAsia="仿宋" w:hAnsi="仿宋" w:cs="仿宋" w:hint="eastAsia"/>
          <w:sz w:val="30"/>
          <w:szCs w:val="30"/>
        </w:rPr>
        <w:t>单一最大客户销售量占比、销售额前三及最多客户占比、单一最大客户销售增长同比、销售额同比、企业一年以上老客户占比）的</w:t>
      </w:r>
      <w:r>
        <w:rPr>
          <w:rFonts w:ascii="仿宋" w:eastAsia="仿宋" w:hAnsi="仿宋" w:cs="仿宋" w:hint="eastAsia"/>
          <w:sz w:val="32"/>
          <w:szCs w:val="32"/>
        </w:rPr>
        <w:t>得分变动趋势。</w:t>
      </w:r>
    </w:p>
    <w:p w14:paraId="67A7F159" w14:textId="77777777" w:rsidR="000E007F" w:rsidRDefault="00721C67">
      <w:pPr>
        <w:numPr>
          <w:ilvl w:val="0"/>
          <w:numId w:val="4"/>
        </w:num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得分：</w:t>
      </w:r>
      <w:r>
        <w:rPr>
          <w:rFonts w:ascii="仿宋" w:eastAsia="仿宋" w:hAnsi="仿宋" w:cs="仿宋" w:hint="eastAsia"/>
          <w:sz w:val="32"/>
          <w:szCs w:val="32"/>
        </w:rPr>
        <w:t>XX分</w:t>
      </w:r>
    </w:p>
    <w:p w14:paraId="30E2CEB5" w14:textId="77777777" w:rsidR="000E007F" w:rsidRDefault="00721C67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对应二级指标变动趋势（组合图）</w:t>
      </w:r>
    </w:p>
    <w:p w14:paraId="0820B466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object w:dxaOrig="7305" w:dyaOrig="4080" w14:anchorId="16DBB286">
          <v:shape id="图片 8" o:spid="_x0000_i1028" type="#_x0000_t75" style="width:365.15pt;height:188.15pt;mso-wrap-style:square;mso-position-horizontal-relative:page;mso-position-vertical-relative:page" o:ole="">
            <v:imagedata r:id="rId13" o:title=""/>
          </v:shape>
          <o:OLEObject Type="Embed" ProgID="Excel.Sheet.8" ShapeID="图片 8" DrawAspect="Content" ObjectID="_1684131720" r:id="rId14">
            <o:FieldCodes>\* MERGEFORMAT</o:FieldCodes>
          </o:OLEObject>
        </w:object>
      </w:r>
    </w:p>
    <w:p w14:paraId="69B55AD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三、对应二级指标当期数值</w:t>
      </w:r>
    </w:p>
    <w:tbl>
      <w:tblPr>
        <w:tblStyle w:val="a8"/>
        <w:tblW w:w="0" w:type="auto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2"/>
      </w:tblGrid>
      <w:tr w:rsidR="000E007F" w14:paraId="0481C58F" w14:textId="77777777">
        <w:tc>
          <w:tcPr>
            <w:tcW w:w="2843" w:type="dxa"/>
          </w:tcPr>
          <w:p w14:paraId="6D6A9CE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2E124FF7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p w14:paraId="0F928EED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评分</w:t>
            </w:r>
          </w:p>
        </w:tc>
      </w:tr>
      <w:tr w:rsidR="000E007F" w14:paraId="06A94FB2" w14:textId="77777777">
        <w:tc>
          <w:tcPr>
            <w:tcW w:w="2843" w:type="dxa"/>
            <w:vAlign w:val="center"/>
          </w:tcPr>
          <w:p w14:paraId="0184BFEB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1、单一最大客户销售量占比小于50%</w:t>
            </w:r>
          </w:p>
        </w:tc>
        <w:tc>
          <w:tcPr>
            <w:tcW w:w="2843" w:type="dxa"/>
            <w:vAlign w:val="center"/>
          </w:tcPr>
          <w:p w14:paraId="5CC339FD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93.52%</w:t>
            </w:r>
          </w:p>
        </w:tc>
        <w:tc>
          <w:tcPr>
            <w:tcW w:w="2842" w:type="dxa"/>
            <w:vAlign w:val="center"/>
          </w:tcPr>
          <w:p w14:paraId="489491C7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3</w:t>
            </w:r>
          </w:p>
        </w:tc>
      </w:tr>
      <w:tr w:rsidR="000E007F" w14:paraId="5588C11C" w14:textId="77777777">
        <w:tc>
          <w:tcPr>
            <w:tcW w:w="2843" w:type="dxa"/>
            <w:vAlign w:val="center"/>
          </w:tcPr>
          <w:p w14:paraId="28630F52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2、销售额前三及最多客户占比小于50%</w:t>
            </w:r>
          </w:p>
        </w:tc>
        <w:tc>
          <w:tcPr>
            <w:tcW w:w="2843" w:type="dxa"/>
            <w:vAlign w:val="center"/>
          </w:tcPr>
          <w:p w14:paraId="7B4F8458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99.00%</w:t>
            </w:r>
          </w:p>
        </w:tc>
        <w:tc>
          <w:tcPr>
            <w:tcW w:w="2842" w:type="dxa"/>
            <w:vAlign w:val="center"/>
          </w:tcPr>
          <w:p w14:paraId="34950FB7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2</w:t>
            </w:r>
          </w:p>
        </w:tc>
      </w:tr>
      <w:tr w:rsidR="000E007F" w14:paraId="2C1DF6E4" w14:textId="77777777">
        <w:tc>
          <w:tcPr>
            <w:tcW w:w="2843" w:type="dxa"/>
            <w:vAlign w:val="center"/>
          </w:tcPr>
          <w:p w14:paraId="7A654302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3、单一最大客户销售增长同比大于等于10%（存在净值增长）</w:t>
            </w:r>
          </w:p>
        </w:tc>
        <w:tc>
          <w:tcPr>
            <w:tcW w:w="2843" w:type="dxa"/>
            <w:vAlign w:val="center"/>
          </w:tcPr>
          <w:p w14:paraId="19C89CE3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17.22%</w:t>
            </w:r>
          </w:p>
        </w:tc>
        <w:tc>
          <w:tcPr>
            <w:tcW w:w="2842" w:type="dxa"/>
            <w:vAlign w:val="center"/>
          </w:tcPr>
          <w:p w14:paraId="40377F5D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4</w:t>
            </w:r>
          </w:p>
        </w:tc>
      </w:tr>
      <w:tr w:rsidR="000E007F" w14:paraId="1F0A1EE1" w14:textId="77777777">
        <w:tc>
          <w:tcPr>
            <w:tcW w:w="2843" w:type="dxa"/>
            <w:vAlign w:val="center"/>
          </w:tcPr>
          <w:p w14:paraId="14955615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lastRenderedPageBreak/>
              <w:t>4、销售额同比增长大于等于10%（存在净值增长）</w:t>
            </w:r>
          </w:p>
        </w:tc>
        <w:tc>
          <w:tcPr>
            <w:tcW w:w="2843" w:type="dxa"/>
            <w:vAlign w:val="center"/>
          </w:tcPr>
          <w:p w14:paraId="40142185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12.04%</w:t>
            </w:r>
          </w:p>
        </w:tc>
        <w:tc>
          <w:tcPr>
            <w:tcW w:w="2842" w:type="dxa"/>
            <w:vAlign w:val="center"/>
          </w:tcPr>
          <w:p w14:paraId="5F56C681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3</w:t>
            </w:r>
          </w:p>
        </w:tc>
      </w:tr>
      <w:tr w:rsidR="000E007F" w14:paraId="19DA8F5B" w14:textId="77777777">
        <w:tc>
          <w:tcPr>
            <w:tcW w:w="2843" w:type="dxa"/>
            <w:vAlign w:val="center"/>
          </w:tcPr>
          <w:p w14:paraId="624F534F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5、企业一年以上老客户占比</w:t>
            </w:r>
          </w:p>
        </w:tc>
        <w:tc>
          <w:tcPr>
            <w:tcW w:w="2843" w:type="dxa"/>
            <w:vAlign w:val="center"/>
          </w:tcPr>
          <w:p w14:paraId="183BF909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t>11%</w:t>
            </w:r>
          </w:p>
        </w:tc>
        <w:tc>
          <w:tcPr>
            <w:tcW w:w="2842" w:type="dxa"/>
            <w:vAlign w:val="center"/>
          </w:tcPr>
          <w:p w14:paraId="4FCD80FF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2"/>
                <w:szCs w:val="32"/>
              </w:rPr>
              <w:t>5</w:t>
            </w:r>
          </w:p>
        </w:tc>
      </w:tr>
      <w:tr w:rsidR="000E007F" w14:paraId="04BE7982" w14:textId="77777777">
        <w:tc>
          <w:tcPr>
            <w:tcW w:w="2843" w:type="dxa"/>
            <w:vAlign w:val="center"/>
          </w:tcPr>
          <w:p w14:paraId="70BA4BEE" w14:textId="77777777" w:rsidR="000E007F" w:rsidRDefault="00721C67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总分</w:t>
            </w:r>
          </w:p>
        </w:tc>
        <w:tc>
          <w:tcPr>
            <w:tcW w:w="2843" w:type="dxa"/>
            <w:vAlign w:val="center"/>
          </w:tcPr>
          <w:p w14:paraId="35FFDA4E" w14:textId="77777777" w:rsidR="000E007F" w:rsidRDefault="000E007F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842" w:type="dxa"/>
            <w:vAlign w:val="center"/>
          </w:tcPr>
          <w:p w14:paraId="3366AB18" w14:textId="77777777" w:rsidR="000E007F" w:rsidRDefault="00721C67">
            <w:pPr>
              <w:widowControl/>
              <w:spacing w:line="52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17</w:t>
            </w:r>
          </w:p>
        </w:tc>
      </w:tr>
    </w:tbl>
    <w:p w14:paraId="1A483623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四、总分所处段位</w:t>
      </w:r>
    </w:p>
    <w:p w14:paraId="5F51A23F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客户稳定性总分28分，其中，得分20-28分为A段，得分 10-19分为B段，得分0-9分为C段，该企业贸易真实性得分17（随机）分，位于B（随机）段。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</w:t>
      </w:r>
    </w:p>
    <w:p w14:paraId="59CA3A4E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3E2B9FFF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AA5D56D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36F97DA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C556AD3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3EFD242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261EAE4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317D2085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855532D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6C64BC69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6F9D0AE4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6B7CBAE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40DBFFC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E8ADE12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 xml:space="preserve">     表四：市场信用状况及市场拓展力（两个一级指标）</w:t>
      </w:r>
    </w:p>
    <w:p w14:paraId="507622DE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这两个一级指标为定性指标，较难通过趋势图展示，因此通过以下表格将当月数据进行展示。</w:t>
      </w:r>
    </w:p>
    <w:tbl>
      <w:tblPr>
        <w:tblStyle w:val="a8"/>
        <w:tblW w:w="0" w:type="auto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2"/>
      </w:tblGrid>
      <w:tr w:rsidR="000E007F" w14:paraId="02EA63C0" w14:textId="77777777">
        <w:tc>
          <w:tcPr>
            <w:tcW w:w="2843" w:type="dxa"/>
          </w:tcPr>
          <w:p w14:paraId="5F247FAE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164318AB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tbl>
            <w:tblPr>
              <w:tblStyle w:val="a8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842"/>
            </w:tblGrid>
            <w:tr w:rsidR="000E007F" w14:paraId="17AA5183" w14:textId="77777777">
              <w:tc>
                <w:tcPr>
                  <w:tcW w:w="2842" w:type="dxa"/>
                </w:tcPr>
                <w:p w14:paraId="27162586" w14:textId="77777777" w:rsidR="000E007F" w:rsidRDefault="00721C67">
                  <w:pPr>
                    <w:jc w:val="center"/>
                    <w:rPr>
                      <w:rFonts w:ascii="仿宋" w:eastAsia="仿宋" w:hAnsi="仿宋" w:cs="仿宋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仿宋" w:eastAsia="仿宋" w:hAnsi="仿宋" w:cs="仿宋" w:hint="eastAsia"/>
                      <w:b/>
                      <w:bCs/>
                      <w:sz w:val="32"/>
                      <w:szCs w:val="32"/>
                    </w:rPr>
                    <w:t>评分</w:t>
                  </w:r>
                </w:p>
              </w:tc>
            </w:tr>
          </w:tbl>
          <w:p w14:paraId="7C05BB2B" w14:textId="77777777" w:rsidR="000E007F" w:rsidRDefault="000E007F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</w:p>
        </w:tc>
      </w:tr>
      <w:tr w:rsidR="000E007F" w14:paraId="271107ED" w14:textId="77777777">
        <w:tc>
          <w:tcPr>
            <w:tcW w:w="2843" w:type="dxa"/>
            <w:vAlign w:val="center"/>
          </w:tcPr>
          <w:p w14:paraId="75016B6D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1、企业收付款中，福费廷、出口保理、出口押汇、出口贴现等方式有几种。</w:t>
            </w:r>
          </w:p>
        </w:tc>
        <w:tc>
          <w:tcPr>
            <w:tcW w:w="2843" w:type="dxa"/>
            <w:vAlign w:val="center"/>
          </w:tcPr>
          <w:p w14:paraId="52833B05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0"/>
                <w:szCs w:val="30"/>
              </w:rPr>
              <w:t>93.52%</w:t>
            </w:r>
          </w:p>
        </w:tc>
        <w:tc>
          <w:tcPr>
            <w:tcW w:w="2842" w:type="dxa"/>
            <w:vAlign w:val="center"/>
          </w:tcPr>
          <w:p w14:paraId="0F7C1A7E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22CD8C45" w14:textId="77777777">
        <w:tc>
          <w:tcPr>
            <w:tcW w:w="2843" w:type="dxa"/>
            <w:vAlign w:val="center"/>
          </w:tcPr>
          <w:p w14:paraId="5369D2C2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2、企业结算方式中，托收、票汇、信用证、信汇、保函等方式有几种。</w:t>
            </w:r>
          </w:p>
        </w:tc>
        <w:tc>
          <w:tcPr>
            <w:tcW w:w="2843" w:type="dxa"/>
            <w:vAlign w:val="center"/>
          </w:tcPr>
          <w:p w14:paraId="1DC73724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0"/>
                <w:szCs w:val="30"/>
              </w:rPr>
              <w:t>99.00%</w:t>
            </w:r>
          </w:p>
        </w:tc>
        <w:tc>
          <w:tcPr>
            <w:tcW w:w="2842" w:type="dxa"/>
            <w:vAlign w:val="center"/>
          </w:tcPr>
          <w:p w14:paraId="7E9B31AC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7E6267DA" w14:textId="77777777">
        <w:tc>
          <w:tcPr>
            <w:tcW w:w="2843" w:type="dxa"/>
            <w:vAlign w:val="center"/>
          </w:tcPr>
          <w:p w14:paraId="428B056A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3、企业付汇方式中，货到付款占比是否大于5%。</w:t>
            </w:r>
          </w:p>
        </w:tc>
        <w:tc>
          <w:tcPr>
            <w:tcW w:w="2843" w:type="dxa"/>
            <w:vAlign w:val="center"/>
          </w:tcPr>
          <w:p w14:paraId="6A5B7EE2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0"/>
                <w:szCs w:val="30"/>
              </w:rPr>
              <w:t>17.22%</w:t>
            </w:r>
          </w:p>
        </w:tc>
        <w:tc>
          <w:tcPr>
            <w:tcW w:w="2842" w:type="dxa"/>
            <w:vAlign w:val="center"/>
          </w:tcPr>
          <w:p w14:paraId="531F99F7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707AB22A" w14:textId="77777777">
        <w:tc>
          <w:tcPr>
            <w:tcW w:w="2843" w:type="dxa"/>
            <w:vAlign w:val="center"/>
          </w:tcPr>
          <w:p w14:paraId="20370F35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4、企业收汇方式中，预收货款占比是否大于5%。</w:t>
            </w:r>
          </w:p>
        </w:tc>
        <w:tc>
          <w:tcPr>
            <w:tcW w:w="2843" w:type="dxa"/>
            <w:vAlign w:val="center"/>
          </w:tcPr>
          <w:p w14:paraId="7B4F2537" w14:textId="77777777" w:rsidR="000E007F" w:rsidRDefault="00721C67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 w:val="30"/>
                <w:szCs w:val="30"/>
              </w:rPr>
              <w:t>12.04%</w:t>
            </w:r>
          </w:p>
        </w:tc>
        <w:tc>
          <w:tcPr>
            <w:tcW w:w="2842" w:type="dxa"/>
            <w:vAlign w:val="center"/>
          </w:tcPr>
          <w:p w14:paraId="26539B54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4660E7D4" w14:textId="77777777">
        <w:tc>
          <w:tcPr>
            <w:tcW w:w="2843" w:type="dxa"/>
            <w:vAlign w:val="center"/>
          </w:tcPr>
          <w:p w14:paraId="2E11EE7E" w14:textId="77777777" w:rsidR="000E007F" w:rsidRDefault="00721C6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总分</w:t>
            </w:r>
          </w:p>
        </w:tc>
        <w:tc>
          <w:tcPr>
            <w:tcW w:w="2843" w:type="dxa"/>
            <w:vAlign w:val="center"/>
          </w:tcPr>
          <w:p w14:paraId="00F72DB8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25A1AC6F" w14:textId="77777777" w:rsidR="000E007F" w:rsidRDefault="000E007F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01BF4ABB" w14:textId="77777777">
        <w:tc>
          <w:tcPr>
            <w:tcW w:w="2843" w:type="dxa"/>
          </w:tcPr>
          <w:p w14:paraId="0EAA9CA1" w14:textId="77777777" w:rsidR="000E007F" w:rsidRDefault="00721C67">
            <w:pPr>
              <w:jc w:val="center"/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424777CC" w14:textId="77777777" w:rsidR="000E007F" w:rsidRDefault="00721C67">
            <w:pPr>
              <w:jc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p w14:paraId="4ACBA680" w14:textId="77777777" w:rsidR="000E007F" w:rsidRDefault="000E007F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</w:p>
        </w:tc>
      </w:tr>
      <w:tr w:rsidR="000E007F" w14:paraId="27B6DED4" w14:textId="77777777">
        <w:tc>
          <w:tcPr>
            <w:tcW w:w="2843" w:type="dxa"/>
            <w:vAlign w:val="center"/>
          </w:tcPr>
          <w:p w14:paraId="22A28D53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1、企业经营年限</w:t>
            </w:r>
          </w:p>
        </w:tc>
        <w:tc>
          <w:tcPr>
            <w:tcW w:w="2843" w:type="dxa"/>
            <w:vAlign w:val="center"/>
          </w:tcPr>
          <w:p w14:paraId="51147522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18DE6AE0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</w:p>
        </w:tc>
      </w:tr>
      <w:tr w:rsidR="000E007F" w14:paraId="17DB92C1" w14:textId="77777777">
        <w:tc>
          <w:tcPr>
            <w:tcW w:w="2843" w:type="dxa"/>
            <w:shd w:val="clear" w:color="auto" w:fill="FFFF00"/>
            <w:vAlign w:val="center"/>
          </w:tcPr>
          <w:p w14:paraId="2D8F417C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2、同行业地区排名</w:t>
            </w:r>
          </w:p>
        </w:tc>
        <w:tc>
          <w:tcPr>
            <w:tcW w:w="2843" w:type="dxa"/>
            <w:shd w:val="clear" w:color="auto" w:fill="FFFF00"/>
            <w:vAlign w:val="center"/>
          </w:tcPr>
          <w:p w14:paraId="6BCFFD0C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shd w:val="clear" w:color="auto" w:fill="FFFF00"/>
            <w:vAlign w:val="center"/>
          </w:tcPr>
          <w:p w14:paraId="252BAEBF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1BAF02D5" w14:textId="77777777">
        <w:tc>
          <w:tcPr>
            <w:tcW w:w="2843" w:type="dxa"/>
            <w:vAlign w:val="center"/>
          </w:tcPr>
          <w:p w14:paraId="5D99C6E2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3、企业对外贸易进出口业务主要分布的国家和地区是否大于等于3个</w:t>
            </w:r>
          </w:p>
        </w:tc>
        <w:tc>
          <w:tcPr>
            <w:tcW w:w="2843" w:type="dxa"/>
            <w:vAlign w:val="center"/>
          </w:tcPr>
          <w:p w14:paraId="6F6FC4F5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2DE3EAAF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1251CCBB" w14:textId="77777777">
        <w:tc>
          <w:tcPr>
            <w:tcW w:w="2843" w:type="dxa"/>
            <w:vAlign w:val="center"/>
          </w:tcPr>
          <w:p w14:paraId="240C7541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4、最大出口对手国年限（1年，1-3年，3年以上）</w:t>
            </w:r>
          </w:p>
        </w:tc>
        <w:tc>
          <w:tcPr>
            <w:tcW w:w="2843" w:type="dxa"/>
            <w:vAlign w:val="center"/>
          </w:tcPr>
          <w:p w14:paraId="0CFB0A38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15C3C463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3F140E3A" w14:textId="77777777">
        <w:tc>
          <w:tcPr>
            <w:tcW w:w="2843" w:type="dxa"/>
            <w:vAlign w:val="center"/>
          </w:tcPr>
          <w:p w14:paraId="6727CF57" w14:textId="77777777" w:rsidR="000E007F" w:rsidRDefault="00721C67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5、企业是否有新增客户</w:t>
            </w:r>
          </w:p>
        </w:tc>
        <w:tc>
          <w:tcPr>
            <w:tcW w:w="2843" w:type="dxa"/>
            <w:vAlign w:val="center"/>
          </w:tcPr>
          <w:p w14:paraId="7D4A194A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1EB9202D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609D3F31" w14:textId="77777777">
        <w:tc>
          <w:tcPr>
            <w:tcW w:w="2843" w:type="dxa"/>
            <w:vAlign w:val="center"/>
          </w:tcPr>
          <w:p w14:paraId="7F72A387" w14:textId="77777777" w:rsidR="000E007F" w:rsidRDefault="00721C6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总分</w:t>
            </w:r>
          </w:p>
        </w:tc>
        <w:tc>
          <w:tcPr>
            <w:tcW w:w="2843" w:type="dxa"/>
            <w:vAlign w:val="center"/>
          </w:tcPr>
          <w:p w14:paraId="6BF877CA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2842" w:type="dxa"/>
            <w:vAlign w:val="center"/>
          </w:tcPr>
          <w:p w14:paraId="36186310" w14:textId="77777777" w:rsidR="000E007F" w:rsidRDefault="000E007F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</w:p>
        </w:tc>
      </w:tr>
    </w:tbl>
    <w:p w14:paraId="0B8E279A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四、总分所处段位</w:t>
      </w:r>
    </w:p>
    <w:p w14:paraId="6791E887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市场信用状况总分20分，其中，得分20-13分为A段，得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 xml:space="preserve">分 12-6分为B段，得分0-5分为C段，该企业贸易真实性得分6（随机）分，位于B（随机）段。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</w:t>
      </w:r>
    </w:p>
    <w:p w14:paraId="63927BFA" w14:textId="77777777" w:rsidR="000E007F" w:rsidRDefault="00721C67">
      <w:pPr>
        <w:rPr>
          <w:rFonts w:ascii="楷体" w:eastAsia="楷体" w:hAnsi="楷体" w:cs="楷体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市场拓展力总分18分，其中，得分18-12分为A段，得分 11-6分为B段，得分0-5分为C段，该企业贸易真实性得分6（随机）分，位于B（随机）段。 </w:t>
      </w:r>
    </w:p>
    <w:p w14:paraId="05AB061B" w14:textId="77777777" w:rsidR="000E007F" w:rsidRDefault="000E007F">
      <w:pPr>
        <w:rPr>
          <w:rFonts w:ascii="楷体" w:eastAsia="楷体" w:hAnsi="楷体" w:cs="楷体"/>
          <w:color w:val="0000FF"/>
          <w:sz w:val="32"/>
          <w:szCs w:val="32"/>
        </w:rPr>
      </w:pPr>
    </w:p>
    <w:p w14:paraId="0D15FCF3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1F95A02A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A2E335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6974606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0A33A6B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104DD09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2A064A8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E425853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62433E95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8C4B4CB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D58A158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C327F65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84DF1AE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13D453A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16959192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2FE5D2B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7348E6E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ECF132C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791F5513" w14:textId="77777777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           表五：总结</w:t>
      </w:r>
    </w:p>
    <w:p w14:paraId="420FAECA" w14:textId="77777777" w:rsidR="000E007F" w:rsidRDefault="00721C67">
      <w:pPr>
        <w:spacing w:line="520" w:lineRule="exact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</w:t>
      </w:r>
    </w:p>
    <w:p w14:paraId="6EB16302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 xml:space="preserve">  当月来看，该企业四个一级指标中，有2个位于A段，有2位于B段，有0个位于C段。</w:t>
      </w:r>
    </w:p>
    <w:p w14:paraId="26302596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近三个月，该企业四个一级指标中，有   个均处于A段，有   个跨阶段上涨，有    个跨阶段下跌。</w:t>
      </w:r>
    </w:p>
    <w:p w14:paraId="201EA7A9" w14:textId="77777777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</w:t>
      </w:r>
    </w:p>
    <w:p w14:paraId="5312D2C3" w14:textId="77777777" w:rsidR="00721C67" w:rsidRDefault="00721C67">
      <w:pPr>
        <w:tabs>
          <w:tab w:val="left" w:pos="744"/>
        </w:tabs>
        <w:ind w:firstLineChars="200" w:firstLine="600"/>
        <w:rPr>
          <w:rFonts w:ascii="仿宋" w:eastAsia="仿宋" w:hAnsi="仿宋" w:cs="仿宋"/>
          <w:sz w:val="30"/>
          <w:szCs w:val="30"/>
          <w:lang w:val="zh-CN"/>
        </w:rPr>
      </w:pPr>
    </w:p>
    <w:sectPr w:rsidR="00721C67">
      <w:footerReference w:type="default" r:id="rId15"/>
      <w:pgSz w:w="11906" w:h="16838"/>
      <w:pgMar w:top="1440" w:right="1797" w:bottom="1418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263C8" w14:textId="77777777" w:rsidR="009952C9" w:rsidRDefault="009952C9">
      <w:r>
        <w:separator/>
      </w:r>
    </w:p>
  </w:endnote>
  <w:endnote w:type="continuationSeparator" w:id="0">
    <w:p w14:paraId="06B83F33" w14:textId="77777777" w:rsidR="009952C9" w:rsidRDefault="00995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5863D" w14:textId="77777777" w:rsidR="000E007F" w:rsidRDefault="00721C67">
    <w:pPr>
      <w:pStyle w:val="a4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</w:p>
  <w:p w14:paraId="5A1B9A8B" w14:textId="77777777" w:rsidR="000E007F" w:rsidRDefault="000E007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8DBE2" w14:textId="77777777" w:rsidR="009952C9" w:rsidRDefault="009952C9">
      <w:r>
        <w:separator/>
      </w:r>
    </w:p>
  </w:footnote>
  <w:footnote w:type="continuationSeparator" w:id="0">
    <w:p w14:paraId="556471DB" w14:textId="77777777" w:rsidR="009952C9" w:rsidRDefault="00995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D2766"/>
    <w:multiLevelType w:val="singleLevel"/>
    <w:tmpl w:val="606D2766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606D7312"/>
    <w:multiLevelType w:val="singleLevel"/>
    <w:tmpl w:val="606D7312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607D31C6"/>
    <w:multiLevelType w:val="singleLevel"/>
    <w:tmpl w:val="607D31C6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607D37D9"/>
    <w:multiLevelType w:val="singleLevel"/>
    <w:tmpl w:val="607D37D9"/>
    <w:lvl w:ilvl="0">
      <w:start w:val="3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64E9"/>
    <w:rsid w:val="000A7AF8"/>
    <w:rsid w:val="000C489F"/>
    <w:rsid w:val="000E007F"/>
    <w:rsid w:val="001015AD"/>
    <w:rsid w:val="00172A27"/>
    <w:rsid w:val="00351D9E"/>
    <w:rsid w:val="005361DB"/>
    <w:rsid w:val="005A6A4C"/>
    <w:rsid w:val="0060164A"/>
    <w:rsid w:val="006868D2"/>
    <w:rsid w:val="00721C67"/>
    <w:rsid w:val="00735A70"/>
    <w:rsid w:val="00764E0B"/>
    <w:rsid w:val="008A4B2C"/>
    <w:rsid w:val="00946E80"/>
    <w:rsid w:val="009952C9"/>
    <w:rsid w:val="00A05409"/>
    <w:rsid w:val="00B25AD6"/>
    <w:rsid w:val="00B343D5"/>
    <w:rsid w:val="00B81497"/>
    <w:rsid w:val="00BA1893"/>
    <w:rsid w:val="00C34C89"/>
    <w:rsid w:val="00DA7090"/>
    <w:rsid w:val="00E03CEB"/>
    <w:rsid w:val="00FD42C1"/>
    <w:rsid w:val="01467F2C"/>
    <w:rsid w:val="04696111"/>
    <w:rsid w:val="0A2B3FD6"/>
    <w:rsid w:val="0B3B02EF"/>
    <w:rsid w:val="0F1F0614"/>
    <w:rsid w:val="0FDB6FFF"/>
    <w:rsid w:val="12E42639"/>
    <w:rsid w:val="12F5313B"/>
    <w:rsid w:val="13200424"/>
    <w:rsid w:val="1B752F98"/>
    <w:rsid w:val="1E063083"/>
    <w:rsid w:val="208D69A8"/>
    <w:rsid w:val="26D736CC"/>
    <w:rsid w:val="27E77799"/>
    <w:rsid w:val="28346E64"/>
    <w:rsid w:val="298C5735"/>
    <w:rsid w:val="2A734C27"/>
    <w:rsid w:val="2BD46C11"/>
    <w:rsid w:val="310A1951"/>
    <w:rsid w:val="31432025"/>
    <w:rsid w:val="33191531"/>
    <w:rsid w:val="35CE6A64"/>
    <w:rsid w:val="39B1192E"/>
    <w:rsid w:val="3B492EA7"/>
    <w:rsid w:val="45392BB5"/>
    <w:rsid w:val="476967DA"/>
    <w:rsid w:val="48145F9B"/>
    <w:rsid w:val="48EF46AF"/>
    <w:rsid w:val="48F03A36"/>
    <w:rsid w:val="49481D0C"/>
    <w:rsid w:val="49AF6F61"/>
    <w:rsid w:val="4C97610A"/>
    <w:rsid w:val="4D0415DE"/>
    <w:rsid w:val="4E111606"/>
    <w:rsid w:val="4EBE5B8D"/>
    <w:rsid w:val="4FB52C23"/>
    <w:rsid w:val="4FB97EB8"/>
    <w:rsid w:val="5029116A"/>
    <w:rsid w:val="51E15C19"/>
    <w:rsid w:val="53D42110"/>
    <w:rsid w:val="5AF131D7"/>
    <w:rsid w:val="5C476B78"/>
    <w:rsid w:val="5E0E14FA"/>
    <w:rsid w:val="5EBA5C04"/>
    <w:rsid w:val="60A40B2F"/>
    <w:rsid w:val="616E5029"/>
    <w:rsid w:val="621F1E2C"/>
    <w:rsid w:val="63264900"/>
    <w:rsid w:val="672C180E"/>
    <w:rsid w:val="675859D8"/>
    <w:rsid w:val="6A03223F"/>
    <w:rsid w:val="6EB96816"/>
    <w:rsid w:val="6EC17957"/>
    <w:rsid w:val="6FA445CA"/>
    <w:rsid w:val="6FB845C7"/>
    <w:rsid w:val="742D79A3"/>
    <w:rsid w:val="76CE2B23"/>
    <w:rsid w:val="7A4311DF"/>
    <w:rsid w:val="7A9463AD"/>
    <w:rsid w:val="7DFF3679"/>
    <w:rsid w:val="7F0F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3F7DCBA"/>
  <w15:chartTrackingRefBased/>
  <w15:docId w15:val="{34781CEB-41A1-445D-B9F1-50A9F95D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annotation text"/>
    <w:basedOn w:val="a"/>
    <w:uiPriority w:val="99"/>
    <w:unhideWhenUsed/>
    <w:pPr>
      <w:jc w:val="left"/>
    </w:pPr>
  </w:style>
  <w:style w:type="table" w:styleId="a8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Excel_97-2003_Worksheet.xls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Microsoft_Excel_97-2003_Worksheet2.xls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Microsoft_Excel_97-2003_Worksheet1.xls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Microsoft_Excel_97-2003_Worksheet3.xls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325</Words>
  <Characters>1853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Manager/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二元多维评分系统化需求</dc:title>
  <dc:subject/>
  <dc:creator>unknown</dc:creator>
  <cp:keywords/>
  <dc:description/>
  <cp:lastModifiedBy>浩博 尚</cp:lastModifiedBy>
  <cp:revision>8</cp:revision>
  <dcterms:created xsi:type="dcterms:W3CDTF">2021-06-02T01:33:00Z</dcterms:created>
  <dcterms:modified xsi:type="dcterms:W3CDTF">2021-06-02T01:35:00Z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2052-9.1.0.4833</vt:lpwstr>
  </property>
</Properties>
</file>