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F2A54"/>
    <w:p w14:paraId="3F262F4F"/>
    <w:p w14:paraId="272F8FBF"/>
    <w:p w14:paraId="244967EE"/>
    <w:p w14:paraId="0F0DE5C7"/>
    <w:p w14:paraId="39D19539"/>
    <w:p w14:paraId="51EB0084">
      <w:pPr>
        <w:jc w:val="center"/>
      </w:pPr>
      <w:r>
        <w:rPr>
          <w:rFonts w:ascii="微软雅黑" w:hAnsi="微软雅黑" w:eastAsia="微软雅黑"/>
          <w:b/>
          <w:color w:val="1A1A1A"/>
          <w:sz w:val="56"/>
        </w:rPr>
        <w:t>DMSJ 血液酒精检测软件</w:t>
      </w:r>
    </w:p>
    <w:p w14:paraId="6686B188"/>
    <w:p w14:paraId="13346FE5">
      <w:pPr>
        <w:jc w:val="center"/>
      </w:pPr>
      <w:r>
        <w:rPr>
          <w:rFonts w:ascii="微软雅黑" w:hAnsi="微软雅黑" w:eastAsia="微软雅黑"/>
          <w:b/>
          <w:color w:val="1A1A1A"/>
          <w:sz w:val="56"/>
        </w:rPr>
        <w:t>软件架构设计说明书</w:t>
      </w:r>
    </w:p>
    <w:p w14:paraId="164D1A53"/>
    <w:p w14:paraId="72EB58BF"/>
    <w:p w14:paraId="61B666A8">
      <w:pPr>
        <w:jc w:val="center"/>
      </w:pPr>
      <w:r>
        <w:rPr>
          <w:rFonts w:ascii="微软雅黑" w:hAnsi="微软雅黑" w:eastAsia="微软雅黑"/>
          <w:color w:val="555555"/>
          <w:sz w:val="26"/>
        </w:rPr>
        <w:t>版本：V1.0</w:t>
      </w:r>
    </w:p>
    <w:p w14:paraId="101BE25D">
      <w:pPr>
        <w:jc w:val="center"/>
      </w:pPr>
      <w:r>
        <w:rPr>
          <w:rFonts w:ascii="微软雅黑" w:hAnsi="微软雅黑" w:eastAsia="微软雅黑"/>
          <w:color w:val="555555"/>
          <w:sz w:val="26"/>
        </w:rPr>
        <w:t>文档类型：软件架构档案文档</w:t>
      </w:r>
    </w:p>
    <w:p w14:paraId="27AD2A7C">
      <w:pPr>
        <w:jc w:val="center"/>
      </w:pPr>
      <w:r>
        <w:rPr>
          <w:rFonts w:ascii="微软雅黑" w:hAnsi="微软雅黑" w:eastAsia="微软雅黑"/>
          <w:color w:val="555555"/>
          <w:sz w:val="26"/>
        </w:rPr>
        <w:t>编制日期：2026 年 5 月</w:t>
      </w:r>
    </w:p>
    <w:p w14:paraId="769CB7E6">
      <w:pPr>
        <w:jc w:val="center"/>
      </w:pPr>
      <w:r>
        <w:rPr>
          <w:rFonts w:ascii="微软雅黑" w:hAnsi="微软雅黑" w:eastAsia="微软雅黑"/>
          <w:color w:val="555555"/>
          <w:sz w:val="26"/>
        </w:rPr>
        <w:t>编制人：ChengLei</w:t>
      </w:r>
    </w:p>
    <w:p w14:paraId="3A2EF67F"/>
    <w:p w14:paraId="7500CFE8"/>
    <w:p w14:paraId="2D4FB5E8"/>
    <w:p w14:paraId="074489A1"/>
    <w:p w14:paraId="1A5E5B14">
      <w:pPr>
        <w:jc w:val="center"/>
      </w:pPr>
      <w:r>
        <w:rPr>
          <w:rFonts w:ascii="微软雅黑" w:hAnsi="微软雅黑" w:eastAsia="微软雅黑"/>
          <w:color w:val="555555"/>
          <w:sz w:val="26"/>
        </w:rPr>
        <w:t>— 公司内部存档文件 —</w:t>
      </w:r>
    </w:p>
    <w:p w14:paraId="1D912C5A">
      <w:r>
        <w:br w:type="page"/>
      </w:r>
    </w:p>
    <w:p w14:paraId="43DC97A1">
      <w:pPr>
        <w:pStyle w:val="3"/>
        <w:pBdr>
          <w:bottom w:val="single" w:color="2B579A" w:sz="8" w:space="4"/>
        </w:pBdr>
      </w:pPr>
      <w:bookmarkStart w:id="0" w:name="_Toc7299"/>
      <w:r>
        <w:rPr>
          <w:rFonts w:ascii="微软雅黑" w:hAnsi="微软雅黑" w:eastAsia="微软雅黑"/>
          <w:b/>
          <w:color w:val="1A1A1A"/>
          <w:sz w:val="36"/>
        </w:rPr>
        <w:t>目  录</w:t>
      </w:r>
      <w:bookmarkEnd w:id="0"/>
    </w:p>
    <w:p w14:paraId="286B3130">
      <w:pPr>
        <w:pStyle w:val="27"/>
        <w:tabs>
          <w:tab w:val="right" w:leader="dot" w:pos="9355"/>
        </w:tabs>
      </w:pPr>
      <w:r>
        <w:fldChar w:fldCharType="begin"/>
      </w:r>
      <w:r>
        <w:instrText xml:space="preserve"> TOC \o "1-3" \h \z \u </w:instrText>
      </w:r>
      <w:r>
        <w:fldChar w:fldCharType="separate"/>
      </w:r>
      <w:r>
        <w:fldChar w:fldCharType="begin"/>
      </w:r>
      <w:r>
        <w:instrText xml:space="preserve"> HYPERLINK \l _Toc7299 </w:instrText>
      </w:r>
      <w:r>
        <w:fldChar w:fldCharType="separate"/>
      </w:r>
      <w:r>
        <w:rPr>
          <w:rFonts w:ascii="微软雅黑" w:hAnsi="微软雅黑" w:eastAsia="微软雅黑"/>
        </w:rPr>
        <w:t>目  录</w:t>
      </w:r>
      <w:r>
        <w:tab/>
      </w:r>
      <w:r>
        <w:fldChar w:fldCharType="begin"/>
      </w:r>
      <w:r>
        <w:instrText xml:space="preserve"> PAGEREF _Toc7299 \h </w:instrText>
      </w:r>
      <w:r>
        <w:fldChar w:fldCharType="separate"/>
      </w:r>
      <w:r>
        <w:t>2</w:t>
      </w:r>
      <w:r>
        <w:fldChar w:fldCharType="end"/>
      </w:r>
      <w:r>
        <w:fldChar w:fldCharType="end"/>
      </w:r>
    </w:p>
    <w:p w14:paraId="646D43A5">
      <w:pPr>
        <w:pStyle w:val="27"/>
        <w:tabs>
          <w:tab w:val="right" w:leader="dot" w:pos="9355"/>
        </w:tabs>
      </w:pPr>
      <w:r>
        <w:fldChar w:fldCharType="begin"/>
      </w:r>
      <w:r>
        <w:instrText xml:space="preserve"> HYPERLINK \l _Toc30430 </w:instrText>
      </w:r>
      <w:r>
        <w:fldChar w:fldCharType="separate"/>
      </w:r>
      <w:r>
        <w:rPr>
          <w:rFonts w:ascii="微软雅黑" w:hAnsi="微软雅黑" w:eastAsia="微软雅黑"/>
        </w:rPr>
        <w:t>1. 项目概述</w:t>
      </w:r>
      <w:r>
        <w:tab/>
      </w:r>
      <w:r>
        <w:fldChar w:fldCharType="begin"/>
      </w:r>
      <w:r>
        <w:instrText xml:space="preserve"> PAGEREF _Toc30430 \h </w:instrText>
      </w:r>
      <w:r>
        <w:fldChar w:fldCharType="separate"/>
      </w:r>
      <w:r>
        <w:t>6</w:t>
      </w:r>
      <w:r>
        <w:fldChar w:fldCharType="end"/>
      </w:r>
      <w:r>
        <w:fldChar w:fldCharType="end"/>
      </w:r>
    </w:p>
    <w:p w14:paraId="1559FEB7">
      <w:pPr>
        <w:pStyle w:val="30"/>
        <w:tabs>
          <w:tab w:val="right" w:leader="dot" w:pos="9355"/>
        </w:tabs>
      </w:pPr>
      <w:r>
        <w:fldChar w:fldCharType="begin"/>
      </w:r>
      <w:r>
        <w:instrText xml:space="preserve"> HYPERLINK \l _Toc7802 </w:instrText>
      </w:r>
      <w:r>
        <w:fldChar w:fldCharType="separate"/>
      </w:r>
      <w:r>
        <w:rPr>
          <w:rFonts w:ascii="微软雅黑" w:hAnsi="微软雅黑" w:eastAsia="微软雅黑"/>
        </w:rPr>
        <w:t>1.1 项目基本信息</w:t>
      </w:r>
      <w:r>
        <w:tab/>
      </w:r>
      <w:r>
        <w:fldChar w:fldCharType="begin"/>
      </w:r>
      <w:r>
        <w:instrText xml:space="preserve"> PAGEREF _Toc7802 \h </w:instrText>
      </w:r>
      <w:r>
        <w:fldChar w:fldCharType="separate"/>
      </w:r>
      <w:r>
        <w:t>6</w:t>
      </w:r>
      <w:r>
        <w:fldChar w:fldCharType="end"/>
      </w:r>
      <w:r>
        <w:fldChar w:fldCharType="end"/>
      </w:r>
    </w:p>
    <w:p w14:paraId="23D7E993">
      <w:pPr>
        <w:pStyle w:val="30"/>
        <w:tabs>
          <w:tab w:val="right" w:leader="dot" w:pos="9355"/>
        </w:tabs>
      </w:pPr>
      <w:r>
        <w:fldChar w:fldCharType="begin"/>
      </w:r>
      <w:r>
        <w:instrText xml:space="preserve"> HYPERLINK \l _Toc18632 </w:instrText>
      </w:r>
      <w:r>
        <w:fldChar w:fldCharType="separate"/>
      </w:r>
      <w:r>
        <w:rPr>
          <w:rFonts w:ascii="微软雅黑" w:hAnsi="微软雅黑" w:eastAsia="微软雅黑"/>
        </w:rPr>
        <w:t>1.2 软件定位与应用场景</w:t>
      </w:r>
      <w:r>
        <w:tab/>
      </w:r>
      <w:r>
        <w:fldChar w:fldCharType="begin"/>
      </w:r>
      <w:r>
        <w:instrText xml:space="preserve"> PAGEREF _Toc18632 \h </w:instrText>
      </w:r>
      <w:r>
        <w:fldChar w:fldCharType="separate"/>
      </w:r>
      <w:r>
        <w:t>6</w:t>
      </w:r>
      <w:r>
        <w:fldChar w:fldCharType="end"/>
      </w:r>
      <w:r>
        <w:fldChar w:fldCharType="end"/>
      </w:r>
    </w:p>
    <w:p w14:paraId="59A9E89A">
      <w:pPr>
        <w:pStyle w:val="30"/>
        <w:tabs>
          <w:tab w:val="right" w:leader="dot" w:pos="9355"/>
        </w:tabs>
      </w:pPr>
      <w:r>
        <w:fldChar w:fldCharType="begin"/>
      </w:r>
      <w:r>
        <w:instrText xml:space="preserve"> HYPERLINK \l _Toc22250 </w:instrText>
      </w:r>
      <w:r>
        <w:fldChar w:fldCharType="separate"/>
      </w:r>
      <w:r>
        <w:rPr>
          <w:rFonts w:ascii="微软雅黑" w:hAnsi="微软雅黑" w:eastAsia="微软雅黑"/>
        </w:rPr>
        <w:t>1.3 核心业务能力</w:t>
      </w:r>
      <w:r>
        <w:tab/>
      </w:r>
      <w:r>
        <w:fldChar w:fldCharType="begin"/>
      </w:r>
      <w:r>
        <w:instrText xml:space="preserve"> PAGEREF _Toc22250 \h </w:instrText>
      </w:r>
      <w:r>
        <w:fldChar w:fldCharType="separate"/>
      </w:r>
      <w:r>
        <w:t>6</w:t>
      </w:r>
      <w:r>
        <w:fldChar w:fldCharType="end"/>
      </w:r>
      <w:r>
        <w:fldChar w:fldCharType="end"/>
      </w:r>
    </w:p>
    <w:p w14:paraId="5CD91504">
      <w:pPr>
        <w:pStyle w:val="27"/>
        <w:tabs>
          <w:tab w:val="right" w:leader="dot" w:pos="9355"/>
        </w:tabs>
      </w:pPr>
      <w:r>
        <w:fldChar w:fldCharType="begin"/>
      </w:r>
      <w:r>
        <w:instrText xml:space="preserve"> HYPERLINK \l _Toc29713 </w:instrText>
      </w:r>
      <w:r>
        <w:fldChar w:fldCharType="separate"/>
      </w:r>
      <w:r>
        <w:rPr>
          <w:rFonts w:ascii="微软雅黑" w:hAnsi="微软雅黑" w:eastAsia="微软雅黑"/>
        </w:rPr>
        <w:t>2. 技术栈与依赖</w:t>
      </w:r>
      <w:r>
        <w:tab/>
      </w:r>
      <w:r>
        <w:fldChar w:fldCharType="begin"/>
      </w:r>
      <w:r>
        <w:instrText xml:space="preserve"> PAGEREF _Toc29713 \h </w:instrText>
      </w:r>
      <w:r>
        <w:fldChar w:fldCharType="separate"/>
      </w:r>
      <w:r>
        <w:t>8</w:t>
      </w:r>
      <w:r>
        <w:fldChar w:fldCharType="end"/>
      </w:r>
      <w:r>
        <w:fldChar w:fldCharType="end"/>
      </w:r>
    </w:p>
    <w:p w14:paraId="522B25A4">
      <w:pPr>
        <w:pStyle w:val="30"/>
        <w:tabs>
          <w:tab w:val="right" w:leader="dot" w:pos="9355"/>
        </w:tabs>
      </w:pPr>
      <w:r>
        <w:fldChar w:fldCharType="begin"/>
      </w:r>
      <w:r>
        <w:instrText xml:space="preserve"> HYPERLINK \l _Toc14822 </w:instrText>
      </w:r>
      <w:r>
        <w:fldChar w:fldCharType="separate"/>
      </w:r>
      <w:r>
        <w:rPr>
          <w:rFonts w:ascii="微软雅黑" w:hAnsi="微软雅黑" w:eastAsia="微软雅黑"/>
        </w:rPr>
        <w:t>2.1 核心技术栈</w:t>
      </w:r>
      <w:r>
        <w:tab/>
      </w:r>
      <w:r>
        <w:fldChar w:fldCharType="begin"/>
      </w:r>
      <w:r>
        <w:instrText xml:space="preserve"> PAGEREF _Toc14822 \h </w:instrText>
      </w:r>
      <w:r>
        <w:fldChar w:fldCharType="separate"/>
      </w:r>
      <w:r>
        <w:t>8</w:t>
      </w:r>
      <w:r>
        <w:fldChar w:fldCharType="end"/>
      </w:r>
      <w:r>
        <w:fldChar w:fldCharType="end"/>
      </w:r>
    </w:p>
    <w:p w14:paraId="7EED4EB0">
      <w:pPr>
        <w:pStyle w:val="30"/>
        <w:tabs>
          <w:tab w:val="right" w:leader="dot" w:pos="9355"/>
        </w:tabs>
      </w:pPr>
      <w:r>
        <w:fldChar w:fldCharType="begin"/>
      </w:r>
      <w:r>
        <w:instrText xml:space="preserve"> HYPERLINK \l _Toc29877 </w:instrText>
      </w:r>
      <w:r>
        <w:fldChar w:fldCharType="separate"/>
      </w:r>
      <w:r>
        <w:rPr>
          <w:rFonts w:ascii="微软雅黑" w:hAnsi="微软雅黑" w:eastAsia="微软雅黑"/>
        </w:rPr>
        <w:t>2.2 外部依赖库</w:t>
      </w:r>
      <w:r>
        <w:tab/>
      </w:r>
      <w:r>
        <w:fldChar w:fldCharType="begin"/>
      </w:r>
      <w:r>
        <w:instrText xml:space="preserve"> PAGEREF _Toc29877 \h </w:instrText>
      </w:r>
      <w:r>
        <w:fldChar w:fldCharType="separate"/>
      </w:r>
      <w:r>
        <w:t>8</w:t>
      </w:r>
      <w:r>
        <w:fldChar w:fldCharType="end"/>
      </w:r>
      <w:r>
        <w:fldChar w:fldCharType="end"/>
      </w:r>
    </w:p>
    <w:p w14:paraId="3DE05968">
      <w:pPr>
        <w:pStyle w:val="30"/>
        <w:tabs>
          <w:tab w:val="right" w:leader="dot" w:pos="9355"/>
        </w:tabs>
      </w:pPr>
      <w:r>
        <w:fldChar w:fldCharType="begin"/>
      </w:r>
      <w:r>
        <w:instrText xml:space="preserve"> HYPERLINK \l _Toc13007 </w:instrText>
      </w:r>
      <w:r>
        <w:fldChar w:fldCharType="separate"/>
      </w:r>
      <w:r>
        <w:rPr>
          <w:rFonts w:ascii="微软雅黑" w:hAnsi="微软雅黑" w:eastAsia="微软雅黑"/>
        </w:rPr>
        <w:t>2.3 项目输出结构</w:t>
      </w:r>
      <w:r>
        <w:tab/>
      </w:r>
      <w:r>
        <w:fldChar w:fldCharType="begin"/>
      </w:r>
      <w:r>
        <w:instrText xml:space="preserve"> PAGEREF _Toc13007 \h </w:instrText>
      </w:r>
      <w:r>
        <w:fldChar w:fldCharType="separate"/>
      </w:r>
      <w:r>
        <w:t>8</w:t>
      </w:r>
      <w:r>
        <w:fldChar w:fldCharType="end"/>
      </w:r>
      <w:r>
        <w:fldChar w:fldCharType="end"/>
      </w:r>
    </w:p>
    <w:p w14:paraId="70A861CA">
      <w:pPr>
        <w:pStyle w:val="27"/>
        <w:tabs>
          <w:tab w:val="right" w:leader="dot" w:pos="9355"/>
        </w:tabs>
      </w:pPr>
      <w:r>
        <w:fldChar w:fldCharType="begin"/>
      </w:r>
      <w:r>
        <w:instrText xml:space="preserve"> HYPERLINK \l _Toc12961 </w:instrText>
      </w:r>
      <w:r>
        <w:fldChar w:fldCharType="separate"/>
      </w:r>
      <w:r>
        <w:rPr>
          <w:rFonts w:ascii="微软雅黑" w:hAnsi="微软雅黑" w:eastAsia="微软雅黑"/>
        </w:rPr>
        <w:t>3. 系统架构总览</w:t>
      </w:r>
      <w:r>
        <w:tab/>
      </w:r>
      <w:r>
        <w:fldChar w:fldCharType="begin"/>
      </w:r>
      <w:r>
        <w:instrText xml:space="preserve"> PAGEREF _Toc12961 \h </w:instrText>
      </w:r>
      <w:r>
        <w:fldChar w:fldCharType="separate"/>
      </w:r>
      <w:r>
        <w:t>10</w:t>
      </w:r>
      <w:r>
        <w:fldChar w:fldCharType="end"/>
      </w:r>
      <w:r>
        <w:fldChar w:fldCharType="end"/>
      </w:r>
    </w:p>
    <w:p w14:paraId="30FF81C6">
      <w:pPr>
        <w:pStyle w:val="30"/>
        <w:tabs>
          <w:tab w:val="right" w:leader="dot" w:pos="9355"/>
        </w:tabs>
      </w:pPr>
      <w:r>
        <w:fldChar w:fldCharType="begin"/>
      </w:r>
      <w:r>
        <w:instrText xml:space="preserve"> HYPERLINK \l _Toc13246 </w:instrText>
      </w:r>
      <w:r>
        <w:fldChar w:fldCharType="separate"/>
      </w:r>
      <w:r>
        <w:rPr>
          <w:rFonts w:ascii="微软雅黑" w:hAnsi="微软雅黑" w:eastAsia="微软雅黑"/>
        </w:rPr>
        <w:t>3.1 架构分层设计</w:t>
      </w:r>
      <w:r>
        <w:tab/>
      </w:r>
      <w:r>
        <w:fldChar w:fldCharType="begin"/>
      </w:r>
      <w:r>
        <w:instrText xml:space="preserve"> PAGEREF _Toc13246 \h </w:instrText>
      </w:r>
      <w:r>
        <w:fldChar w:fldCharType="separate"/>
      </w:r>
      <w:r>
        <w:t>10</w:t>
      </w:r>
      <w:r>
        <w:fldChar w:fldCharType="end"/>
      </w:r>
      <w:r>
        <w:fldChar w:fldCharType="end"/>
      </w:r>
    </w:p>
    <w:p w14:paraId="28A868EE">
      <w:pPr>
        <w:pStyle w:val="30"/>
        <w:tabs>
          <w:tab w:val="right" w:leader="dot" w:pos="9355"/>
        </w:tabs>
      </w:pPr>
      <w:r>
        <w:fldChar w:fldCharType="begin"/>
      </w:r>
      <w:r>
        <w:instrText xml:space="preserve"> HYPERLINK \l _Toc25054 </w:instrText>
      </w:r>
      <w:r>
        <w:fldChar w:fldCharType="separate"/>
      </w:r>
      <w:r>
        <w:rPr>
          <w:rFonts w:ascii="微软雅黑" w:hAnsi="微软雅黑" w:eastAsia="微软雅黑"/>
        </w:rPr>
        <w:t>3.2 系统架构图（文字描述）</w:t>
      </w:r>
      <w:r>
        <w:tab/>
      </w:r>
      <w:r>
        <w:fldChar w:fldCharType="begin"/>
      </w:r>
      <w:r>
        <w:instrText xml:space="preserve"> PAGEREF _Toc25054 \h </w:instrText>
      </w:r>
      <w:r>
        <w:fldChar w:fldCharType="separate"/>
      </w:r>
      <w:r>
        <w:t>10</w:t>
      </w:r>
      <w:r>
        <w:fldChar w:fldCharType="end"/>
      </w:r>
      <w:r>
        <w:fldChar w:fldCharType="end"/>
      </w:r>
    </w:p>
    <w:p w14:paraId="660233A5">
      <w:pPr>
        <w:pStyle w:val="27"/>
        <w:tabs>
          <w:tab w:val="right" w:leader="dot" w:pos="9355"/>
        </w:tabs>
      </w:pPr>
      <w:r>
        <w:fldChar w:fldCharType="begin"/>
      </w:r>
      <w:r>
        <w:instrText xml:space="preserve"> HYPERLINK \l _Toc27016 </w:instrText>
      </w:r>
      <w:r>
        <w:fldChar w:fldCharType="separate"/>
      </w:r>
      <w:r>
        <w:rPr>
          <w:rFonts w:ascii="微软雅黑" w:hAnsi="微软雅黑" w:eastAsia="微软雅黑"/>
        </w:rPr>
        <w:t>4. 通信层架构</w:t>
      </w:r>
      <w:r>
        <w:tab/>
      </w:r>
      <w:r>
        <w:fldChar w:fldCharType="begin"/>
      </w:r>
      <w:r>
        <w:instrText xml:space="preserve"> PAGEREF _Toc27016 \h </w:instrText>
      </w:r>
      <w:r>
        <w:fldChar w:fldCharType="separate"/>
      </w:r>
      <w:r>
        <w:t>12</w:t>
      </w:r>
      <w:r>
        <w:fldChar w:fldCharType="end"/>
      </w:r>
      <w:r>
        <w:fldChar w:fldCharType="end"/>
      </w:r>
    </w:p>
    <w:p w14:paraId="6D352CD0">
      <w:pPr>
        <w:pStyle w:val="30"/>
        <w:tabs>
          <w:tab w:val="right" w:leader="dot" w:pos="9355"/>
        </w:tabs>
      </w:pPr>
      <w:r>
        <w:fldChar w:fldCharType="begin"/>
      </w:r>
      <w:r>
        <w:instrText xml:space="preserve"> HYPERLINK \l _Toc26903 </w:instrText>
      </w:r>
      <w:r>
        <w:fldChar w:fldCharType="separate"/>
      </w:r>
      <w:r>
        <w:rPr>
          <w:rFonts w:ascii="微软雅黑" w:hAnsi="微软雅黑" w:eastAsia="微软雅黑"/>
        </w:rPr>
        <w:t>4.1 通信架构概览</w:t>
      </w:r>
      <w:r>
        <w:tab/>
      </w:r>
      <w:r>
        <w:fldChar w:fldCharType="begin"/>
      </w:r>
      <w:r>
        <w:instrText xml:space="preserve"> PAGEREF _Toc26903 \h </w:instrText>
      </w:r>
      <w:r>
        <w:fldChar w:fldCharType="separate"/>
      </w:r>
      <w:r>
        <w:t>12</w:t>
      </w:r>
      <w:r>
        <w:fldChar w:fldCharType="end"/>
      </w:r>
      <w:r>
        <w:fldChar w:fldCharType="end"/>
      </w:r>
    </w:p>
    <w:p w14:paraId="3E76FFF8">
      <w:pPr>
        <w:pStyle w:val="30"/>
        <w:tabs>
          <w:tab w:val="right" w:leader="dot" w:pos="9355"/>
        </w:tabs>
      </w:pPr>
      <w:r>
        <w:fldChar w:fldCharType="begin"/>
      </w:r>
      <w:r>
        <w:instrText xml:space="preserve"> HYPERLINK \l _Toc178 </w:instrText>
      </w:r>
      <w:r>
        <w:fldChar w:fldCharType="separate"/>
      </w:r>
      <w:r>
        <w:rPr>
          <w:rFonts w:ascii="微软雅黑" w:hAnsi="微软雅黑" w:eastAsia="微软雅黑"/>
        </w:rPr>
        <w:t>4.2 RS-485 通信子系统</w:t>
      </w:r>
      <w:r>
        <w:tab/>
      </w:r>
      <w:r>
        <w:fldChar w:fldCharType="begin"/>
      </w:r>
      <w:r>
        <w:instrText xml:space="preserve"> PAGEREF _Toc178 \h </w:instrText>
      </w:r>
      <w:r>
        <w:fldChar w:fldCharType="separate"/>
      </w:r>
      <w:r>
        <w:t>12</w:t>
      </w:r>
      <w:r>
        <w:fldChar w:fldCharType="end"/>
      </w:r>
      <w:r>
        <w:fldChar w:fldCharType="end"/>
      </w:r>
    </w:p>
    <w:p w14:paraId="4AE04B2A">
      <w:pPr>
        <w:pStyle w:val="24"/>
        <w:tabs>
          <w:tab w:val="right" w:leader="dot" w:pos="9355"/>
        </w:tabs>
      </w:pPr>
      <w:r>
        <w:fldChar w:fldCharType="begin"/>
      </w:r>
      <w:r>
        <w:instrText xml:space="preserve"> HYPERLINK \l _Toc10555 </w:instrText>
      </w:r>
      <w:r>
        <w:fldChar w:fldCharType="separate"/>
      </w:r>
      <w:r>
        <w:rPr>
          <w:rFonts w:ascii="微软雅黑" w:hAnsi="微软雅黑" w:eastAsia="微软雅黑"/>
        </w:rPr>
        <w:t>4.2.1 核心组件</w:t>
      </w:r>
      <w:r>
        <w:tab/>
      </w:r>
      <w:r>
        <w:fldChar w:fldCharType="begin"/>
      </w:r>
      <w:r>
        <w:instrText xml:space="preserve"> PAGEREF _Toc10555 \h </w:instrText>
      </w:r>
      <w:r>
        <w:fldChar w:fldCharType="separate"/>
      </w:r>
      <w:r>
        <w:t>12</w:t>
      </w:r>
      <w:r>
        <w:fldChar w:fldCharType="end"/>
      </w:r>
      <w:r>
        <w:fldChar w:fldCharType="end"/>
      </w:r>
    </w:p>
    <w:p w14:paraId="55686A44">
      <w:pPr>
        <w:pStyle w:val="24"/>
        <w:tabs>
          <w:tab w:val="right" w:leader="dot" w:pos="9355"/>
        </w:tabs>
      </w:pPr>
      <w:r>
        <w:fldChar w:fldCharType="begin"/>
      </w:r>
      <w:r>
        <w:instrText xml:space="preserve"> HYPERLINK \l _Toc2814 </w:instrText>
      </w:r>
      <w:r>
        <w:fldChar w:fldCharType="separate"/>
      </w:r>
      <w:r>
        <w:rPr>
          <w:rFonts w:ascii="微软雅黑" w:hAnsi="微软雅黑" w:eastAsia="微软雅黑"/>
        </w:rPr>
        <w:t>4.2.2 Modbus 地址映射机制</w:t>
      </w:r>
      <w:r>
        <w:tab/>
      </w:r>
      <w:r>
        <w:fldChar w:fldCharType="begin"/>
      </w:r>
      <w:r>
        <w:instrText xml:space="preserve"> PAGEREF _Toc2814 \h </w:instrText>
      </w:r>
      <w:r>
        <w:fldChar w:fldCharType="separate"/>
      </w:r>
      <w:r>
        <w:t>12</w:t>
      </w:r>
      <w:r>
        <w:fldChar w:fldCharType="end"/>
      </w:r>
      <w:r>
        <w:fldChar w:fldCharType="end"/>
      </w:r>
    </w:p>
    <w:p w14:paraId="186EF40A">
      <w:pPr>
        <w:pStyle w:val="24"/>
        <w:tabs>
          <w:tab w:val="right" w:leader="dot" w:pos="9355"/>
        </w:tabs>
      </w:pPr>
      <w:r>
        <w:fldChar w:fldCharType="begin"/>
      </w:r>
      <w:r>
        <w:instrText xml:space="preserve"> HYPERLINK \l _Toc5967 </w:instrText>
      </w:r>
      <w:r>
        <w:fldChar w:fldCharType="separate"/>
      </w:r>
      <w:r>
        <w:rPr>
          <w:rFonts w:ascii="微软雅黑" w:hAnsi="微软雅黑" w:eastAsia="微软雅黑"/>
        </w:rPr>
        <w:t>4.2.3 并发控制</w:t>
      </w:r>
      <w:r>
        <w:tab/>
      </w:r>
      <w:r>
        <w:fldChar w:fldCharType="begin"/>
      </w:r>
      <w:r>
        <w:instrText xml:space="preserve"> PAGEREF _Toc5967 \h </w:instrText>
      </w:r>
      <w:r>
        <w:fldChar w:fldCharType="separate"/>
      </w:r>
      <w:r>
        <w:t>13</w:t>
      </w:r>
      <w:r>
        <w:fldChar w:fldCharType="end"/>
      </w:r>
      <w:r>
        <w:fldChar w:fldCharType="end"/>
      </w:r>
    </w:p>
    <w:p w14:paraId="5DCAB693">
      <w:pPr>
        <w:pStyle w:val="30"/>
        <w:tabs>
          <w:tab w:val="right" w:leader="dot" w:pos="9355"/>
        </w:tabs>
      </w:pPr>
      <w:r>
        <w:fldChar w:fldCharType="begin"/>
      </w:r>
      <w:r>
        <w:instrText xml:space="preserve"> HYPERLINK \l _Toc21120 </w:instrText>
      </w:r>
      <w:r>
        <w:fldChar w:fldCharType="separate"/>
      </w:r>
      <w:r>
        <w:rPr>
          <w:rFonts w:ascii="微软雅黑" w:hAnsi="微软雅黑" w:eastAsia="微软雅黑"/>
        </w:rPr>
        <w:t>4.3 TCP 通信子系统</w:t>
      </w:r>
      <w:r>
        <w:tab/>
      </w:r>
      <w:r>
        <w:fldChar w:fldCharType="begin"/>
      </w:r>
      <w:r>
        <w:instrText xml:space="preserve"> PAGEREF _Toc21120 \h </w:instrText>
      </w:r>
      <w:r>
        <w:fldChar w:fldCharType="separate"/>
      </w:r>
      <w:r>
        <w:t>13</w:t>
      </w:r>
      <w:r>
        <w:fldChar w:fldCharType="end"/>
      </w:r>
      <w:r>
        <w:fldChar w:fldCharType="end"/>
      </w:r>
    </w:p>
    <w:p w14:paraId="146D4F86">
      <w:pPr>
        <w:pStyle w:val="24"/>
        <w:tabs>
          <w:tab w:val="right" w:leader="dot" w:pos="9355"/>
        </w:tabs>
      </w:pPr>
      <w:r>
        <w:fldChar w:fldCharType="begin"/>
      </w:r>
      <w:r>
        <w:instrText xml:space="preserve"> HYPERLINK \l _Toc25002 </w:instrText>
      </w:r>
      <w:r>
        <w:fldChar w:fldCharType="separate"/>
      </w:r>
      <w:r>
        <w:rPr>
          <w:rFonts w:ascii="微软雅黑" w:hAnsi="微软雅黑" w:eastAsia="微软雅黑"/>
        </w:rPr>
        <w:t>4.3.1 核心组件</w:t>
      </w:r>
      <w:r>
        <w:tab/>
      </w:r>
      <w:r>
        <w:fldChar w:fldCharType="begin"/>
      </w:r>
      <w:r>
        <w:instrText xml:space="preserve"> PAGEREF _Toc25002 \h </w:instrText>
      </w:r>
      <w:r>
        <w:fldChar w:fldCharType="separate"/>
      </w:r>
      <w:r>
        <w:t>13</w:t>
      </w:r>
      <w:r>
        <w:fldChar w:fldCharType="end"/>
      </w:r>
      <w:r>
        <w:fldChar w:fldCharType="end"/>
      </w:r>
    </w:p>
    <w:p w14:paraId="208F6789">
      <w:pPr>
        <w:pStyle w:val="24"/>
        <w:tabs>
          <w:tab w:val="right" w:leader="dot" w:pos="9355"/>
        </w:tabs>
      </w:pPr>
      <w:r>
        <w:fldChar w:fldCharType="begin"/>
      </w:r>
      <w:r>
        <w:instrText xml:space="preserve"> HYPERLINK \l _Toc3688 </w:instrText>
      </w:r>
      <w:r>
        <w:fldChar w:fldCharType="separate"/>
      </w:r>
      <w:r>
        <w:rPr>
          <w:rFonts w:ascii="微软雅黑" w:hAnsi="微软雅黑" w:eastAsia="微软雅黑"/>
        </w:rPr>
        <w:t>4.3.2 设备身份绑定机制</w:t>
      </w:r>
      <w:r>
        <w:tab/>
      </w:r>
      <w:r>
        <w:fldChar w:fldCharType="begin"/>
      </w:r>
      <w:r>
        <w:instrText xml:space="preserve"> PAGEREF _Toc3688 \h </w:instrText>
      </w:r>
      <w:r>
        <w:fldChar w:fldCharType="separate"/>
      </w:r>
      <w:r>
        <w:t>13</w:t>
      </w:r>
      <w:r>
        <w:fldChar w:fldCharType="end"/>
      </w:r>
      <w:r>
        <w:fldChar w:fldCharType="end"/>
      </w:r>
    </w:p>
    <w:p w14:paraId="7E7FBD96">
      <w:pPr>
        <w:pStyle w:val="24"/>
        <w:tabs>
          <w:tab w:val="right" w:leader="dot" w:pos="9355"/>
        </w:tabs>
      </w:pPr>
      <w:r>
        <w:fldChar w:fldCharType="begin"/>
      </w:r>
      <w:r>
        <w:instrText xml:space="preserve"> HYPERLINK \l _Toc25645 </w:instrText>
      </w:r>
      <w:r>
        <w:fldChar w:fldCharType="separate"/>
      </w:r>
      <w:r>
        <w:rPr>
          <w:rFonts w:ascii="微软雅黑" w:hAnsi="微软雅黑" w:eastAsia="微软雅黑"/>
        </w:rPr>
        <w:t>4.3.3 数据收发架构</w:t>
      </w:r>
      <w:r>
        <w:tab/>
      </w:r>
      <w:r>
        <w:fldChar w:fldCharType="begin"/>
      </w:r>
      <w:r>
        <w:instrText xml:space="preserve"> PAGEREF _Toc25645 \h </w:instrText>
      </w:r>
      <w:r>
        <w:fldChar w:fldCharType="separate"/>
      </w:r>
      <w:r>
        <w:t>13</w:t>
      </w:r>
      <w:r>
        <w:fldChar w:fldCharType="end"/>
      </w:r>
      <w:r>
        <w:fldChar w:fldCharType="end"/>
      </w:r>
    </w:p>
    <w:p w14:paraId="235E7D5A">
      <w:pPr>
        <w:pStyle w:val="30"/>
        <w:tabs>
          <w:tab w:val="right" w:leader="dot" w:pos="9355"/>
        </w:tabs>
      </w:pPr>
      <w:r>
        <w:fldChar w:fldCharType="begin"/>
      </w:r>
      <w:r>
        <w:instrText xml:space="preserve"> HYPERLINK \l _Toc20177 </w:instrText>
      </w:r>
      <w:r>
        <w:fldChar w:fldCharType="separate"/>
      </w:r>
      <w:r>
        <w:rPr>
          <w:rFonts w:ascii="微软雅黑" w:hAnsi="微软雅黑" w:eastAsia="微软雅黑"/>
        </w:rPr>
        <w:t>4.4 通信中枢：CommunicationManager</w:t>
      </w:r>
      <w:r>
        <w:tab/>
      </w:r>
      <w:r>
        <w:fldChar w:fldCharType="begin"/>
      </w:r>
      <w:r>
        <w:instrText xml:space="preserve"> PAGEREF _Toc20177 \h </w:instrText>
      </w:r>
      <w:r>
        <w:fldChar w:fldCharType="separate"/>
      </w:r>
      <w:r>
        <w:t>14</w:t>
      </w:r>
      <w:r>
        <w:fldChar w:fldCharType="end"/>
      </w:r>
      <w:r>
        <w:fldChar w:fldCharType="end"/>
      </w:r>
    </w:p>
    <w:p w14:paraId="09D9FE37">
      <w:pPr>
        <w:pStyle w:val="27"/>
        <w:tabs>
          <w:tab w:val="right" w:leader="dot" w:pos="9355"/>
        </w:tabs>
      </w:pPr>
      <w:r>
        <w:fldChar w:fldCharType="begin"/>
      </w:r>
      <w:r>
        <w:instrText xml:space="preserve"> HYPERLINK \l _Toc2879 </w:instrText>
      </w:r>
      <w:r>
        <w:fldChar w:fldCharType="separate"/>
      </w:r>
      <w:r>
        <w:rPr>
          <w:rFonts w:ascii="微软雅黑" w:hAnsi="微软雅黑" w:eastAsia="微软雅黑"/>
        </w:rPr>
        <w:t>5. 协议层架构</w:t>
      </w:r>
      <w:r>
        <w:tab/>
      </w:r>
      <w:r>
        <w:fldChar w:fldCharType="begin"/>
      </w:r>
      <w:r>
        <w:instrText xml:space="preserve"> PAGEREF _Toc2879 \h </w:instrText>
      </w:r>
      <w:r>
        <w:fldChar w:fldCharType="separate"/>
      </w:r>
      <w:r>
        <w:t>15</w:t>
      </w:r>
      <w:r>
        <w:fldChar w:fldCharType="end"/>
      </w:r>
      <w:r>
        <w:fldChar w:fldCharType="end"/>
      </w:r>
    </w:p>
    <w:p w14:paraId="74CFC774">
      <w:pPr>
        <w:pStyle w:val="30"/>
        <w:tabs>
          <w:tab w:val="right" w:leader="dot" w:pos="9355"/>
        </w:tabs>
      </w:pPr>
      <w:r>
        <w:fldChar w:fldCharType="begin"/>
      </w:r>
      <w:r>
        <w:instrText xml:space="preserve"> HYPERLINK \l _Toc24665 </w:instrText>
      </w:r>
      <w:r>
        <w:fldChar w:fldCharType="separate"/>
      </w:r>
      <w:r>
        <w:rPr>
          <w:rFonts w:ascii="微软雅黑" w:hAnsi="微软雅黑" w:eastAsia="微软雅黑"/>
        </w:rPr>
        <w:t>5.1 协议服务职责</w:t>
      </w:r>
      <w:r>
        <w:tab/>
      </w:r>
      <w:r>
        <w:fldChar w:fldCharType="begin"/>
      </w:r>
      <w:r>
        <w:instrText xml:space="preserve"> PAGEREF _Toc24665 \h </w:instrText>
      </w:r>
      <w:r>
        <w:fldChar w:fldCharType="separate"/>
      </w:r>
      <w:r>
        <w:t>15</w:t>
      </w:r>
      <w:r>
        <w:fldChar w:fldCharType="end"/>
      </w:r>
      <w:r>
        <w:fldChar w:fldCharType="end"/>
      </w:r>
    </w:p>
    <w:p w14:paraId="00AF880F">
      <w:pPr>
        <w:pStyle w:val="30"/>
        <w:tabs>
          <w:tab w:val="right" w:leader="dot" w:pos="9355"/>
        </w:tabs>
      </w:pPr>
      <w:r>
        <w:fldChar w:fldCharType="begin"/>
      </w:r>
      <w:r>
        <w:instrText xml:space="preserve"> HYPERLINK \l _Toc908 </w:instrText>
      </w:r>
      <w:r>
        <w:fldChar w:fldCharType="separate"/>
      </w:r>
      <w:r>
        <w:rPr>
          <w:rFonts w:ascii="微软雅黑" w:hAnsi="微软雅黑" w:eastAsia="微软雅黑"/>
        </w:rPr>
        <w:t>5.2 扫码枪协议（ScannerProtocolService）</w:t>
      </w:r>
      <w:r>
        <w:tab/>
      </w:r>
      <w:r>
        <w:fldChar w:fldCharType="begin"/>
      </w:r>
      <w:r>
        <w:instrText xml:space="preserve"> PAGEREF _Toc908 \h </w:instrText>
      </w:r>
      <w:r>
        <w:fldChar w:fldCharType="separate"/>
      </w:r>
      <w:r>
        <w:t>15</w:t>
      </w:r>
      <w:r>
        <w:fldChar w:fldCharType="end"/>
      </w:r>
      <w:r>
        <w:fldChar w:fldCharType="end"/>
      </w:r>
    </w:p>
    <w:p w14:paraId="503EAFD3">
      <w:pPr>
        <w:pStyle w:val="30"/>
        <w:tabs>
          <w:tab w:val="right" w:leader="dot" w:pos="9355"/>
        </w:tabs>
      </w:pPr>
      <w:r>
        <w:fldChar w:fldCharType="begin"/>
      </w:r>
      <w:r>
        <w:instrText xml:space="preserve"> HYPERLINK \l _Toc11613 </w:instrText>
      </w:r>
      <w:r>
        <w:fldChar w:fldCharType="separate"/>
      </w:r>
      <w:r>
        <w:rPr>
          <w:rFonts w:ascii="微软雅黑" w:hAnsi="微软雅黑" w:eastAsia="微软雅黑"/>
        </w:rPr>
        <w:t>5.3 天平协议（BalanceProtocolService）</w:t>
      </w:r>
      <w:r>
        <w:tab/>
      </w:r>
      <w:r>
        <w:fldChar w:fldCharType="begin"/>
      </w:r>
      <w:r>
        <w:instrText xml:space="preserve"> PAGEREF _Toc11613 \h </w:instrText>
      </w:r>
      <w:r>
        <w:fldChar w:fldCharType="separate"/>
      </w:r>
      <w:r>
        <w:t>15</w:t>
      </w:r>
      <w:r>
        <w:fldChar w:fldCharType="end"/>
      </w:r>
      <w:r>
        <w:fldChar w:fldCharType="end"/>
      </w:r>
    </w:p>
    <w:p w14:paraId="51DD34F7">
      <w:pPr>
        <w:pStyle w:val="30"/>
        <w:tabs>
          <w:tab w:val="right" w:leader="dot" w:pos="9355"/>
        </w:tabs>
      </w:pPr>
      <w:r>
        <w:fldChar w:fldCharType="begin"/>
      </w:r>
      <w:r>
        <w:instrText xml:space="preserve"> HYPERLINK \l _Toc17627 </w:instrText>
      </w:r>
      <w:r>
        <w:fldChar w:fldCharType="separate"/>
      </w:r>
      <w:r>
        <w:rPr>
          <w:rFonts w:ascii="微软雅黑" w:hAnsi="微软雅黑" w:eastAsia="微软雅黑"/>
        </w:rPr>
        <w:t>5.4 温控器协议（ShimadenSrs11A）</w:t>
      </w:r>
      <w:r>
        <w:tab/>
      </w:r>
      <w:r>
        <w:fldChar w:fldCharType="begin"/>
      </w:r>
      <w:r>
        <w:instrText xml:space="preserve"> PAGEREF _Toc17627 \h </w:instrText>
      </w:r>
      <w:r>
        <w:fldChar w:fldCharType="separate"/>
      </w:r>
      <w:r>
        <w:t>15</w:t>
      </w:r>
      <w:r>
        <w:fldChar w:fldCharType="end"/>
      </w:r>
      <w:r>
        <w:fldChar w:fldCharType="end"/>
      </w:r>
    </w:p>
    <w:p w14:paraId="0640363F">
      <w:pPr>
        <w:pStyle w:val="27"/>
        <w:tabs>
          <w:tab w:val="right" w:leader="dot" w:pos="9355"/>
        </w:tabs>
      </w:pPr>
      <w:r>
        <w:fldChar w:fldCharType="begin"/>
      </w:r>
      <w:r>
        <w:instrText xml:space="preserve"> HYPERLINK \l _Toc4605 </w:instrText>
      </w:r>
      <w:r>
        <w:fldChar w:fldCharType="separate"/>
      </w:r>
      <w:r>
        <w:rPr>
          <w:rFonts w:ascii="微软雅黑" w:hAnsi="微软雅黑" w:eastAsia="微软雅黑"/>
        </w:rPr>
        <w:t>6. 服务层架构</w:t>
      </w:r>
      <w:r>
        <w:tab/>
      </w:r>
      <w:r>
        <w:fldChar w:fldCharType="begin"/>
      </w:r>
      <w:r>
        <w:instrText xml:space="preserve"> PAGEREF _Toc4605 \h </w:instrText>
      </w:r>
      <w:r>
        <w:fldChar w:fldCharType="separate"/>
      </w:r>
      <w:r>
        <w:t>16</w:t>
      </w:r>
      <w:r>
        <w:fldChar w:fldCharType="end"/>
      </w:r>
      <w:r>
        <w:fldChar w:fldCharType="end"/>
      </w:r>
    </w:p>
    <w:p w14:paraId="71455E85">
      <w:pPr>
        <w:pStyle w:val="30"/>
        <w:tabs>
          <w:tab w:val="right" w:leader="dot" w:pos="9355"/>
        </w:tabs>
      </w:pPr>
      <w:r>
        <w:fldChar w:fldCharType="begin"/>
      </w:r>
      <w:r>
        <w:instrText xml:space="preserve"> HYPERLINK \l _Toc14455 </w:instrText>
      </w:r>
      <w:r>
        <w:fldChar w:fldCharType="separate"/>
      </w:r>
      <w:r>
        <w:rPr>
          <w:rFonts w:ascii="微软雅黑" w:hAnsi="微软雅黑" w:eastAsia="微软雅黑"/>
        </w:rPr>
        <w:t>6.1 流程引擎（WorkflowEngine）</w:t>
      </w:r>
      <w:r>
        <w:tab/>
      </w:r>
      <w:r>
        <w:fldChar w:fldCharType="begin"/>
      </w:r>
      <w:r>
        <w:instrText xml:space="preserve"> PAGEREF _Toc14455 \h </w:instrText>
      </w:r>
      <w:r>
        <w:fldChar w:fldCharType="separate"/>
      </w:r>
      <w:r>
        <w:t>16</w:t>
      </w:r>
      <w:r>
        <w:fldChar w:fldCharType="end"/>
      </w:r>
      <w:r>
        <w:fldChar w:fldCharType="end"/>
      </w:r>
    </w:p>
    <w:p w14:paraId="385574D6">
      <w:pPr>
        <w:pStyle w:val="24"/>
        <w:tabs>
          <w:tab w:val="right" w:leader="dot" w:pos="9355"/>
        </w:tabs>
      </w:pPr>
      <w:r>
        <w:fldChar w:fldCharType="begin"/>
      </w:r>
      <w:r>
        <w:instrText xml:space="preserve"> HYPERLINK \l _Toc342 </w:instrText>
      </w:r>
      <w:r>
        <w:fldChar w:fldCharType="separate"/>
      </w:r>
      <w:r>
        <w:rPr>
          <w:rFonts w:ascii="微软雅黑" w:hAnsi="微软雅黑" w:eastAsia="微软雅黑"/>
        </w:rPr>
        <w:t>6.1.1 设计特点</w:t>
      </w:r>
      <w:r>
        <w:tab/>
      </w:r>
      <w:r>
        <w:fldChar w:fldCharType="begin"/>
      </w:r>
      <w:r>
        <w:instrText xml:space="preserve"> PAGEREF _Toc342 \h </w:instrText>
      </w:r>
      <w:r>
        <w:fldChar w:fldCharType="separate"/>
      </w:r>
      <w:r>
        <w:t>16</w:t>
      </w:r>
      <w:r>
        <w:fldChar w:fldCharType="end"/>
      </w:r>
      <w:r>
        <w:fldChar w:fldCharType="end"/>
      </w:r>
    </w:p>
    <w:p w14:paraId="328BC64A">
      <w:pPr>
        <w:pStyle w:val="24"/>
        <w:tabs>
          <w:tab w:val="right" w:leader="dot" w:pos="9355"/>
        </w:tabs>
      </w:pPr>
      <w:r>
        <w:fldChar w:fldCharType="begin"/>
      </w:r>
      <w:r>
        <w:instrText xml:space="preserve"> HYPERLINK \l _Toc0 </w:instrText>
      </w:r>
      <w:r>
        <w:fldChar w:fldCharType="separate"/>
      </w:r>
      <w:r>
        <w:rPr>
          <w:rFonts w:ascii="微软雅黑" w:hAnsi="微软雅黑" w:eastAsia="微软雅黑"/>
        </w:rPr>
        <w:t>6.1.2 状态转换流程</w:t>
      </w:r>
      <w:r>
        <w:tab/>
      </w:r>
      <w:r>
        <w:fldChar w:fldCharType="begin"/>
      </w:r>
      <w:r>
        <w:instrText xml:space="preserve"> PAGEREF _Toc0 \h </w:instrText>
      </w:r>
      <w:r>
        <w:fldChar w:fldCharType="separate"/>
      </w:r>
      <w:r>
        <w:t>16</w:t>
      </w:r>
      <w:r>
        <w:fldChar w:fldCharType="end"/>
      </w:r>
      <w:r>
        <w:fldChar w:fldCharType="end"/>
      </w:r>
    </w:p>
    <w:p w14:paraId="60E683A2">
      <w:pPr>
        <w:pStyle w:val="24"/>
        <w:tabs>
          <w:tab w:val="right" w:leader="dot" w:pos="9355"/>
        </w:tabs>
      </w:pPr>
      <w:r>
        <w:fldChar w:fldCharType="begin"/>
      </w:r>
      <w:r>
        <w:instrText xml:space="preserve"> HYPERLINK \l _Toc3487 </w:instrText>
      </w:r>
      <w:r>
        <w:fldChar w:fldCharType="separate"/>
      </w:r>
      <w:r>
        <w:rPr>
          <w:rFonts w:ascii="微软雅黑" w:hAnsi="微软雅黑" w:eastAsia="微软雅黑"/>
        </w:rPr>
        <w:t>6.1.3 称重流程标准处理模式</w:t>
      </w:r>
      <w:r>
        <w:tab/>
      </w:r>
      <w:r>
        <w:fldChar w:fldCharType="begin"/>
      </w:r>
      <w:r>
        <w:instrText xml:space="preserve"> PAGEREF _Toc3487 \h </w:instrText>
      </w:r>
      <w:r>
        <w:fldChar w:fldCharType="separate"/>
      </w:r>
      <w:r>
        <w:t>16</w:t>
      </w:r>
      <w:r>
        <w:fldChar w:fldCharType="end"/>
      </w:r>
      <w:r>
        <w:fldChar w:fldCharType="end"/>
      </w:r>
    </w:p>
    <w:p w14:paraId="1D5382EA">
      <w:pPr>
        <w:pStyle w:val="30"/>
        <w:tabs>
          <w:tab w:val="right" w:leader="dot" w:pos="9355"/>
        </w:tabs>
      </w:pPr>
      <w:r>
        <w:fldChar w:fldCharType="begin"/>
      </w:r>
      <w:r>
        <w:instrText xml:space="preserve"> HYPERLINK \l _Toc18332 </w:instrText>
      </w:r>
      <w:r>
        <w:fldChar w:fldCharType="separate"/>
      </w:r>
      <w:r>
        <w:rPr>
          <w:rFonts w:ascii="微软雅黑" w:hAnsi="微软雅黑" w:eastAsia="微软雅黑"/>
        </w:rPr>
        <w:t>6.2 温度服务（TemperatureService）</w:t>
      </w:r>
      <w:r>
        <w:tab/>
      </w:r>
      <w:r>
        <w:fldChar w:fldCharType="begin"/>
      </w:r>
      <w:r>
        <w:instrText xml:space="preserve"> PAGEREF _Toc18332 \h </w:instrText>
      </w:r>
      <w:r>
        <w:fldChar w:fldCharType="separate"/>
      </w:r>
      <w:r>
        <w:t>17</w:t>
      </w:r>
      <w:r>
        <w:fldChar w:fldCharType="end"/>
      </w:r>
      <w:r>
        <w:fldChar w:fldCharType="end"/>
      </w:r>
    </w:p>
    <w:p w14:paraId="00ECCB56">
      <w:pPr>
        <w:pStyle w:val="30"/>
        <w:tabs>
          <w:tab w:val="right" w:leader="dot" w:pos="9355"/>
        </w:tabs>
      </w:pPr>
      <w:r>
        <w:fldChar w:fldCharType="begin"/>
      </w:r>
      <w:r>
        <w:instrText xml:space="preserve"> HYPERLINK \l _Toc12804 </w:instrText>
      </w:r>
      <w:r>
        <w:fldChar w:fldCharType="separate"/>
      </w:r>
      <w:r>
        <w:rPr>
          <w:rFonts w:ascii="微软雅黑" w:hAnsi="微软雅黑" w:eastAsia="微软雅黑"/>
        </w:rPr>
        <w:t>6.3 PLC 轮询服务（PlcPollingService）</w:t>
      </w:r>
      <w:r>
        <w:tab/>
      </w:r>
      <w:r>
        <w:fldChar w:fldCharType="begin"/>
      </w:r>
      <w:r>
        <w:instrText xml:space="preserve"> PAGEREF _Toc12804 \h </w:instrText>
      </w:r>
      <w:r>
        <w:fldChar w:fldCharType="separate"/>
      </w:r>
      <w:r>
        <w:t>17</w:t>
      </w:r>
      <w:r>
        <w:fldChar w:fldCharType="end"/>
      </w:r>
      <w:r>
        <w:fldChar w:fldCharType="end"/>
      </w:r>
    </w:p>
    <w:p w14:paraId="7C93691D">
      <w:pPr>
        <w:pStyle w:val="30"/>
        <w:tabs>
          <w:tab w:val="right" w:leader="dot" w:pos="9355"/>
        </w:tabs>
      </w:pPr>
      <w:r>
        <w:fldChar w:fldCharType="begin"/>
      </w:r>
      <w:r>
        <w:instrText xml:space="preserve"> HYPERLINK \l _Toc9955 </w:instrText>
      </w:r>
      <w:r>
        <w:fldChar w:fldCharType="separate"/>
      </w:r>
      <w:r>
        <w:rPr>
          <w:rFonts w:ascii="微软雅黑" w:hAnsi="微软雅黑" w:eastAsia="微软雅黑"/>
        </w:rPr>
        <w:t>6.4 操作模式服务（OperationModeService）</w:t>
      </w:r>
      <w:r>
        <w:tab/>
      </w:r>
      <w:r>
        <w:fldChar w:fldCharType="begin"/>
      </w:r>
      <w:r>
        <w:instrText xml:space="preserve"> PAGEREF _Toc9955 \h </w:instrText>
      </w:r>
      <w:r>
        <w:fldChar w:fldCharType="separate"/>
      </w:r>
      <w:r>
        <w:t>17</w:t>
      </w:r>
      <w:r>
        <w:fldChar w:fldCharType="end"/>
      </w:r>
      <w:r>
        <w:fldChar w:fldCharType="end"/>
      </w:r>
    </w:p>
    <w:p w14:paraId="5AB28DA1">
      <w:pPr>
        <w:pStyle w:val="30"/>
        <w:tabs>
          <w:tab w:val="right" w:leader="dot" w:pos="9355"/>
        </w:tabs>
      </w:pPr>
      <w:r>
        <w:fldChar w:fldCharType="begin"/>
      </w:r>
      <w:r>
        <w:instrText xml:space="preserve"> HYPERLINK \l _Toc29807 </w:instrText>
      </w:r>
      <w:r>
        <w:fldChar w:fldCharType="separate"/>
      </w:r>
      <w:r>
        <w:rPr>
          <w:rFonts w:ascii="微软雅黑" w:hAnsi="微软雅黑" w:eastAsia="微软雅黑"/>
        </w:rPr>
        <w:t>6.5 配置服务（ConfigService&lt;T&gt;）</w:t>
      </w:r>
      <w:r>
        <w:tab/>
      </w:r>
      <w:r>
        <w:fldChar w:fldCharType="begin"/>
      </w:r>
      <w:r>
        <w:instrText xml:space="preserve"> PAGEREF _Toc29807 \h </w:instrText>
      </w:r>
      <w:r>
        <w:fldChar w:fldCharType="separate"/>
      </w:r>
      <w:r>
        <w:t>18</w:t>
      </w:r>
      <w:r>
        <w:fldChar w:fldCharType="end"/>
      </w:r>
      <w:r>
        <w:fldChar w:fldCharType="end"/>
      </w:r>
    </w:p>
    <w:p w14:paraId="49478FE8">
      <w:pPr>
        <w:pStyle w:val="30"/>
        <w:tabs>
          <w:tab w:val="right" w:leader="dot" w:pos="9355"/>
        </w:tabs>
      </w:pPr>
      <w:r>
        <w:fldChar w:fldCharType="begin"/>
      </w:r>
      <w:r>
        <w:instrText xml:space="preserve"> HYPERLINK \l _Toc28157 </w:instrText>
      </w:r>
      <w:r>
        <w:fldChar w:fldCharType="separate"/>
      </w:r>
      <w:r>
        <w:rPr>
          <w:rFonts w:ascii="微软雅黑" w:hAnsi="微软雅黑" w:eastAsia="微软雅黑"/>
        </w:rPr>
        <w:t>6.6 日志中枢（AppLogHub）</w:t>
      </w:r>
      <w:r>
        <w:tab/>
      </w:r>
      <w:r>
        <w:fldChar w:fldCharType="begin"/>
      </w:r>
      <w:r>
        <w:instrText xml:space="preserve"> PAGEREF _Toc28157 \h </w:instrText>
      </w:r>
      <w:r>
        <w:fldChar w:fldCharType="separate"/>
      </w:r>
      <w:r>
        <w:t>18</w:t>
      </w:r>
      <w:r>
        <w:fldChar w:fldCharType="end"/>
      </w:r>
      <w:r>
        <w:fldChar w:fldCharType="end"/>
      </w:r>
    </w:p>
    <w:p w14:paraId="53CC8AE6">
      <w:pPr>
        <w:pStyle w:val="27"/>
        <w:tabs>
          <w:tab w:val="right" w:leader="dot" w:pos="9355"/>
        </w:tabs>
      </w:pPr>
      <w:r>
        <w:fldChar w:fldCharType="begin"/>
      </w:r>
      <w:r>
        <w:instrText xml:space="preserve"> HYPERLINK \l _Toc26285 </w:instrText>
      </w:r>
      <w:r>
        <w:fldChar w:fldCharType="separate"/>
      </w:r>
      <w:r>
        <w:rPr>
          <w:rFonts w:ascii="微软雅黑" w:hAnsi="微软雅黑" w:eastAsia="微软雅黑"/>
        </w:rPr>
        <w:t>7. 视图模型层架构</w:t>
      </w:r>
      <w:r>
        <w:tab/>
      </w:r>
      <w:r>
        <w:fldChar w:fldCharType="begin"/>
      </w:r>
      <w:r>
        <w:instrText xml:space="preserve"> PAGEREF _Toc26285 \h </w:instrText>
      </w:r>
      <w:r>
        <w:fldChar w:fldCharType="separate"/>
      </w:r>
      <w:r>
        <w:t>19</w:t>
      </w:r>
      <w:r>
        <w:fldChar w:fldCharType="end"/>
      </w:r>
      <w:r>
        <w:fldChar w:fldCharType="end"/>
      </w:r>
    </w:p>
    <w:p w14:paraId="231FB97F">
      <w:pPr>
        <w:pStyle w:val="30"/>
        <w:tabs>
          <w:tab w:val="right" w:leader="dot" w:pos="9355"/>
        </w:tabs>
      </w:pPr>
      <w:r>
        <w:fldChar w:fldCharType="begin"/>
      </w:r>
      <w:r>
        <w:instrText xml:space="preserve"> HYPERLINK \l _Toc26819 </w:instrText>
      </w:r>
      <w:r>
        <w:fldChar w:fldCharType="separate"/>
      </w:r>
      <w:r>
        <w:rPr>
          <w:rFonts w:ascii="微软雅黑" w:hAnsi="微软雅黑" w:eastAsia="微软雅黑"/>
        </w:rPr>
        <w:t>7.1 MVVM 基础设施</w:t>
      </w:r>
      <w:r>
        <w:tab/>
      </w:r>
      <w:r>
        <w:fldChar w:fldCharType="begin"/>
      </w:r>
      <w:r>
        <w:instrText xml:space="preserve"> PAGEREF _Toc26819 \h </w:instrText>
      </w:r>
      <w:r>
        <w:fldChar w:fldCharType="separate"/>
      </w:r>
      <w:r>
        <w:t>19</w:t>
      </w:r>
      <w:r>
        <w:fldChar w:fldCharType="end"/>
      </w:r>
      <w:r>
        <w:fldChar w:fldCharType="end"/>
      </w:r>
    </w:p>
    <w:p w14:paraId="27C94C29">
      <w:pPr>
        <w:pStyle w:val="30"/>
        <w:tabs>
          <w:tab w:val="right" w:leader="dot" w:pos="9355"/>
        </w:tabs>
      </w:pPr>
      <w:r>
        <w:fldChar w:fldCharType="begin"/>
      </w:r>
      <w:r>
        <w:instrText xml:space="preserve"> HYPERLINK \l _Toc2435 </w:instrText>
      </w:r>
      <w:r>
        <w:fldChar w:fldCharType="separate"/>
      </w:r>
      <w:r>
        <w:rPr>
          <w:rFonts w:ascii="微软雅黑" w:hAnsi="微软雅黑" w:eastAsia="微软雅黑"/>
        </w:rPr>
        <w:t>7.2 HomeViewModel 协调器架构</w:t>
      </w:r>
      <w:r>
        <w:tab/>
      </w:r>
      <w:r>
        <w:fldChar w:fldCharType="begin"/>
      </w:r>
      <w:r>
        <w:instrText xml:space="preserve"> PAGEREF _Toc2435 \h </w:instrText>
      </w:r>
      <w:r>
        <w:fldChar w:fldCharType="separate"/>
      </w:r>
      <w:r>
        <w:t>19</w:t>
      </w:r>
      <w:r>
        <w:fldChar w:fldCharType="end"/>
      </w:r>
      <w:r>
        <w:fldChar w:fldCharType="end"/>
      </w:r>
    </w:p>
    <w:p w14:paraId="1911BEBE">
      <w:pPr>
        <w:pStyle w:val="24"/>
        <w:tabs>
          <w:tab w:val="right" w:leader="dot" w:pos="9355"/>
        </w:tabs>
      </w:pPr>
      <w:r>
        <w:fldChar w:fldCharType="begin"/>
      </w:r>
      <w:r>
        <w:instrText xml:space="preserve"> HYPERLINK \l _Toc12265 </w:instrText>
      </w:r>
      <w:r>
        <w:fldChar w:fldCharType="separate"/>
      </w:r>
      <w:r>
        <w:rPr>
          <w:rFonts w:ascii="微软雅黑" w:hAnsi="微软雅黑" w:eastAsia="微软雅黑"/>
        </w:rPr>
        <w:t>7.2.1 5 个后台监控循环</w:t>
      </w:r>
      <w:r>
        <w:tab/>
      </w:r>
      <w:r>
        <w:fldChar w:fldCharType="begin"/>
      </w:r>
      <w:r>
        <w:instrText xml:space="preserve"> PAGEREF _Toc12265 \h </w:instrText>
      </w:r>
      <w:r>
        <w:fldChar w:fldCharType="separate"/>
      </w:r>
      <w:r>
        <w:t>20</w:t>
      </w:r>
      <w:r>
        <w:fldChar w:fldCharType="end"/>
      </w:r>
      <w:r>
        <w:fldChar w:fldCharType="end"/>
      </w:r>
    </w:p>
    <w:p w14:paraId="31DB5E93">
      <w:pPr>
        <w:pStyle w:val="24"/>
        <w:tabs>
          <w:tab w:val="right" w:leader="dot" w:pos="9355"/>
        </w:tabs>
      </w:pPr>
      <w:r>
        <w:fldChar w:fldCharType="begin"/>
      </w:r>
      <w:r>
        <w:instrText xml:space="preserve"> HYPERLINK \l _Toc27063 </w:instrText>
      </w:r>
      <w:r>
        <w:fldChar w:fldCharType="separate"/>
      </w:r>
      <w:r>
        <w:rPr>
          <w:rFonts w:ascii="微软雅黑" w:hAnsi="微软雅黑" w:eastAsia="微软雅黑"/>
        </w:rPr>
        <w:t>7.2.2 启动/停止生命周期</w:t>
      </w:r>
      <w:r>
        <w:tab/>
      </w:r>
      <w:r>
        <w:fldChar w:fldCharType="begin"/>
      </w:r>
      <w:r>
        <w:instrText xml:space="preserve"> PAGEREF _Toc27063 \h </w:instrText>
      </w:r>
      <w:r>
        <w:fldChar w:fldCharType="separate"/>
      </w:r>
      <w:r>
        <w:t>21</w:t>
      </w:r>
      <w:r>
        <w:fldChar w:fldCharType="end"/>
      </w:r>
      <w:r>
        <w:fldChar w:fldCharType="end"/>
      </w:r>
    </w:p>
    <w:p w14:paraId="3F84D5BE">
      <w:pPr>
        <w:pStyle w:val="30"/>
        <w:tabs>
          <w:tab w:val="right" w:leader="dot" w:pos="9355"/>
        </w:tabs>
      </w:pPr>
      <w:r>
        <w:fldChar w:fldCharType="begin"/>
      </w:r>
      <w:r>
        <w:instrText xml:space="preserve"> HYPERLINK \l _Toc8314 </w:instrText>
      </w:r>
      <w:r>
        <w:fldChar w:fldCharType="separate"/>
      </w:r>
      <w:r>
        <w:rPr>
          <w:rFonts w:ascii="微软雅黑" w:hAnsi="微软雅黑" w:eastAsia="微软雅黑"/>
        </w:rPr>
        <w:t>7.3 调试页 ViewModel 架构</w:t>
      </w:r>
      <w:r>
        <w:tab/>
      </w:r>
      <w:r>
        <w:fldChar w:fldCharType="begin"/>
      </w:r>
      <w:r>
        <w:instrText xml:space="preserve"> PAGEREF _Toc8314 \h </w:instrText>
      </w:r>
      <w:r>
        <w:fldChar w:fldCharType="separate"/>
      </w:r>
      <w:r>
        <w:t>21</w:t>
      </w:r>
      <w:r>
        <w:fldChar w:fldCharType="end"/>
      </w:r>
      <w:r>
        <w:fldChar w:fldCharType="end"/>
      </w:r>
    </w:p>
    <w:p w14:paraId="1B3BD383">
      <w:pPr>
        <w:pStyle w:val="27"/>
        <w:tabs>
          <w:tab w:val="right" w:leader="dot" w:pos="9355"/>
        </w:tabs>
      </w:pPr>
      <w:r>
        <w:fldChar w:fldCharType="begin"/>
      </w:r>
      <w:r>
        <w:instrText xml:space="preserve"> HYPERLINK \l _Toc19995 </w:instrText>
      </w:r>
      <w:r>
        <w:fldChar w:fldCharType="separate"/>
      </w:r>
      <w:r>
        <w:rPr>
          <w:rFonts w:ascii="微软雅黑" w:hAnsi="微软雅黑" w:eastAsia="微软雅黑"/>
        </w:rPr>
        <w:t>8. 视图层架构</w:t>
      </w:r>
      <w:r>
        <w:tab/>
      </w:r>
      <w:r>
        <w:fldChar w:fldCharType="begin"/>
      </w:r>
      <w:r>
        <w:instrText xml:space="preserve"> PAGEREF _Toc19995 \h </w:instrText>
      </w:r>
      <w:r>
        <w:fldChar w:fldCharType="separate"/>
      </w:r>
      <w:r>
        <w:t>23</w:t>
      </w:r>
      <w:r>
        <w:fldChar w:fldCharType="end"/>
      </w:r>
      <w:r>
        <w:fldChar w:fldCharType="end"/>
      </w:r>
    </w:p>
    <w:p w14:paraId="39A91381">
      <w:pPr>
        <w:pStyle w:val="30"/>
        <w:tabs>
          <w:tab w:val="right" w:leader="dot" w:pos="9355"/>
        </w:tabs>
      </w:pPr>
      <w:r>
        <w:fldChar w:fldCharType="begin"/>
      </w:r>
      <w:r>
        <w:instrText xml:space="preserve"> HYPERLINK \l _Toc5163 </w:instrText>
      </w:r>
      <w:r>
        <w:fldChar w:fldCharType="separate"/>
      </w:r>
      <w:r>
        <w:rPr>
          <w:rFonts w:ascii="微软雅黑" w:hAnsi="微软雅黑" w:eastAsia="微软雅黑"/>
        </w:rPr>
        <w:t>8.1 窗口/页面层次结构</w:t>
      </w:r>
      <w:r>
        <w:tab/>
      </w:r>
      <w:r>
        <w:fldChar w:fldCharType="begin"/>
      </w:r>
      <w:r>
        <w:instrText xml:space="preserve"> PAGEREF _Toc5163 \h </w:instrText>
      </w:r>
      <w:r>
        <w:fldChar w:fldCharType="separate"/>
      </w:r>
      <w:r>
        <w:t>23</w:t>
      </w:r>
      <w:r>
        <w:fldChar w:fldCharType="end"/>
      </w:r>
      <w:r>
        <w:fldChar w:fldCharType="end"/>
      </w:r>
    </w:p>
    <w:p w14:paraId="3C5F6CDF">
      <w:pPr>
        <w:pStyle w:val="30"/>
        <w:tabs>
          <w:tab w:val="right" w:leader="dot" w:pos="9355"/>
        </w:tabs>
      </w:pPr>
      <w:r>
        <w:fldChar w:fldCharType="begin"/>
      </w:r>
      <w:r>
        <w:instrText xml:space="preserve"> HYPERLINK \l _Toc18192 </w:instrText>
      </w:r>
      <w:r>
        <w:fldChar w:fldCharType="separate"/>
      </w:r>
      <w:r>
        <w:rPr>
          <w:rFonts w:ascii="微软雅黑" w:hAnsi="微软雅黑" w:eastAsia="微软雅黑"/>
        </w:rPr>
        <w:t>8.2 UI 设计规范</w:t>
      </w:r>
      <w:r>
        <w:tab/>
      </w:r>
      <w:r>
        <w:fldChar w:fldCharType="begin"/>
      </w:r>
      <w:r>
        <w:instrText xml:space="preserve"> PAGEREF _Toc18192 \h </w:instrText>
      </w:r>
      <w:r>
        <w:fldChar w:fldCharType="separate"/>
      </w:r>
      <w:r>
        <w:t>24</w:t>
      </w:r>
      <w:r>
        <w:fldChar w:fldCharType="end"/>
      </w:r>
      <w:r>
        <w:fldChar w:fldCharType="end"/>
      </w:r>
    </w:p>
    <w:p w14:paraId="0082CFBA">
      <w:pPr>
        <w:pStyle w:val="30"/>
        <w:tabs>
          <w:tab w:val="right" w:leader="dot" w:pos="9355"/>
        </w:tabs>
      </w:pPr>
      <w:r>
        <w:fldChar w:fldCharType="begin"/>
      </w:r>
      <w:r>
        <w:instrText xml:space="preserve"> HYPERLINK \l _Toc2386 </w:instrText>
      </w:r>
      <w:r>
        <w:fldChar w:fldCharType="separate"/>
      </w:r>
      <w:r>
        <w:rPr>
          <w:rFonts w:ascii="微软雅黑" w:hAnsi="微软雅黑" w:eastAsia="微软雅黑"/>
        </w:rPr>
        <w:t>8.3 MainWindow 关键行为</w:t>
      </w:r>
      <w:r>
        <w:tab/>
      </w:r>
      <w:r>
        <w:fldChar w:fldCharType="begin"/>
      </w:r>
      <w:r>
        <w:instrText xml:space="preserve"> PAGEREF _Toc2386 \h </w:instrText>
      </w:r>
      <w:r>
        <w:fldChar w:fldCharType="separate"/>
      </w:r>
      <w:r>
        <w:t>24</w:t>
      </w:r>
      <w:r>
        <w:fldChar w:fldCharType="end"/>
      </w:r>
      <w:r>
        <w:fldChar w:fldCharType="end"/>
      </w:r>
    </w:p>
    <w:p w14:paraId="3F24FCCB">
      <w:pPr>
        <w:pStyle w:val="27"/>
        <w:tabs>
          <w:tab w:val="right" w:leader="dot" w:pos="9355"/>
        </w:tabs>
      </w:pPr>
      <w:r>
        <w:fldChar w:fldCharType="begin"/>
      </w:r>
      <w:r>
        <w:instrText xml:space="preserve"> HYPERLINK \l _Toc13097 </w:instrText>
      </w:r>
      <w:r>
        <w:fldChar w:fldCharType="separate"/>
      </w:r>
      <w:r>
        <w:rPr>
          <w:rFonts w:ascii="微软雅黑" w:hAnsi="微软雅黑" w:eastAsia="微软雅黑"/>
        </w:rPr>
        <w:t>9. 数据模型层架构</w:t>
      </w:r>
      <w:r>
        <w:tab/>
      </w:r>
      <w:r>
        <w:fldChar w:fldCharType="begin"/>
      </w:r>
      <w:r>
        <w:instrText xml:space="preserve"> PAGEREF _Toc13097 \h </w:instrText>
      </w:r>
      <w:r>
        <w:fldChar w:fldCharType="separate"/>
      </w:r>
      <w:r>
        <w:t>25</w:t>
      </w:r>
      <w:r>
        <w:fldChar w:fldCharType="end"/>
      </w:r>
      <w:r>
        <w:fldChar w:fldCharType="end"/>
      </w:r>
    </w:p>
    <w:p w14:paraId="3286A80F">
      <w:pPr>
        <w:pStyle w:val="30"/>
        <w:tabs>
          <w:tab w:val="right" w:leader="dot" w:pos="9355"/>
        </w:tabs>
      </w:pPr>
      <w:r>
        <w:fldChar w:fldCharType="begin"/>
      </w:r>
      <w:r>
        <w:instrText xml:space="preserve"> HYPERLINK \l _Toc8065 </w:instrText>
      </w:r>
      <w:r>
        <w:fldChar w:fldCharType="separate"/>
      </w:r>
      <w:r>
        <w:rPr>
          <w:rFonts w:ascii="微软雅黑" w:hAnsi="微软雅黑" w:eastAsia="微软雅黑"/>
        </w:rPr>
        <w:t>9.1 配置数据模型</w:t>
      </w:r>
      <w:r>
        <w:tab/>
      </w:r>
      <w:r>
        <w:fldChar w:fldCharType="begin"/>
      </w:r>
      <w:r>
        <w:instrText xml:space="preserve"> PAGEREF _Toc8065 \h </w:instrText>
      </w:r>
      <w:r>
        <w:fldChar w:fldCharType="separate"/>
      </w:r>
      <w:r>
        <w:t>25</w:t>
      </w:r>
      <w:r>
        <w:fldChar w:fldCharType="end"/>
      </w:r>
      <w:r>
        <w:fldChar w:fldCharType="end"/>
      </w:r>
    </w:p>
    <w:p w14:paraId="28250F2F">
      <w:pPr>
        <w:pStyle w:val="30"/>
        <w:tabs>
          <w:tab w:val="right" w:leader="dot" w:pos="9355"/>
        </w:tabs>
      </w:pPr>
      <w:r>
        <w:fldChar w:fldCharType="begin"/>
      </w:r>
      <w:r>
        <w:instrText xml:space="preserve"> HYPERLINK \l _Toc10702 </w:instrText>
      </w:r>
      <w:r>
        <w:fldChar w:fldCharType="separate"/>
      </w:r>
      <w:r>
        <w:rPr>
          <w:rFonts w:ascii="微软雅黑" w:hAnsi="微软雅黑" w:eastAsia="微软雅黑"/>
        </w:rPr>
        <w:t>9.2 运行时数据模型</w:t>
      </w:r>
      <w:r>
        <w:tab/>
      </w:r>
      <w:r>
        <w:fldChar w:fldCharType="begin"/>
      </w:r>
      <w:r>
        <w:instrText xml:space="preserve"> PAGEREF _Toc10702 \h </w:instrText>
      </w:r>
      <w:r>
        <w:fldChar w:fldCharType="separate"/>
      </w:r>
      <w:r>
        <w:t>25</w:t>
      </w:r>
      <w:r>
        <w:fldChar w:fldCharType="end"/>
      </w:r>
      <w:r>
        <w:fldChar w:fldCharType="end"/>
      </w:r>
    </w:p>
    <w:p w14:paraId="3EE5EACA">
      <w:pPr>
        <w:pStyle w:val="30"/>
        <w:tabs>
          <w:tab w:val="right" w:leader="dot" w:pos="9355"/>
        </w:tabs>
      </w:pPr>
      <w:r>
        <w:fldChar w:fldCharType="begin"/>
      </w:r>
      <w:r>
        <w:instrText xml:space="preserve"> HYPERLINK \l _Toc13849 </w:instrText>
      </w:r>
      <w:r>
        <w:fldChar w:fldCharType="separate"/>
      </w:r>
      <w:r>
        <w:rPr>
          <w:rFonts w:ascii="微软雅黑" w:hAnsi="微软雅黑" w:eastAsia="微软雅黑"/>
        </w:rPr>
        <w:t>9.3 配置校验机制</w:t>
      </w:r>
      <w:r>
        <w:tab/>
      </w:r>
      <w:r>
        <w:fldChar w:fldCharType="begin"/>
      </w:r>
      <w:r>
        <w:instrText xml:space="preserve"> PAGEREF _Toc13849 \h </w:instrText>
      </w:r>
      <w:r>
        <w:fldChar w:fldCharType="separate"/>
      </w:r>
      <w:r>
        <w:t>26</w:t>
      </w:r>
      <w:r>
        <w:fldChar w:fldCharType="end"/>
      </w:r>
      <w:r>
        <w:fldChar w:fldCharType="end"/>
      </w:r>
    </w:p>
    <w:p w14:paraId="0965C214">
      <w:pPr>
        <w:pStyle w:val="27"/>
        <w:tabs>
          <w:tab w:val="right" w:leader="dot" w:pos="9355"/>
        </w:tabs>
      </w:pPr>
      <w:r>
        <w:fldChar w:fldCharType="begin"/>
      </w:r>
      <w:r>
        <w:instrText xml:space="preserve"> HYPERLINK \l _Toc1041 </w:instrText>
      </w:r>
      <w:r>
        <w:fldChar w:fldCharType="separate"/>
      </w:r>
      <w:r>
        <w:rPr>
          <w:rFonts w:ascii="微软雅黑" w:hAnsi="微软雅黑" w:eastAsia="微软雅黑"/>
        </w:rPr>
        <w:t>10. 应用生命周期管理</w:t>
      </w:r>
      <w:r>
        <w:tab/>
      </w:r>
      <w:r>
        <w:fldChar w:fldCharType="begin"/>
      </w:r>
      <w:r>
        <w:instrText xml:space="preserve"> PAGEREF _Toc1041 \h </w:instrText>
      </w:r>
      <w:r>
        <w:fldChar w:fldCharType="separate"/>
      </w:r>
      <w:r>
        <w:t>27</w:t>
      </w:r>
      <w:r>
        <w:fldChar w:fldCharType="end"/>
      </w:r>
      <w:r>
        <w:fldChar w:fldCharType="end"/>
      </w:r>
    </w:p>
    <w:p w14:paraId="2DCBBFA8">
      <w:pPr>
        <w:pStyle w:val="30"/>
        <w:tabs>
          <w:tab w:val="right" w:leader="dot" w:pos="9355"/>
        </w:tabs>
      </w:pPr>
      <w:r>
        <w:fldChar w:fldCharType="begin"/>
      </w:r>
      <w:r>
        <w:instrText xml:space="preserve"> HYPERLINK \l _Toc9296 </w:instrText>
      </w:r>
      <w:r>
        <w:fldChar w:fldCharType="separate"/>
      </w:r>
      <w:r>
        <w:rPr>
          <w:rFonts w:ascii="微软雅黑" w:hAnsi="微软雅黑" w:eastAsia="微软雅黑"/>
        </w:rPr>
        <w:t>10.1 启动流程</w:t>
      </w:r>
      <w:r>
        <w:tab/>
      </w:r>
      <w:r>
        <w:fldChar w:fldCharType="begin"/>
      </w:r>
      <w:r>
        <w:instrText xml:space="preserve"> PAGEREF _Toc9296 \h </w:instrText>
      </w:r>
      <w:r>
        <w:fldChar w:fldCharType="separate"/>
      </w:r>
      <w:r>
        <w:t>27</w:t>
      </w:r>
      <w:r>
        <w:fldChar w:fldCharType="end"/>
      </w:r>
      <w:r>
        <w:fldChar w:fldCharType="end"/>
      </w:r>
    </w:p>
    <w:p w14:paraId="3658FAE3">
      <w:pPr>
        <w:pStyle w:val="30"/>
        <w:tabs>
          <w:tab w:val="right" w:leader="dot" w:pos="9355"/>
        </w:tabs>
      </w:pPr>
      <w:r>
        <w:fldChar w:fldCharType="begin"/>
      </w:r>
      <w:r>
        <w:instrText xml:space="preserve"> HYPERLINK \l _Toc15635 </w:instrText>
      </w:r>
      <w:r>
        <w:fldChar w:fldCharType="separate"/>
      </w:r>
      <w:r>
        <w:rPr>
          <w:rFonts w:ascii="微软雅黑" w:hAnsi="微软雅黑" w:eastAsia="微软雅黑"/>
        </w:rPr>
        <w:t>10.2 关闭流程</w:t>
      </w:r>
      <w:r>
        <w:tab/>
      </w:r>
      <w:r>
        <w:fldChar w:fldCharType="begin"/>
      </w:r>
      <w:r>
        <w:instrText xml:space="preserve"> PAGEREF _Toc15635 \h </w:instrText>
      </w:r>
      <w:r>
        <w:fldChar w:fldCharType="separate"/>
      </w:r>
      <w:r>
        <w:t>27</w:t>
      </w:r>
      <w:r>
        <w:fldChar w:fldCharType="end"/>
      </w:r>
      <w:r>
        <w:fldChar w:fldCharType="end"/>
      </w:r>
    </w:p>
    <w:p w14:paraId="0BF35789">
      <w:pPr>
        <w:pStyle w:val="30"/>
        <w:tabs>
          <w:tab w:val="right" w:leader="dot" w:pos="9355"/>
        </w:tabs>
      </w:pPr>
      <w:r>
        <w:fldChar w:fldCharType="begin"/>
      </w:r>
      <w:r>
        <w:instrText xml:space="preserve"> HYPERLINK \l _Toc32376 </w:instrText>
      </w:r>
      <w:r>
        <w:fldChar w:fldCharType="separate"/>
      </w:r>
      <w:r>
        <w:rPr>
          <w:rFonts w:ascii="微软雅黑" w:hAnsi="微软雅黑" w:eastAsia="微软雅黑"/>
        </w:rPr>
        <w:t>10.3 全局异常处理</w:t>
      </w:r>
      <w:r>
        <w:tab/>
      </w:r>
      <w:r>
        <w:fldChar w:fldCharType="begin"/>
      </w:r>
      <w:r>
        <w:instrText xml:space="preserve"> PAGEREF _Toc32376 \h </w:instrText>
      </w:r>
      <w:r>
        <w:fldChar w:fldCharType="separate"/>
      </w:r>
      <w:r>
        <w:t>27</w:t>
      </w:r>
      <w:r>
        <w:fldChar w:fldCharType="end"/>
      </w:r>
      <w:r>
        <w:fldChar w:fldCharType="end"/>
      </w:r>
    </w:p>
    <w:p w14:paraId="29006EB0">
      <w:pPr>
        <w:pStyle w:val="27"/>
        <w:tabs>
          <w:tab w:val="right" w:leader="dot" w:pos="9355"/>
        </w:tabs>
      </w:pPr>
      <w:r>
        <w:fldChar w:fldCharType="begin"/>
      </w:r>
      <w:r>
        <w:instrText xml:space="preserve"> HYPERLINK \l _Toc28333 </w:instrText>
      </w:r>
      <w:r>
        <w:fldChar w:fldCharType="separate"/>
      </w:r>
      <w:r>
        <w:rPr>
          <w:rFonts w:ascii="微软雅黑" w:hAnsi="微软雅黑" w:eastAsia="微软雅黑"/>
        </w:rPr>
        <w:t>11. 并发与线程模型</w:t>
      </w:r>
      <w:r>
        <w:tab/>
      </w:r>
      <w:r>
        <w:fldChar w:fldCharType="begin"/>
      </w:r>
      <w:r>
        <w:instrText xml:space="preserve"> PAGEREF _Toc28333 \h </w:instrText>
      </w:r>
      <w:r>
        <w:fldChar w:fldCharType="separate"/>
      </w:r>
      <w:r>
        <w:t>29</w:t>
      </w:r>
      <w:r>
        <w:fldChar w:fldCharType="end"/>
      </w:r>
      <w:r>
        <w:fldChar w:fldCharType="end"/>
      </w:r>
    </w:p>
    <w:p w14:paraId="10AA273E">
      <w:pPr>
        <w:pStyle w:val="30"/>
        <w:tabs>
          <w:tab w:val="right" w:leader="dot" w:pos="9355"/>
        </w:tabs>
      </w:pPr>
      <w:r>
        <w:fldChar w:fldCharType="begin"/>
      </w:r>
      <w:r>
        <w:instrText xml:space="preserve"> HYPERLINK \l _Toc14997 </w:instrText>
      </w:r>
      <w:r>
        <w:fldChar w:fldCharType="separate"/>
      </w:r>
      <w:r>
        <w:rPr>
          <w:rFonts w:ascii="微软雅黑" w:hAnsi="微软雅黑" w:eastAsia="微软雅黑"/>
        </w:rPr>
        <w:t>11.1 线程架构</w:t>
      </w:r>
      <w:r>
        <w:tab/>
      </w:r>
      <w:r>
        <w:fldChar w:fldCharType="begin"/>
      </w:r>
      <w:r>
        <w:instrText xml:space="preserve"> PAGEREF _Toc14997 \h </w:instrText>
      </w:r>
      <w:r>
        <w:fldChar w:fldCharType="separate"/>
      </w:r>
      <w:r>
        <w:t>29</w:t>
      </w:r>
      <w:r>
        <w:fldChar w:fldCharType="end"/>
      </w:r>
      <w:r>
        <w:fldChar w:fldCharType="end"/>
      </w:r>
    </w:p>
    <w:p w14:paraId="19FB35E1">
      <w:pPr>
        <w:pStyle w:val="30"/>
        <w:tabs>
          <w:tab w:val="right" w:leader="dot" w:pos="9355"/>
        </w:tabs>
      </w:pPr>
      <w:r>
        <w:fldChar w:fldCharType="begin"/>
      </w:r>
      <w:r>
        <w:instrText xml:space="preserve"> HYPERLINK \l _Toc5172 </w:instrText>
      </w:r>
      <w:r>
        <w:fldChar w:fldCharType="separate"/>
      </w:r>
      <w:r>
        <w:rPr>
          <w:rFonts w:ascii="微软雅黑" w:hAnsi="微软雅黑" w:eastAsia="微软雅黑"/>
        </w:rPr>
        <w:t>11.2 主要同步原语</w:t>
      </w:r>
      <w:r>
        <w:tab/>
      </w:r>
      <w:r>
        <w:fldChar w:fldCharType="begin"/>
      </w:r>
      <w:r>
        <w:instrText xml:space="preserve"> PAGEREF _Toc5172 \h </w:instrText>
      </w:r>
      <w:r>
        <w:fldChar w:fldCharType="separate"/>
      </w:r>
      <w:r>
        <w:t>29</w:t>
      </w:r>
      <w:r>
        <w:fldChar w:fldCharType="end"/>
      </w:r>
      <w:r>
        <w:fldChar w:fldCharType="end"/>
      </w:r>
    </w:p>
    <w:p w14:paraId="30FFCB31">
      <w:pPr>
        <w:pStyle w:val="30"/>
        <w:tabs>
          <w:tab w:val="right" w:leader="dot" w:pos="9355"/>
        </w:tabs>
      </w:pPr>
      <w:r>
        <w:fldChar w:fldCharType="begin"/>
      </w:r>
      <w:r>
        <w:instrText xml:space="preserve"> HYPERLINK \l _Toc22144 </w:instrText>
      </w:r>
      <w:r>
        <w:fldChar w:fldCharType="separate"/>
      </w:r>
      <w:r>
        <w:rPr>
          <w:rFonts w:ascii="微软雅黑" w:hAnsi="微软雅黑" w:eastAsia="微软雅黑"/>
        </w:rPr>
        <w:t>11.3 UI 线程调度</w:t>
      </w:r>
      <w:r>
        <w:tab/>
      </w:r>
      <w:r>
        <w:fldChar w:fldCharType="begin"/>
      </w:r>
      <w:r>
        <w:instrText xml:space="preserve"> PAGEREF _Toc22144 \h </w:instrText>
      </w:r>
      <w:r>
        <w:fldChar w:fldCharType="separate"/>
      </w:r>
      <w:r>
        <w:t>30</w:t>
      </w:r>
      <w:r>
        <w:fldChar w:fldCharType="end"/>
      </w:r>
      <w:r>
        <w:fldChar w:fldCharType="end"/>
      </w:r>
    </w:p>
    <w:p w14:paraId="2BACBC9D">
      <w:pPr>
        <w:pStyle w:val="27"/>
        <w:tabs>
          <w:tab w:val="right" w:leader="dot" w:pos="9355"/>
        </w:tabs>
      </w:pPr>
      <w:r>
        <w:fldChar w:fldCharType="begin"/>
      </w:r>
      <w:r>
        <w:instrText xml:space="preserve"> HYPERLINK \l _Toc19604 </w:instrText>
      </w:r>
      <w:r>
        <w:fldChar w:fldCharType="separate"/>
      </w:r>
      <w:r>
        <w:rPr>
          <w:rFonts w:ascii="微软雅黑" w:hAnsi="微软雅黑" w:eastAsia="微软雅黑"/>
        </w:rPr>
        <w:t>12. 设计模式应用</w:t>
      </w:r>
      <w:r>
        <w:tab/>
      </w:r>
      <w:r>
        <w:fldChar w:fldCharType="begin"/>
      </w:r>
      <w:r>
        <w:instrText xml:space="preserve"> PAGEREF _Toc19604 \h </w:instrText>
      </w:r>
      <w:r>
        <w:fldChar w:fldCharType="separate"/>
      </w:r>
      <w:r>
        <w:t>31</w:t>
      </w:r>
      <w:r>
        <w:fldChar w:fldCharType="end"/>
      </w:r>
      <w:r>
        <w:fldChar w:fldCharType="end"/>
      </w:r>
    </w:p>
    <w:p w14:paraId="5F96A4A2">
      <w:pPr>
        <w:pStyle w:val="30"/>
        <w:tabs>
          <w:tab w:val="right" w:leader="dot" w:pos="9355"/>
        </w:tabs>
      </w:pPr>
      <w:r>
        <w:fldChar w:fldCharType="begin"/>
      </w:r>
      <w:r>
        <w:instrText xml:space="preserve"> HYPERLINK \l _Toc29727 </w:instrText>
      </w:r>
      <w:r>
        <w:fldChar w:fldCharType="separate"/>
      </w:r>
      <w:r>
        <w:rPr>
          <w:rFonts w:ascii="微软雅黑" w:hAnsi="微软雅黑" w:eastAsia="微软雅黑"/>
        </w:rPr>
        <w:t>12.1 模式应用汇总</w:t>
      </w:r>
      <w:r>
        <w:tab/>
      </w:r>
      <w:r>
        <w:fldChar w:fldCharType="begin"/>
      </w:r>
      <w:r>
        <w:instrText xml:space="preserve"> PAGEREF _Toc29727 \h </w:instrText>
      </w:r>
      <w:r>
        <w:fldChar w:fldCharType="separate"/>
      </w:r>
      <w:r>
        <w:t>31</w:t>
      </w:r>
      <w:r>
        <w:fldChar w:fldCharType="end"/>
      </w:r>
      <w:r>
        <w:fldChar w:fldCharType="end"/>
      </w:r>
    </w:p>
    <w:p w14:paraId="60A0383D">
      <w:pPr>
        <w:pStyle w:val="30"/>
        <w:tabs>
          <w:tab w:val="right" w:leader="dot" w:pos="9355"/>
        </w:tabs>
      </w:pPr>
      <w:r>
        <w:fldChar w:fldCharType="begin"/>
      </w:r>
      <w:r>
        <w:instrText xml:space="preserve"> HYPERLINK \l _Toc24090 </w:instrText>
      </w:r>
      <w:r>
        <w:fldChar w:fldCharType="separate"/>
      </w:r>
      <w:r>
        <w:rPr>
          <w:rFonts w:ascii="微软雅黑" w:hAnsi="微软雅黑" w:eastAsia="微软雅黑"/>
        </w:rPr>
        <w:t>12.2 关键架构决策</w:t>
      </w:r>
      <w:r>
        <w:tab/>
      </w:r>
      <w:r>
        <w:fldChar w:fldCharType="begin"/>
      </w:r>
      <w:r>
        <w:instrText xml:space="preserve"> PAGEREF _Toc24090 \h </w:instrText>
      </w:r>
      <w:r>
        <w:fldChar w:fldCharType="separate"/>
      </w:r>
      <w:r>
        <w:t>31</w:t>
      </w:r>
      <w:r>
        <w:fldChar w:fldCharType="end"/>
      </w:r>
      <w:r>
        <w:fldChar w:fldCharType="end"/>
      </w:r>
    </w:p>
    <w:p w14:paraId="6965A866">
      <w:pPr>
        <w:pStyle w:val="27"/>
        <w:tabs>
          <w:tab w:val="right" w:leader="dot" w:pos="9355"/>
        </w:tabs>
      </w:pPr>
      <w:r>
        <w:fldChar w:fldCharType="begin"/>
      </w:r>
      <w:r>
        <w:instrText xml:space="preserve"> HYPERLINK \l _Toc17542 </w:instrText>
      </w:r>
      <w:r>
        <w:fldChar w:fldCharType="separate"/>
      </w:r>
      <w:r>
        <w:rPr>
          <w:rFonts w:ascii="微软雅黑" w:hAnsi="微软雅黑" w:eastAsia="微软雅黑"/>
        </w:rPr>
        <w:t>13. 文件组织与命名空间</w:t>
      </w:r>
      <w:r>
        <w:tab/>
      </w:r>
      <w:r>
        <w:fldChar w:fldCharType="begin"/>
      </w:r>
      <w:r>
        <w:instrText xml:space="preserve"> PAGEREF _Toc17542 \h </w:instrText>
      </w:r>
      <w:r>
        <w:fldChar w:fldCharType="separate"/>
      </w:r>
      <w:r>
        <w:t>33</w:t>
      </w:r>
      <w:r>
        <w:fldChar w:fldCharType="end"/>
      </w:r>
      <w:r>
        <w:fldChar w:fldCharType="end"/>
      </w:r>
    </w:p>
    <w:p w14:paraId="36B72061">
      <w:pPr>
        <w:pStyle w:val="30"/>
        <w:tabs>
          <w:tab w:val="right" w:leader="dot" w:pos="9355"/>
        </w:tabs>
      </w:pPr>
      <w:r>
        <w:fldChar w:fldCharType="begin"/>
      </w:r>
      <w:r>
        <w:instrText xml:space="preserve"> HYPERLINK \l _Toc4508 </w:instrText>
      </w:r>
      <w:r>
        <w:fldChar w:fldCharType="separate"/>
      </w:r>
      <w:r>
        <w:rPr>
          <w:rFonts w:ascii="微软雅黑" w:hAnsi="微软雅黑" w:eastAsia="微软雅黑"/>
        </w:rPr>
        <w:t>13.1 项目目录结构</w:t>
      </w:r>
      <w:r>
        <w:tab/>
      </w:r>
      <w:r>
        <w:fldChar w:fldCharType="begin"/>
      </w:r>
      <w:r>
        <w:instrText xml:space="preserve"> PAGEREF _Toc4508 \h </w:instrText>
      </w:r>
      <w:r>
        <w:fldChar w:fldCharType="separate"/>
      </w:r>
      <w:r>
        <w:t>33</w:t>
      </w:r>
      <w:r>
        <w:fldChar w:fldCharType="end"/>
      </w:r>
      <w:r>
        <w:fldChar w:fldCharType="end"/>
      </w:r>
    </w:p>
    <w:p w14:paraId="65721853">
      <w:pPr>
        <w:pStyle w:val="30"/>
        <w:tabs>
          <w:tab w:val="right" w:leader="dot" w:pos="9355"/>
        </w:tabs>
      </w:pPr>
      <w:r>
        <w:fldChar w:fldCharType="begin"/>
      </w:r>
      <w:r>
        <w:instrText xml:space="preserve"> HYPERLINK \l _Toc8444 </w:instrText>
      </w:r>
      <w:r>
        <w:fldChar w:fldCharType="separate"/>
      </w:r>
      <w:r>
        <w:rPr>
          <w:rFonts w:ascii="微软雅黑" w:hAnsi="微软雅黑" w:eastAsia="微软雅黑"/>
        </w:rPr>
        <w:t>13.2 命名空间规范</w:t>
      </w:r>
      <w:r>
        <w:tab/>
      </w:r>
      <w:r>
        <w:fldChar w:fldCharType="begin"/>
      </w:r>
      <w:r>
        <w:instrText xml:space="preserve"> PAGEREF _Toc8444 \h </w:instrText>
      </w:r>
      <w:r>
        <w:fldChar w:fldCharType="separate"/>
      </w:r>
      <w:r>
        <w:t>35</w:t>
      </w:r>
      <w:r>
        <w:fldChar w:fldCharType="end"/>
      </w:r>
      <w:r>
        <w:fldChar w:fldCharType="end"/>
      </w:r>
    </w:p>
    <w:p w14:paraId="4F72CF55">
      <w:pPr>
        <w:pStyle w:val="27"/>
        <w:tabs>
          <w:tab w:val="right" w:leader="dot" w:pos="9355"/>
        </w:tabs>
      </w:pPr>
      <w:r>
        <w:fldChar w:fldCharType="begin"/>
      </w:r>
      <w:r>
        <w:instrText xml:space="preserve"> HYPERLINK \l _Toc26600 </w:instrText>
      </w:r>
      <w:r>
        <w:fldChar w:fldCharType="separate"/>
      </w:r>
      <w:r>
        <w:rPr>
          <w:rFonts w:ascii="微软雅黑" w:hAnsi="微软雅黑" w:eastAsia="微软雅黑"/>
        </w:rPr>
        <w:t>14. 数据流与交互时序</w:t>
      </w:r>
      <w:r>
        <w:tab/>
      </w:r>
      <w:r>
        <w:fldChar w:fldCharType="begin"/>
      </w:r>
      <w:r>
        <w:instrText xml:space="preserve"> PAGEREF _Toc26600 \h </w:instrText>
      </w:r>
      <w:r>
        <w:fldChar w:fldCharType="separate"/>
      </w:r>
      <w:r>
        <w:t>37</w:t>
      </w:r>
      <w:r>
        <w:fldChar w:fldCharType="end"/>
      </w:r>
      <w:r>
        <w:fldChar w:fldCharType="end"/>
      </w:r>
    </w:p>
    <w:p w14:paraId="4F773876">
      <w:pPr>
        <w:pStyle w:val="30"/>
        <w:tabs>
          <w:tab w:val="right" w:leader="dot" w:pos="9355"/>
        </w:tabs>
      </w:pPr>
      <w:r>
        <w:fldChar w:fldCharType="begin"/>
      </w:r>
      <w:r>
        <w:instrText xml:space="preserve"> HYPERLINK \l _Toc26929 </w:instrText>
      </w:r>
      <w:r>
        <w:fldChar w:fldCharType="separate"/>
      </w:r>
      <w:r>
        <w:rPr>
          <w:rFonts w:ascii="微软雅黑" w:hAnsi="微软雅黑" w:eastAsia="微软雅黑"/>
        </w:rPr>
        <w:t>14.1 检测流程的数据流</w:t>
      </w:r>
      <w:r>
        <w:tab/>
      </w:r>
      <w:r>
        <w:fldChar w:fldCharType="begin"/>
      </w:r>
      <w:r>
        <w:instrText xml:space="preserve"> PAGEREF _Toc26929 \h </w:instrText>
      </w:r>
      <w:r>
        <w:fldChar w:fldCharType="separate"/>
      </w:r>
      <w:r>
        <w:t>37</w:t>
      </w:r>
      <w:r>
        <w:fldChar w:fldCharType="end"/>
      </w:r>
      <w:r>
        <w:fldChar w:fldCharType="end"/>
      </w:r>
    </w:p>
    <w:p w14:paraId="60EC9BB3">
      <w:pPr>
        <w:pStyle w:val="30"/>
        <w:tabs>
          <w:tab w:val="right" w:leader="dot" w:pos="9355"/>
        </w:tabs>
      </w:pPr>
      <w:r>
        <w:fldChar w:fldCharType="begin"/>
      </w:r>
      <w:r>
        <w:instrText xml:space="preserve"> HYPERLINK \l _Toc925 </w:instrText>
      </w:r>
      <w:r>
        <w:fldChar w:fldCharType="separate"/>
      </w:r>
      <w:r>
        <w:rPr>
          <w:rFonts w:ascii="微软雅黑" w:hAnsi="微软雅黑" w:eastAsia="微软雅黑"/>
        </w:rPr>
        <w:t>14.2 初始化流程的 PLC 握手序列</w:t>
      </w:r>
      <w:r>
        <w:tab/>
      </w:r>
      <w:r>
        <w:fldChar w:fldCharType="begin"/>
      </w:r>
      <w:r>
        <w:instrText xml:space="preserve"> PAGEREF _Toc925 \h </w:instrText>
      </w:r>
      <w:r>
        <w:fldChar w:fldCharType="separate"/>
      </w:r>
      <w:r>
        <w:t>37</w:t>
      </w:r>
      <w:r>
        <w:fldChar w:fldCharType="end"/>
      </w:r>
      <w:r>
        <w:fldChar w:fldCharType="end"/>
      </w:r>
    </w:p>
    <w:p w14:paraId="3A86B42F">
      <w:pPr>
        <w:pStyle w:val="27"/>
        <w:tabs>
          <w:tab w:val="right" w:leader="dot" w:pos="9355"/>
        </w:tabs>
      </w:pPr>
      <w:r>
        <w:fldChar w:fldCharType="begin"/>
      </w:r>
      <w:r>
        <w:instrText xml:space="preserve"> HYPERLINK \l _Toc14385 </w:instrText>
      </w:r>
      <w:r>
        <w:fldChar w:fldCharType="separate"/>
      </w:r>
      <w:r>
        <w:rPr>
          <w:rFonts w:ascii="微软雅黑" w:hAnsi="微软雅黑" w:eastAsia="微软雅黑"/>
        </w:rPr>
        <w:t>15. 安全与错误处理</w:t>
      </w:r>
      <w:r>
        <w:tab/>
      </w:r>
      <w:r>
        <w:fldChar w:fldCharType="begin"/>
      </w:r>
      <w:r>
        <w:instrText xml:space="preserve"> PAGEREF _Toc14385 \h </w:instrText>
      </w:r>
      <w:r>
        <w:fldChar w:fldCharType="separate"/>
      </w:r>
      <w:r>
        <w:t>39</w:t>
      </w:r>
      <w:r>
        <w:fldChar w:fldCharType="end"/>
      </w:r>
      <w:r>
        <w:fldChar w:fldCharType="end"/>
      </w:r>
    </w:p>
    <w:p w14:paraId="698FD92E">
      <w:pPr>
        <w:pStyle w:val="30"/>
        <w:tabs>
          <w:tab w:val="right" w:leader="dot" w:pos="9355"/>
        </w:tabs>
      </w:pPr>
      <w:r>
        <w:fldChar w:fldCharType="begin"/>
      </w:r>
      <w:r>
        <w:instrText xml:space="preserve"> HYPERLINK \l _Toc13021 </w:instrText>
      </w:r>
      <w:r>
        <w:fldChar w:fldCharType="separate"/>
      </w:r>
      <w:r>
        <w:rPr>
          <w:rFonts w:ascii="微软雅黑" w:hAnsi="微软雅黑" w:eastAsia="微软雅黑"/>
        </w:rPr>
        <w:t>15.1 硬件通信容错</w:t>
      </w:r>
      <w:r>
        <w:tab/>
      </w:r>
      <w:r>
        <w:fldChar w:fldCharType="begin"/>
      </w:r>
      <w:r>
        <w:instrText xml:space="preserve"> PAGEREF _Toc13021 \h </w:instrText>
      </w:r>
      <w:r>
        <w:fldChar w:fldCharType="separate"/>
      </w:r>
      <w:r>
        <w:t>39</w:t>
      </w:r>
      <w:r>
        <w:fldChar w:fldCharType="end"/>
      </w:r>
      <w:r>
        <w:fldChar w:fldCharType="end"/>
      </w:r>
    </w:p>
    <w:p w14:paraId="63A2E3D1">
      <w:pPr>
        <w:pStyle w:val="30"/>
        <w:tabs>
          <w:tab w:val="right" w:leader="dot" w:pos="9355"/>
        </w:tabs>
      </w:pPr>
      <w:r>
        <w:fldChar w:fldCharType="begin"/>
      </w:r>
      <w:r>
        <w:instrText xml:space="preserve"> HYPERLINK \l _Toc19921 </w:instrText>
      </w:r>
      <w:r>
        <w:fldChar w:fldCharType="separate"/>
      </w:r>
      <w:r>
        <w:rPr>
          <w:rFonts w:ascii="微软雅黑" w:hAnsi="微软雅黑" w:eastAsia="微软雅黑"/>
        </w:rPr>
        <w:t>15.2 业务流程安全保障</w:t>
      </w:r>
      <w:r>
        <w:tab/>
      </w:r>
      <w:r>
        <w:fldChar w:fldCharType="begin"/>
      </w:r>
      <w:r>
        <w:instrText xml:space="preserve"> PAGEREF _Toc19921 \h </w:instrText>
      </w:r>
      <w:r>
        <w:fldChar w:fldCharType="separate"/>
      </w:r>
      <w:r>
        <w:t>39</w:t>
      </w:r>
      <w:r>
        <w:fldChar w:fldCharType="end"/>
      </w:r>
      <w:r>
        <w:fldChar w:fldCharType="end"/>
      </w:r>
    </w:p>
    <w:p w14:paraId="5CC2E360">
      <w:pPr>
        <w:pStyle w:val="30"/>
        <w:tabs>
          <w:tab w:val="right" w:leader="dot" w:pos="9355"/>
        </w:tabs>
      </w:pPr>
      <w:r>
        <w:fldChar w:fldCharType="begin"/>
      </w:r>
      <w:r>
        <w:instrText xml:space="preserve"> HYPERLINK \l _Toc8056 </w:instrText>
      </w:r>
      <w:r>
        <w:fldChar w:fldCharType="separate"/>
      </w:r>
      <w:r>
        <w:rPr>
          <w:rFonts w:ascii="微软雅黑" w:hAnsi="微软雅黑" w:eastAsia="微软雅黑"/>
        </w:rPr>
        <w:t>15.3 数据完整性</w:t>
      </w:r>
      <w:r>
        <w:tab/>
      </w:r>
      <w:r>
        <w:fldChar w:fldCharType="begin"/>
      </w:r>
      <w:r>
        <w:instrText xml:space="preserve"> PAGEREF _Toc8056 \h </w:instrText>
      </w:r>
      <w:r>
        <w:fldChar w:fldCharType="separate"/>
      </w:r>
      <w:r>
        <w:t>39</w:t>
      </w:r>
      <w:r>
        <w:fldChar w:fldCharType="end"/>
      </w:r>
      <w:r>
        <w:fldChar w:fldCharType="end"/>
      </w:r>
    </w:p>
    <w:p w14:paraId="5C84705C">
      <w:pPr>
        <w:pStyle w:val="27"/>
        <w:tabs>
          <w:tab w:val="right" w:leader="dot" w:pos="9355"/>
        </w:tabs>
      </w:pPr>
      <w:r>
        <w:fldChar w:fldCharType="begin"/>
      </w:r>
      <w:r>
        <w:instrText xml:space="preserve"> HYPERLINK \l _Toc14510 </w:instrText>
      </w:r>
      <w:r>
        <w:fldChar w:fldCharType="separate"/>
      </w:r>
      <w:r>
        <w:rPr>
          <w:rFonts w:ascii="微软雅黑" w:hAnsi="微软雅黑" w:eastAsia="微软雅黑"/>
        </w:rPr>
        <w:t>16. 附录</w:t>
      </w:r>
      <w:r>
        <w:tab/>
      </w:r>
      <w:r>
        <w:fldChar w:fldCharType="begin"/>
      </w:r>
      <w:r>
        <w:instrText xml:space="preserve"> PAGEREF _Toc14510 \h </w:instrText>
      </w:r>
      <w:r>
        <w:fldChar w:fldCharType="separate"/>
      </w:r>
      <w:r>
        <w:t>40</w:t>
      </w:r>
      <w:r>
        <w:fldChar w:fldCharType="end"/>
      </w:r>
      <w:r>
        <w:fldChar w:fldCharType="end"/>
      </w:r>
    </w:p>
    <w:p w14:paraId="40740079">
      <w:pPr>
        <w:pStyle w:val="30"/>
        <w:tabs>
          <w:tab w:val="right" w:leader="dot" w:pos="9355"/>
        </w:tabs>
      </w:pPr>
      <w:r>
        <w:fldChar w:fldCharType="begin"/>
      </w:r>
      <w:r>
        <w:instrText xml:space="preserve"> HYPERLINK \l _Toc8573 </w:instrText>
      </w:r>
      <w:r>
        <w:fldChar w:fldCharType="separate"/>
      </w:r>
      <w:r>
        <w:rPr>
          <w:rFonts w:ascii="微软雅黑" w:hAnsi="微软雅黑" w:eastAsia="微软雅黑"/>
        </w:rPr>
        <w:t>16.1 核心指标汇总</w:t>
      </w:r>
      <w:r>
        <w:tab/>
      </w:r>
      <w:r>
        <w:fldChar w:fldCharType="begin"/>
      </w:r>
      <w:r>
        <w:instrText xml:space="preserve"> PAGEREF _Toc8573 \h </w:instrText>
      </w:r>
      <w:r>
        <w:fldChar w:fldCharType="separate"/>
      </w:r>
      <w:r>
        <w:t>40</w:t>
      </w:r>
      <w:r>
        <w:fldChar w:fldCharType="end"/>
      </w:r>
      <w:r>
        <w:fldChar w:fldCharType="end"/>
      </w:r>
    </w:p>
    <w:p w14:paraId="14E1CD41">
      <w:pPr>
        <w:pStyle w:val="30"/>
        <w:tabs>
          <w:tab w:val="right" w:leader="dot" w:pos="9355"/>
        </w:tabs>
      </w:pPr>
      <w:r>
        <w:fldChar w:fldCharType="begin"/>
      </w:r>
      <w:r>
        <w:instrText xml:space="preserve"> HYPERLINK \l _Toc27890 </w:instrText>
      </w:r>
      <w:r>
        <w:fldChar w:fldCharType="separate"/>
      </w:r>
      <w:r>
        <w:rPr>
          <w:rFonts w:ascii="微软雅黑" w:hAnsi="微软雅黑" w:eastAsia="微软雅黑"/>
        </w:rPr>
        <w:t>16.2 设计原则</w:t>
      </w:r>
      <w:r>
        <w:tab/>
      </w:r>
      <w:r>
        <w:fldChar w:fldCharType="begin"/>
      </w:r>
      <w:r>
        <w:instrText xml:space="preserve"> PAGEREF _Toc27890 \h </w:instrText>
      </w:r>
      <w:r>
        <w:fldChar w:fldCharType="separate"/>
      </w:r>
      <w:r>
        <w:t>40</w:t>
      </w:r>
      <w:r>
        <w:fldChar w:fldCharType="end"/>
      </w:r>
      <w:r>
        <w:fldChar w:fldCharType="end"/>
      </w:r>
    </w:p>
    <w:p w14:paraId="07525AFE">
      <w:pPr>
        <w:pStyle w:val="30"/>
        <w:tabs>
          <w:tab w:val="right" w:leader="dot" w:pos="9355"/>
        </w:tabs>
      </w:pPr>
      <w:r>
        <w:fldChar w:fldCharType="begin"/>
      </w:r>
      <w:r>
        <w:instrText xml:space="preserve"> HYPERLINK \l _Toc20312 </w:instrText>
      </w:r>
      <w:r>
        <w:fldChar w:fldCharType="separate"/>
      </w:r>
      <w:r>
        <w:rPr>
          <w:rFonts w:ascii="微软雅黑" w:hAnsi="微软雅黑" w:eastAsia="微软雅黑"/>
        </w:rPr>
        <w:t>16.3 文档信息</w:t>
      </w:r>
      <w:r>
        <w:tab/>
      </w:r>
      <w:r>
        <w:fldChar w:fldCharType="begin"/>
      </w:r>
      <w:r>
        <w:instrText xml:space="preserve"> PAGEREF _Toc20312 \h </w:instrText>
      </w:r>
      <w:r>
        <w:fldChar w:fldCharType="separate"/>
      </w:r>
      <w:r>
        <w:t>41</w:t>
      </w:r>
      <w:r>
        <w:fldChar w:fldCharType="end"/>
      </w:r>
      <w:r>
        <w:fldChar w:fldCharType="end"/>
      </w:r>
    </w:p>
    <w:p w14:paraId="7052AEBA">
      <w:r>
        <w:fldChar w:fldCharType="end"/>
      </w:r>
    </w:p>
    <w:p w14:paraId="34E2C155">
      <w:r>
        <w:br w:type="page"/>
      </w:r>
    </w:p>
    <w:p w14:paraId="7714EC4F">
      <w:pPr>
        <w:pStyle w:val="3"/>
        <w:pBdr>
          <w:bottom w:val="single" w:color="2B579A" w:sz="8" w:space="4"/>
        </w:pBdr>
      </w:pPr>
      <w:bookmarkStart w:id="1" w:name="_Toc30430"/>
      <w:r>
        <w:rPr>
          <w:rFonts w:ascii="微软雅黑" w:hAnsi="微软雅黑" w:eastAsia="微软雅黑"/>
          <w:b/>
          <w:color w:val="1A1A1A"/>
          <w:sz w:val="36"/>
        </w:rPr>
        <w:t>1. 项目概述</w:t>
      </w:r>
      <w:bookmarkEnd w:id="1"/>
    </w:p>
    <w:p w14:paraId="7E1B8098">
      <w:pPr>
        <w:pStyle w:val="4"/>
      </w:pPr>
      <w:bookmarkStart w:id="2" w:name="_Toc7802"/>
      <w:r>
        <w:rPr>
          <w:rFonts w:ascii="微软雅黑" w:hAnsi="微软雅黑" w:eastAsia="微软雅黑"/>
          <w:b/>
          <w:color w:val="2B579A"/>
          <w:sz w:val="30"/>
        </w:rPr>
        <w:t>1.1 项目基本信息</w:t>
      </w:r>
      <w:bookmarkEnd w:id="2"/>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5089C7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shd w:val="clear" w:color="auto" w:fill="2B579A"/>
          </w:tcPr>
          <w:p w14:paraId="6FA525DC">
            <w:pPr>
              <w:spacing w:after="0" w:line="240" w:lineRule="auto"/>
            </w:pPr>
            <w:r>
              <w:rPr>
                <w:rFonts w:ascii="微软雅黑" w:hAnsi="微软雅黑" w:eastAsia="微软雅黑"/>
                <w:b/>
                <w:color w:val="FFFFFF"/>
                <w:sz w:val="20"/>
              </w:rPr>
              <w:t>项目</w:t>
            </w:r>
          </w:p>
        </w:tc>
        <w:tc>
          <w:tcPr>
            <w:tcW w:w="4677" w:type="dxa"/>
            <w:shd w:val="clear" w:color="auto" w:fill="2B579A"/>
          </w:tcPr>
          <w:p w14:paraId="60640F1A">
            <w:pPr>
              <w:spacing w:after="0" w:line="240" w:lineRule="auto"/>
            </w:pPr>
            <w:r>
              <w:rPr>
                <w:rFonts w:ascii="微软雅黑" w:hAnsi="微软雅黑" w:eastAsia="微软雅黑"/>
                <w:b/>
                <w:color w:val="FFFFFF"/>
                <w:sz w:val="20"/>
              </w:rPr>
              <w:t>内容</w:t>
            </w:r>
          </w:p>
        </w:tc>
      </w:tr>
      <w:tr w14:paraId="149981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5D9DB824">
            <w:pPr>
              <w:spacing w:after="0" w:line="240" w:lineRule="auto"/>
            </w:pPr>
            <w:r>
              <w:rPr>
                <w:rFonts w:ascii="微软雅黑" w:hAnsi="微软雅黑" w:eastAsia="微软雅黑"/>
                <w:sz w:val="20"/>
              </w:rPr>
              <w:t>项目名称</w:t>
            </w:r>
          </w:p>
        </w:tc>
        <w:tc>
          <w:tcPr>
            <w:tcW w:w="4677" w:type="dxa"/>
          </w:tcPr>
          <w:p w14:paraId="16245B03">
            <w:pPr>
              <w:spacing w:after="0" w:line="240" w:lineRule="auto"/>
            </w:pPr>
            <w:r>
              <w:rPr>
                <w:rFonts w:ascii="微软雅黑" w:hAnsi="微软雅黑" w:eastAsia="微软雅黑"/>
                <w:sz w:val="20"/>
              </w:rPr>
              <w:t>DMSJ 血液酒精检测软件（Blood Alcohol System）</w:t>
            </w:r>
          </w:p>
        </w:tc>
      </w:tr>
      <w:tr w14:paraId="5A9235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5358493">
            <w:pPr>
              <w:spacing w:after="0" w:line="240" w:lineRule="auto"/>
            </w:pPr>
            <w:r>
              <w:rPr>
                <w:rFonts w:ascii="微软雅黑" w:hAnsi="微软雅黑" w:eastAsia="微软雅黑"/>
                <w:sz w:val="20"/>
              </w:rPr>
              <w:t>项目类型</w:t>
            </w:r>
          </w:p>
        </w:tc>
        <w:tc>
          <w:tcPr>
            <w:tcW w:w="4677" w:type="dxa"/>
          </w:tcPr>
          <w:p w14:paraId="531BC6CE">
            <w:pPr>
              <w:spacing w:after="0" w:line="240" w:lineRule="auto"/>
            </w:pPr>
            <w:r>
              <w:rPr>
                <w:rFonts w:ascii="微软雅黑" w:hAnsi="微软雅黑" w:eastAsia="微软雅黑"/>
                <w:sz w:val="20"/>
              </w:rPr>
              <w:t>工业自动化上位机控制软件</w:t>
            </w:r>
          </w:p>
        </w:tc>
      </w:tr>
      <w:tr w14:paraId="20B8C5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00D02AD1">
            <w:pPr>
              <w:spacing w:after="0" w:line="240" w:lineRule="auto"/>
            </w:pPr>
            <w:r>
              <w:rPr>
                <w:rFonts w:ascii="微软雅黑" w:hAnsi="微软雅黑" w:eastAsia="微软雅黑"/>
                <w:sz w:val="20"/>
              </w:rPr>
              <w:t>技术平台</w:t>
            </w:r>
          </w:p>
        </w:tc>
        <w:tc>
          <w:tcPr>
            <w:tcW w:w="4677" w:type="dxa"/>
          </w:tcPr>
          <w:p w14:paraId="69CDCC6E">
            <w:pPr>
              <w:spacing w:after="0" w:line="240" w:lineRule="auto"/>
            </w:pPr>
            <w:r>
              <w:rPr>
                <w:rFonts w:ascii="微软雅黑" w:hAnsi="微软雅黑" w:eastAsia="微软雅黑"/>
                <w:sz w:val="20"/>
              </w:rPr>
              <w:t>.NET 8.0 WPF（Windows Presentation Foundation）</w:t>
            </w:r>
          </w:p>
        </w:tc>
      </w:tr>
      <w:tr w14:paraId="4C781B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8997521">
            <w:pPr>
              <w:spacing w:after="0" w:line="240" w:lineRule="auto"/>
            </w:pPr>
            <w:r>
              <w:rPr>
                <w:rFonts w:ascii="微软雅黑" w:hAnsi="微软雅黑" w:eastAsia="微软雅黑"/>
                <w:sz w:val="20"/>
              </w:rPr>
              <w:t>开发语言</w:t>
            </w:r>
          </w:p>
        </w:tc>
        <w:tc>
          <w:tcPr>
            <w:tcW w:w="4677" w:type="dxa"/>
          </w:tcPr>
          <w:p w14:paraId="726EC34D">
            <w:pPr>
              <w:spacing w:after="0" w:line="240" w:lineRule="auto"/>
            </w:pPr>
            <w:r>
              <w:rPr>
                <w:rFonts w:ascii="微软雅黑" w:hAnsi="微软雅黑" w:eastAsia="微软雅黑"/>
                <w:sz w:val="20"/>
              </w:rPr>
              <w:t>C# 12.0 / XAML</w:t>
            </w:r>
          </w:p>
        </w:tc>
      </w:tr>
      <w:tr w14:paraId="5FF046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6B4DFBFF">
            <w:pPr>
              <w:spacing w:after="0" w:line="240" w:lineRule="auto"/>
            </w:pPr>
            <w:r>
              <w:rPr>
                <w:rFonts w:ascii="微软雅黑" w:hAnsi="微软雅黑" w:eastAsia="微软雅黑"/>
                <w:sz w:val="20"/>
              </w:rPr>
              <w:t>目标操作系统</w:t>
            </w:r>
          </w:p>
        </w:tc>
        <w:tc>
          <w:tcPr>
            <w:tcW w:w="4677" w:type="dxa"/>
          </w:tcPr>
          <w:p w14:paraId="5E330678">
            <w:pPr>
              <w:spacing w:after="0" w:line="240" w:lineRule="auto"/>
            </w:pPr>
            <w:r>
              <w:rPr>
                <w:rFonts w:ascii="微软雅黑" w:hAnsi="微软雅黑" w:eastAsia="微软雅黑"/>
                <w:sz w:val="20"/>
              </w:rPr>
              <w:t>Windows 10 / Windows 11（64 位）</w:t>
            </w:r>
          </w:p>
        </w:tc>
      </w:tr>
      <w:tr w14:paraId="5F268A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2551AC1">
            <w:pPr>
              <w:spacing w:after="0" w:line="240" w:lineRule="auto"/>
            </w:pPr>
            <w:r>
              <w:rPr>
                <w:rFonts w:ascii="微软雅黑" w:hAnsi="微软雅黑" w:eastAsia="微软雅黑"/>
                <w:sz w:val="20"/>
              </w:rPr>
              <w:t>运行时</w:t>
            </w:r>
          </w:p>
        </w:tc>
        <w:tc>
          <w:tcPr>
            <w:tcW w:w="4677" w:type="dxa"/>
          </w:tcPr>
          <w:p w14:paraId="2E665D8D">
            <w:pPr>
              <w:spacing w:after="0" w:line="240" w:lineRule="auto"/>
            </w:pPr>
            <w:r>
              <w:rPr>
                <w:rFonts w:ascii="微软雅黑" w:hAnsi="微软雅黑" w:eastAsia="微软雅黑"/>
                <w:sz w:val="20"/>
              </w:rPr>
              <w:t>.NET 8 Desktop Runtime</w:t>
            </w:r>
          </w:p>
        </w:tc>
      </w:tr>
      <w:tr w14:paraId="0EC3B7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5621D7E4">
            <w:pPr>
              <w:spacing w:after="0" w:line="240" w:lineRule="auto"/>
            </w:pPr>
            <w:r>
              <w:rPr>
                <w:rFonts w:ascii="微软雅黑" w:hAnsi="微软雅黑" w:eastAsia="微软雅黑"/>
                <w:sz w:val="20"/>
              </w:rPr>
              <w:t>解决方案</w:t>
            </w:r>
          </w:p>
        </w:tc>
        <w:tc>
          <w:tcPr>
            <w:tcW w:w="4677" w:type="dxa"/>
          </w:tcPr>
          <w:p w14:paraId="29F0F7AB">
            <w:pPr>
              <w:spacing w:after="0" w:line="240" w:lineRule="auto"/>
            </w:pPr>
            <w:r>
              <w:rPr>
                <w:rFonts w:ascii="微软雅黑" w:hAnsi="微软雅黑" w:eastAsia="微软雅黑"/>
                <w:sz w:val="20"/>
              </w:rPr>
              <w:t>Blood Alcohol.sln</w:t>
            </w:r>
          </w:p>
        </w:tc>
      </w:tr>
      <w:tr w14:paraId="34482B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7789BF1">
            <w:pPr>
              <w:spacing w:after="0" w:line="240" w:lineRule="auto"/>
            </w:pPr>
            <w:r>
              <w:rPr>
                <w:rFonts w:ascii="微软雅黑" w:hAnsi="微软雅黑" w:eastAsia="微软雅黑"/>
                <w:sz w:val="20"/>
              </w:rPr>
              <w:t>项目文件</w:t>
            </w:r>
          </w:p>
        </w:tc>
        <w:tc>
          <w:tcPr>
            <w:tcW w:w="4677" w:type="dxa"/>
          </w:tcPr>
          <w:p w14:paraId="3AB6DEE6">
            <w:pPr>
              <w:spacing w:after="0" w:line="240" w:lineRule="auto"/>
            </w:pPr>
            <w:r>
              <w:rPr>
                <w:rFonts w:ascii="微软雅黑" w:hAnsi="微软雅黑" w:eastAsia="微软雅黑"/>
                <w:sz w:val="20"/>
              </w:rPr>
              <w:t>DMSJ_Blood Alcohol.csproj</w:t>
            </w:r>
          </w:p>
        </w:tc>
      </w:tr>
      <w:tr w14:paraId="23A027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0D4BAF0D">
            <w:pPr>
              <w:spacing w:after="0" w:line="240" w:lineRule="auto"/>
            </w:pPr>
            <w:r>
              <w:rPr>
                <w:rFonts w:ascii="微软雅黑" w:hAnsi="微软雅黑" w:eastAsia="微软雅黑"/>
                <w:sz w:val="20"/>
              </w:rPr>
              <w:t>源码规模</w:t>
            </w:r>
          </w:p>
        </w:tc>
        <w:tc>
          <w:tcPr>
            <w:tcW w:w="4677" w:type="dxa"/>
          </w:tcPr>
          <w:p w14:paraId="385400B7">
            <w:pPr>
              <w:spacing w:after="0" w:line="240" w:lineRule="auto"/>
            </w:pPr>
            <w:r>
              <w:rPr>
                <w:rFonts w:ascii="微软雅黑" w:hAnsi="微软雅黑" w:eastAsia="微软雅黑"/>
                <w:sz w:val="20"/>
              </w:rPr>
              <w:t>123 个核心源文件（.cs + .xaml），约 40,500 行代码</w:t>
            </w:r>
          </w:p>
        </w:tc>
      </w:tr>
      <w:tr w14:paraId="019963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C873A8C">
            <w:pPr>
              <w:spacing w:after="0" w:line="240" w:lineRule="auto"/>
            </w:pPr>
            <w:r>
              <w:rPr>
                <w:rFonts w:ascii="微软雅黑" w:hAnsi="微软雅黑" w:eastAsia="微软雅黑"/>
                <w:sz w:val="20"/>
              </w:rPr>
              <w:t>架构模式</w:t>
            </w:r>
          </w:p>
        </w:tc>
        <w:tc>
          <w:tcPr>
            <w:tcW w:w="4677" w:type="dxa"/>
          </w:tcPr>
          <w:p w14:paraId="6CD7E575">
            <w:pPr>
              <w:spacing w:after="0" w:line="240" w:lineRule="auto"/>
            </w:pPr>
            <w:r>
              <w:rPr>
                <w:rFonts w:ascii="微软雅黑" w:hAnsi="微软雅黑" w:eastAsia="微软雅黑"/>
                <w:sz w:val="20"/>
              </w:rPr>
              <w:t>MVVM（Model-View-ViewModel）</w:t>
            </w:r>
          </w:p>
        </w:tc>
      </w:tr>
      <w:tr w14:paraId="643352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B1BB92F">
            <w:pPr>
              <w:spacing w:after="0" w:line="240" w:lineRule="auto"/>
            </w:pPr>
            <w:r>
              <w:rPr>
                <w:rFonts w:ascii="微软雅黑" w:hAnsi="微软雅黑" w:eastAsia="微软雅黑"/>
                <w:sz w:val="20"/>
              </w:rPr>
              <w:t>UI 框架</w:t>
            </w:r>
          </w:p>
        </w:tc>
        <w:tc>
          <w:tcPr>
            <w:tcW w:w="4677" w:type="dxa"/>
          </w:tcPr>
          <w:p w14:paraId="7499D53A">
            <w:pPr>
              <w:spacing w:after="0" w:line="240" w:lineRule="auto"/>
            </w:pPr>
            <w:r>
              <w:rPr>
                <w:rFonts w:ascii="微软雅黑" w:hAnsi="微软雅黑" w:eastAsia="微软雅黑"/>
                <w:sz w:val="20"/>
              </w:rPr>
              <w:t>WPF 原生 + Fluent Design 风格</w:t>
            </w:r>
          </w:p>
        </w:tc>
      </w:tr>
    </w:tbl>
    <w:p w14:paraId="57A9FE92"/>
    <w:p w14:paraId="742503B2">
      <w:pPr>
        <w:pStyle w:val="4"/>
      </w:pPr>
      <w:bookmarkStart w:id="3" w:name="_Toc18632"/>
      <w:r>
        <w:rPr>
          <w:rFonts w:ascii="微软雅黑" w:hAnsi="微软雅黑" w:eastAsia="微软雅黑"/>
          <w:b/>
          <w:color w:val="2B579A"/>
          <w:sz w:val="30"/>
        </w:rPr>
        <w:t>1.2 软件定位与应用场景</w:t>
      </w:r>
      <w:bookmarkEnd w:id="3"/>
    </w:p>
    <w:p w14:paraId="4705C19A">
      <w:pPr>
        <w:spacing w:line="400" w:lineRule="exact"/>
        <w:ind w:firstLine="397"/>
      </w:pPr>
      <w:r>
        <w:rPr>
          <w:rFonts w:ascii="微软雅黑" w:hAnsi="微软雅黑" w:eastAsia="微软雅黑"/>
          <w:sz w:val="22"/>
        </w:rPr>
        <w:t>DMSJ 血液酒精检测软件是一套应用于司法鉴定与临床检验领域的工业上位机控制软件，专门用于血液酒精含量（BAC）顶空气相色谱检测的自动化前处理工作站。软件通过 RS-485 串行总线与 TCP/IP 网络，协同 PLC、条码扫描枪、电子天平和岛电温控器等多种自动化设备，完成采血管条码识别、顶空瓶精确称量、加内标丁醇、加热气化及进样前处理的完整自动化流程。</w:t>
      </w:r>
    </w:p>
    <w:p w14:paraId="0D942888">
      <w:pPr>
        <w:spacing w:line="400" w:lineRule="exact"/>
        <w:ind w:firstLine="397"/>
      </w:pPr>
      <w:r>
        <w:rPr>
          <w:rFonts w:ascii="微软雅黑" w:hAnsi="微软雅黑" w:eastAsia="微软雅黑"/>
          <w:sz w:val="22"/>
        </w:rPr>
        <w:t>本软件面向公安司法鉴定机构、医院检验科及第三方检测实验室，旨在通过标准化和自动化的前处理工艺，消除人工操作的随机误差，确保每份血样的检测结果具备完整的可追溯性。</w:t>
      </w:r>
    </w:p>
    <w:p w14:paraId="3552FF08">
      <w:pPr>
        <w:pStyle w:val="4"/>
      </w:pPr>
      <w:bookmarkStart w:id="4" w:name="_Toc22250"/>
      <w:r>
        <w:rPr>
          <w:rFonts w:ascii="微软雅黑" w:hAnsi="微软雅黑" w:eastAsia="微软雅黑"/>
          <w:b/>
          <w:color w:val="2B579A"/>
          <w:sz w:val="30"/>
        </w:rPr>
        <w:t>1.3 核心业务能力</w:t>
      </w:r>
      <w:bookmarkEnd w:id="4"/>
    </w:p>
    <w:p w14:paraId="28E588AF">
      <w:pPr>
        <w:spacing w:line="400" w:lineRule="exact"/>
        <w:ind w:left="567"/>
      </w:pPr>
      <w:r>
        <w:rPr>
          <w:rFonts w:ascii="微软雅黑" w:hAnsi="微软雅黑" w:eastAsia="微软雅黑"/>
          <w:sz w:val="22"/>
        </w:rPr>
        <w:t>• 全自动多步骤检测流程编排：扫码 → 去皮 → 顶空瓶称量 → 采血管称量 → Z 坐标换算 → 加血后称量 → 加丁醇后称量</w:t>
      </w:r>
    </w:p>
    <w:p w14:paraId="0684FE5A">
      <w:pPr>
        <w:spacing w:line="400" w:lineRule="exact"/>
        <w:ind w:left="567"/>
      </w:pPr>
      <w:r>
        <w:rPr>
          <w:rFonts w:ascii="微软雅黑" w:hAnsi="微软雅黑" w:eastAsia="微软雅黑"/>
          <w:sz w:val="22"/>
        </w:rPr>
        <w:t>• 4 通道独立温度控制与实时监控（加热箱 / 定量环 / 传输线 / 备用通道）</w:t>
      </w:r>
    </w:p>
    <w:p w14:paraId="1216F308">
      <w:pPr>
        <w:spacing w:line="400" w:lineRule="exact"/>
        <w:ind w:left="567"/>
      </w:pPr>
      <w:r>
        <w:rPr>
          <w:rFonts w:ascii="微软雅黑" w:hAnsi="微软雅黑" w:eastAsia="微软雅黑"/>
          <w:sz w:val="22"/>
        </w:rPr>
        <w:t>• 4 伺服轴手动/自动控制（X 水平 / Y 垂直 / Z 移液深度 / 摇动混匀）</w:t>
      </w:r>
    </w:p>
    <w:p w14:paraId="56CF1F5D">
      <w:pPr>
        <w:spacing w:line="400" w:lineRule="exact"/>
        <w:ind w:left="567"/>
      </w:pPr>
      <w:r>
        <w:rPr>
          <w:rFonts w:ascii="微软雅黑" w:hAnsi="微软雅黑" w:eastAsia="微软雅黑"/>
          <w:sz w:val="22"/>
        </w:rPr>
        <w:t>• 基于 Modbus RTU 的 PLC 双向信号握手流程</w:t>
      </w:r>
    </w:p>
    <w:p w14:paraId="34FD57CD">
      <w:pPr>
        <w:spacing w:line="400" w:lineRule="exact"/>
        <w:ind w:left="567"/>
      </w:pPr>
      <w:r>
        <w:rPr>
          <w:rFonts w:ascii="微软雅黑" w:hAnsi="微软雅黑" w:eastAsia="微软雅黑"/>
          <w:sz w:val="22"/>
        </w:rPr>
        <w:t>• 多设备 TCP 会话管理：按逻辑设备键身份路由数据</w:t>
      </w:r>
    </w:p>
    <w:p w14:paraId="4285E4B8">
      <w:pPr>
        <w:spacing w:line="400" w:lineRule="exact"/>
        <w:ind w:left="567"/>
      </w:pPr>
      <w:r>
        <w:rPr>
          <w:rFonts w:ascii="微软雅黑" w:hAnsi="微软雅黑" w:eastAsia="微软雅黑"/>
          <w:sz w:val="22"/>
        </w:rPr>
        <w:t>• 重量-Z 轴取液坐标在线标定</w:t>
      </w:r>
    </w:p>
    <w:p w14:paraId="5CC1CA82">
      <w:pPr>
        <w:spacing w:line="400" w:lineRule="exact"/>
        <w:ind w:left="567"/>
      </w:pPr>
      <w:r>
        <w:rPr>
          <w:rFonts w:ascii="微软雅黑" w:hAnsi="微软雅黑" w:eastAsia="微软雅黑"/>
          <w:sz w:val="22"/>
        </w:rPr>
        <w:t>• 全流程日志记录与样品 CSV 追溯</w:t>
      </w:r>
    </w:p>
    <w:p w14:paraId="1216AC1A">
      <w:pPr>
        <w:spacing w:line="400" w:lineRule="exact"/>
        <w:ind w:left="567"/>
      </w:pPr>
      <w:r>
        <w:rPr>
          <w:rFonts w:ascii="微软雅黑" w:hAnsi="微软雅黑" w:eastAsia="微软雅黑"/>
          <w:sz w:val="22"/>
        </w:rPr>
        <w:t>• 在线故障诊断与 PLC 点表实时监控</w:t>
      </w:r>
    </w:p>
    <w:p w14:paraId="3F7D85B1">
      <w:r>
        <w:br w:type="page"/>
      </w:r>
    </w:p>
    <w:p w14:paraId="0815D8B1">
      <w:pPr>
        <w:pStyle w:val="3"/>
        <w:pBdr>
          <w:bottom w:val="single" w:color="2B579A" w:sz="8" w:space="4"/>
        </w:pBdr>
      </w:pPr>
      <w:bookmarkStart w:id="5" w:name="_Toc29713"/>
      <w:r>
        <w:rPr>
          <w:rFonts w:ascii="微软雅黑" w:hAnsi="微软雅黑" w:eastAsia="微软雅黑"/>
          <w:b/>
          <w:color w:val="1A1A1A"/>
          <w:sz w:val="36"/>
        </w:rPr>
        <w:t>2. 技术栈与依赖</w:t>
      </w:r>
      <w:bookmarkEnd w:id="5"/>
    </w:p>
    <w:p w14:paraId="694DBEB3">
      <w:pPr>
        <w:pStyle w:val="4"/>
      </w:pPr>
      <w:bookmarkStart w:id="6" w:name="_Toc14822"/>
      <w:r>
        <w:rPr>
          <w:rFonts w:ascii="微软雅黑" w:hAnsi="微软雅黑" w:eastAsia="微软雅黑"/>
          <w:b/>
          <w:color w:val="2B579A"/>
          <w:sz w:val="30"/>
        </w:rPr>
        <w:t>2.1 核心技术栈</w:t>
      </w:r>
      <w:bookmarkEnd w:id="6"/>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5DAD47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6331C46C">
            <w:pPr>
              <w:spacing w:after="0" w:line="240" w:lineRule="auto"/>
            </w:pPr>
            <w:r>
              <w:rPr>
                <w:rFonts w:ascii="微软雅黑" w:hAnsi="微软雅黑" w:eastAsia="微软雅黑"/>
                <w:b/>
                <w:color w:val="FFFFFF"/>
                <w:sz w:val="20"/>
              </w:rPr>
              <w:t>层次</w:t>
            </w:r>
          </w:p>
        </w:tc>
        <w:tc>
          <w:tcPr>
            <w:tcW w:w="3118" w:type="dxa"/>
            <w:shd w:val="clear" w:color="auto" w:fill="2B579A"/>
          </w:tcPr>
          <w:p w14:paraId="12CF97E8">
            <w:pPr>
              <w:spacing w:after="0" w:line="240" w:lineRule="auto"/>
            </w:pPr>
            <w:r>
              <w:rPr>
                <w:rFonts w:ascii="微软雅黑" w:hAnsi="微软雅黑" w:eastAsia="微软雅黑"/>
                <w:b/>
                <w:color w:val="FFFFFF"/>
                <w:sz w:val="20"/>
              </w:rPr>
              <w:t>技术选型</w:t>
            </w:r>
          </w:p>
        </w:tc>
        <w:tc>
          <w:tcPr>
            <w:tcW w:w="3118" w:type="dxa"/>
            <w:shd w:val="clear" w:color="auto" w:fill="2B579A"/>
          </w:tcPr>
          <w:p w14:paraId="0179F52E">
            <w:pPr>
              <w:spacing w:after="0" w:line="240" w:lineRule="auto"/>
            </w:pPr>
            <w:r>
              <w:rPr>
                <w:rFonts w:ascii="微软雅黑" w:hAnsi="微软雅黑" w:eastAsia="微软雅黑"/>
                <w:b/>
                <w:color w:val="FFFFFF"/>
                <w:sz w:val="20"/>
              </w:rPr>
              <w:t>版本</w:t>
            </w:r>
          </w:p>
        </w:tc>
      </w:tr>
      <w:tr w14:paraId="3F451A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3A21B56">
            <w:pPr>
              <w:spacing w:after="0" w:line="240" w:lineRule="auto"/>
            </w:pPr>
            <w:r>
              <w:rPr>
                <w:rFonts w:ascii="微软雅黑" w:hAnsi="微软雅黑" w:eastAsia="微软雅黑"/>
                <w:sz w:val="20"/>
              </w:rPr>
              <w:t>运行时</w:t>
            </w:r>
          </w:p>
        </w:tc>
        <w:tc>
          <w:tcPr>
            <w:tcW w:w="3118" w:type="dxa"/>
          </w:tcPr>
          <w:p w14:paraId="291A306F">
            <w:pPr>
              <w:spacing w:after="0" w:line="240" w:lineRule="auto"/>
            </w:pPr>
            <w:r>
              <w:rPr>
                <w:rFonts w:ascii="微软雅黑" w:hAnsi="微软雅黑" w:eastAsia="微软雅黑"/>
                <w:sz w:val="20"/>
              </w:rPr>
              <w:t>.NET 8.0</w:t>
            </w:r>
          </w:p>
        </w:tc>
        <w:tc>
          <w:tcPr>
            <w:tcW w:w="3118" w:type="dxa"/>
          </w:tcPr>
          <w:p w14:paraId="6AF8ECFB">
            <w:pPr>
              <w:spacing w:after="0" w:line="240" w:lineRule="auto"/>
            </w:pPr>
            <w:r>
              <w:rPr>
                <w:rFonts w:ascii="微软雅黑" w:hAnsi="微软雅黑" w:eastAsia="微软雅黑"/>
                <w:sz w:val="20"/>
              </w:rPr>
              <w:t>8.0.x</w:t>
            </w:r>
          </w:p>
        </w:tc>
      </w:tr>
      <w:tr w14:paraId="4B4EDC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CAA9A96">
            <w:pPr>
              <w:spacing w:after="0" w:line="240" w:lineRule="auto"/>
            </w:pPr>
            <w:r>
              <w:rPr>
                <w:rFonts w:ascii="微软雅黑" w:hAnsi="微软雅黑" w:eastAsia="微软雅黑"/>
                <w:sz w:val="20"/>
              </w:rPr>
              <w:t>UI 框架</w:t>
            </w:r>
          </w:p>
        </w:tc>
        <w:tc>
          <w:tcPr>
            <w:tcW w:w="3118" w:type="dxa"/>
          </w:tcPr>
          <w:p w14:paraId="36405F41">
            <w:pPr>
              <w:spacing w:after="0" w:line="240" w:lineRule="auto"/>
            </w:pPr>
            <w:r>
              <w:rPr>
                <w:rFonts w:ascii="微软雅黑" w:hAnsi="微软雅黑" w:eastAsia="微软雅黑"/>
                <w:sz w:val="20"/>
              </w:rPr>
              <w:t>WPF（Windows Presentation Foundation）</w:t>
            </w:r>
          </w:p>
        </w:tc>
        <w:tc>
          <w:tcPr>
            <w:tcW w:w="3118" w:type="dxa"/>
          </w:tcPr>
          <w:p w14:paraId="1DED8A97">
            <w:pPr>
              <w:spacing w:after="0" w:line="240" w:lineRule="auto"/>
            </w:pPr>
            <w:r>
              <w:rPr>
                <w:rFonts w:ascii="微软雅黑" w:hAnsi="微软雅黑" w:eastAsia="微软雅黑"/>
                <w:sz w:val="20"/>
              </w:rPr>
              <w:t>—</w:t>
            </w:r>
          </w:p>
        </w:tc>
      </w:tr>
      <w:tr w14:paraId="13E351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A1866F0">
            <w:pPr>
              <w:spacing w:after="0" w:line="240" w:lineRule="auto"/>
            </w:pPr>
            <w:r>
              <w:rPr>
                <w:rFonts w:ascii="微软雅黑" w:hAnsi="微软雅黑" w:eastAsia="微软雅黑"/>
                <w:sz w:val="20"/>
              </w:rPr>
              <w:t>编程语言</w:t>
            </w:r>
          </w:p>
        </w:tc>
        <w:tc>
          <w:tcPr>
            <w:tcW w:w="3118" w:type="dxa"/>
          </w:tcPr>
          <w:p w14:paraId="08743707">
            <w:pPr>
              <w:spacing w:after="0" w:line="240" w:lineRule="auto"/>
            </w:pPr>
            <w:r>
              <w:rPr>
                <w:rFonts w:ascii="微软雅黑" w:hAnsi="微软雅黑" w:eastAsia="微软雅黑"/>
                <w:sz w:val="20"/>
              </w:rPr>
              <w:t>C# 12.0</w:t>
            </w:r>
          </w:p>
        </w:tc>
        <w:tc>
          <w:tcPr>
            <w:tcW w:w="3118" w:type="dxa"/>
          </w:tcPr>
          <w:p w14:paraId="19A3935B">
            <w:pPr>
              <w:spacing w:after="0" w:line="240" w:lineRule="auto"/>
            </w:pPr>
            <w:r>
              <w:rPr>
                <w:rFonts w:ascii="微软雅黑" w:hAnsi="微软雅黑" w:eastAsia="微软雅黑"/>
                <w:sz w:val="20"/>
              </w:rPr>
              <w:t>—</w:t>
            </w:r>
          </w:p>
        </w:tc>
      </w:tr>
      <w:tr w14:paraId="30C2FB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FAEABA0">
            <w:pPr>
              <w:spacing w:after="0" w:line="240" w:lineRule="auto"/>
            </w:pPr>
            <w:r>
              <w:rPr>
                <w:rFonts w:ascii="微软雅黑" w:hAnsi="微软雅黑" w:eastAsia="微软雅黑"/>
                <w:sz w:val="20"/>
              </w:rPr>
              <w:t>标记语言</w:t>
            </w:r>
          </w:p>
        </w:tc>
        <w:tc>
          <w:tcPr>
            <w:tcW w:w="3118" w:type="dxa"/>
          </w:tcPr>
          <w:p w14:paraId="464815BA">
            <w:pPr>
              <w:spacing w:after="0" w:line="240" w:lineRule="auto"/>
            </w:pPr>
            <w:r>
              <w:rPr>
                <w:rFonts w:ascii="微软雅黑" w:hAnsi="微软雅黑" w:eastAsia="微软雅黑"/>
                <w:sz w:val="20"/>
              </w:rPr>
              <w:t>XAML</w:t>
            </w:r>
          </w:p>
        </w:tc>
        <w:tc>
          <w:tcPr>
            <w:tcW w:w="3118" w:type="dxa"/>
          </w:tcPr>
          <w:p w14:paraId="73ED697E">
            <w:pPr>
              <w:spacing w:after="0" w:line="240" w:lineRule="auto"/>
            </w:pPr>
            <w:r>
              <w:rPr>
                <w:rFonts w:ascii="微软雅黑" w:hAnsi="微软雅黑" w:eastAsia="微软雅黑"/>
                <w:sz w:val="20"/>
              </w:rPr>
              <w:t>—</w:t>
            </w:r>
          </w:p>
        </w:tc>
      </w:tr>
      <w:tr w14:paraId="208A88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441A4AE">
            <w:pPr>
              <w:spacing w:after="0" w:line="240" w:lineRule="auto"/>
            </w:pPr>
            <w:r>
              <w:rPr>
                <w:rFonts w:ascii="微软雅黑" w:hAnsi="微软雅黑" w:eastAsia="微软雅黑"/>
                <w:sz w:val="20"/>
              </w:rPr>
              <w:t>IDE</w:t>
            </w:r>
          </w:p>
        </w:tc>
        <w:tc>
          <w:tcPr>
            <w:tcW w:w="3118" w:type="dxa"/>
          </w:tcPr>
          <w:p w14:paraId="284C4BEE">
            <w:pPr>
              <w:spacing w:after="0" w:line="240" w:lineRule="auto"/>
            </w:pPr>
            <w:r>
              <w:rPr>
                <w:rFonts w:ascii="微软雅黑" w:hAnsi="微软雅黑" w:eastAsia="微软雅黑"/>
                <w:sz w:val="20"/>
              </w:rPr>
              <w:t>Visual Studio 2022 / JetBrains Rider</w:t>
            </w:r>
          </w:p>
        </w:tc>
        <w:tc>
          <w:tcPr>
            <w:tcW w:w="3118" w:type="dxa"/>
          </w:tcPr>
          <w:p w14:paraId="671E778D">
            <w:pPr>
              <w:spacing w:after="0" w:line="240" w:lineRule="auto"/>
            </w:pPr>
            <w:r>
              <w:rPr>
                <w:rFonts w:ascii="微软雅黑" w:hAnsi="微软雅黑" w:eastAsia="微软雅黑"/>
                <w:sz w:val="20"/>
              </w:rPr>
              <w:t>—</w:t>
            </w:r>
          </w:p>
        </w:tc>
      </w:tr>
      <w:tr w14:paraId="79C2F7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5283A13">
            <w:pPr>
              <w:spacing w:after="0" w:line="240" w:lineRule="auto"/>
            </w:pPr>
            <w:r>
              <w:rPr>
                <w:rFonts w:ascii="微软雅黑" w:hAnsi="微软雅黑" w:eastAsia="微软雅黑"/>
                <w:sz w:val="20"/>
              </w:rPr>
              <w:t>UI 设计风格</w:t>
            </w:r>
          </w:p>
        </w:tc>
        <w:tc>
          <w:tcPr>
            <w:tcW w:w="3118" w:type="dxa"/>
          </w:tcPr>
          <w:p w14:paraId="121AF2CD">
            <w:pPr>
              <w:spacing w:after="0" w:line="240" w:lineRule="auto"/>
            </w:pPr>
            <w:r>
              <w:rPr>
                <w:rFonts w:ascii="微软雅黑" w:hAnsi="微软雅黑" w:eastAsia="微软雅黑"/>
                <w:sz w:val="20"/>
              </w:rPr>
              <w:t>Windows 11 Fluent Design</w:t>
            </w:r>
          </w:p>
        </w:tc>
        <w:tc>
          <w:tcPr>
            <w:tcW w:w="3118" w:type="dxa"/>
          </w:tcPr>
          <w:p w14:paraId="1941489F">
            <w:pPr>
              <w:spacing w:after="0" w:line="240" w:lineRule="auto"/>
            </w:pPr>
            <w:r>
              <w:rPr>
                <w:rFonts w:ascii="微软雅黑" w:hAnsi="微软雅黑" w:eastAsia="微软雅黑"/>
                <w:sz w:val="20"/>
              </w:rPr>
              <w:t>—</w:t>
            </w:r>
          </w:p>
        </w:tc>
      </w:tr>
      <w:tr w14:paraId="2F4EB6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1A9AAD0">
            <w:pPr>
              <w:spacing w:after="0" w:line="240" w:lineRule="auto"/>
            </w:pPr>
            <w:r>
              <w:rPr>
                <w:rFonts w:ascii="微软雅黑" w:hAnsi="微软雅黑" w:eastAsia="微软雅黑"/>
                <w:sz w:val="20"/>
              </w:rPr>
              <w:t>版本控制</w:t>
            </w:r>
          </w:p>
        </w:tc>
        <w:tc>
          <w:tcPr>
            <w:tcW w:w="3118" w:type="dxa"/>
          </w:tcPr>
          <w:p w14:paraId="63B00E7B">
            <w:pPr>
              <w:spacing w:after="0" w:line="240" w:lineRule="auto"/>
            </w:pPr>
            <w:r>
              <w:rPr>
                <w:rFonts w:ascii="微软雅黑" w:hAnsi="微软雅黑" w:eastAsia="微软雅黑"/>
                <w:sz w:val="20"/>
              </w:rPr>
              <w:t>Git</w:t>
            </w:r>
          </w:p>
        </w:tc>
        <w:tc>
          <w:tcPr>
            <w:tcW w:w="3118" w:type="dxa"/>
          </w:tcPr>
          <w:p w14:paraId="2957D3DB">
            <w:pPr>
              <w:spacing w:after="0" w:line="240" w:lineRule="auto"/>
            </w:pPr>
            <w:r>
              <w:rPr>
                <w:rFonts w:ascii="微软雅黑" w:hAnsi="微软雅黑" w:eastAsia="微软雅黑"/>
                <w:sz w:val="20"/>
              </w:rPr>
              <w:t>—</w:t>
            </w:r>
          </w:p>
        </w:tc>
      </w:tr>
      <w:tr w14:paraId="30C04F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077E9C4">
            <w:pPr>
              <w:spacing w:after="0" w:line="240" w:lineRule="auto"/>
            </w:pPr>
            <w:r>
              <w:rPr>
                <w:rFonts w:ascii="微软雅黑" w:hAnsi="微软雅黑" w:eastAsia="微软雅黑"/>
                <w:sz w:val="20"/>
              </w:rPr>
              <w:t>包管理</w:t>
            </w:r>
          </w:p>
        </w:tc>
        <w:tc>
          <w:tcPr>
            <w:tcW w:w="3118" w:type="dxa"/>
          </w:tcPr>
          <w:p w14:paraId="6EE0BAB3">
            <w:pPr>
              <w:spacing w:after="0" w:line="240" w:lineRule="auto"/>
            </w:pPr>
            <w:r>
              <w:rPr>
                <w:rFonts w:ascii="微软雅黑" w:hAnsi="微软雅黑" w:eastAsia="微软雅黑"/>
                <w:sz w:val="20"/>
              </w:rPr>
              <w:t>NuGet</w:t>
            </w:r>
          </w:p>
        </w:tc>
        <w:tc>
          <w:tcPr>
            <w:tcW w:w="3118" w:type="dxa"/>
          </w:tcPr>
          <w:p w14:paraId="0B065E33">
            <w:pPr>
              <w:spacing w:after="0" w:line="240" w:lineRule="auto"/>
            </w:pPr>
            <w:r>
              <w:rPr>
                <w:rFonts w:ascii="微软雅黑" w:hAnsi="微软雅黑" w:eastAsia="微软雅黑"/>
                <w:sz w:val="20"/>
              </w:rPr>
              <w:t>—</w:t>
            </w:r>
          </w:p>
        </w:tc>
      </w:tr>
    </w:tbl>
    <w:p w14:paraId="01844E9E"/>
    <w:p w14:paraId="07B30B3F">
      <w:pPr>
        <w:pStyle w:val="4"/>
      </w:pPr>
      <w:bookmarkStart w:id="7" w:name="_Toc29877"/>
      <w:r>
        <w:rPr>
          <w:rFonts w:ascii="微软雅黑" w:hAnsi="微软雅黑" w:eastAsia="微软雅黑"/>
          <w:b/>
          <w:color w:val="2B579A"/>
          <w:sz w:val="30"/>
        </w:rPr>
        <w:t>2.2 外部依赖库</w:t>
      </w:r>
      <w:bookmarkEnd w:id="7"/>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25DAF3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3118" w:type="dxa"/>
            <w:shd w:val="clear" w:color="auto" w:fill="2B579A"/>
          </w:tcPr>
          <w:p w14:paraId="3C378682">
            <w:pPr>
              <w:spacing w:after="0" w:line="240" w:lineRule="auto"/>
            </w:pPr>
            <w:r>
              <w:rPr>
                <w:rFonts w:ascii="微软雅黑" w:hAnsi="微软雅黑" w:eastAsia="微软雅黑"/>
                <w:b/>
                <w:color w:val="FFFFFF"/>
                <w:sz w:val="20"/>
              </w:rPr>
              <w:t>NuGet 包</w:t>
            </w:r>
          </w:p>
        </w:tc>
        <w:tc>
          <w:tcPr>
            <w:tcW w:w="3118" w:type="dxa"/>
            <w:shd w:val="clear" w:color="auto" w:fill="2B579A"/>
          </w:tcPr>
          <w:p w14:paraId="4A5CEACF">
            <w:pPr>
              <w:spacing w:after="0" w:line="240" w:lineRule="auto"/>
            </w:pPr>
            <w:r>
              <w:rPr>
                <w:rFonts w:ascii="微软雅黑" w:hAnsi="微软雅黑" w:eastAsia="微软雅黑"/>
                <w:b/>
                <w:color w:val="FFFFFF"/>
                <w:sz w:val="20"/>
              </w:rPr>
              <w:t>版本</w:t>
            </w:r>
          </w:p>
        </w:tc>
        <w:tc>
          <w:tcPr>
            <w:tcW w:w="3118" w:type="dxa"/>
            <w:shd w:val="clear" w:color="auto" w:fill="2B579A"/>
          </w:tcPr>
          <w:p w14:paraId="011A6482">
            <w:pPr>
              <w:spacing w:after="0" w:line="240" w:lineRule="auto"/>
            </w:pPr>
            <w:r>
              <w:rPr>
                <w:rFonts w:ascii="微软雅黑" w:hAnsi="微软雅黑" w:eastAsia="微软雅黑"/>
                <w:b/>
                <w:color w:val="FFFFFF"/>
                <w:sz w:val="20"/>
              </w:rPr>
              <w:t>用途</w:t>
            </w:r>
          </w:p>
        </w:tc>
      </w:tr>
      <w:tr w14:paraId="1C3CAE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71430B8">
            <w:pPr>
              <w:spacing w:after="0" w:line="240" w:lineRule="auto"/>
            </w:pPr>
            <w:r>
              <w:rPr>
                <w:rFonts w:ascii="微软雅黑" w:hAnsi="微软雅黑" w:eastAsia="微软雅黑"/>
                <w:sz w:val="20"/>
              </w:rPr>
              <w:t>NModbus</w:t>
            </w:r>
          </w:p>
        </w:tc>
        <w:tc>
          <w:tcPr>
            <w:tcW w:w="3118" w:type="dxa"/>
          </w:tcPr>
          <w:p w14:paraId="621DDB2A">
            <w:pPr>
              <w:spacing w:after="0" w:line="240" w:lineRule="auto"/>
            </w:pPr>
            <w:r>
              <w:rPr>
                <w:rFonts w:ascii="微软雅黑" w:hAnsi="微软雅黑" w:eastAsia="微软雅黑"/>
                <w:sz w:val="20"/>
              </w:rPr>
              <w:t>3.0.81</w:t>
            </w:r>
          </w:p>
        </w:tc>
        <w:tc>
          <w:tcPr>
            <w:tcW w:w="3118" w:type="dxa"/>
          </w:tcPr>
          <w:p w14:paraId="2C9517D8">
            <w:pPr>
              <w:spacing w:after="0" w:line="240" w:lineRule="auto"/>
            </w:pPr>
            <w:r>
              <w:rPr>
                <w:rFonts w:ascii="微软雅黑" w:hAnsi="微软雅黑" w:eastAsia="微软雅黑"/>
                <w:sz w:val="20"/>
              </w:rPr>
              <w:t>Modbus RTU 协议实现，提供 IModbusSerialMaster 接口，用于与 LX5V 系列 PLC 进行 RS-485 总线通信</w:t>
            </w:r>
          </w:p>
        </w:tc>
      </w:tr>
      <w:tr w14:paraId="541209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786D4BC">
            <w:pPr>
              <w:spacing w:after="0" w:line="240" w:lineRule="auto"/>
            </w:pPr>
            <w:r>
              <w:rPr>
                <w:rFonts w:ascii="微软雅黑" w:hAnsi="微软雅黑" w:eastAsia="微软雅黑"/>
                <w:sz w:val="20"/>
              </w:rPr>
              <w:t>System.IO.Ports</w:t>
            </w:r>
          </w:p>
        </w:tc>
        <w:tc>
          <w:tcPr>
            <w:tcW w:w="3118" w:type="dxa"/>
          </w:tcPr>
          <w:p w14:paraId="12BF7882">
            <w:pPr>
              <w:spacing w:after="0" w:line="240" w:lineRule="auto"/>
            </w:pPr>
            <w:r>
              <w:rPr>
                <w:rFonts w:ascii="微软雅黑" w:hAnsi="微软雅黑" w:eastAsia="微软雅黑"/>
                <w:sz w:val="20"/>
              </w:rPr>
              <w:t>10.0.5</w:t>
            </w:r>
          </w:p>
        </w:tc>
        <w:tc>
          <w:tcPr>
            <w:tcW w:w="3118" w:type="dxa"/>
          </w:tcPr>
          <w:p w14:paraId="49A3E4DD">
            <w:pPr>
              <w:spacing w:after="0" w:line="240" w:lineRule="auto"/>
            </w:pPr>
            <w:r>
              <w:rPr>
                <w:rFonts w:ascii="微软雅黑" w:hAnsi="微软雅黑" w:eastAsia="微软雅黑"/>
                <w:sz w:val="20"/>
              </w:rPr>
              <w:t>串口通信 API，提供 SerialPort 类用于 RS-485 物理层通信</w:t>
            </w:r>
          </w:p>
        </w:tc>
      </w:tr>
    </w:tbl>
    <w:p w14:paraId="56334134"/>
    <w:p w14:paraId="64CA7664"/>
    <w:tbl>
      <w:tblPr>
        <w:tblStyle w:val="35"/>
        <w:tblW w:w="0" w:type="auto"/>
        <w:jc w:val="center"/>
        <w:tblLayout w:type="autofit"/>
        <w:tblCellMar>
          <w:top w:w="0" w:type="dxa"/>
          <w:left w:w="108" w:type="dxa"/>
          <w:bottom w:w="0" w:type="dxa"/>
          <w:right w:w="108" w:type="dxa"/>
        </w:tblCellMar>
      </w:tblPr>
      <w:tblGrid>
        <w:gridCol w:w="9000"/>
      </w:tblGrid>
      <w:tr w14:paraId="75A6D2CC">
        <w:tblPrEx>
          <w:tblCellMar>
            <w:top w:w="0" w:type="dxa"/>
            <w:left w:w="108" w:type="dxa"/>
            <w:bottom w:w="0" w:type="dxa"/>
            <w:right w:w="108" w:type="dxa"/>
          </w:tblCellMar>
        </w:tblPrEx>
        <w:trPr>
          <w:jc w:val="center"/>
        </w:trPr>
        <w:tc>
          <w:tcPr>
            <w:tcW w:w="9000" w:type="dxa"/>
            <w:tcBorders>
              <w:left w:val="single" w:color="2B579A" w:sz="12" w:space="0"/>
            </w:tcBorders>
            <w:shd w:val="clear" w:color="auto" w:fill="E8F0FE"/>
          </w:tcPr>
          <w:p w14:paraId="497EBCD2">
            <w:r>
              <w:rPr>
                <w:rFonts w:ascii="微软雅黑" w:hAnsi="微软雅黑" w:eastAsia="微软雅黑"/>
                <w:sz w:val="20"/>
              </w:rPr>
              <w:t>设计决策：本系统仅依赖两个外部 NuGet 包，其余全部功能（TCP 服务器、日志系统、JSON 序列化、MVVM 基础设施、业务流程引擎等）均以零第三方依赖的方式手写实现，确保了代码库的完全可控性和长期可维护性。</w:t>
            </w:r>
          </w:p>
        </w:tc>
      </w:tr>
    </w:tbl>
    <w:p w14:paraId="177E69A7"/>
    <w:p w14:paraId="12ADF379">
      <w:pPr>
        <w:pStyle w:val="4"/>
      </w:pPr>
      <w:bookmarkStart w:id="8" w:name="_Toc13007"/>
      <w:r>
        <w:rPr>
          <w:rFonts w:ascii="微软雅黑" w:hAnsi="微软雅黑" w:eastAsia="微软雅黑"/>
          <w:b/>
          <w:color w:val="2B579A"/>
          <w:sz w:val="30"/>
        </w:rPr>
        <w:t>2.3 项目输出结构</w:t>
      </w:r>
      <w:bookmarkEnd w:id="8"/>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202476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shd w:val="clear" w:color="auto" w:fill="2B579A"/>
          </w:tcPr>
          <w:p w14:paraId="18A07DD1">
            <w:pPr>
              <w:spacing w:after="0" w:line="240" w:lineRule="auto"/>
            </w:pPr>
            <w:r>
              <w:rPr>
                <w:rFonts w:ascii="微软雅黑" w:hAnsi="微软雅黑" w:eastAsia="微软雅黑"/>
                <w:b/>
                <w:color w:val="FFFFFF"/>
                <w:sz w:val="20"/>
              </w:rPr>
              <w:t>输出类型</w:t>
            </w:r>
          </w:p>
        </w:tc>
        <w:tc>
          <w:tcPr>
            <w:tcW w:w="4677" w:type="dxa"/>
            <w:shd w:val="clear" w:color="auto" w:fill="2B579A"/>
          </w:tcPr>
          <w:p w14:paraId="605BFAE1">
            <w:pPr>
              <w:spacing w:after="0" w:line="240" w:lineRule="auto"/>
            </w:pPr>
            <w:r>
              <w:rPr>
                <w:rFonts w:ascii="微软雅黑" w:hAnsi="微软雅黑" w:eastAsia="微软雅黑"/>
                <w:b/>
                <w:color w:val="FFFFFF"/>
                <w:sz w:val="20"/>
              </w:rPr>
              <w:t>说明</w:t>
            </w:r>
          </w:p>
        </w:tc>
      </w:tr>
      <w:tr w14:paraId="539876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EF7C17B">
            <w:pPr>
              <w:spacing w:after="0" w:line="240" w:lineRule="auto"/>
            </w:pPr>
            <w:r>
              <w:rPr>
                <w:rFonts w:ascii="微软雅黑" w:hAnsi="微软雅黑" w:eastAsia="微软雅黑"/>
                <w:sz w:val="20"/>
              </w:rPr>
              <w:t>WinExe</w:t>
            </w:r>
          </w:p>
        </w:tc>
        <w:tc>
          <w:tcPr>
            <w:tcW w:w="4677" w:type="dxa"/>
          </w:tcPr>
          <w:p w14:paraId="61CBEF88">
            <w:pPr>
              <w:spacing w:after="0" w:line="240" w:lineRule="auto"/>
            </w:pPr>
            <w:r>
              <w:rPr>
                <w:rFonts w:ascii="微软雅黑" w:hAnsi="微软雅黑" w:eastAsia="微软雅黑"/>
                <w:sz w:val="20"/>
              </w:rPr>
              <w:t>Windows 桌面应用程序（WPF）</w:t>
            </w:r>
          </w:p>
        </w:tc>
      </w:tr>
      <w:tr w14:paraId="36C7DA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0B1E579">
            <w:pPr>
              <w:spacing w:after="0" w:line="240" w:lineRule="auto"/>
            </w:pPr>
            <w:r>
              <w:rPr>
                <w:rFonts w:ascii="微软雅黑" w:hAnsi="微软雅黑" w:eastAsia="微软雅黑"/>
                <w:sz w:val="20"/>
              </w:rPr>
              <w:t>TargetFramework</w:t>
            </w:r>
          </w:p>
        </w:tc>
        <w:tc>
          <w:tcPr>
            <w:tcW w:w="4677" w:type="dxa"/>
          </w:tcPr>
          <w:p w14:paraId="710E67BA">
            <w:pPr>
              <w:spacing w:after="0" w:line="240" w:lineRule="auto"/>
            </w:pPr>
            <w:r>
              <w:rPr>
                <w:rFonts w:ascii="微软雅黑" w:hAnsi="微软雅黑" w:eastAsia="微软雅黑"/>
                <w:sz w:val="20"/>
              </w:rPr>
              <w:t>net8.0-windows，使用 Windows 特定 API（串口、WPF）</w:t>
            </w:r>
          </w:p>
        </w:tc>
      </w:tr>
      <w:tr w14:paraId="7BEA8A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386764D">
            <w:pPr>
              <w:spacing w:after="0" w:line="240" w:lineRule="auto"/>
            </w:pPr>
            <w:r>
              <w:rPr>
                <w:rFonts w:ascii="微软雅黑" w:hAnsi="微软雅黑" w:eastAsia="微软雅黑"/>
                <w:sz w:val="20"/>
              </w:rPr>
              <w:t>Nullable</w:t>
            </w:r>
          </w:p>
        </w:tc>
        <w:tc>
          <w:tcPr>
            <w:tcW w:w="4677" w:type="dxa"/>
          </w:tcPr>
          <w:p w14:paraId="18697883">
            <w:pPr>
              <w:spacing w:after="0" w:line="240" w:lineRule="auto"/>
            </w:pPr>
            <w:r>
              <w:rPr>
                <w:rFonts w:ascii="微软雅黑" w:hAnsi="微软雅黑" w:eastAsia="微软雅黑"/>
                <w:sz w:val="20"/>
              </w:rPr>
              <w:t>启用 C# 可空引用类型检查</w:t>
            </w:r>
          </w:p>
        </w:tc>
      </w:tr>
      <w:tr w14:paraId="305829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CC4BF5C">
            <w:pPr>
              <w:spacing w:after="0" w:line="240" w:lineRule="auto"/>
            </w:pPr>
            <w:r>
              <w:rPr>
                <w:rFonts w:ascii="微软雅黑" w:hAnsi="微软雅黑" w:eastAsia="微软雅黑"/>
                <w:sz w:val="20"/>
              </w:rPr>
              <w:t>ImplicitUsings</w:t>
            </w:r>
          </w:p>
        </w:tc>
        <w:tc>
          <w:tcPr>
            <w:tcW w:w="4677" w:type="dxa"/>
          </w:tcPr>
          <w:p w14:paraId="733A403D">
            <w:pPr>
              <w:spacing w:after="0" w:line="240" w:lineRule="auto"/>
            </w:pPr>
            <w:r>
              <w:rPr>
                <w:rFonts w:ascii="微软雅黑" w:hAnsi="微软雅黑" w:eastAsia="微软雅黑"/>
                <w:sz w:val="20"/>
              </w:rPr>
              <w:t>启用隐式全局 using 指令</w:t>
            </w:r>
          </w:p>
        </w:tc>
      </w:tr>
      <w:tr w14:paraId="08A163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D3681E9">
            <w:pPr>
              <w:spacing w:after="0" w:line="240" w:lineRule="auto"/>
            </w:pPr>
            <w:r>
              <w:rPr>
                <w:rFonts w:ascii="微软雅黑" w:hAnsi="微软雅黑" w:eastAsia="微软雅黑"/>
                <w:sz w:val="20"/>
              </w:rPr>
              <w:t>ApplicationIcon</w:t>
            </w:r>
          </w:p>
        </w:tc>
        <w:tc>
          <w:tcPr>
            <w:tcW w:w="4677" w:type="dxa"/>
          </w:tcPr>
          <w:p w14:paraId="1581A7F9">
            <w:pPr>
              <w:spacing w:after="0" w:line="240" w:lineRule="auto"/>
            </w:pPr>
            <w:r>
              <w:rPr>
                <w:rFonts w:ascii="微软雅黑" w:hAnsi="微软雅黑" w:eastAsia="微软雅黑"/>
                <w:sz w:val="20"/>
              </w:rPr>
              <w:t>Resources/favicon.ico</w:t>
            </w:r>
          </w:p>
        </w:tc>
      </w:tr>
      <w:tr w14:paraId="5BCBAD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9848A25">
            <w:pPr>
              <w:spacing w:after="0" w:line="240" w:lineRule="auto"/>
            </w:pPr>
            <w:r>
              <w:rPr>
                <w:rFonts w:ascii="微软雅黑" w:hAnsi="微软雅黑" w:eastAsia="微软雅黑"/>
                <w:sz w:val="20"/>
              </w:rPr>
              <w:t>ApplicationManifest</w:t>
            </w:r>
          </w:p>
        </w:tc>
        <w:tc>
          <w:tcPr>
            <w:tcW w:w="4677" w:type="dxa"/>
          </w:tcPr>
          <w:p w14:paraId="2F820898">
            <w:pPr>
              <w:spacing w:after="0" w:line="240" w:lineRule="auto"/>
            </w:pPr>
            <w:r>
              <w:rPr>
                <w:rFonts w:ascii="微软雅黑" w:hAnsi="微软雅黑" w:eastAsia="微软雅黑"/>
                <w:sz w:val="20"/>
              </w:rPr>
              <w:t>app.manifest</w:t>
            </w:r>
          </w:p>
        </w:tc>
      </w:tr>
    </w:tbl>
    <w:p w14:paraId="06C06880"/>
    <w:p w14:paraId="355D6CD3">
      <w:r>
        <w:br w:type="page"/>
      </w:r>
    </w:p>
    <w:p w14:paraId="632DA175">
      <w:pPr>
        <w:pStyle w:val="3"/>
        <w:pBdr>
          <w:bottom w:val="single" w:color="2B579A" w:sz="8" w:space="4"/>
        </w:pBdr>
      </w:pPr>
      <w:bookmarkStart w:id="9" w:name="_Toc12961"/>
      <w:r>
        <w:rPr>
          <w:rFonts w:ascii="微软雅黑" w:hAnsi="微软雅黑" w:eastAsia="微软雅黑"/>
          <w:b/>
          <w:color w:val="1A1A1A"/>
          <w:sz w:val="36"/>
        </w:rPr>
        <w:t>3. 系统架构总览</w:t>
      </w:r>
      <w:bookmarkEnd w:id="9"/>
    </w:p>
    <w:p w14:paraId="455B60BC">
      <w:pPr>
        <w:pStyle w:val="4"/>
      </w:pPr>
      <w:bookmarkStart w:id="10" w:name="_Toc13246"/>
      <w:r>
        <w:rPr>
          <w:rFonts w:ascii="微软雅黑" w:hAnsi="微软雅黑" w:eastAsia="微软雅黑"/>
          <w:b/>
          <w:color w:val="2B579A"/>
          <w:sz w:val="30"/>
        </w:rPr>
        <w:t>3.1 架构分层设计</w:t>
      </w:r>
      <w:bookmarkEnd w:id="10"/>
    </w:p>
    <w:p w14:paraId="39EEB1A1">
      <w:pPr>
        <w:spacing w:line="400" w:lineRule="exact"/>
        <w:ind w:firstLine="397"/>
      </w:pPr>
      <w:r>
        <w:rPr>
          <w:rFonts w:ascii="微软雅黑" w:hAnsi="微软雅黑" w:eastAsia="微软雅黑"/>
          <w:sz w:val="22"/>
        </w:rPr>
        <w:t>本系统采用严格的四层分层架构，自下而上分别为：通信层（Communication）、服务层（Services）、视图模型层（ViewModels）、视图层（Views）。各层职责明确，上层依赖下层，下层不感知上层。</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84"/>
        <w:gridCol w:w="2199"/>
        <w:gridCol w:w="2082"/>
        <w:gridCol w:w="3006"/>
      </w:tblGrid>
      <w:tr w14:paraId="24805D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39" w:type="dxa"/>
            <w:shd w:val="clear" w:color="auto" w:fill="2B579A"/>
          </w:tcPr>
          <w:p w14:paraId="582F7C88">
            <w:pPr>
              <w:spacing w:after="0" w:line="240" w:lineRule="auto"/>
            </w:pPr>
            <w:r>
              <w:rPr>
                <w:rFonts w:ascii="微软雅黑" w:hAnsi="微软雅黑" w:eastAsia="微软雅黑"/>
                <w:b/>
                <w:color w:val="FFFFFF"/>
                <w:sz w:val="20"/>
              </w:rPr>
              <w:t>层次</w:t>
            </w:r>
          </w:p>
        </w:tc>
        <w:tc>
          <w:tcPr>
            <w:tcW w:w="2339" w:type="dxa"/>
            <w:shd w:val="clear" w:color="auto" w:fill="2B579A"/>
          </w:tcPr>
          <w:p w14:paraId="1045AE49">
            <w:pPr>
              <w:spacing w:after="0" w:line="240" w:lineRule="auto"/>
            </w:pPr>
            <w:r>
              <w:rPr>
                <w:rFonts w:ascii="微软雅黑" w:hAnsi="微软雅黑" w:eastAsia="微软雅黑"/>
                <w:b/>
                <w:color w:val="FFFFFF"/>
                <w:sz w:val="20"/>
              </w:rPr>
              <w:t>目录</w:t>
            </w:r>
          </w:p>
        </w:tc>
        <w:tc>
          <w:tcPr>
            <w:tcW w:w="2339" w:type="dxa"/>
            <w:shd w:val="clear" w:color="auto" w:fill="2B579A"/>
          </w:tcPr>
          <w:p w14:paraId="53776C7B">
            <w:pPr>
              <w:spacing w:after="0" w:line="240" w:lineRule="auto"/>
            </w:pPr>
            <w:r>
              <w:rPr>
                <w:rFonts w:ascii="微软雅黑" w:hAnsi="微软雅黑" w:eastAsia="微软雅黑"/>
                <w:b/>
                <w:color w:val="FFFFFF"/>
                <w:sz w:val="20"/>
              </w:rPr>
              <w:t>职责</w:t>
            </w:r>
          </w:p>
        </w:tc>
        <w:tc>
          <w:tcPr>
            <w:tcW w:w="2339" w:type="dxa"/>
            <w:shd w:val="clear" w:color="auto" w:fill="2B579A"/>
          </w:tcPr>
          <w:p w14:paraId="7E7D0A9B">
            <w:pPr>
              <w:spacing w:after="0" w:line="240" w:lineRule="auto"/>
            </w:pPr>
            <w:r>
              <w:rPr>
                <w:rFonts w:ascii="微软雅黑" w:hAnsi="微软雅黑" w:eastAsia="微软雅黑"/>
                <w:b/>
                <w:color w:val="FFFFFF"/>
                <w:sz w:val="20"/>
              </w:rPr>
              <w:t>典型组件</w:t>
            </w:r>
          </w:p>
        </w:tc>
      </w:tr>
      <w:tr w14:paraId="6B22D1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39" w:type="dxa"/>
          </w:tcPr>
          <w:p w14:paraId="229CCD54">
            <w:pPr>
              <w:spacing w:after="0" w:line="240" w:lineRule="auto"/>
            </w:pPr>
            <w:r>
              <w:rPr>
                <w:rFonts w:ascii="微软雅黑" w:hAnsi="微软雅黑" w:eastAsia="微软雅黑"/>
                <w:sz w:val="20"/>
              </w:rPr>
              <w:t>视图层（View）</w:t>
            </w:r>
          </w:p>
        </w:tc>
        <w:tc>
          <w:tcPr>
            <w:tcW w:w="2339" w:type="dxa"/>
          </w:tcPr>
          <w:p w14:paraId="2903CD8B">
            <w:pPr>
              <w:spacing w:after="0" w:line="240" w:lineRule="auto"/>
            </w:pPr>
            <w:r>
              <w:rPr>
                <w:rFonts w:ascii="微软雅黑" w:hAnsi="微软雅黑" w:eastAsia="微软雅黑"/>
                <w:sz w:val="20"/>
              </w:rPr>
              <w:t>Views/</w:t>
            </w:r>
          </w:p>
        </w:tc>
        <w:tc>
          <w:tcPr>
            <w:tcW w:w="2339" w:type="dxa"/>
          </w:tcPr>
          <w:p w14:paraId="1DD786FF">
            <w:pPr>
              <w:spacing w:after="0" w:line="240" w:lineRule="auto"/>
            </w:pPr>
            <w:r>
              <w:rPr>
                <w:rFonts w:ascii="微软雅黑" w:hAnsi="微软雅黑" w:eastAsia="微软雅黑"/>
                <w:sz w:val="20"/>
              </w:rPr>
              <w:t>WPF XAML 界面定义，纯 UI 布局与数据模板，不包含业务逻辑</w:t>
            </w:r>
          </w:p>
        </w:tc>
        <w:tc>
          <w:tcPr>
            <w:tcW w:w="2339" w:type="dxa"/>
          </w:tcPr>
          <w:p w14:paraId="2FEECACC">
            <w:pPr>
              <w:spacing w:after="0" w:line="240" w:lineRule="auto"/>
            </w:pPr>
            <w:r>
              <w:rPr>
                <w:rFonts w:ascii="微软雅黑" w:hAnsi="微软雅黑" w:eastAsia="微软雅黑"/>
                <w:sz w:val="20"/>
              </w:rPr>
              <w:t>HomeView, CommunicationDebugView, DebugView, AxisDebugView, PointMonitorView, FaultDebugView 等</w:t>
            </w:r>
          </w:p>
        </w:tc>
      </w:tr>
      <w:tr w14:paraId="3A0B71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39" w:type="dxa"/>
          </w:tcPr>
          <w:p w14:paraId="17819B34">
            <w:pPr>
              <w:spacing w:after="0" w:line="240" w:lineRule="auto"/>
            </w:pPr>
            <w:r>
              <w:rPr>
                <w:rFonts w:ascii="微软雅黑" w:hAnsi="微软雅黑" w:eastAsia="微软雅黑"/>
                <w:sz w:val="20"/>
              </w:rPr>
              <w:t>视图模型层（ViewModel）</w:t>
            </w:r>
          </w:p>
        </w:tc>
        <w:tc>
          <w:tcPr>
            <w:tcW w:w="2339" w:type="dxa"/>
          </w:tcPr>
          <w:p w14:paraId="3868CF6C">
            <w:pPr>
              <w:spacing w:after="0" w:line="240" w:lineRule="auto"/>
            </w:pPr>
            <w:r>
              <w:rPr>
                <w:rFonts w:ascii="微软雅黑" w:hAnsi="微软雅黑" w:eastAsia="微软雅黑"/>
                <w:sz w:val="20"/>
              </w:rPr>
              <w:t>ViewModels/</w:t>
            </w:r>
          </w:p>
        </w:tc>
        <w:tc>
          <w:tcPr>
            <w:tcW w:w="2339" w:type="dxa"/>
          </w:tcPr>
          <w:p w14:paraId="1F3CF475">
            <w:pPr>
              <w:spacing w:after="0" w:line="240" w:lineRule="auto"/>
            </w:pPr>
            <w:r>
              <w:rPr>
                <w:rFonts w:ascii="微软雅黑" w:hAnsi="微软雅黑" w:eastAsia="微软雅黑"/>
                <w:sz w:val="20"/>
              </w:rPr>
              <w:t>MVVM 绑定源，封装 UI 状态、命令与交互逻辑，通过 DataBinding 驱动视图</w:t>
            </w:r>
          </w:p>
        </w:tc>
        <w:tc>
          <w:tcPr>
            <w:tcW w:w="2339" w:type="dxa"/>
          </w:tcPr>
          <w:p w14:paraId="6203DDBE">
            <w:pPr>
              <w:spacing w:after="0" w:line="240" w:lineRule="auto"/>
            </w:pPr>
            <w:r>
              <w:rPr>
                <w:rFonts w:ascii="微软雅黑" w:hAnsi="微软雅黑" w:eastAsia="微软雅黑"/>
                <w:sz w:val="20"/>
              </w:rPr>
              <w:t>HomeViewModel, CommunicationViewModel, DebugViewModel, AxisDebugViewModel, CoordinateDebugViewModel 等</w:t>
            </w:r>
          </w:p>
        </w:tc>
      </w:tr>
      <w:tr w14:paraId="2F967F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39" w:type="dxa"/>
          </w:tcPr>
          <w:p w14:paraId="0C850342">
            <w:pPr>
              <w:spacing w:after="0" w:line="240" w:lineRule="auto"/>
            </w:pPr>
            <w:r>
              <w:rPr>
                <w:rFonts w:ascii="微软雅黑" w:hAnsi="微软雅黑" w:eastAsia="微软雅黑"/>
                <w:sz w:val="20"/>
              </w:rPr>
              <w:t>服务层（Service）</w:t>
            </w:r>
          </w:p>
        </w:tc>
        <w:tc>
          <w:tcPr>
            <w:tcW w:w="2339" w:type="dxa"/>
          </w:tcPr>
          <w:p w14:paraId="5752294E">
            <w:pPr>
              <w:spacing w:after="0" w:line="240" w:lineRule="auto"/>
            </w:pPr>
            <w:r>
              <w:rPr>
                <w:rFonts w:ascii="微软雅黑" w:hAnsi="微软雅黑" w:eastAsia="微软雅黑"/>
                <w:sz w:val="20"/>
              </w:rPr>
              <w:t>Services/</w:t>
            </w:r>
          </w:p>
        </w:tc>
        <w:tc>
          <w:tcPr>
            <w:tcW w:w="2339" w:type="dxa"/>
          </w:tcPr>
          <w:p w14:paraId="6E503ACE">
            <w:pPr>
              <w:spacing w:after="0" w:line="240" w:lineRule="auto"/>
            </w:pPr>
            <w:r>
              <w:rPr>
                <w:rFonts w:ascii="微软雅黑" w:hAnsi="微软雅黑" w:eastAsia="微软雅黑"/>
                <w:sz w:val="20"/>
              </w:rPr>
              <w:t>核心业务逻辑：流程引擎、温度控制、PLC 轮询、操作模式管理、日志中枢</w:t>
            </w:r>
          </w:p>
        </w:tc>
        <w:tc>
          <w:tcPr>
            <w:tcW w:w="2339" w:type="dxa"/>
          </w:tcPr>
          <w:p w14:paraId="5681A594">
            <w:pPr>
              <w:spacing w:after="0" w:line="240" w:lineRule="auto"/>
            </w:pPr>
            <w:r>
              <w:rPr>
                <w:rFonts w:ascii="微软雅黑" w:hAnsi="微软雅黑" w:eastAsia="微软雅黑"/>
                <w:sz w:val="20"/>
              </w:rPr>
              <w:t>WorkflowEngine, CommunicationManager, PlcPollingService, TemperatureService, OperationModeService, AppLogHub</w:t>
            </w:r>
          </w:p>
        </w:tc>
      </w:tr>
      <w:tr w14:paraId="1F624A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39" w:type="dxa"/>
          </w:tcPr>
          <w:p w14:paraId="6CAA516A">
            <w:pPr>
              <w:spacing w:after="0" w:line="240" w:lineRule="auto"/>
            </w:pPr>
            <w:r>
              <w:rPr>
                <w:rFonts w:ascii="微软雅黑" w:hAnsi="微软雅黑" w:eastAsia="微软雅黑"/>
                <w:sz w:val="20"/>
              </w:rPr>
              <w:t>通信层（Communication）</w:t>
            </w:r>
          </w:p>
        </w:tc>
        <w:tc>
          <w:tcPr>
            <w:tcW w:w="2339" w:type="dxa"/>
          </w:tcPr>
          <w:p w14:paraId="4F8904A1">
            <w:pPr>
              <w:spacing w:after="0" w:line="240" w:lineRule="auto"/>
            </w:pPr>
            <w:r>
              <w:rPr>
                <w:rFonts w:ascii="微软雅黑" w:hAnsi="微软雅黑" w:eastAsia="微软雅黑"/>
                <w:sz w:val="20"/>
              </w:rPr>
              <w:t>Communication/</w:t>
            </w:r>
          </w:p>
        </w:tc>
        <w:tc>
          <w:tcPr>
            <w:tcW w:w="2339" w:type="dxa"/>
          </w:tcPr>
          <w:p w14:paraId="235081C4">
            <w:pPr>
              <w:spacing w:after="0" w:line="240" w:lineRule="auto"/>
            </w:pPr>
            <w:r>
              <w:rPr>
                <w:rFonts w:ascii="微软雅黑" w:hAnsi="微软雅黑" w:eastAsia="微软雅黑"/>
                <w:sz w:val="20"/>
              </w:rPr>
              <w:t>底层设备通信抽象：RS-485 串口、Modbus RTU 协议、TCP 多设备服务器</w:t>
            </w:r>
          </w:p>
        </w:tc>
        <w:tc>
          <w:tcPr>
            <w:tcW w:w="2339" w:type="dxa"/>
          </w:tcPr>
          <w:p w14:paraId="0D451F60">
            <w:pPr>
              <w:spacing w:after="0" w:line="240" w:lineRule="auto"/>
            </w:pPr>
            <w:r>
              <w:rPr>
                <w:rFonts w:ascii="微软雅黑" w:hAnsi="微软雅黑" w:eastAsia="微软雅黑"/>
                <w:sz w:val="20"/>
              </w:rPr>
              <w:t>Lx5vPlc, TcpServer, Rs485Helper, ScannerProtocolService, BalanceProtocolService, ShimadenSrs11A</w:t>
            </w:r>
          </w:p>
        </w:tc>
      </w:tr>
    </w:tbl>
    <w:p w14:paraId="06280D59"/>
    <w:p w14:paraId="0DC0DF23">
      <w:pPr>
        <w:pStyle w:val="4"/>
      </w:pPr>
      <w:bookmarkStart w:id="11" w:name="_Toc25054"/>
      <w:r>
        <w:rPr>
          <w:rFonts w:ascii="微软雅黑" w:hAnsi="微软雅黑" w:eastAsia="微软雅黑"/>
          <w:b/>
          <w:color w:val="2B579A"/>
          <w:sz w:val="30"/>
        </w:rPr>
        <w:t>3.2 系统架构图（文字描述）</w:t>
      </w:r>
      <w:bookmarkEnd w:id="11"/>
    </w:p>
    <w:p w14:paraId="712E0036"/>
    <w:tbl>
      <w:tblPr>
        <w:tblStyle w:val="35"/>
        <w:tblW w:w="0" w:type="auto"/>
        <w:jc w:val="center"/>
        <w:tblLayout w:type="autofit"/>
        <w:tblCellMar>
          <w:top w:w="0" w:type="dxa"/>
          <w:left w:w="108" w:type="dxa"/>
          <w:bottom w:w="0" w:type="dxa"/>
          <w:right w:w="108" w:type="dxa"/>
        </w:tblCellMar>
      </w:tblPr>
      <w:tblGrid>
        <w:gridCol w:w="9000"/>
      </w:tblGrid>
      <w:tr w14:paraId="1EEA6E78">
        <w:tblPrEx>
          <w:tblCellMar>
            <w:top w:w="0" w:type="dxa"/>
            <w:left w:w="108" w:type="dxa"/>
            <w:bottom w:w="0" w:type="dxa"/>
            <w:right w:w="108" w:type="dxa"/>
          </w:tblCellMar>
        </w:tblPrEx>
        <w:trPr>
          <w:jc w:val="center"/>
        </w:trPr>
        <w:tc>
          <w:tcPr>
            <w:tcW w:w="9000" w:type="dxa"/>
            <w:shd w:val="clear" w:color="auto" w:fill="1E1E1E"/>
          </w:tcPr>
          <w:p w14:paraId="6A862D83">
            <w:r>
              <w:rPr>
                <w:rFonts w:ascii="Consolas" w:hAnsi="Consolas"/>
                <w:color w:val="D4D4D4"/>
                <w:sz w:val="18"/>
              </w:rPr>
              <w:t>┌─────────────────────────────────────────────────────────┐</w:t>
            </w:r>
          </w:p>
          <w:p w14:paraId="371F4DEC">
            <w:r>
              <w:rPr>
                <w:rFonts w:ascii="Consolas" w:hAnsi="Consolas"/>
                <w:color w:val="D4D4D4"/>
                <w:sz w:val="18"/>
              </w:rPr>
              <w:t>│                   视图层 (Views)                          │</w:t>
            </w:r>
          </w:p>
          <w:p w14:paraId="476F460A">
            <w:r>
              <w:rPr>
                <w:rFonts w:ascii="Consolas" w:hAnsi="Consolas"/>
                <w:color w:val="D4D4D4"/>
                <w:sz w:val="18"/>
              </w:rPr>
              <w:t>│  MainWindow ─── HomeView / CommunicationDebugView / DebugView │</w:t>
            </w:r>
          </w:p>
          <w:p w14:paraId="77ABCB81">
            <w:r>
              <w:rPr>
                <w:rFonts w:ascii="Consolas" w:hAnsi="Consolas"/>
                <w:color w:val="D4D4D4"/>
                <w:sz w:val="18"/>
              </w:rPr>
              <w:t>│  + 10+ 调试子视图 + 3 个对话框窗口                           │</w:t>
            </w:r>
          </w:p>
          <w:p w14:paraId="5541AEAD">
            <w:r>
              <w:rPr>
                <w:rFonts w:ascii="Consolas" w:hAnsi="Consolas"/>
                <w:color w:val="D4D4D4"/>
                <w:sz w:val="18"/>
              </w:rPr>
              <w:t>├─────────────────────────────────────────────────────────┤</w:t>
            </w:r>
          </w:p>
          <w:p w14:paraId="5BEAE500">
            <w:r>
              <w:rPr>
                <w:rFonts w:ascii="Consolas" w:hAnsi="Consolas"/>
                <w:color w:val="D4D4D4"/>
                <w:sz w:val="18"/>
              </w:rPr>
              <w:t>│                 视图模型层 (ViewModels)                     │</w:t>
            </w:r>
          </w:p>
          <w:p w14:paraId="3AEABFF5">
            <w:r>
              <w:rPr>
                <w:rFonts w:ascii="Consolas" w:hAnsi="Consolas"/>
                <w:color w:val="D4D4D4"/>
                <w:sz w:val="18"/>
              </w:rPr>
              <w:t>│  HomeViewModel (2163 行) ─── 9 个 Coordinator 协调器        │</w:t>
            </w:r>
          </w:p>
          <w:p w14:paraId="3C2198B1">
            <w:r>
              <w:rPr>
                <w:rFonts w:ascii="Consolas" w:hAnsi="Consolas"/>
                <w:color w:val="D4D4D4"/>
                <w:sz w:val="18"/>
              </w:rPr>
              <w:t>│  + Communication / Debug / Axis / Fault / WeightToZ 等     │</w:t>
            </w:r>
          </w:p>
          <w:p w14:paraId="1C71DD00">
            <w:r>
              <w:rPr>
                <w:rFonts w:ascii="Consolas" w:hAnsi="Consolas"/>
                <w:color w:val="D4D4D4"/>
                <w:sz w:val="18"/>
              </w:rPr>
              <w:t>├─────────────────────────────────────────────────────────┤</w:t>
            </w:r>
          </w:p>
          <w:p w14:paraId="482622C7">
            <w:r>
              <w:rPr>
                <w:rFonts w:ascii="Consolas" w:hAnsi="Consolas"/>
                <w:color w:val="D4D4D4"/>
                <w:sz w:val="18"/>
              </w:rPr>
              <w:t>│                  服务层 (Services)                          │</w:t>
            </w:r>
          </w:p>
          <w:p w14:paraId="13E3BF0B">
            <w:r>
              <w:rPr>
                <w:rFonts w:ascii="Consolas" w:hAnsi="Consolas"/>
                <w:color w:val="D4D4D4"/>
                <w:sz w:val="18"/>
              </w:rPr>
              <w:t>│  WorkflowEngine │ CommunicationManager │ TempService        │</w:t>
            </w:r>
          </w:p>
          <w:p w14:paraId="7B523B66">
            <w:r>
              <w:rPr>
                <w:rFonts w:ascii="Consolas" w:hAnsi="Consolas"/>
                <w:color w:val="D4D4D4"/>
                <w:sz w:val="18"/>
              </w:rPr>
              <w:t>│  PlcPollingSvc  │ OperationModeSvc     │ ConfigService      │</w:t>
            </w:r>
          </w:p>
          <w:p w14:paraId="57762C8B">
            <w:r>
              <w:rPr>
                <w:rFonts w:ascii="Consolas" w:hAnsi="Consolas"/>
                <w:color w:val="D4D4D4"/>
                <w:sz w:val="18"/>
              </w:rPr>
              <w:t>│  AppLogHub                                              │</w:t>
            </w:r>
          </w:p>
          <w:p w14:paraId="14F96479">
            <w:r>
              <w:rPr>
                <w:rFonts w:ascii="Consolas" w:hAnsi="Consolas"/>
                <w:color w:val="D4D4D4"/>
                <w:sz w:val="18"/>
              </w:rPr>
              <w:t>├─────────────────────────────────────────────────────────┤</w:t>
            </w:r>
          </w:p>
          <w:p w14:paraId="6E651570">
            <w:r>
              <w:rPr>
                <w:rFonts w:ascii="Consolas" w:hAnsi="Consolas"/>
                <w:color w:val="D4D4D4"/>
                <w:sz w:val="18"/>
              </w:rPr>
              <w:t>│                通信层 (Communication)                       │</w:t>
            </w:r>
          </w:p>
          <w:p w14:paraId="47D85469">
            <w:r>
              <w:rPr>
                <w:rFonts w:ascii="Consolas" w:hAnsi="Consolas"/>
                <w:color w:val="D4D4D4"/>
                <w:sz w:val="18"/>
              </w:rPr>
              <w:t>│  ┌──────────┐  ┌────────────────────────────────────┐     │</w:t>
            </w:r>
          </w:p>
          <w:p w14:paraId="7BE082AB">
            <w:r>
              <w:rPr>
                <w:rFonts w:ascii="Consolas" w:hAnsi="Consolas"/>
                <w:color w:val="D4D4D4"/>
                <w:sz w:val="18"/>
              </w:rPr>
              <w:t>│  │ RS-485   │  │         TCP Server                  │     │</w:t>
            </w:r>
          </w:p>
          <w:p w14:paraId="2AB5B0A0">
            <w:r>
              <w:rPr>
                <w:rFonts w:ascii="Consolas" w:hAnsi="Consolas"/>
                <w:color w:val="D4D4D4"/>
                <w:sz w:val="18"/>
              </w:rPr>
              <w:t>│  │ Lx5vPlc  │  │  Scanner │ Balance │ Shimaden x4   │     │</w:t>
            </w:r>
          </w:p>
          <w:p w14:paraId="76BACA89">
            <w:r>
              <w:rPr>
                <w:rFonts w:ascii="Consolas" w:hAnsi="Consolas"/>
                <w:color w:val="D4D4D4"/>
                <w:sz w:val="18"/>
              </w:rPr>
              <w:t>│  │ NModbus  │  │  Protocol │ Protocol │ Protocol     │     │</w:t>
            </w:r>
          </w:p>
          <w:p w14:paraId="27924335">
            <w:r>
              <w:rPr>
                <w:rFonts w:ascii="Consolas" w:hAnsi="Consolas"/>
                <w:color w:val="D4D4D4"/>
                <w:sz w:val="18"/>
              </w:rPr>
              <w:t>│  └──────────┘  └────────────────────────────────────┘     │</w:t>
            </w:r>
          </w:p>
          <w:p w14:paraId="7896FF8C">
            <w:r>
              <w:rPr>
                <w:rFonts w:ascii="Consolas" w:hAnsi="Consolas"/>
                <w:color w:val="D4D4D4"/>
                <w:sz w:val="18"/>
              </w:rPr>
              <w:t>├─────────────────────────────────────────────────────────┤</w:t>
            </w:r>
          </w:p>
          <w:p w14:paraId="1DDD8533">
            <w:r>
              <w:rPr>
                <w:rFonts w:ascii="Consolas" w:hAnsi="Consolas"/>
                <w:color w:val="D4D4D4"/>
                <w:sz w:val="18"/>
              </w:rPr>
              <w:t>│              物理设备层 (Hardware)                          │</w:t>
            </w:r>
          </w:p>
          <w:p w14:paraId="3DA6EC00">
            <w:r>
              <w:rPr>
                <w:rFonts w:ascii="Consolas" w:hAnsi="Consolas"/>
                <w:color w:val="D4D4D4"/>
                <w:sz w:val="18"/>
              </w:rPr>
              <w:t>│  LX5V PLC  │  扫码枪  │  电子天平  │  岛电 SRS11A x4       │</w:t>
            </w:r>
          </w:p>
          <w:p w14:paraId="6D285EBB">
            <w:r>
              <w:rPr>
                <w:rFonts w:ascii="Consolas" w:hAnsi="Consolas"/>
                <w:color w:val="D4D4D4"/>
                <w:sz w:val="18"/>
              </w:rPr>
              <w:t>└─────────────────────────────────────────────────────────┘</w:t>
            </w:r>
          </w:p>
        </w:tc>
      </w:tr>
    </w:tbl>
    <w:p w14:paraId="0256EA51"/>
    <w:p w14:paraId="0220D562">
      <w:r>
        <w:br w:type="page"/>
      </w:r>
    </w:p>
    <w:p w14:paraId="30922326">
      <w:pPr>
        <w:pStyle w:val="3"/>
        <w:pBdr>
          <w:bottom w:val="single" w:color="2B579A" w:sz="8" w:space="4"/>
        </w:pBdr>
      </w:pPr>
      <w:bookmarkStart w:id="12" w:name="_Toc27016"/>
      <w:r>
        <w:rPr>
          <w:rFonts w:ascii="微软雅黑" w:hAnsi="微软雅黑" w:eastAsia="微软雅黑"/>
          <w:b/>
          <w:color w:val="1A1A1A"/>
          <w:sz w:val="36"/>
        </w:rPr>
        <w:t>4. 通信层架构</w:t>
      </w:r>
      <w:bookmarkEnd w:id="12"/>
    </w:p>
    <w:p w14:paraId="693B1522">
      <w:pPr>
        <w:pStyle w:val="4"/>
      </w:pPr>
      <w:bookmarkStart w:id="13" w:name="_Toc26903"/>
      <w:r>
        <w:rPr>
          <w:rFonts w:ascii="微软雅黑" w:hAnsi="微软雅黑" w:eastAsia="微软雅黑"/>
          <w:b/>
          <w:color w:val="2B579A"/>
          <w:sz w:val="30"/>
        </w:rPr>
        <w:t>4.1 通信架构概览</w:t>
      </w:r>
      <w:bookmarkEnd w:id="13"/>
    </w:p>
    <w:p w14:paraId="746D65B4">
      <w:pPr>
        <w:spacing w:line="400" w:lineRule="exact"/>
        <w:ind w:firstLine="397"/>
      </w:pPr>
      <w:r>
        <w:rPr>
          <w:rFonts w:ascii="微软雅黑" w:hAnsi="微软雅黑" w:eastAsia="微软雅黑"/>
          <w:sz w:val="22"/>
        </w:rPr>
        <w:t>通信层是本系统的基础设施层，负责与所有下位机设备的物理通信。系统采用"双总线异构协议"架构：RS-485 串行总线用于 PLC 通信（Modbus RTU 协议），TCP/IP 网络用于扫码枪、天平、温控器等 TCP 终端设备（承载 ASCII 文本、Modbus RTU over TCP、岛电专有 ASCII 协议）。</w:t>
      </w:r>
    </w:p>
    <w:p w14:paraId="3F994C4F">
      <w:pPr>
        <w:pStyle w:val="4"/>
      </w:pPr>
      <w:bookmarkStart w:id="14" w:name="_Toc178"/>
      <w:r>
        <w:rPr>
          <w:rFonts w:ascii="微软雅黑" w:hAnsi="微软雅黑" w:eastAsia="微软雅黑"/>
          <w:b/>
          <w:color w:val="2B579A"/>
          <w:sz w:val="30"/>
        </w:rPr>
        <w:t>4.2 RS-485 通信子系统</w:t>
      </w:r>
      <w:bookmarkEnd w:id="14"/>
    </w:p>
    <w:p w14:paraId="6EFE4A41">
      <w:pPr>
        <w:pStyle w:val="5"/>
      </w:pPr>
      <w:bookmarkStart w:id="15" w:name="_Toc10555"/>
      <w:r>
        <w:rPr>
          <w:rFonts w:ascii="微软雅黑" w:hAnsi="微软雅黑" w:eastAsia="微软雅黑"/>
          <w:b/>
          <w:color w:val="333333"/>
          <w:sz w:val="26"/>
        </w:rPr>
        <w:t>4.2.1 核心组件</w:t>
      </w:r>
      <w:bookmarkEnd w:id="15"/>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52"/>
        <w:gridCol w:w="4672"/>
        <w:gridCol w:w="2447"/>
      </w:tblGrid>
      <w:tr w14:paraId="2B038F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01D7FD21">
            <w:pPr>
              <w:spacing w:after="0" w:line="240" w:lineRule="auto"/>
            </w:pPr>
            <w:r>
              <w:rPr>
                <w:rFonts w:ascii="微软雅黑" w:hAnsi="微软雅黑" w:eastAsia="微软雅黑"/>
                <w:b/>
                <w:color w:val="FFFFFF"/>
                <w:sz w:val="20"/>
              </w:rPr>
              <w:t>组件</w:t>
            </w:r>
          </w:p>
        </w:tc>
        <w:tc>
          <w:tcPr>
            <w:tcW w:w="3118" w:type="dxa"/>
            <w:shd w:val="clear" w:color="auto" w:fill="2B579A"/>
          </w:tcPr>
          <w:p w14:paraId="43736735">
            <w:pPr>
              <w:spacing w:after="0" w:line="240" w:lineRule="auto"/>
            </w:pPr>
            <w:r>
              <w:rPr>
                <w:rFonts w:ascii="微软雅黑" w:hAnsi="微软雅黑" w:eastAsia="微软雅黑"/>
                <w:b/>
                <w:color w:val="FFFFFF"/>
                <w:sz w:val="20"/>
              </w:rPr>
              <w:t>文件</w:t>
            </w:r>
          </w:p>
        </w:tc>
        <w:tc>
          <w:tcPr>
            <w:tcW w:w="3118" w:type="dxa"/>
            <w:shd w:val="clear" w:color="auto" w:fill="2B579A"/>
          </w:tcPr>
          <w:p w14:paraId="23488D09">
            <w:pPr>
              <w:spacing w:after="0" w:line="240" w:lineRule="auto"/>
            </w:pPr>
            <w:r>
              <w:rPr>
                <w:rFonts w:ascii="微软雅黑" w:hAnsi="微软雅黑" w:eastAsia="微软雅黑"/>
                <w:b/>
                <w:color w:val="FFFFFF"/>
                <w:sz w:val="20"/>
              </w:rPr>
              <w:t>职责</w:t>
            </w:r>
          </w:p>
        </w:tc>
      </w:tr>
      <w:tr w14:paraId="3A459A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EB5394D">
            <w:pPr>
              <w:spacing w:after="0" w:line="240" w:lineRule="auto"/>
            </w:pPr>
            <w:r>
              <w:rPr>
                <w:rFonts w:ascii="微软雅黑" w:hAnsi="微软雅黑" w:eastAsia="微软雅黑"/>
                <w:sz w:val="20"/>
              </w:rPr>
              <w:t>Rs485Helper</w:t>
            </w:r>
          </w:p>
        </w:tc>
        <w:tc>
          <w:tcPr>
            <w:tcW w:w="3118" w:type="dxa"/>
          </w:tcPr>
          <w:p w14:paraId="69D75AD9">
            <w:pPr>
              <w:spacing w:after="0" w:line="240" w:lineRule="auto"/>
            </w:pPr>
            <w:r>
              <w:rPr>
                <w:rFonts w:ascii="微软雅黑" w:hAnsi="微软雅黑" w:eastAsia="微软雅黑"/>
                <w:sz w:val="20"/>
              </w:rPr>
              <w:t>Communication/Serial/Rs485Helper.cs</w:t>
            </w:r>
          </w:p>
        </w:tc>
        <w:tc>
          <w:tcPr>
            <w:tcW w:w="3118" w:type="dxa"/>
          </w:tcPr>
          <w:p w14:paraId="660DDA4A">
            <w:pPr>
              <w:spacing w:after="0" w:line="240" w:lineRule="auto"/>
            </w:pPr>
            <w:r>
              <w:rPr>
                <w:rFonts w:ascii="微软雅黑" w:hAnsi="微软雅黑" w:eastAsia="微软雅黑"/>
                <w:sz w:val="20"/>
              </w:rPr>
              <w:t>RS-485 串口的打开、关闭和状态管理，提供串口实例给 PLC 通信层</w:t>
            </w:r>
          </w:p>
        </w:tc>
      </w:tr>
      <w:tr w14:paraId="46606B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549CE62">
            <w:pPr>
              <w:spacing w:after="0" w:line="240" w:lineRule="auto"/>
            </w:pPr>
            <w:r>
              <w:rPr>
                <w:rFonts w:ascii="微软雅黑" w:hAnsi="微软雅黑" w:eastAsia="微软雅黑"/>
                <w:sz w:val="20"/>
              </w:rPr>
              <w:t>Lx5vPlc</w:t>
            </w:r>
          </w:p>
        </w:tc>
        <w:tc>
          <w:tcPr>
            <w:tcW w:w="3118" w:type="dxa"/>
          </w:tcPr>
          <w:p w14:paraId="5565CE4A">
            <w:pPr>
              <w:spacing w:after="0" w:line="240" w:lineRule="auto"/>
            </w:pPr>
            <w:r>
              <w:rPr>
                <w:rFonts w:ascii="微软雅黑" w:hAnsi="微软雅黑" w:eastAsia="微软雅黑"/>
                <w:sz w:val="20"/>
              </w:rPr>
              <w:t>Communication/Serial/Lx5vPlc.cs</w:t>
            </w:r>
          </w:p>
        </w:tc>
        <w:tc>
          <w:tcPr>
            <w:tcW w:w="3118" w:type="dxa"/>
          </w:tcPr>
          <w:p w14:paraId="3FBE526A">
            <w:pPr>
              <w:spacing w:after="0" w:line="240" w:lineRule="auto"/>
            </w:pPr>
            <w:r>
              <w:rPr>
                <w:rFonts w:ascii="微软雅黑" w:hAnsi="微软雅黑" w:eastAsia="微软雅黑"/>
                <w:sz w:val="20"/>
              </w:rPr>
              <w:t>LX5V 系列 PLC 的 Modbus RTU 主站封装，提供线圈读写、寄存器读写、地址标准化等接口</w:t>
            </w:r>
          </w:p>
        </w:tc>
      </w:tr>
      <w:tr w14:paraId="4F1725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35827EA">
            <w:pPr>
              <w:spacing w:after="0" w:line="240" w:lineRule="auto"/>
            </w:pPr>
            <w:r>
              <w:rPr>
                <w:rFonts w:ascii="微软雅黑" w:hAnsi="微软雅黑" w:eastAsia="微软雅黑"/>
                <w:sz w:val="20"/>
              </w:rPr>
              <w:t>ILx5vPlcTransport</w:t>
            </w:r>
          </w:p>
        </w:tc>
        <w:tc>
          <w:tcPr>
            <w:tcW w:w="3118" w:type="dxa"/>
          </w:tcPr>
          <w:p w14:paraId="46C82EDA">
            <w:pPr>
              <w:spacing w:after="0" w:line="240" w:lineRule="auto"/>
            </w:pPr>
            <w:r>
              <w:rPr>
                <w:rFonts w:ascii="微软雅黑" w:hAnsi="微软雅黑" w:eastAsia="微软雅黑"/>
                <w:sz w:val="20"/>
              </w:rPr>
              <w:t>Communication/Serial/ILx5vPlcTransport.cs</w:t>
            </w:r>
          </w:p>
        </w:tc>
        <w:tc>
          <w:tcPr>
            <w:tcW w:w="3118" w:type="dxa"/>
          </w:tcPr>
          <w:p w14:paraId="702856B9">
            <w:pPr>
              <w:spacing w:after="0" w:line="240" w:lineRule="auto"/>
            </w:pPr>
            <w:r>
              <w:rPr>
                <w:rFonts w:ascii="微软雅黑" w:hAnsi="微软雅黑" w:eastAsia="微软雅黑"/>
                <w:sz w:val="20"/>
              </w:rPr>
              <w:t>PLC 通信传输接口抽象，支持注入模拟传输实现，用于离线测试</w:t>
            </w:r>
          </w:p>
        </w:tc>
      </w:tr>
      <w:tr w14:paraId="1A3593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75AAB6B">
            <w:pPr>
              <w:spacing w:after="0" w:line="240" w:lineRule="auto"/>
            </w:pPr>
            <w:r>
              <w:rPr>
                <w:rFonts w:ascii="微软雅黑" w:hAnsi="微软雅黑" w:eastAsia="微软雅黑"/>
                <w:sz w:val="20"/>
              </w:rPr>
              <w:t>SerialPortStreamResource</w:t>
            </w:r>
          </w:p>
        </w:tc>
        <w:tc>
          <w:tcPr>
            <w:tcW w:w="3118" w:type="dxa"/>
          </w:tcPr>
          <w:p w14:paraId="09CE2296">
            <w:pPr>
              <w:spacing w:after="0" w:line="240" w:lineRule="auto"/>
            </w:pPr>
            <w:r>
              <w:rPr>
                <w:rFonts w:ascii="微软雅黑" w:hAnsi="微软雅黑" w:eastAsia="微软雅黑"/>
                <w:sz w:val="20"/>
              </w:rPr>
              <w:t>Communication/Serial/SerialPortStreamResource.cs</w:t>
            </w:r>
          </w:p>
        </w:tc>
        <w:tc>
          <w:tcPr>
            <w:tcW w:w="3118" w:type="dxa"/>
          </w:tcPr>
          <w:p w14:paraId="0833B430">
            <w:pPr>
              <w:spacing w:after="0" w:line="240" w:lineRule="auto"/>
            </w:pPr>
            <w:r>
              <w:rPr>
                <w:rFonts w:ascii="微软雅黑" w:hAnsi="微软雅黑" w:eastAsia="微软雅黑"/>
                <w:sz w:val="20"/>
              </w:rPr>
              <w:t>NModbus 库的串口流适配器，将 System.IO.Ports.SerialPort 适配为 NModbus 可用的流</w:t>
            </w:r>
          </w:p>
        </w:tc>
      </w:tr>
    </w:tbl>
    <w:p w14:paraId="3FA9CB84"/>
    <w:p w14:paraId="7E023B8B">
      <w:pPr>
        <w:pStyle w:val="5"/>
      </w:pPr>
      <w:bookmarkStart w:id="16" w:name="_Toc2814"/>
      <w:r>
        <w:rPr>
          <w:rFonts w:ascii="微软雅黑" w:hAnsi="微软雅黑" w:eastAsia="微软雅黑"/>
          <w:b/>
          <w:color w:val="333333"/>
          <w:sz w:val="26"/>
        </w:rPr>
        <w:t>4.2.2 Modbus 地址映射机制</w:t>
      </w:r>
      <w:bookmarkEnd w:id="16"/>
    </w:p>
    <w:p w14:paraId="140B5DFF">
      <w:pPr>
        <w:spacing w:line="400" w:lineRule="exact"/>
        <w:ind w:firstLine="397"/>
      </w:pPr>
      <w:r>
        <w:rPr>
          <w:rFonts w:ascii="微软雅黑" w:hAnsi="微软雅黑" w:eastAsia="微软雅黑"/>
          <w:sz w:val="22"/>
        </w:rPr>
        <w:t>系统采用"显示地址 + 偏移量"的地址模型。Lx5vPlc 内部维护 4096 的 Modbus 地址偏移量（ModbusAddressOffset = 4096），将从 PLC 手册读取的显示地址统一转换为 Modbus 协议标准地址。例如：显示地址 M400 → Modbus 线圈地址 = 400 + 4096 = 4496。</w:t>
      </w:r>
    </w:p>
    <w:p w14:paraId="74A9B5E6">
      <w:pPr>
        <w:pStyle w:val="5"/>
      </w:pPr>
      <w:bookmarkStart w:id="17" w:name="_Toc5967"/>
      <w:r>
        <w:rPr>
          <w:rFonts w:ascii="微软雅黑" w:hAnsi="微软雅黑" w:eastAsia="微软雅黑"/>
          <w:b/>
          <w:color w:val="333333"/>
          <w:sz w:val="26"/>
        </w:rPr>
        <w:t>4.2.3 并发控制</w:t>
      </w:r>
      <w:bookmarkEnd w:id="17"/>
    </w:p>
    <w:p w14:paraId="2803B26F">
      <w:pPr>
        <w:spacing w:line="400" w:lineRule="exact"/>
        <w:ind w:firstLine="397"/>
      </w:pPr>
      <w:r>
        <w:rPr>
          <w:rFonts w:ascii="微软雅黑" w:hAnsi="微软雅黑" w:eastAsia="微软雅黑"/>
          <w:sz w:val="22"/>
        </w:rPr>
        <w:t>Lx5vPlc 使用 SemaphoreSlim(1, 1) 作为互斥锁 (_masterGate)，确保同一时刻仅有一个线程访问 Modbus 串行主站实例。所有 PLC 读写操作均通过此锁串行化，避免了 RS-485 半双工总线上的数据冲突。</w:t>
      </w:r>
    </w:p>
    <w:p w14:paraId="35E15CBD">
      <w:pPr>
        <w:pStyle w:val="4"/>
      </w:pPr>
      <w:bookmarkStart w:id="18" w:name="_Toc21120"/>
      <w:r>
        <w:rPr>
          <w:rFonts w:ascii="微软雅黑" w:hAnsi="微软雅黑" w:eastAsia="微软雅黑"/>
          <w:b/>
          <w:color w:val="2B579A"/>
          <w:sz w:val="30"/>
        </w:rPr>
        <w:t>4.3 TCP 通信子系统</w:t>
      </w:r>
      <w:bookmarkEnd w:id="18"/>
    </w:p>
    <w:p w14:paraId="4751CA14">
      <w:pPr>
        <w:pStyle w:val="5"/>
      </w:pPr>
      <w:bookmarkStart w:id="19" w:name="_Toc25002"/>
      <w:r>
        <w:rPr>
          <w:rFonts w:ascii="微软雅黑" w:hAnsi="微软雅黑" w:eastAsia="微软雅黑"/>
          <w:b/>
          <w:color w:val="333333"/>
          <w:sz w:val="26"/>
        </w:rPr>
        <w:t>4.3.1 核心组件</w:t>
      </w:r>
      <w:bookmarkEnd w:id="19"/>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78"/>
        <w:gridCol w:w="3438"/>
        <w:gridCol w:w="3055"/>
      </w:tblGrid>
      <w:tr w14:paraId="3A7AD0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0AD662A2">
            <w:pPr>
              <w:spacing w:after="0" w:line="240" w:lineRule="auto"/>
            </w:pPr>
            <w:r>
              <w:rPr>
                <w:rFonts w:ascii="微软雅黑" w:hAnsi="微软雅黑" w:eastAsia="微软雅黑"/>
                <w:b/>
                <w:color w:val="FFFFFF"/>
                <w:sz w:val="20"/>
              </w:rPr>
              <w:t>组件</w:t>
            </w:r>
          </w:p>
        </w:tc>
        <w:tc>
          <w:tcPr>
            <w:tcW w:w="3118" w:type="dxa"/>
            <w:shd w:val="clear" w:color="auto" w:fill="2B579A"/>
          </w:tcPr>
          <w:p w14:paraId="506022C7">
            <w:pPr>
              <w:spacing w:after="0" w:line="240" w:lineRule="auto"/>
            </w:pPr>
            <w:r>
              <w:rPr>
                <w:rFonts w:ascii="微软雅黑" w:hAnsi="微软雅黑" w:eastAsia="微软雅黑"/>
                <w:b/>
                <w:color w:val="FFFFFF"/>
                <w:sz w:val="20"/>
              </w:rPr>
              <w:t>文件</w:t>
            </w:r>
          </w:p>
        </w:tc>
        <w:tc>
          <w:tcPr>
            <w:tcW w:w="3118" w:type="dxa"/>
            <w:shd w:val="clear" w:color="auto" w:fill="2B579A"/>
          </w:tcPr>
          <w:p w14:paraId="6F70103E">
            <w:pPr>
              <w:spacing w:after="0" w:line="240" w:lineRule="auto"/>
            </w:pPr>
            <w:r>
              <w:rPr>
                <w:rFonts w:ascii="微软雅黑" w:hAnsi="微软雅黑" w:eastAsia="微软雅黑"/>
                <w:b/>
                <w:color w:val="FFFFFF"/>
                <w:sz w:val="20"/>
              </w:rPr>
              <w:t>职责</w:t>
            </w:r>
          </w:p>
        </w:tc>
      </w:tr>
      <w:tr w14:paraId="45E318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05EF862">
            <w:pPr>
              <w:spacing w:after="0" w:line="240" w:lineRule="auto"/>
            </w:pPr>
            <w:r>
              <w:rPr>
                <w:rFonts w:ascii="微软雅黑" w:hAnsi="微软雅黑" w:eastAsia="微软雅黑"/>
                <w:sz w:val="20"/>
              </w:rPr>
              <w:t>TcpServer</w:t>
            </w:r>
          </w:p>
        </w:tc>
        <w:tc>
          <w:tcPr>
            <w:tcW w:w="3118" w:type="dxa"/>
          </w:tcPr>
          <w:p w14:paraId="0A48B34C">
            <w:pPr>
              <w:spacing w:after="0" w:line="240" w:lineRule="auto"/>
            </w:pPr>
            <w:r>
              <w:rPr>
                <w:rFonts w:ascii="微软雅黑" w:hAnsi="微软雅黑" w:eastAsia="微软雅黑"/>
                <w:sz w:val="20"/>
              </w:rPr>
              <w:t>Communication/Tcp/TcpServer.cs</w:t>
            </w:r>
          </w:p>
        </w:tc>
        <w:tc>
          <w:tcPr>
            <w:tcW w:w="3118" w:type="dxa"/>
          </w:tcPr>
          <w:p w14:paraId="0D12C0E8">
            <w:pPr>
              <w:spacing w:after="0" w:line="240" w:lineRule="auto"/>
            </w:pPr>
            <w:r>
              <w:rPr>
                <w:rFonts w:ascii="微软雅黑" w:hAnsi="微软雅黑" w:eastAsia="微软雅黑"/>
                <w:sz w:val="20"/>
              </w:rPr>
              <w:t>多设备 TCP 服务端核心，负责监听连接、设备身份绑定、数据收发路由和全局接收队列管理</w:t>
            </w:r>
          </w:p>
        </w:tc>
      </w:tr>
      <w:tr w14:paraId="43BBC6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CDD5952">
            <w:pPr>
              <w:spacing w:after="0" w:line="240" w:lineRule="auto"/>
            </w:pPr>
            <w:r>
              <w:rPr>
                <w:rFonts w:ascii="微软雅黑" w:hAnsi="微软雅黑" w:eastAsia="微软雅黑"/>
                <w:sz w:val="20"/>
              </w:rPr>
              <w:t>TcpClientSession</w:t>
            </w:r>
          </w:p>
        </w:tc>
        <w:tc>
          <w:tcPr>
            <w:tcW w:w="3118" w:type="dxa"/>
          </w:tcPr>
          <w:p w14:paraId="074D1D3B">
            <w:pPr>
              <w:spacing w:after="0" w:line="240" w:lineRule="auto"/>
            </w:pPr>
            <w:r>
              <w:rPr>
                <w:rFonts w:ascii="微软雅黑" w:hAnsi="微软雅黑" w:eastAsia="微软雅黑"/>
                <w:sz w:val="20"/>
              </w:rPr>
              <w:t>Communication/Tcp/TcpServer.cs (inner)</w:t>
            </w:r>
          </w:p>
        </w:tc>
        <w:tc>
          <w:tcPr>
            <w:tcW w:w="3118" w:type="dxa"/>
          </w:tcPr>
          <w:p w14:paraId="2F0C4633">
            <w:pPr>
              <w:spacing w:after="0" w:line="240" w:lineRule="auto"/>
            </w:pPr>
            <w:r>
              <w:rPr>
                <w:rFonts w:ascii="微软雅黑" w:hAnsi="微软雅黑" w:eastAsia="微软雅黑"/>
                <w:sz w:val="20"/>
              </w:rPr>
              <w:t>单个 TCP 客户端会话，存储 TcpClient 引用、逻辑设备键集合、接收队列和信号量</w:t>
            </w:r>
          </w:p>
        </w:tc>
      </w:tr>
    </w:tbl>
    <w:p w14:paraId="2862ECCC"/>
    <w:p w14:paraId="38B2B61C">
      <w:pPr>
        <w:pStyle w:val="5"/>
      </w:pPr>
      <w:bookmarkStart w:id="20" w:name="_Toc3688"/>
      <w:r>
        <w:rPr>
          <w:rFonts w:ascii="微软雅黑" w:hAnsi="微软雅黑" w:eastAsia="微软雅黑"/>
          <w:b/>
          <w:color w:val="333333"/>
          <w:sz w:val="26"/>
        </w:rPr>
        <w:t>4.3.2 设备身份绑定机制</w:t>
      </w:r>
      <w:bookmarkEnd w:id="20"/>
    </w:p>
    <w:p w14:paraId="1296295B">
      <w:pPr>
        <w:spacing w:line="400" w:lineRule="exact"/>
        <w:ind w:firstLine="397"/>
      </w:pPr>
      <w:r>
        <w:rPr>
          <w:rFonts w:ascii="微软雅黑" w:hAnsi="微软雅黑" w:eastAsia="微软雅黑"/>
          <w:sz w:val="22"/>
        </w:rPr>
        <w:t>TcpServer 采用"客户端 IP + 源端口"组合作为设备身份标识。当 TCP 客户端首次连接时，系统遍历设备映射配置表（TcpDeviceMapping），将客户端的 IPEndPoint 与配置中的设备映射进行匹配，建立 DeviceKey 到 TcpClientSession 的关联。此后，上层业务模块通过 DeviceKey（如 "Scanner"、"Balance"、"TemperatureController_1"）即可定位目标设备的 TCP 会话。</w:t>
      </w:r>
    </w:p>
    <w:p w14:paraId="2B64D00B">
      <w:pPr>
        <w:pStyle w:val="5"/>
      </w:pPr>
      <w:bookmarkStart w:id="21" w:name="_Toc25645"/>
      <w:r>
        <w:rPr>
          <w:rFonts w:ascii="微软雅黑" w:hAnsi="微软雅黑" w:eastAsia="微软雅黑"/>
          <w:b/>
          <w:color w:val="333333"/>
          <w:sz w:val="26"/>
        </w:rPr>
        <w:t>4.3.3 数据收发架构</w:t>
      </w:r>
      <w:bookmarkEnd w:id="21"/>
    </w:p>
    <w:p w14:paraId="32E8F6E9">
      <w:pPr>
        <w:spacing w:line="400" w:lineRule="exact"/>
        <w:ind w:firstLine="397"/>
      </w:pPr>
      <w:r>
        <w:rPr>
          <w:rFonts w:ascii="微软雅黑" w:hAnsi="微软雅黑" w:eastAsia="微软雅黑"/>
          <w:sz w:val="22"/>
        </w:rPr>
        <w:t>TcpServer 为每个设备会话维护独立的 ConcurrentQueue&lt;byte[]&gt; 接收队列和 SemaphoreSlim 接收信号量，实现了生产者-消费者模式的数据分发：</w:t>
      </w:r>
    </w:p>
    <w:p w14:paraId="516258C9">
      <w:pPr>
        <w:spacing w:line="400" w:lineRule="exact"/>
        <w:ind w:left="567"/>
      </w:pPr>
      <w:r>
        <w:rPr>
          <w:rFonts w:ascii="微软雅黑" w:hAnsi="微软雅黑" w:eastAsia="微软雅黑"/>
          <w:sz w:val="22"/>
        </w:rPr>
        <w:t>• 生产者（接收线程）：持续从 TcpClient NetworkStream 异步读取数据，将原始字节数组入队到对应会话的接收队列，并释放信号量唤醒消费者</w:t>
      </w:r>
    </w:p>
    <w:p w14:paraId="2EA584AD">
      <w:pPr>
        <w:spacing w:line="400" w:lineRule="exact"/>
        <w:ind w:left="567"/>
      </w:pPr>
      <w:r>
        <w:rPr>
          <w:rFonts w:ascii="微软雅黑" w:hAnsi="微软雅黑" w:eastAsia="微软雅黑"/>
          <w:sz w:val="22"/>
        </w:rPr>
        <w:t>• 消费者（协议层）：上层协议服务（ScannerProtocolService、BalanceProtocolService 等）通过 WaitAsync 阻塞等待信号量，被唤醒后从队列取出数据并解析</w:t>
      </w:r>
    </w:p>
    <w:p w14:paraId="275B2333">
      <w:pPr>
        <w:spacing w:line="400" w:lineRule="exact"/>
        <w:ind w:firstLine="397"/>
      </w:pPr>
      <w:r>
        <w:rPr>
          <w:rFonts w:ascii="微软雅黑" w:hAnsi="微软雅黑" w:eastAsia="微软雅黑"/>
          <w:sz w:val="22"/>
        </w:rPr>
        <w:t>此外，TcpServer 同时维护一个全局接收队列 _globalReceiveQueue 和全局信号量 _globalReceiveSignal，用于兼容旧版端口定位方式的遗留代码。</w:t>
      </w:r>
    </w:p>
    <w:p w14:paraId="39145BBB">
      <w:pPr>
        <w:pStyle w:val="4"/>
      </w:pPr>
      <w:bookmarkStart w:id="22" w:name="_Toc20177"/>
      <w:r>
        <w:rPr>
          <w:rFonts w:ascii="微软雅黑" w:hAnsi="微软雅黑" w:eastAsia="微软雅黑"/>
          <w:b/>
          <w:color w:val="2B579A"/>
          <w:sz w:val="30"/>
        </w:rPr>
        <w:t>4.4 通信中枢：CommunicationManager</w:t>
      </w:r>
      <w:bookmarkEnd w:id="22"/>
    </w:p>
    <w:p w14:paraId="12E7054B">
      <w:pPr>
        <w:spacing w:line="400" w:lineRule="exact"/>
        <w:ind w:firstLine="397"/>
      </w:pPr>
      <w:r>
        <w:rPr>
          <w:rFonts w:ascii="微软雅黑" w:hAnsi="微软雅黑" w:eastAsia="微软雅黑"/>
          <w:sz w:val="22"/>
        </w:rPr>
        <w:t>CommunicationManager 是整个通信层的静态单例协调器（static class），作为系统中唯一持有所有设备实例的注册中心。其内部结构如下：</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7FAF57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shd w:val="clear" w:color="auto" w:fill="2B579A"/>
          </w:tcPr>
          <w:p w14:paraId="5D762F41">
            <w:pPr>
              <w:spacing w:after="0" w:line="240" w:lineRule="auto"/>
            </w:pPr>
            <w:r>
              <w:rPr>
                <w:rFonts w:ascii="微软雅黑" w:hAnsi="微软雅黑" w:eastAsia="微软雅黑"/>
                <w:b/>
                <w:color w:val="FFFFFF"/>
                <w:sz w:val="20"/>
              </w:rPr>
              <w:t>内部类/成员</w:t>
            </w:r>
          </w:p>
        </w:tc>
        <w:tc>
          <w:tcPr>
            <w:tcW w:w="4677" w:type="dxa"/>
            <w:shd w:val="clear" w:color="auto" w:fill="2B579A"/>
          </w:tcPr>
          <w:p w14:paraId="58BDC98B">
            <w:pPr>
              <w:spacing w:after="0" w:line="240" w:lineRule="auto"/>
            </w:pPr>
            <w:r>
              <w:rPr>
                <w:rFonts w:ascii="微软雅黑" w:hAnsi="微软雅黑" w:eastAsia="微软雅黑"/>
                <w:b/>
                <w:color w:val="FFFFFF"/>
                <w:sz w:val="20"/>
              </w:rPr>
              <w:t>职责</w:t>
            </w:r>
          </w:p>
        </w:tc>
      </w:tr>
      <w:tr w14:paraId="543BE1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611C9C5">
            <w:pPr>
              <w:spacing w:after="0" w:line="240" w:lineRule="auto"/>
            </w:pPr>
            <w:r>
              <w:rPr>
                <w:rFonts w:ascii="微软雅黑" w:hAnsi="微软雅黑" w:eastAsia="微软雅黑"/>
                <w:sz w:val="20"/>
              </w:rPr>
              <w:t>DeviceRegistry（内部类）</w:t>
            </w:r>
          </w:p>
        </w:tc>
        <w:tc>
          <w:tcPr>
            <w:tcW w:w="4677" w:type="dxa"/>
          </w:tcPr>
          <w:p w14:paraId="2D28FF14">
            <w:pPr>
              <w:spacing w:after="0" w:line="240" w:lineRule="auto"/>
            </w:pPr>
            <w:r>
              <w:rPr>
                <w:rFonts w:ascii="微软雅黑" w:hAnsi="微软雅黑" w:eastAsia="微软雅黑"/>
                <w:sz w:val="20"/>
              </w:rPr>
              <w:t>设备实例注册表，持有 Lx5vPlc、Rs485Helper、TcpServer 及所有协议服务的单一实例</w:t>
            </w:r>
          </w:p>
        </w:tc>
      </w:tr>
      <w:tr w14:paraId="6BCC25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BCC651F">
            <w:pPr>
              <w:spacing w:after="0" w:line="240" w:lineRule="auto"/>
            </w:pPr>
            <w:r>
              <w:rPr>
                <w:rFonts w:ascii="微软雅黑" w:hAnsi="微软雅黑" w:eastAsia="微软雅黑"/>
                <w:sz w:val="20"/>
              </w:rPr>
              <w:t>CommunicationSettingsStore（内部类）</w:t>
            </w:r>
          </w:p>
        </w:tc>
        <w:tc>
          <w:tcPr>
            <w:tcW w:w="4677" w:type="dxa"/>
          </w:tcPr>
          <w:p w14:paraId="2AE24A73">
            <w:pPr>
              <w:spacing w:after="0" w:line="240" w:lineRule="auto"/>
            </w:pPr>
            <w:r>
              <w:rPr>
                <w:rFonts w:ascii="微软雅黑" w:hAnsi="微软雅黑" w:eastAsia="微软雅黑"/>
                <w:sz w:val="20"/>
              </w:rPr>
              <w:t>通讯配置的 JSON 持久化存储，负责加载和保存 CommunicationSettings</w:t>
            </w:r>
          </w:p>
        </w:tc>
      </w:tr>
      <w:tr w14:paraId="0A8653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9C6DB8D">
            <w:pPr>
              <w:spacing w:after="0" w:line="240" w:lineRule="auto"/>
            </w:pPr>
            <w:r>
              <w:rPr>
                <w:rFonts w:ascii="微软雅黑" w:hAnsi="微软雅黑" w:eastAsia="微软雅黑"/>
                <w:sz w:val="20"/>
              </w:rPr>
              <w:t>CommunicationConnectionCoordinator（内部类）</w:t>
            </w:r>
          </w:p>
        </w:tc>
        <w:tc>
          <w:tcPr>
            <w:tcW w:w="4677" w:type="dxa"/>
          </w:tcPr>
          <w:p w14:paraId="61C07656">
            <w:pPr>
              <w:spacing w:after="0" w:line="240" w:lineRule="auto"/>
            </w:pPr>
            <w:r>
              <w:rPr>
                <w:rFonts w:ascii="微软雅黑" w:hAnsi="微软雅黑" w:eastAsia="微软雅黑"/>
                <w:sz w:val="20"/>
              </w:rPr>
              <w:t>连接协调器，编排 RS-485 和 TCP 的自动连接、断开和重连逻辑</w:t>
            </w:r>
          </w:p>
        </w:tc>
      </w:tr>
    </w:tbl>
    <w:p w14:paraId="5C025445"/>
    <w:p w14:paraId="33769ADC">
      <w:pPr>
        <w:spacing w:line="400" w:lineRule="exact"/>
        <w:ind w:firstLine="397"/>
      </w:pPr>
      <w:r>
        <w:rPr>
          <w:rFonts w:ascii="微软雅黑" w:hAnsi="微软雅黑" w:eastAsia="微软雅黑"/>
          <w:sz w:val="22"/>
        </w:rPr>
        <w:t>CommunicationManager 提供以下核心能力：</w:t>
      </w:r>
    </w:p>
    <w:p w14:paraId="43DF04E7">
      <w:pPr>
        <w:spacing w:line="400" w:lineRule="exact"/>
        <w:ind w:left="567"/>
      </w:pPr>
      <w:r>
        <w:rPr>
          <w:rFonts w:ascii="微软雅黑" w:hAnsi="微软雅黑" w:eastAsia="微软雅黑"/>
          <w:sz w:val="22"/>
        </w:rPr>
        <w:t>• 配置管理：LoadSettings() / SaveSettings() — 从 JSON 文件加载/保存通讯设置</w:t>
      </w:r>
    </w:p>
    <w:p w14:paraId="6A22B366">
      <w:pPr>
        <w:spacing w:line="400" w:lineRule="exact"/>
        <w:ind w:left="567"/>
      </w:pPr>
      <w:r>
        <w:rPr>
          <w:rFonts w:ascii="微软雅黑" w:hAnsi="微软雅黑" w:eastAsia="微软雅黑"/>
          <w:sz w:val="22"/>
        </w:rPr>
        <w:t>• 自动连接：AutoConnect() — 启动时自动打开 RS-485 串口并启动 TCP 监听</w:t>
      </w:r>
    </w:p>
    <w:p w14:paraId="01C9DCF7">
      <w:pPr>
        <w:spacing w:line="400" w:lineRule="exact"/>
        <w:ind w:left="567"/>
      </w:pPr>
      <w:r>
        <w:rPr>
          <w:rFonts w:ascii="微软雅黑" w:hAnsi="微软雅黑" w:eastAsia="微软雅黑"/>
          <w:sz w:val="22"/>
        </w:rPr>
        <w:t>• 设备定位：GetDeviceKey(deviceType) — 按设备类型获取逻辑设备键，供业务流程通过 DeviceKey 定位 TCP 客户端</w:t>
      </w:r>
    </w:p>
    <w:p w14:paraId="61929D9E">
      <w:pPr>
        <w:spacing w:line="400" w:lineRule="exact"/>
        <w:ind w:left="567"/>
      </w:pPr>
      <w:r>
        <w:rPr>
          <w:rFonts w:ascii="微软雅黑" w:hAnsi="微软雅黑" w:eastAsia="微软雅黑"/>
          <w:sz w:val="22"/>
        </w:rPr>
        <w:t>• 日志事件：OnLogReceived — 统一的日志事件，供 App.xaml.cs 监听并处理通讯异常弹窗</w:t>
      </w:r>
    </w:p>
    <w:p w14:paraId="65B3F59E">
      <w:pPr>
        <w:spacing w:line="400" w:lineRule="exact"/>
        <w:ind w:left="567"/>
      </w:pPr>
      <w:r>
        <w:rPr>
          <w:rFonts w:ascii="微软雅黑" w:hAnsi="微软雅黑" w:eastAsia="微软雅黑"/>
          <w:sz w:val="22"/>
        </w:rPr>
        <w:t>• 状态变更事件：OnStateChanged — 通讯状态变更通知，各 ViewModel 订阅以更新 UI</w:t>
      </w:r>
    </w:p>
    <w:p w14:paraId="1D49FC1C">
      <w:r>
        <w:br w:type="page"/>
      </w:r>
    </w:p>
    <w:p w14:paraId="1D6717BA">
      <w:pPr>
        <w:pStyle w:val="3"/>
        <w:pBdr>
          <w:bottom w:val="single" w:color="2B579A" w:sz="8" w:space="4"/>
        </w:pBdr>
      </w:pPr>
      <w:bookmarkStart w:id="23" w:name="_Toc2879"/>
      <w:r>
        <w:rPr>
          <w:rFonts w:ascii="微软雅黑" w:hAnsi="微软雅黑" w:eastAsia="微软雅黑"/>
          <w:b/>
          <w:color w:val="1A1A1A"/>
          <w:sz w:val="36"/>
        </w:rPr>
        <w:t>5. 协议层架构</w:t>
      </w:r>
      <w:bookmarkEnd w:id="23"/>
    </w:p>
    <w:p w14:paraId="54E3783F">
      <w:pPr>
        <w:pStyle w:val="4"/>
      </w:pPr>
      <w:bookmarkStart w:id="24" w:name="_Toc24665"/>
      <w:r>
        <w:rPr>
          <w:rFonts w:ascii="微软雅黑" w:hAnsi="微软雅黑" w:eastAsia="微软雅黑"/>
          <w:b/>
          <w:color w:val="2B579A"/>
          <w:sz w:val="30"/>
        </w:rPr>
        <w:t>5.1 协议服务职责</w:t>
      </w:r>
      <w:bookmarkEnd w:id="24"/>
    </w:p>
    <w:p w14:paraId="2B9591F9">
      <w:pPr>
        <w:spacing w:line="400" w:lineRule="exact"/>
        <w:ind w:firstLine="397"/>
      </w:pPr>
      <w:r>
        <w:rPr>
          <w:rFonts w:ascii="微软雅黑" w:hAnsi="微软雅黑" w:eastAsia="微软雅黑"/>
          <w:sz w:val="22"/>
        </w:rPr>
        <w:t>协议层位于通信层内部（Protocols/ 目录），负责将从 TCP 原始字节流转换为具有业务语义的数据结构。每种设备类型对应一个协议服务类，实现该设备的自定义通信协议。</w:t>
      </w:r>
    </w:p>
    <w:p w14:paraId="736DFACA">
      <w:pPr>
        <w:pStyle w:val="4"/>
      </w:pPr>
      <w:bookmarkStart w:id="25" w:name="_Toc908"/>
      <w:r>
        <w:rPr>
          <w:rFonts w:ascii="微软雅黑" w:hAnsi="微软雅黑" w:eastAsia="微软雅黑"/>
          <w:b/>
          <w:color w:val="2B579A"/>
          <w:sz w:val="30"/>
        </w:rPr>
        <w:t>5.2 扫码枪协议（ScannerProtocolService）</w:t>
      </w:r>
      <w:bookmarkEnd w:id="25"/>
    </w:p>
    <w:p w14:paraId="0D388CDF">
      <w:pPr>
        <w:spacing w:line="400" w:lineRule="exact"/>
        <w:ind w:firstLine="397"/>
      </w:pPr>
      <w:r>
        <w:rPr>
          <w:rFonts w:ascii="微软雅黑" w:hAnsi="微软雅黑" w:eastAsia="微软雅黑"/>
          <w:sz w:val="22"/>
        </w:rPr>
        <w:t>扫码枪通过 TCP 发送 ASCII 文本格式的条码数据。ScannerProtocolService 的核心功能：</w:t>
      </w:r>
    </w:p>
    <w:p w14:paraId="4B1BAE39">
      <w:pPr>
        <w:spacing w:line="400" w:lineRule="exact"/>
        <w:ind w:left="567"/>
      </w:pPr>
      <w:r>
        <w:rPr>
          <w:rFonts w:ascii="微软雅黑" w:hAnsi="微软雅黑" w:eastAsia="微软雅黑"/>
          <w:sz w:val="22"/>
        </w:rPr>
        <w:t>• 接收原始字节数组，去除 STX/ETX/CR/LF 等帧控制字符</w:t>
      </w:r>
    </w:p>
    <w:p w14:paraId="5D3F3CF6">
      <w:pPr>
        <w:spacing w:line="400" w:lineRule="exact"/>
        <w:ind w:left="567"/>
      </w:pPr>
      <w:r>
        <w:rPr>
          <w:rFonts w:ascii="微软雅黑" w:hAnsi="微软雅黑" w:eastAsia="微软雅黑"/>
          <w:sz w:val="22"/>
        </w:rPr>
        <w:t>• 按配置的校验规则（固定前缀、长度、正则表达式等）验证条码格式</w:t>
      </w:r>
    </w:p>
    <w:p w14:paraId="21F40430">
      <w:pPr>
        <w:spacing w:line="400" w:lineRule="exact"/>
        <w:ind w:left="567"/>
      </w:pPr>
      <w:r>
        <w:rPr>
          <w:rFonts w:ascii="微软雅黑" w:hAnsi="微软雅黑" w:eastAsia="微软雅黑"/>
          <w:sz w:val="22"/>
        </w:rPr>
        <w:t>• 返回清洗后的纯文本条码字符串</w:t>
      </w:r>
    </w:p>
    <w:p w14:paraId="5FED28A5">
      <w:pPr>
        <w:spacing w:line="400" w:lineRule="exact"/>
        <w:ind w:left="567"/>
      </w:pPr>
      <w:r>
        <w:rPr>
          <w:rFonts w:ascii="微软雅黑" w:hAnsi="微软雅黑" w:eastAsia="微软雅黑"/>
          <w:sz w:val="22"/>
        </w:rPr>
        <w:t>• 过滤非扫码枪设备（如温控器）的干扰帧：通过预筛选排除 Shimaden SRS11A 协议特征字节</w:t>
      </w:r>
    </w:p>
    <w:p w14:paraId="45D4B8E0">
      <w:pPr>
        <w:pStyle w:val="4"/>
      </w:pPr>
      <w:bookmarkStart w:id="26" w:name="_Toc11613"/>
      <w:r>
        <w:rPr>
          <w:rFonts w:ascii="微软雅黑" w:hAnsi="微软雅黑" w:eastAsia="微软雅黑"/>
          <w:b/>
          <w:color w:val="2B579A"/>
          <w:sz w:val="30"/>
        </w:rPr>
        <w:t>5.3 天平协议（BalanceProtocolService）</w:t>
      </w:r>
      <w:bookmarkEnd w:id="26"/>
    </w:p>
    <w:p w14:paraId="2B0A52A6">
      <w:pPr>
        <w:spacing w:line="400" w:lineRule="exact"/>
        <w:ind w:firstLine="397"/>
      </w:pPr>
      <w:r>
        <w:rPr>
          <w:rFonts w:ascii="微软雅黑" w:hAnsi="微软雅黑" w:eastAsia="微软雅黑"/>
          <w:sz w:val="22"/>
        </w:rPr>
        <w:t>电子天平通过 TCP 传输 Modbus RTU 帧。BalanceProtocolService 的功能：</w:t>
      </w:r>
    </w:p>
    <w:p w14:paraId="6CB82D69">
      <w:pPr>
        <w:spacing w:line="400" w:lineRule="exact"/>
        <w:ind w:left="567"/>
      </w:pPr>
      <w:r>
        <w:rPr>
          <w:rFonts w:ascii="微软雅黑" w:hAnsi="微软雅黑" w:eastAsia="微软雅黑"/>
          <w:sz w:val="22"/>
        </w:rPr>
        <w:t>• 生成 Modbus RTU 读保持寄存器命令（功能码 0x03），请求天平当前重量值</w:t>
      </w:r>
    </w:p>
    <w:p w14:paraId="031A2052">
      <w:pPr>
        <w:spacing w:line="400" w:lineRule="exact"/>
        <w:ind w:left="567"/>
      </w:pPr>
      <w:r>
        <w:rPr>
          <w:rFonts w:ascii="微软雅黑" w:hAnsi="微软雅黑" w:eastAsia="微软雅黑"/>
          <w:sz w:val="22"/>
        </w:rPr>
        <w:t>• 生成 Modbus RTU 写命令（去皮/清零指令）</w:t>
      </w:r>
    </w:p>
    <w:p w14:paraId="28E7E4CE">
      <w:pPr>
        <w:spacing w:line="400" w:lineRule="exact"/>
        <w:ind w:left="567"/>
      </w:pPr>
      <w:r>
        <w:rPr>
          <w:rFonts w:ascii="微软雅黑" w:hAnsi="微软雅黑" w:eastAsia="微软雅黑"/>
          <w:sz w:val="22"/>
        </w:rPr>
        <w:t>• 解析 Modbus RTU 响应帧，验证 CRC16 校验和</w:t>
      </w:r>
    </w:p>
    <w:p w14:paraId="6C23FA41">
      <w:pPr>
        <w:spacing w:line="400" w:lineRule="exact"/>
        <w:ind w:left="567"/>
      </w:pPr>
      <w:r>
        <w:rPr>
          <w:rFonts w:ascii="微软雅黑" w:hAnsi="微软雅黑" w:eastAsia="微软雅黑"/>
          <w:sz w:val="22"/>
        </w:rPr>
        <w:t>• 从响应数据中提取重量浮点数值</w:t>
      </w:r>
    </w:p>
    <w:p w14:paraId="6A2C6FE2">
      <w:pPr>
        <w:pStyle w:val="4"/>
      </w:pPr>
      <w:bookmarkStart w:id="27" w:name="_Toc17627"/>
      <w:r>
        <w:rPr>
          <w:rFonts w:ascii="微软雅黑" w:hAnsi="微软雅黑" w:eastAsia="微软雅黑"/>
          <w:b/>
          <w:color w:val="2B579A"/>
          <w:sz w:val="30"/>
        </w:rPr>
        <w:t>5.4 温控器协议（ShimadenSrs11A）</w:t>
      </w:r>
      <w:bookmarkEnd w:id="27"/>
    </w:p>
    <w:p w14:paraId="1EE07C50">
      <w:pPr>
        <w:spacing w:line="400" w:lineRule="exact"/>
        <w:ind w:firstLine="397"/>
      </w:pPr>
      <w:r>
        <w:rPr>
          <w:rFonts w:ascii="微软雅黑" w:hAnsi="微软雅黑" w:eastAsia="微软雅黑"/>
          <w:sz w:val="22"/>
        </w:rPr>
        <w:t>岛电 SRS11A 温控器使用专有的 ASCII 通信协议（非 Modbus），以 STX (0x02) 为帧头、ETX (0x03) + CR (0x0D) 为帧尾。ShimadenSrs11A 类实现了：</w:t>
      </w:r>
    </w:p>
    <w:p w14:paraId="5576E94C">
      <w:pPr>
        <w:spacing w:line="400" w:lineRule="exact"/>
        <w:ind w:left="567"/>
      </w:pPr>
      <w:r>
        <w:rPr>
          <w:rFonts w:ascii="微软雅黑" w:hAnsi="微软雅黑" w:eastAsia="微软雅黑"/>
          <w:sz w:val="22"/>
        </w:rPr>
        <w:t>• ASCII 命令帧的构建（读取 PV 当前值、读取 SV 设定值、写入 SV 设定值）</w:t>
      </w:r>
    </w:p>
    <w:p w14:paraId="4261D000">
      <w:pPr>
        <w:spacing w:line="400" w:lineRule="exact"/>
        <w:ind w:left="567"/>
      </w:pPr>
      <w:r>
        <w:rPr>
          <w:rFonts w:ascii="微软雅黑" w:hAnsi="微软雅黑" w:eastAsia="微软雅黑"/>
          <w:sz w:val="22"/>
        </w:rPr>
        <w:t>• 响应帧的解析和校验</w:t>
      </w:r>
    </w:p>
    <w:p w14:paraId="55FD1C8E">
      <w:pPr>
        <w:spacing w:line="400" w:lineRule="exact"/>
        <w:ind w:left="567"/>
      </w:pPr>
      <w:r>
        <w:rPr>
          <w:rFonts w:ascii="微软雅黑" w:hAnsi="微软雅黑" w:eastAsia="微软雅黑"/>
          <w:sz w:val="22"/>
        </w:rPr>
        <w:t>• 支持 4 个独立站的地址标识（01-04），对应于 4 个物理温控器</w:t>
      </w:r>
    </w:p>
    <w:p w14:paraId="33FADA0B">
      <w:pPr>
        <w:spacing w:line="400" w:lineRule="exact"/>
        <w:ind w:left="567"/>
      </w:pPr>
      <w:r>
        <w:rPr>
          <w:rFonts w:ascii="微软雅黑" w:hAnsi="微软雅黑" w:eastAsia="微软雅黑"/>
          <w:sz w:val="22"/>
        </w:rPr>
        <w:t>• BCC（块校验字符）的计算与验证</w:t>
      </w:r>
    </w:p>
    <w:p w14:paraId="3DAB5AE9">
      <w:r>
        <w:br w:type="page"/>
      </w:r>
    </w:p>
    <w:p w14:paraId="539ACA45">
      <w:pPr>
        <w:pStyle w:val="3"/>
        <w:pBdr>
          <w:bottom w:val="single" w:color="2B579A" w:sz="8" w:space="4"/>
        </w:pBdr>
      </w:pPr>
      <w:bookmarkStart w:id="28" w:name="_Toc4605"/>
      <w:r>
        <w:rPr>
          <w:rFonts w:ascii="微软雅黑" w:hAnsi="微软雅黑" w:eastAsia="微软雅黑"/>
          <w:b/>
          <w:color w:val="1A1A1A"/>
          <w:sz w:val="36"/>
        </w:rPr>
        <w:t>6. 服务层架构</w:t>
      </w:r>
      <w:bookmarkEnd w:id="28"/>
    </w:p>
    <w:p w14:paraId="6E8F1687">
      <w:pPr>
        <w:pStyle w:val="4"/>
      </w:pPr>
      <w:bookmarkStart w:id="29" w:name="_Toc14455"/>
      <w:r>
        <w:rPr>
          <w:rFonts w:ascii="微软雅黑" w:hAnsi="微软雅黑" w:eastAsia="微软雅黑"/>
          <w:b/>
          <w:color w:val="2B579A"/>
          <w:sz w:val="30"/>
        </w:rPr>
        <w:t>6.1 流程引擎（WorkflowEngine）</w:t>
      </w:r>
      <w:bookmarkEnd w:id="29"/>
    </w:p>
    <w:p w14:paraId="558A082A">
      <w:pPr>
        <w:spacing w:line="400" w:lineRule="exact"/>
        <w:ind w:firstLine="397"/>
      </w:pPr>
      <w:r>
        <w:rPr>
          <w:rFonts w:ascii="微软雅黑" w:hAnsi="微软雅黑" w:eastAsia="微软雅黑"/>
          <w:sz w:val="22"/>
        </w:rPr>
        <w:t>WorkflowEngine 是本系统的核心业务引擎，负责驱动整个检测流程的状态机运行。它是一个独立于 UI 的纯业务逻辑类，通过事件和回调与 ViewModel 层通信。</w:t>
      </w:r>
    </w:p>
    <w:p w14:paraId="7A6FF446">
      <w:pPr>
        <w:pStyle w:val="5"/>
      </w:pPr>
      <w:bookmarkStart w:id="30" w:name="_Toc342"/>
      <w:r>
        <w:rPr>
          <w:rFonts w:ascii="微软雅黑" w:hAnsi="微软雅黑" w:eastAsia="微软雅黑"/>
          <w:b/>
          <w:color w:val="333333"/>
          <w:sz w:val="26"/>
        </w:rPr>
        <w:t>6.1.1 设计特点</w:t>
      </w:r>
      <w:bookmarkEnd w:id="30"/>
    </w:p>
    <w:p w14:paraId="00FB29EC">
      <w:pPr>
        <w:spacing w:line="400" w:lineRule="exact"/>
        <w:ind w:left="567"/>
      </w:pPr>
      <w:r>
        <w:rPr>
          <w:rFonts w:ascii="微软雅黑" w:hAnsi="微软雅黑" w:eastAsia="微软雅黑"/>
          <w:sz w:val="22"/>
        </w:rPr>
        <w:t>• 基于 PLC 信号上升沿的事件驱动状态机：持续轮询 PLC 允许位（M400-M427），监测信号的上升沿（0→1 跳变）</w:t>
      </w:r>
    </w:p>
    <w:p w14:paraId="4A27138D">
      <w:pPr>
        <w:spacing w:line="400" w:lineRule="exact"/>
        <w:ind w:left="567"/>
      </w:pPr>
      <w:r>
        <w:rPr>
          <w:rFonts w:ascii="微软雅黑" w:hAnsi="微软雅黑" w:eastAsia="微软雅黑"/>
          <w:sz w:val="22"/>
        </w:rPr>
        <w:t>• 9 种事件类型的处理器注册机制：扫码、去皮、6 个体重步骤、Z 坐标写入等</w:t>
      </w:r>
    </w:p>
    <w:p w14:paraId="49C35D71">
      <w:pPr>
        <w:spacing w:line="400" w:lineRule="exact"/>
        <w:ind w:left="567"/>
      </w:pPr>
      <w:r>
        <w:rPr>
          <w:rFonts w:ascii="微软雅黑" w:hAnsi="微软雅黑" w:eastAsia="微软雅黑"/>
          <w:sz w:val="22"/>
        </w:rPr>
        <w:t>• 每处理器独立 SemaphoreSlim 并发控制：防止同一事件被重复处理</w:t>
      </w:r>
    </w:p>
    <w:p w14:paraId="05AE09AA">
      <w:pPr>
        <w:spacing w:line="400" w:lineRule="exact"/>
        <w:ind w:left="567"/>
      </w:pPr>
      <w:r>
        <w:rPr>
          <w:rFonts w:ascii="微软雅黑" w:hAnsi="微软雅黑" w:eastAsia="微软雅黑"/>
          <w:sz w:val="22"/>
        </w:rPr>
        <w:t>• 结构化日志推送：WorkflowLogMessage 包含时间戳、管号、扫码值、称重值、批次号等完成字段，同时用于 UI 展示和 CSV 追溯</w:t>
      </w:r>
    </w:p>
    <w:p w14:paraId="5B1E47B4">
      <w:pPr>
        <w:pStyle w:val="5"/>
      </w:pPr>
      <w:bookmarkStart w:id="31" w:name="_Toc0"/>
      <w:r>
        <w:rPr>
          <w:rFonts w:ascii="微软雅黑" w:hAnsi="微软雅黑" w:eastAsia="微软雅黑"/>
          <w:b/>
          <w:color w:val="333333"/>
          <w:sz w:val="26"/>
        </w:rPr>
        <w:t>6.1.2 状态转换流程</w:t>
      </w:r>
      <w:bookmarkEnd w:id="31"/>
    </w:p>
    <w:p w14:paraId="5B55B954"/>
    <w:tbl>
      <w:tblPr>
        <w:tblStyle w:val="35"/>
        <w:tblW w:w="0" w:type="auto"/>
        <w:jc w:val="center"/>
        <w:tblLayout w:type="autofit"/>
        <w:tblCellMar>
          <w:top w:w="0" w:type="dxa"/>
          <w:left w:w="108" w:type="dxa"/>
          <w:bottom w:w="0" w:type="dxa"/>
          <w:right w:w="108" w:type="dxa"/>
        </w:tblCellMar>
      </w:tblPr>
      <w:tblGrid>
        <w:gridCol w:w="9000"/>
      </w:tblGrid>
      <w:tr w14:paraId="2C39AAF4">
        <w:tblPrEx>
          <w:tblCellMar>
            <w:top w:w="0" w:type="dxa"/>
            <w:left w:w="108" w:type="dxa"/>
            <w:bottom w:w="0" w:type="dxa"/>
            <w:right w:w="108" w:type="dxa"/>
          </w:tblCellMar>
        </w:tblPrEx>
        <w:trPr>
          <w:jc w:val="center"/>
        </w:trPr>
        <w:tc>
          <w:tcPr>
            <w:tcW w:w="9000" w:type="dxa"/>
            <w:shd w:val="clear" w:color="auto" w:fill="1E1E1E"/>
          </w:tcPr>
          <w:p w14:paraId="49F05BC0">
            <w:r>
              <w:rPr>
                <w:rFonts w:ascii="Consolas" w:hAnsi="Consolas"/>
                <w:color w:val="D4D4D4"/>
                <w:sz w:val="18"/>
              </w:rPr>
              <w:t>IDLE  ──[启动]──&gt;  RUNNING</w:t>
            </w:r>
          </w:p>
          <w:p w14:paraId="052AEEC7">
            <w:r>
              <w:rPr>
                <w:rFonts w:ascii="Consolas" w:hAnsi="Consolas"/>
                <w:color w:val="D4D4D4"/>
                <w:sz w:val="18"/>
              </w:rPr>
              <w:t>RUNNING  ──[停止]──&gt;  STOPPING ──&gt;  IDLE</w:t>
            </w:r>
          </w:p>
          <w:p w14:paraId="72D922B5">
            <w:r>
              <w:rPr>
                <w:rFonts w:ascii="Consolas" w:hAnsi="Consolas"/>
                <w:color w:val="D4D4D4"/>
                <w:sz w:val="18"/>
              </w:rPr>
              <w:t>RUNNING  ──[急停]──&gt;  EMERGENCY_STOP ──&gt;  IDLE</w:t>
            </w:r>
          </w:p>
          <w:p w14:paraId="65B6BE71">
            <w:r>
              <w:rPr>
                <w:rFonts w:ascii="Consolas" w:hAnsi="Consolas"/>
                <w:color w:val="D4D4D4"/>
                <w:sz w:val="18"/>
              </w:rPr>
              <w:t>RUNNING  ──[报警]──&gt;  ALARM_TRIGGERED</w:t>
            </w:r>
          </w:p>
          <w:p w14:paraId="095D45AD">
            <w:r>
              <w:rPr>
                <w:rFonts w:ascii="Consolas" w:hAnsi="Consolas"/>
                <w:color w:val="D4D4D4"/>
                <w:sz w:val="18"/>
              </w:rPr>
              <w:t>ANY     ──[异常]──&gt;  FAULTED</w:t>
            </w:r>
          </w:p>
        </w:tc>
      </w:tr>
    </w:tbl>
    <w:p w14:paraId="7242C1D1"/>
    <w:p w14:paraId="37B97516">
      <w:pPr>
        <w:pStyle w:val="5"/>
      </w:pPr>
      <w:bookmarkStart w:id="32" w:name="_Toc3487"/>
      <w:r>
        <w:rPr>
          <w:rFonts w:ascii="微软雅黑" w:hAnsi="微软雅黑" w:eastAsia="微软雅黑"/>
          <w:b/>
          <w:color w:val="333333"/>
          <w:sz w:val="26"/>
        </w:rPr>
        <w:t>6.1.3 称重流程标准处理模式</w:t>
      </w:r>
      <w:bookmarkEnd w:id="32"/>
    </w:p>
    <w:p w14:paraId="034C9AEA">
      <w:pPr>
        <w:spacing w:line="400" w:lineRule="exact"/>
        <w:ind w:firstLine="397"/>
      </w:pPr>
      <w:r>
        <w:rPr>
          <w:rFonts w:ascii="微软雅黑" w:hAnsi="微软雅黑" w:eastAsia="微软雅黑"/>
          <w:sz w:val="22"/>
        </w:rPr>
        <w:t>每个称重步骤遵循统一的处理管线：</w:t>
      </w:r>
    </w:p>
    <w:p w14:paraId="0277644B">
      <w:pPr>
        <w:spacing w:line="400" w:lineRule="exact"/>
        <w:ind w:left="567"/>
      </w:pPr>
      <w:r>
        <w:rPr>
          <w:rFonts w:ascii="微软雅黑" w:hAnsi="微软雅黑" w:eastAsia="微软雅黑"/>
          <w:sz w:val="22"/>
        </w:rPr>
        <w:t>• 1. 检测到对应允许位（AllowXxxCoil）上升沿</w:t>
      </w:r>
    </w:p>
    <w:p w14:paraId="72340602">
      <w:pPr>
        <w:spacing w:line="400" w:lineRule="exact"/>
        <w:ind w:left="567"/>
      </w:pPr>
      <w:r>
        <w:rPr>
          <w:rFonts w:ascii="微软雅黑" w:hAnsi="微软雅黑" w:eastAsia="微软雅黑"/>
          <w:sz w:val="22"/>
        </w:rPr>
        <w:t>• 2. 获取信号量，进入临界区</w:t>
      </w:r>
    </w:p>
    <w:p w14:paraId="66A33CEA">
      <w:pPr>
        <w:spacing w:line="400" w:lineRule="exact"/>
        <w:ind w:left="567"/>
      </w:pPr>
      <w:r>
        <w:rPr>
          <w:rFonts w:ascii="微软雅黑" w:hAnsi="微软雅黑" w:eastAsia="微软雅黑"/>
          <w:sz w:val="22"/>
        </w:rPr>
        <w:t>• 3. 等待天平稳定（默认 2 秒稳定期）</w:t>
      </w:r>
    </w:p>
    <w:p w14:paraId="3DC74F51">
      <w:pPr>
        <w:spacing w:line="400" w:lineRule="exact"/>
        <w:ind w:left="567"/>
      </w:pPr>
      <w:r>
        <w:rPr>
          <w:rFonts w:ascii="微软雅黑" w:hAnsi="微软雅黑" w:eastAsia="微软雅黑"/>
          <w:sz w:val="22"/>
        </w:rPr>
        <w:t>• 4. 发送天平去皮指令</w:t>
      </w:r>
    </w:p>
    <w:p w14:paraId="3D039137">
      <w:pPr>
        <w:spacing w:line="400" w:lineRule="exact"/>
        <w:ind w:left="567"/>
      </w:pPr>
      <w:r>
        <w:rPr>
          <w:rFonts w:ascii="微软雅黑" w:hAnsi="微软雅黑" w:eastAsia="微软雅黑"/>
          <w:sz w:val="22"/>
        </w:rPr>
        <w:t>• 5. 发送读取重量指令</w:t>
      </w:r>
    </w:p>
    <w:p w14:paraId="1F3234BF">
      <w:pPr>
        <w:spacing w:line="400" w:lineRule="exact"/>
        <w:ind w:left="567"/>
      </w:pPr>
      <w:r>
        <w:rPr>
          <w:rFonts w:ascii="微软雅黑" w:hAnsi="微软雅黑" w:eastAsia="微软雅黑"/>
          <w:sz w:val="22"/>
        </w:rPr>
        <w:t>• 6. 验证响应 CRC16 校验和</w:t>
      </w:r>
    </w:p>
    <w:p w14:paraId="392F09C3">
      <w:pPr>
        <w:spacing w:line="400" w:lineRule="exact"/>
        <w:ind w:left="567"/>
      </w:pPr>
      <w:r>
        <w:rPr>
          <w:rFonts w:ascii="微软雅黑" w:hAnsi="微软雅黑" w:eastAsia="微软雅黑"/>
          <w:sz w:val="22"/>
        </w:rPr>
        <w:t>• 7. 解析重量浮点值</w:t>
      </w:r>
    </w:p>
    <w:p w14:paraId="3627D90B">
      <w:pPr>
        <w:spacing w:line="400" w:lineRule="exact"/>
        <w:ind w:left="567"/>
      </w:pPr>
      <w:r>
        <w:rPr>
          <w:rFonts w:ascii="微软雅黑" w:hAnsi="微软雅黑" w:eastAsia="微软雅黑"/>
          <w:sz w:val="22"/>
        </w:rPr>
        <w:t>• 8. （可选）重量→Z 坐标换算，写入 PLC D 寄存器</w:t>
      </w:r>
    </w:p>
    <w:p w14:paraId="1F547C0E">
      <w:pPr>
        <w:spacing w:line="400" w:lineRule="exact"/>
        <w:ind w:left="567"/>
      </w:pPr>
      <w:r>
        <w:rPr>
          <w:rFonts w:ascii="微软雅黑" w:hAnsi="微软雅黑" w:eastAsia="微软雅黑"/>
          <w:sz w:val="22"/>
        </w:rPr>
        <w:t>• 9. 写入对应 OK 位（XxxOkCoil = 1）给 PLC</w:t>
      </w:r>
    </w:p>
    <w:p w14:paraId="77E6EB50">
      <w:pPr>
        <w:spacing w:line="400" w:lineRule="exact"/>
        <w:ind w:left="567"/>
      </w:pPr>
      <w:r>
        <w:rPr>
          <w:rFonts w:ascii="微软雅黑" w:hAnsi="微软雅黑" w:eastAsia="微软雅黑"/>
          <w:sz w:val="22"/>
        </w:rPr>
        <w:t>• 10. 推送 WorkflowLogMessage 到 UI 和 CSV 追溯</w:t>
      </w:r>
    </w:p>
    <w:p w14:paraId="3907A103">
      <w:pPr>
        <w:spacing w:line="400" w:lineRule="exact"/>
        <w:ind w:left="567"/>
      </w:pPr>
      <w:r>
        <w:rPr>
          <w:rFonts w:ascii="微软雅黑" w:hAnsi="微软雅黑" w:eastAsia="微软雅黑"/>
          <w:sz w:val="22"/>
        </w:rPr>
        <w:t>• 11. 释放信号量</w:t>
      </w:r>
    </w:p>
    <w:p w14:paraId="541111BF">
      <w:pPr>
        <w:pStyle w:val="4"/>
      </w:pPr>
      <w:bookmarkStart w:id="33" w:name="_Toc18332"/>
      <w:r>
        <w:rPr>
          <w:rFonts w:ascii="微软雅黑" w:hAnsi="微软雅黑" w:eastAsia="微软雅黑"/>
          <w:b/>
          <w:color w:val="2B579A"/>
          <w:sz w:val="30"/>
        </w:rPr>
        <w:t>6.2 温度服务（TemperatureService）</w:t>
      </w:r>
      <w:bookmarkEnd w:id="33"/>
    </w:p>
    <w:p w14:paraId="0AB75E1D">
      <w:pPr>
        <w:spacing w:line="400" w:lineRule="exact"/>
        <w:ind w:firstLine="397"/>
      </w:pPr>
      <w:r>
        <w:rPr>
          <w:rFonts w:ascii="微软雅黑" w:hAnsi="微软雅黑" w:eastAsia="微软雅黑"/>
          <w:sz w:val="22"/>
        </w:rPr>
        <w:t>TemperatureService 封装了 4 通道岛电温控器的读写操作。核心功能：</w:t>
      </w:r>
    </w:p>
    <w:p w14:paraId="3699D9DE">
      <w:pPr>
        <w:spacing w:line="400" w:lineRule="exact"/>
        <w:ind w:left="567"/>
      </w:pPr>
      <w:r>
        <w:rPr>
          <w:rFonts w:ascii="微软雅黑" w:hAnsi="微软雅黑" w:eastAsia="微软雅黑"/>
          <w:sz w:val="22"/>
        </w:rPr>
        <w:t>• 周期性轮询各通道当前温度（PV）和设定温度（SV），默认每 5 秒一次</w:t>
      </w:r>
    </w:p>
    <w:p w14:paraId="62EEDACB">
      <w:pPr>
        <w:spacing w:line="400" w:lineRule="exact"/>
        <w:ind w:left="567"/>
      </w:pPr>
      <w:r>
        <w:rPr>
          <w:rFonts w:ascii="微软雅黑" w:hAnsi="微软雅黑" w:eastAsia="微软雅黑"/>
          <w:sz w:val="22"/>
        </w:rPr>
        <w:t>• 启动时等待温度到达目标值（最长等待 30 分钟），超时后记录日志但允许继续操作</w:t>
      </w:r>
    </w:p>
    <w:p w14:paraId="4C38C502">
      <w:pPr>
        <w:spacing w:line="400" w:lineRule="exact"/>
        <w:ind w:left="567"/>
      </w:pPr>
      <w:r>
        <w:rPr>
          <w:rFonts w:ascii="微软雅黑" w:hAnsi="微软雅黑" w:eastAsia="微软雅黑"/>
          <w:sz w:val="22"/>
        </w:rPr>
        <w:t>• 温度漂移自动补偿：检测到温度低于目标值时自动重新发送设定值</w:t>
      </w:r>
    </w:p>
    <w:p w14:paraId="4B1327EB">
      <w:pPr>
        <w:spacing w:line="400" w:lineRule="exact"/>
        <w:ind w:left="567"/>
      </w:pPr>
      <w:r>
        <w:rPr>
          <w:rFonts w:ascii="微软雅黑" w:hAnsi="微软雅黑" w:eastAsia="微软雅黑"/>
          <w:sz w:val="22"/>
        </w:rPr>
        <w:t>• 通过回调机制将温度数据推送给 HomeViewModel 更新 UI</w:t>
      </w:r>
    </w:p>
    <w:p w14:paraId="50FD6CF3">
      <w:pPr>
        <w:pStyle w:val="4"/>
      </w:pPr>
      <w:bookmarkStart w:id="34" w:name="_Toc12804"/>
      <w:r>
        <w:rPr>
          <w:rFonts w:ascii="微软雅黑" w:hAnsi="微软雅黑" w:eastAsia="微软雅黑"/>
          <w:b/>
          <w:color w:val="2B579A"/>
          <w:sz w:val="30"/>
        </w:rPr>
        <w:t>6.3 PLC 轮询服务（PlcPollingService）</w:t>
      </w:r>
      <w:bookmarkEnd w:id="34"/>
    </w:p>
    <w:p w14:paraId="76F27773">
      <w:pPr>
        <w:spacing w:line="400" w:lineRule="exact"/>
        <w:ind w:firstLine="397"/>
      </w:pPr>
      <w:r>
        <w:rPr>
          <w:rFonts w:ascii="微软雅黑" w:hAnsi="微软雅黑" w:eastAsia="微软雅黑"/>
          <w:sz w:val="22"/>
        </w:rPr>
        <w:t>PlcPollingService 是后台 PLC 状态缓存服务：</w:t>
      </w:r>
    </w:p>
    <w:p w14:paraId="26B4299D">
      <w:pPr>
        <w:spacing w:line="400" w:lineRule="exact"/>
        <w:ind w:left="567"/>
      </w:pPr>
      <w:r>
        <w:rPr>
          <w:rFonts w:ascii="微软雅黑" w:hAnsi="微软雅黑" w:eastAsia="微软雅黑"/>
          <w:sz w:val="22"/>
        </w:rPr>
        <w:t>• 基于引用计数的订阅机制：业务模块注册需要轮询的 PLC 线圈地址，服务记录引用计数</w:t>
      </w:r>
    </w:p>
    <w:p w14:paraId="77FBF154">
      <w:pPr>
        <w:spacing w:line="400" w:lineRule="exact"/>
        <w:ind w:left="567"/>
      </w:pPr>
      <w:r>
        <w:rPr>
          <w:rFonts w:ascii="微软雅黑" w:hAnsi="微软雅黑" w:eastAsia="微软雅黑"/>
          <w:sz w:val="22"/>
        </w:rPr>
        <w:t>• 按配置的时间间隔批量读取已注册的线圈状态</w:t>
      </w:r>
    </w:p>
    <w:p w14:paraId="3525FEFC">
      <w:pPr>
        <w:spacing w:line="400" w:lineRule="exact"/>
        <w:ind w:left="567"/>
      </w:pPr>
      <w:r>
        <w:rPr>
          <w:rFonts w:ascii="微软雅黑" w:hAnsi="微软雅黑" w:eastAsia="微软雅黑"/>
          <w:sz w:val="22"/>
        </w:rPr>
        <w:t>• 缓存读取结果并记录时间戳，支持按最大缓存年龄（CoilCacheMaxAge = 900ms）判断数据新鲜度</w:t>
      </w:r>
    </w:p>
    <w:p w14:paraId="3EB34233">
      <w:pPr>
        <w:spacing w:line="400" w:lineRule="exact"/>
        <w:ind w:left="567"/>
      </w:pPr>
      <w:r>
        <w:rPr>
          <w:rFonts w:ascii="微软雅黑" w:hAnsi="微软雅黑" w:eastAsia="微软雅黑"/>
          <w:sz w:val="22"/>
        </w:rPr>
        <w:t>• 引用计数归零时自动停止对应地址的轮询，避免不必要的通信开销</w:t>
      </w:r>
    </w:p>
    <w:p w14:paraId="09C0F198">
      <w:pPr>
        <w:spacing w:line="400" w:lineRule="exact"/>
        <w:ind w:left="567"/>
      </w:pPr>
      <w:r>
        <w:rPr>
          <w:rFonts w:ascii="微软雅黑" w:hAnsi="微软雅黑" w:eastAsia="微软雅黑"/>
          <w:sz w:val="22"/>
        </w:rPr>
        <w:t>• 提供 StopAsync() 方法支持优雅关闭</w:t>
      </w:r>
    </w:p>
    <w:p w14:paraId="0E8644D2">
      <w:pPr>
        <w:pStyle w:val="4"/>
      </w:pPr>
      <w:bookmarkStart w:id="35" w:name="_Toc9955"/>
      <w:r>
        <w:rPr>
          <w:rFonts w:ascii="微软雅黑" w:hAnsi="微软雅黑" w:eastAsia="微软雅黑"/>
          <w:b/>
          <w:color w:val="2B579A"/>
          <w:sz w:val="30"/>
        </w:rPr>
        <w:t>6.4 操作模式服务（OperationModeService）</w:t>
      </w:r>
      <w:bookmarkEnd w:id="35"/>
    </w:p>
    <w:p w14:paraId="1F278928">
      <w:pPr>
        <w:spacing w:line="400" w:lineRule="exact"/>
        <w:ind w:firstLine="397"/>
      </w:pPr>
      <w:r>
        <w:rPr>
          <w:rFonts w:ascii="微软雅黑" w:hAnsi="微软雅黑" w:eastAsia="微软雅黑"/>
          <w:sz w:val="22"/>
        </w:rPr>
        <w:t>OperationModeService 是一个静态单例，管理全局的操作模式状态（自动模式 / 手动模式）。</w:t>
      </w:r>
    </w:p>
    <w:p w14:paraId="2BC4AAEF">
      <w:pPr>
        <w:spacing w:line="400" w:lineRule="exact"/>
        <w:ind w:left="567"/>
      </w:pPr>
      <w:r>
        <w:rPr>
          <w:rFonts w:ascii="微软雅黑" w:hAnsi="微软雅黑" w:eastAsia="微软雅黑"/>
          <w:sz w:val="22"/>
        </w:rPr>
        <w:t>• 通过事件通知订阅者模式变更</w:t>
      </w:r>
    </w:p>
    <w:p w14:paraId="411035B9">
      <w:pPr>
        <w:spacing w:line="400" w:lineRule="exact"/>
        <w:ind w:left="567"/>
      </w:pPr>
      <w:r>
        <w:rPr>
          <w:rFonts w:ascii="微软雅黑" w:hAnsi="微软雅黑" w:eastAsia="微软雅黑"/>
          <w:sz w:val="22"/>
        </w:rPr>
        <w:t>• MainWindow 订阅此事件，在自动模式下锁定"设置"标签页（IsEnabled = false）</w:t>
      </w:r>
    </w:p>
    <w:p w14:paraId="43F2B2D4">
      <w:pPr>
        <w:spacing w:line="400" w:lineRule="exact"/>
        <w:ind w:left="567"/>
      </w:pPr>
      <w:r>
        <w:rPr>
          <w:rFonts w:ascii="微软雅黑" w:hAnsi="微软雅黑" w:eastAsia="微软雅黑"/>
          <w:sz w:val="22"/>
        </w:rPr>
        <w:t>• 在代码中通过 OperationModeService.IsAutoMode 属性全局访问当前模式</w:t>
      </w:r>
    </w:p>
    <w:p w14:paraId="3048105C">
      <w:pPr>
        <w:pStyle w:val="4"/>
      </w:pPr>
      <w:bookmarkStart w:id="36" w:name="_Toc29807"/>
      <w:r>
        <w:rPr>
          <w:rFonts w:ascii="微软雅黑" w:hAnsi="微软雅黑" w:eastAsia="微软雅黑"/>
          <w:b/>
          <w:color w:val="2B579A"/>
          <w:sz w:val="30"/>
        </w:rPr>
        <w:t>6.5 配置服务（ConfigService&lt;T&gt;）</w:t>
      </w:r>
      <w:bookmarkEnd w:id="36"/>
    </w:p>
    <w:p w14:paraId="1745685E">
      <w:pPr>
        <w:spacing w:line="400" w:lineRule="exact"/>
        <w:ind w:firstLine="397"/>
      </w:pPr>
      <w:r>
        <w:rPr>
          <w:rFonts w:ascii="微软雅黑" w:hAnsi="微软雅黑" w:eastAsia="微软雅黑"/>
          <w:sz w:val="22"/>
        </w:rPr>
        <w:t>ConfigService&lt;T&gt; 是一个泛型 JSON 配置读写服务：</w:t>
      </w:r>
    </w:p>
    <w:p w14:paraId="5A4C4B2F">
      <w:pPr>
        <w:spacing w:line="400" w:lineRule="exact"/>
        <w:ind w:left="567"/>
      </w:pPr>
      <w:r>
        <w:rPr>
          <w:rFonts w:ascii="微软雅黑" w:hAnsi="微软雅黑" w:eastAsia="微软雅黑"/>
          <w:sz w:val="22"/>
        </w:rPr>
        <w:t>• 泛型参数 T 指定配置模型类型，从 Config/ 目录加载对应的 JSON 文件</w:t>
      </w:r>
    </w:p>
    <w:p w14:paraId="6E99F9EF">
      <w:pPr>
        <w:spacing w:line="400" w:lineRule="exact"/>
        <w:ind w:left="567"/>
      </w:pPr>
      <w:r>
        <w:rPr>
          <w:rFonts w:ascii="微软雅黑" w:hAnsi="微软雅黑" w:eastAsia="微软雅黑"/>
          <w:sz w:val="22"/>
        </w:rPr>
        <w:t>• 支持默认值：若文件不存在，创建模型默认实例并保存</w:t>
      </w:r>
    </w:p>
    <w:p w14:paraId="5E529821">
      <w:pPr>
        <w:spacing w:line="400" w:lineRule="exact"/>
        <w:ind w:left="567"/>
      </w:pPr>
      <w:r>
        <w:rPr>
          <w:rFonts w:ascii="微软雅黑" w:hAnsi="微软雅黑" w:eastAsia="微软雅黑"/>
          <w:sz w:val="22"/>
        </w:rPr>
        <w:t>• 支持旧配置迁移：兼容旧版裸 IP 字面量、Unicode 转义字符等历史配置格式</w:t>
      </w:r>
    </w:p>
    <w:p w14:paraId="3F7FB5DA">
      <w:pPr>
        <w:spacing w:line="400" w:lineRule="exact"/>
        <w:ind w:left="567"/>
      </w:pPr>
      <w:r>
        <w:rPr>
          <w:rFonts w:ascii="微软雅黑" w:hAnsi="微软雅黑" w:eastAsia="微软雅黑"/>
          <w:sz w:val="22"/>
        </w:rPr>
        <w:t>• 加载时自动调用模型的 Validate() 方法进行合法性校验</w:t>
      </w:r>
    </w:p>
    <w:p w14:paraId="7B300565">
      <w:pPr>
        <w:spacing w:line="400" w:lineRule="exact"/>
        <w:ind w:left="567"/>
      </w:pPr>
      <w:r>
        <w:rPr>
          <w:rFonts w:ascii="微软雅黑" w:hAnsi="微软雅黑" w:eastAsia="微软雅黑"/>
          <w:sz w:val="22"/>
        </w:rPr>
        <w:t>• 使用 System.Text.Json 进行序列化/反序列化</w:t>
      </w:r>
    </w:p>
    <w:p w14:paraId="0E0589C0">
      <w:pPr>
        <w:pStyle w:val="4"/>
      </w:pPr>
      <w:bookmarkStart w:id="37" w:name="_Toc28157"/>
      <w:r>
        <w:rPr>
          <w:rFonts w:ascii="微软雅黑" w:hAnsi="微软雅黑" w:eastAsia="微软雅黑"/>
          <w:b/>
          <w:color w:val="2B579A"/>
          <w:sz w:val="30"/>
        </w:rPr>
        <w:t>6.6 日志中枢（AppLogHub）</w:t>
      </w:r>
      <w:bookmarkEnd w:id="37"/>
    </w:p>
    <w:p w14:paraId="6D75B404">
      <w:pPr>
        <w:spacing w:line="400" w:lineRule="exact"/>
        <w:ind w:firstLine="397"/>
      </w:pPr>
      <w:r>
        <w:rPr>
          <w:rFonts w:ascii="微软雅黑" w:hAnsi="微软雅黑" w:eastAsia="微软雅黑"/>
          <w:sz w:val="22"/>
        </w:rPr>
        <w:t>AppLogHub 提供统一的应用日志聚合和分发机制，支持四类日志分类：</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2F1260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5FAF4520">
            <w:pPr>
              <w:spacing w:after="0" w:line="240" w:lineRule="auto"/>
            </w:pPr>
            <w:r>
              <w:rPr>
                <w:rFonts w:ascii="微软雅黑" w:hAnsi="微软雅黑" w:eastAsia="微软雅黑"/>
                <w:b/>
                <w:color w:val="FFFFFF"/>
                <w:sz w:val="20"/>
              </w:rPr>
              <w:t>日志类型</w:t>
            </w:r>
          </w:p>
        </w:tc>
        <w:tc>
          <w:tcPr>
            <w:tcW w:w="3118" w:type="dxa"/>
            <w:shd w:val="clear" w:color="auto" w:fill="2B579A"/>
          </w:tcPr>
          <w:p w14:paraId="434F4B01">
            <w:pPr>
              <w:spacing w:after="0" w:line="240" w:lineRule="auto"/>
            </w:pPr>
            <w:r>
              <w:rPr>
                <w:rFonts w:ascii="微软雅黑" w:hAnsi="微软雅黑" w:eastAsia="微软雅黑"/>
                <w:b/>
                <w:color w:val="FFFFFF"/>
                <w:sz w:val="20"/>
              </w:rPr>
              <w:t>说明</w:t>
            </w:r>
          </w:p>
        </w:tc>
        <w:tc>
          <w:tcPr>
            <w:tcW w:w="3118" w:type="dxa"/>
            <w:shd w:val="clear" w:color="auto" w:fill="2B579A"/>
          </w:tcPr>
          <w:p w14:paraId="4467B851">
            <w:pPr>
              <w:spacing w:after="0" w:line="240" w:lineRule="auto"/>
            </w:pPr>
            <w:r>
              <w:rPr>
                <w:rFonts w:ascii="微软雅黑" w:hAnsi="微软雅黑" w:eastAsia="微软雅黑"/>
                <w:b/>
                <w:color w:val="FFFFFF"/>
                <w:sz w:val="20"/>
              </w:rPr>
              <w:t>输出目标</w:t>
            </w:r>
          </w:p>
        </w:tc>
      </w:tr>
      <w:tr w14:paraId="093295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B5E8CDD">
            <w:pPr>
              <w:spacing w:after="0" w:line="240" w:lineRule="auto"/>
            </w:pPr>
            <w:r>
              <w:rPr>
                <w:rFonts w:ascii="微软雅黑" w:hAnsi="微软雅黑" w:eastAsia="微软雅黑"/>
                <w:sz w:val="20"/>
              </w:rPr>
              <w:t>系统日志</w:t>
            </w:r>
          </w:p>
        </w:tc>
        <w:tc>
          <w:tcPr>
            <w:tcW w:w="3118" w:type="dxa"/>
          </w:tcPr>
          <w:p w14:paraId="0F3E1151">
            <w:pPr>
              <w:spacing w:after="0" w:line="240" w:lineRule="auto"/>
            </w:pPr>
            <w:r>
              <w:rPr>
                <w:rFonts w:ascii="微软雅黑" w:hAnsi="微软雅黑" w:eastAsia="微软雅黑"/>
                <w:sz w:val="20"/>
              </w:rPr>
              <w:t>软件启动、关闭、未处理异常</w:t>
            </w:r>
          </w:p>
        </w:tc>
        <w:tc>
          <w:tcPr>
            <w:tcW w:w="3118" w:type="dxa"/>
          </w:tcPr>
          <w:p w14:paraId="6CEED9D4">
            <w:pPr>
              <w:spacing w:after="0" w:line="240" w:lineRule="auto"/>
            </w:pPr>
            <w:r>
              <w:rPr>
                <w:rFonts w:ascii="微软雅黑" w:hAnsi="微软雅黑" w:eastAsia="微软雅黑"/>
                <w:sz w:val="20"/>
              </w:rPr>
              <w:t>Logs/ 目录文件 + UI 日志区</w:t>
            </w:r>
          </w:p>
        </w:tc>
      </w:tr>
      <w:tr w14:paraId="01FE74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C572BD6">
            <w:pPr>
              <w:spacing w:after="0" w:line="240" w:lineRule="auto"/>
            </w:pPr>
            <w:r>
              <w:rPr>
                <w:rFonts w:ascii="微软雅黑" w:hAnsi="微软雅黑" w:eastAsia="微软雅黑"/>
                <w:sz w:val="20"/>
              </w:rPr>
              <w:t>流程日志</w:t>
            </w:r>
          </w:p>
        </w:tc>
        <w:tc>
          <w:tcPr>
            <w:tcW w:w="3118" w:type="dxa"/>
          </w:tcPr>
          <w:p w14:paraId="18A128CB">
            <w:pPr>
              <w:spacing w:after="0" w:line="240" w:lineRule="auto"/>
            </w:pPr>
            <w:r>
              <w:rPr>
                <w:rFonts w:ascii="微软雅黑" w:hAnsi="微软雅黑" w:eastAsia="微软雅黑"/>
                <w:sz w:val="20"/>
              </w:rPr>
              <w:t>检测流程步骤记录（WorkflowLogMessage）</w:t>
            </w:r>
          </w:p>
        </w:tc>
        <w:tc>
          <w:tcPr>
            <w:tcW w:w="3118" w:type="dxa"/>
          </w:tcPr>
          <w:p w14:paraId="41F3AD19">
            <w:pPr>
              <w:spacing w:after="0" w:line="240" w:lineRule="auto"/>
            </w:pPr>
            <w:r>
              <w:rPr>
                <w:rFonts w:ascii="微软雅黑" w:hAnsi="微软雅黑" w:eastAsia="微软雅黑"/>
                <w:sz w:val="20"/>
              </w:rPr>
              <w:t>Logs/ 目录文件 + UI 日志区</w:t>
            </w:r>
          </w:p>
        </w:tc>
      </w:tr>
      <w:tr w14:paraId="39C4F3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2842B07">
            <w:pPr>
              <w:spacing w:after="0" w:line="240" w:lineRule="auto"/>
            </w:pPr>
            <w:r>
              <w:rPr>
                <w:rFonts w:ascii="微软雅黑" w:hAnsi="微软雅黑" w:eastAsia="微软雅黑"/>
                <w:sz w:val="20"/>
              </w:rPr>
              <w:t>硬件日志</w:t>
            </w:r>
          </w:p>
        </w:tc>
        <w:tc>
          <w:tcPr>
            <w:tcW w:w="3118" w:type="dxa"/>
          </w:tcPr>
          <w:p w14:paraId="62AB738E">
            <w:pPr>
              <w:spacing w:after="0" w:line="240" w:lineRule="auto"/>
            </w:pPr>
            <w:r>
              <w:rPr>
                <w:rFonts w:ascii="微软雅黑" w:hAnsi="微软雅黑" w:eastAsia="微软雅黑"/>
                <w:sz w:val="20"/>
              </w:rPr>
              <w:t>设备通信原始数据、读写时间戳、异常信息</w:t>
            </w:r>
          </w:p>
        </w:tc>
        <w:tc>
          <w:tcPr>
            <w:tcW w:w="3118" w:type="dxa"/>
          </w:tcPr>
          <w:p w14:paraId="2978DD11">
            <w:pPr>
              <w:spacing w:after="0" w:line="240" w:lineRule="auto"/>
            </w:pPr>
            <w:r>
              <w:rPr>
                <w:rFonts w:ascii="微软雅黑" w:hAnsi="微软雅黑" w:eastAsia="微软雅黑"/>
                <w:sz w:val="20"/>
              </w:rPr>
              <w:t>Logs/ 目录文件 + UI 日志区</w:t>
            </w:r>
          </w:p>
        </w:tc>
      </w:tr>
      <w:tr w14:paraId="0C96BF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A910DBC">
            <w:pPr>
              <w:spacing w:after="0" w:line="240" w:lineRule="auto"/>
            </w:pPr>
            <w:r>
              <w:rPr>
                <w:rFonts w:ascii="微软雅黑" w:hAnsi="微软雅黑" w:eastAsia="微软雅黑"/>
                <w:sz w:val="20"/>
              </w:rPr>
              <w:t>操作日志</w:t>
            </w:r>
          </w:p>
        </w:tc>
        <w:tc>
          <w:tcPr>
            <w:tcW w:w="3118" w:type="dxa"/>
          </w:tcPr>
          <w:p w14:paraId="1008BD45">
            <w:pPr>
              <w:spacing w:after="0" w:line="240" w:lineRule="auto"/>
            </w:pPr>
            <w:r>
              <w:rPr>
                <w:rFonts w:ascii="微软雅黑" w:hAnsi="微软雅黑" w:eastAsia="微软雅黑"/>
                <w:sz w:val="20"/>
              </w:rPr>
              <w:t>用户按钮操作、模式切换、参数修改</w:t>
            </w:r>
          </w:p>
        </w:tc>
        <w:tc>
          <w:tcPr>
            <w:tcW w:w="3118" w:type="dxa"/>
          </w:tcPr>
          <w:p w14:paraId="38B121F2">
            <w:pPr>
              <w:spacing w:after="0" w:line="240" w:lineRule="auto"/>
            </w:pPr>
            <w:r>
              <w:rPr>
                <w:rFonts w:ascii="微软雅黑" w:hAnsi="微软雅黑" w:eastAsia="微软雅黑"/>
                <w:sz w:val="20"/>
              </w:rPr>
              <w:t>Logs/ 目录文件 + UI 日志区</w:t>
            </w:r>
          </w:p>
        </w:tc>
      </w:tr>
      <w:tr w14:paraId="021404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34E6F4B">
            <w:pPr>
              <w:spacing w:after="0" w:line="240" w:lineRule="auto"/>
            </w:pPr>
            <w:r>
              <w:rPr>
                <w:rFonts w:ascii="微软雅黑" w:hAnsi="微软雅黑" w:eastAsia="微软雅黑"/>
                <w:sz w:val="20"/>
              </w:rPr>
              <w:t>样品 CSV 追溯</w:t>
            </w:r>
          </w:p>
        </w:tc>
        <w:tc>
          <w:tcPr>
            <w:tcW w:w="3118" w:type="dxa"/>
          </w:tcPr>
          <w:p w14:paraId="76DE17FC">
            <w:pPr>
              <w:spacing w:after="0" w:line="240" w:lineRule="auto"/>
            </w:pPr>
            <w:r>
              <w:rPr>
                <w:rFonts w:ascii="微软雅黑" w:hAnsi="微软雅黑" w:eastAsia="微软雅黑"/>
                <w:sz w:val="20"/>
              </w:rPr>
              <w:t>每个样品管全流程数据（条码、各步骤重量、时间戳）</w:t>
            </w:r>
          </w:p>
        </w:tc>
        <w:tc>
          <w:tcPr>
            <w:tcW w:w="3118" w:type="dxa"/>
          </w:tcPr>
          <w:p w14:paraId="2976E8CC">
            <w:pPr>
              <w:spacing w:after="0" w:line="240" w:lineRule="auto"/>
            </w:pPr>
            <w:r>
              <w:rPr>
                <w:rFonts w:ascii="微软雅黑" w:hAnsi="微软雅黑" w:eastAsia="微软雅黑"/>
                <w:sz w:val="20"/>
              </w:rPr>
              <w:t>CSV 文件（可配置导出路径）</w:t>
            </w:r>
          </w:p>
        </w:tc>
      </w:tr>
    </w:tbl>
    <w:p w14:paraId="1AA01319"/>
    <w:p w14:paraId="21133189">
      <w:r>
        <w:br w:type="page"/>
      </w:r>
    </w:p>
    <w:p w14:paraId="4A529CBC">
      <w:pPr>
        <w:pStyle w:val="3"/>
        <w:pBdr>
          <w:bottom w:val="single" w:color="2B579A" w:sz="8" w:space="4"/>
        </w:pBdr>
      </w:pPr>
      <w:bookmarkStart w:id="38" w:name="_Toc26285"/>
      <w:r>
        <w:rPr>
          <w:rFonts w:ascii="微软雅黑" w:hAnsi="微软雅黑" w:eastAsia="微软雅黑"/>
          <w:b/>
          <w:color w:val="1A1A1A"/>
          <w:sz w:val="36"/>
        </w:rPr>
        <w:t>7. 视图模型层架构</w:t>
      </w:r>
      <w:bookmarkEnd w:id="38"/>
    </w:p>
    <w:p w14:paraId="16049D8D">
      <w:pPr>
        <w:pStyle w:val="4"/>
      </w:pPr>
      <w:bookmarkStart w:id="39" w:name="_Toc26819"/>
      <w:r>
        <w:rPr>
          <w:rFonts w:ascii="微软雅黑" w:hAnsi="微软雅黑" w:eastAsia="微软雅黑"/>
          <w:b/>
          <w:color w:val="2B579A"/>
          <w:sz w:val="30"/>
        </w:rPr>
        <w:t>7.1 MVVM 基础设施</w:t>
      </w:r>
      <w:bookmarkEnd w:id="39"/>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50"/>
        <w:gridCol w:w="3786"/>
        <w:gridCol w:w="2935"/>
      </w:tblGrid>
      <w:tr w14:paraId="5659DD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2D27041B">
            <w:pPr>
              <w:spacing w:after="0" w:line="240" w:lineRule="auto"/>
            </w:pPr>
            <w:r>
              <w:rPr>
                <w:rFonts w:ascii="微软雅黑" w:hAnsi="微软雅黑" w:eastAsia="微软雅黑"/>
                <w:b/>
                <w:color w:val="FFFFFF"/>
                <w:sz w:val="20"/>
              </w:rPr>
              <w:t>组件</w:t>
            </w:r>
          </w:p>
        </w:tc>
        <w:tc>
          <w:tcPr>
            <w:tcW w:w="3118" w:type="dxa"/>
            <w:shd w:val="clear" w:color="auto" w:fill="2B579A"/>
          </w:tcPr>
          <w:p w14:paraId="06596F17">
            <w:pPr>
              <w:spacing w:after="0" w:line="240" w:lineRule="auto"/>
            </w:pPr>
            <w:r>
              <w:rPr>
                <w:rFonts w:ascii="微软雅黑" w:hAnsi="微软雅黑" w:eastAsia="微软雅黑"/>
                <w:b/>
                <w:color w:val="FFFFFF"/>
                <w:sz w:val="20"/>
              </w:rPr>
              <w:t>文件</w:t>
            </w:r>
          </w:p>
        </w:tc>
        <w:tc>
          <w:tcPr>
            <w:tcW w:w="3118" w:type="dxa"/>
            <w:shd w:val="clear" w:color="auto" w:fill="2B579A"/>
          </w:tcPr>
          <w:p w14:paraId="54A23CD0">
            <w:pPr>
              <w:spacing w:after="0" w:line="240" w:lineRule="auto"/>
            </w:pPr>
            <w:r>
              <w:rPr>
                <w:rFonts w:ascii="微软雅黑" w:hAnsi="微软雅黑" w:eastAsia="微软雅黑"/>
                <w:b/>
                <w:color w:val="FFFFFF"/>
                <w:sz w:val="20"/>
              </w:rPr>
              <w:t>职责</w:t>
            </w:r>
          </w:p>
        </w:tc>
      </w:tr>
      <w:tr w14:paraId="6B27A5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A532E7E">
            <w:pPr>
              <w:spacing w:after="0" w:line="240" w:lineRule="auto"/>
            </w:pPr>
            <w:r>
              <w:rPr>
                <w:rFonts w:ascii="微软雅黑" w:hAnsi="微软雅黑" w:eastAsia="微软雅黑"/>
                <w:sz w:val="20"/>
              </w:rPr>
              <w:t>BaseViewModel</w:t>
            </w:r>
          </w:p>
        </w:tc>
        <w:tc>
          <w:tcPr>
            <w:tcW w:w="3118" w:type="dxa"/>
          </w:tcPr>
          <w:p w14:paraId="4D998A03">
            <w:pPr>
              <w:spacing w:after="0" w:line="240" w:lineRule="auto"/>
            </w:pPr>
            <w:r>
              <w:rPr>
                <w:rFonts w:ascii="微软雅黑" w:hAnsi="微软雅黑" w:eastAsia="微软雅黑"/>
                <w:sz w:val="20"/>
              </w:rPr>
              <w:t>ViewModels/BaseViewModel.cs</w:t>
            </w:r>
          </w:p>
        </w:tc>
        <w:tc>
          <w:tcPr>
            <w:tcW w:w="3118" w:type="dxa"/>
          </w:tcPr>
          <w:p w14:paraId="27EE46D1">
            <w:pPr>
              <w:spacing w:after="0" w:line="240" w:lineRule="auto"/>
            </w:pPr>
            <w:r>
              <w:rPr>
                <w:rFonts w:ascii="微软雅黑" w:hAnsi="微软雅黑" w:eastAsia="微软雅黑"/>
                <w:sz w:val="20"/>
              </w:rPr>
              <w:t>MVVM 基类，实现 INotifyPropertyChanged 接口，提供 SetProperty 属性变更通知方法</w:t>
            </w:r>
          </w:p>
        </w:tc>
      </w:tr>
      <w:tr w14:paraId="06BB7E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EA1E140">
            <w:pPr>
              <w:spacing w:after="0" w:line="240" w:lineRule="auto"/>
            </w:pPr>
            <w:r>
              <w:rPr>
                <w:rFonts w:ascii="微软雅黑" w:hAnsi="微软雅黑" w:eastAsia="微软雅黑"/>
                <w:sz w:val="20"/>
              </w:rPr>
              <w:t>RelayCommand</w:t>
            </w:r>
          </w:p>
        </w:tc>
        <w:tc>
          <w:tcPr>
            <w:tcW w:w="3118" w:type="dxa"/>
          </w:tcPr>
          <w:p w14:paraId="074CC126">
            <w:pPr>
              <w:spacing w:after="0" w:line="240" w:lineRule="auto"/>
            </w:pPr>
            <w:r>
              <w:rPr>
                <w:rFonts w:ascii="微软雅黑" w:hAnsi="微软雅黑" w:eastAsia="微软雅黑"/>
                <w:sz w:val="20"/>
              </w:rPr>
              <w:t>ViewModels/RelayCommand.cs</w:t>
            </w:r>
          </w:p>
        </w:tc>
        <w:tc>
          <w:tcPr>
            <w:tcW w:w="3118" w:type="dxa"/>
          </w:tcPr>
          <w:p w14:paraId="6369F5CC">
            <w:pPr>
              <w:spacing w:after="0" w:line="240" w:lineRule="auto"/>
            </w:pPr>
            <w:r>
              <w:rPr>
                <w:rFonts w:ascii="微软雅黑" w:hAnsi="微软雅黑" w:eastAsia="微软雅黑"/>
                <w:sz w:val="20"/>
              </w:rPr>
              <w:t>同步 ICommand 实现，将 UI 命令委托给 ViewModel 中的 Action 方法</w:t>
            </w:r>
          </w:p>
        </w:tc>
      </w:tr>
      <w:tr w14:paraId="5B72C0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E287FE6">
            <w:pPr>
              <w:spacing w:after="0" w:line="240" w:lineRule="auto"/>
            </w:pPr>
            <w:r>
              <w:rPr>
                <w:rFonts w:ascii="微软雅黑" w:hAnsi="微软雅黑" w:eastAsia="微软雅黑"/>
                <w:sz w:val="20"/>
              </w:rPr>
              <w:t>AsyncRelayCommand</w:t>
            </w:r>
          </w:p>
        </w:tc>
        <w:tc>
          <w:tcPr>
            <w:tcW w:w="3118" w:type="dxa"/>
          </w:tcPr>
          <w:p w14:paraId="45FC213D">
            <w:pPr>
              <w:spacing w:after="0" w:line="240" w:lineRule="auto"/>
            </w:pPr>
            <w:r>
              <w:rPr>
                <w:rFonts w:ascii="微软雅黑" w:hAnsi="微软雅黑" w:eastAsia="微软雅黑"/>
                <w:sz w:val="20"/>
              </w:rPr>
              <w:t>ViewModels/AsyncRelayCommand.cs</w:t>
            </w:r>
          </w:p>
        </w:tc>
        <w:tc>
          <w:tcPr>
            <w:tcW w:w="3118" w:type="dxa"/>
          </w:tcPr>
          <w:p w14:paraId="0996983B">
            <w:pPr>
              <w:spacing w:after="0" w:line="240" w:lineRule="auto"/>
            </w:pPr>
            <w:r>
              <w:rPr>
                <w:rFonts w:ascii="微软雅黑" w:hAnsi="微软雅黑" w:eastAsia="微软雅黑"/>
                <w:sz w:val="20"/>
              </w:rPr>
              <w:t>异步 ICommand 实现，支持 async/await 命令执行，内置执行中状态和异常处理</w:t>
            </w:r>
          </w:p>
        </w:tc>
      </w:tr>
      <w:tr w14:paraId="7A9109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33FD8B2">
            <w:pPr>
              <w:spacing w:after="0" w:line="240" w:lineRule="auto"/>
            </w:pPr>
            <w:r>
              <w:rPr>
                <w:rFonts w:ascii="微软雅黑" w:hAnsi="微软雅黑" w:eastAsia="微软雅黑"/>
                <w:sz w:val="20"/>
              </w:rPr>
              <w:t>PlcPoint</w:t>
            </w:r>
          </w:p>
        </w:tc>
        <w:tc>
          <w:tcPr>
            <w:tcW w:w="3118" w:type="dxa"/>
          </w:tcPr>
          <w:p w14:paraId="48601E95">
            <w:pPr>
              <w:spacing w:after="0" w:line="240" w:lineRule="auto"/>
            </w:pPr>
            <w:r>
              <w:rPr>
                <w:rFonts w:ascii="微软雅黑" w:hAnsi="微软雅黑" w:eastAsia="微软雅黑"/>
                <w:sz w:val="20"/>
              </w:rPr>
              <w:t>ViewModels/PlcPoint.cs</w:t>
            </w:r>
          </w:p>
        </w:tc>
        <w:tc>
          <w:tcPr>
            <w:tcW w:w="3118" w:type="dxa"/>
          </w:tcPr>
          <w:p w14:paraId="4EC4FFA9">
            <w:pPr>
              <w:spacing w:after="0" w:line="240" w:lineRule="auto"/>
            </w:pPr>
            <w:r>
              <w:rPr>
                <w:rFonts w:ascii="微软雅黑" w:hAnsi="微软雅黑" w:eastAsia="微软雅黑"/>
                <w:sz w:val="20"/>
              </w:rPr>
              <w:t>PLC 点位模型，抽象 M 线圈和 D 寄存器的地址、名称、当前值和历史值</w:t>
            </w:r>
          </w:p>
        </w:tc>
      </w:tr>
      <w:tr w14:paraId="52325A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BEFA7CC">
            <w:pPr>
              <w:spacing w:after="0" w:line="240" w:lineRule="auto"/>
            </w:pPr>
            <w:r>
              <w:rPr>
                <w:rFonts w:ascii="微软雅黑" w:hAnsi="微软雅黑" w:eastAsia="微软雅黑"/>
                <w:sz w:val="20"/>
              </w:rPr>
              <w:t>IMonitoringLifecycle</w:t>
            </w:r>
          </w:p>
        </w:tc>
        <w:tc>
          <w:tcPr>
            <w:tcW w:w="3118" w:type="dxa"/>
          </w:tcPr>
          <w:p w14:paraId="21374ED9">
            <w:pPr>
              <w:spacing w:after="0" w:line="240" w:lineRule="auto"/>
            </w:pPr>
            <w:r>
              <w:rPr>
                <w:rFonts w:ascii="微软雅黑" w:hAnsi="微软雅黑" w:eastAsia="微软雅黑"/>
                <w:sz w:val="20"/>
              </w:rPr>
              <w:t>ViewModels/IMonitoringLifecycle.cs</w:t>
            </w:r>
          </w:p>
        </w:tc>
        <w:tc>
          <w:tcPr>
            <w:tcW w:w="3118" w:type="dxa"/>
          </w:tcPr>
          <w:p w14:paraId="2C53E1D7">
            <w:pPr>
              <w:spacing w:after="0" w:line="240" w:lineRule="auto"/>
            </w:pPr>
            <w:r>
              <w:rPr>
                <w:rFonts w:ascii="微软雅黑" w:hAnsi="微软雅黑" w:eastAsia="微软雅黑"/>
                <w:sz w:val="20"/>
              </w:rPr>
              <w:t>后台监控生命周期接口，定义 StartMonitoring / StopMonitoring 契约</w:t>
            </w:r>
          </w:p>
        </w:tc>
      </w:tr>
    </w:tbl>
    <w:p w14:paraId="544AD415"/>
    <w:p w14:paraId="0526549E">
      <w:pPr>
        <w:pStyle w:val="4"/>
      </w:pPr>
      <w:bookmarkStart w:id="40" w:name="_Toc2435"/>
      <w:r>
        <w:rPr>
          <w:rFonts w:ascii="微软雅黑" w:hAnsi="微软雅黑" w:eastAsia="微软雅黑"/>
          <w:b/>
          <w:color w:val="2B579A"/>
          <w:sz w:val="30"/>
        </w:rPr>
        <w:t>7.2 HomeViewModel 协调器架构</w:t>
      </w:r>
      <w:bookmarkEnd w:id="40"/>
    </w:p>
    <w:p w14:paraId="06FB2550">
      <w:pPr>
        <w:spacing w:line="400" w:lineRule="exact"/>
        <w:ind w:firstLine="397"/>
      </w:pPr>
      <w:r>
        <w:rPr>
          <w:rFonts w:ascii="微软雅黑" w:hAnsi="微软雅黑" w:eastAsia="微软雅黑"/>
          <w:sz w:val="22"/>
        </w:rPr>
        <w:t>HomeViewModel 是本系统最复杂的视图模型（约 2,200 行），采用了"协调器委托模式"（Coordinator Delegation Pattern）来避免单一巨型类的出现。HomeViewModel 将不同职责域的业务逻辑委托给 9 个专门的协调器对象：</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13"/>
        <w:gridCol w:w="4221"/>
        <w:gridCol w:w="2337"/>
      </w:tblGrid>
      <w:tr w14:paraId="02C9D6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25FA6AC7">
            <w:pPr>
              <w:spacing w:after="0" w:line="240" w:lineRule="auto"/>
            </w:pPr>
            <w:r>
              <w:rPr>
                <w:rFonts w:ascii="微软雅黑" w:hAnsi="微软雅黑" w:eastAsia="微软雅黑"/>
                <w:b/>
                <w:color w:val="FFFFFF"/>
                <w:sz w:val="20"/>
              </w:rPr>
              <w:t>协调器</w:t>
            </w:r>
          </w:p>
        </w:tc>
        <w:tc>
          <w:tcPr>
            <w:tcW w:w="3118" w:type="dxa"/>
            <w:shd w:val="clear" w:color="auto" w:fill="2B579A"/>
          </w:tcPr>
          <w:p w14:paraId="6FDA1D4D">
            <w:pPr>
              <w:spacing w:after="0" w:line="240" w:lineRule="auto"/>
            </w:pPr>
            <w:r>
              <w:rPr>
                <w:rFonts w:ascii="微软雅黑" w:hAnsi="微软雅黑" w:eastAsia="微软雅黑"/>
                <w:b/>
                <w:color w:val="FFFFFF"/>
                <w:sz w:val="20"/>
              </w:rPr>
              <w:t>文件</w:t>
            </w:r>
          </w:p>
        </w:tc>
        <w:tc>
          <w:tcPr>
            <w:tcW w:w="3118" w:type="dxa"/>
            <w:shd w:val="clear" w:color="auto" w:fill="2B579A"/>
          </w:tcPr>
          <w:p w14:paraId="5DE31563">
            <w:pPr>
              <w:spacing w:after="0" w:line="240" w:lineRule="auto"/>
            </w:pPr>
            <w:r>
              <w:rPr>
                <w:rFonts w:ascii="微软雅黑" w:hAnsi="微软雅黑" w:eastAsia="微软雅黑"/>
                <w:b/>
                <w:color w:val="FFFFFF"/>
                <w:sz w:val="20"/>
              </w:rPr>
              <w:t>职责域</w:t>
            </w:r>
          </w:p>
        </w:tc>
      </w:tr>
      <w:tr w14:paraId="3179A6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BB023CE">
            <w:pPr>
              <w:spacing w:after="0" w:line="240" w:lineRule="auto"/>
            </w:pPr>
            <w:r>
              <w:rPr>
                <w:rFonts w:ascii="微软雅黑" w:hAnsi="微软雅黑" w:eastAsia="微软雅黑"/>
                <w:sz w:val="20"/>
              </w:rPr>
              <w:t>HomePlcGateway</w:t>
            </w:r>
          </w:p>
        </w:tc>
        <w:tc>
          <w:tcPr>
            <w:tcW w:w="3118" w:type="dxa"/>
          </w:tcPr>
          <w:p w14:paraId="612D03EE">
            <w:pPr>
              <w:spacing w:after="0" w:line="240" w:lineRule="auto"/>
            </w:pPr>
            <w:r>
              <w:rPr>
                <w:rFonts w:ascii="微软雅黑" w:hAnsi="微软雅黑" w:eastAsia="微软雅黑"/>
                <w:sz w:val="20"/>
              </w:rPr>
              <w:t>Coordination/HomePlcGateway.cs</w:t>
            </w:r>
          </w:p>
        </w:tc>
        <w:tc>
          <w:tcPr>
            <w:tcW w:w="3118" w:type="dxa"/>
          </w:tcPr>
          <w:p w14:paraId="323FA33F">
            <w:pPr>
              <w:spacing w:after="0" w:line="240" w:lineRule="auto"/>
            </w:pPr>
            <w:r>
              <w:rPr>
                <w:rFonts w:ascii="微软雅黑" w:hAnsi="微软雅黑" w:eastAsia="微软雅黑"/>
                <w:sz w:val="20"/>
              </w:rPr>
              <w:t>PLC 读写抽象网关，封装缓存检查、访问锁和 Modbus 地址翻译，对外提供干净的读/写方法</w:t>
            </w:r>
          </w:p>
        </w:tc>
      </w:tr>
      <w:tr w14:paraId="38E6C5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358A8B2">
            <w:pPr>
              <w:spacing w:after="0" w:line="240" w:lineRule="auto"/>
            </w:pPr>
            <w:r>
              <w:rPr>
                <w:rFonts w:ascii="微软雅黑" w:hAnsi="微软雅黑" w:eastAsia="微软雅黑"/>
                <w:sz w:val="20"/>
              </w:rPr>
              <w:t>HomePlcCommandCoordinator</w:t>
            </w:r>
          </w:p>
        </w:tc>
        <w:tc>
          <w:tcPr>
            <w:tcW w:w="3118" w:type="dxa"/>
          </w:tcPr>
          <w:p w14:paraId="48355096">
            <w:pPr>
              <w:spacing w:after="0" w:line="240" w:lineRule="auto"/>
            </w:pPr>
            <w:r>
              <w:rPr>
                <w:rFonts w:ascii="微软雅黑" w:hAnsi="微软雅黑" w:eastAsia="微软雅黑"/>
                <w:sz w:val="20"/>
              </w:rPr>
              <w:t>Coordination/HomePlcCommandCoordinator.cs</w:t>
            </w:r>
          </w:p>
        </w:tc>
        <w:tc>
          <w:tcPr>
            <w:tcW w:w="3118" w:type="dxa"/>
          </w:tcPr>
          <w:p w14:paraId="4969DC58">
            <w:pPr>
              <w:spacing w:after="0" w:line="240" w:lineRule="auto"/>
            </w:pPr>
            <w:r>
              <w:rPr>
                <w:rFonts w:ascii="微软雅黑" w:hAnsi="微软雅黑" w:eastAsia="微软雅黑"/>
                <w:sz w:val="20"/>
              </w:rPr>
              <w:t>PLC 命令序列编排：初始化流程（M13→M14 握手）、启动（M5 脉冲）、停止（M900）、急停（M3+M900）</w:t>
            </w:r>
          </w:p>
        </w:tc>
      </w:tr>
      <w:tr w14:paraId="34CE88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7DD3710">
            <w:pPr>
              <w:spacing w:after="0" w:line="240" w:lineRule="auto"/>
            </w:pPr>
            <w:r>
              <w:rPr>
                <w:rFonts w:ascii="微软雅黑" w:hAnsi="微软雅黑" w:eastAsia="微软雅黑"/>
                <w:sz w:val="20"/>
              </w:rPr>
              <w:t>HomeDetectionCommandCoordinator</w:t>
            </w:r>
          </w:p>
        </w:tc>
        <w:tc>
          <w:tcPr>
            <w:tcW w:w="3118" w:type="dxa"/>
          </w:tcPr>
          <w:p w14:paraId="5AFB088A">
            <w:pPr>
              <w:spacing w:after="0" w:line="240" w:lineRule="auto"/>
            </w:pPr>
            <w:r>
              <w:rPr>
                <w:rFonts w:ascii="微软雅黑" w:hAnsi="微软雅黑" w:eastAsia="微软雅黑"/>
                <w:sz w:val="20"/>
              </w:rPr>
              <w:t>Coordination/HomeDetectionCommandCoordinator.cs</w:t>
            </w:r>
          </w:p>
        </w:tc>
        <w:tc>
          <w:tcPr>
            <w:tcW w:w="3118" w:type="dxa"/>
          </w:tcPr>
          <w:p w14:paraId="11C031E0">
            <w:pPr>
              <w:spacing w:after="0" w:line="240" w:lineRule="auto"/>
            </w:pPr>
            <w:r>
              <w:rPr>
                <w:rFonts w:ascii="微软雅黑" w:hAnsi="微软雅黑" w:eastAsia="微软雅黑"/>
                <w:sz w:val="20"/>
              </w:rPr>
              <w:t>检测流程高级命令：启动前校验（报警状态、自动模式、初始化状态、标定系数）、流程启动/停止/急停的完整编排</w:t>
            </w:r>
          </w:p>
        </w:tc>
      </w:tr>
      <w:tr w14:paraId="0BBBD8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17EF836">
            <w:pPr>
              <w:spacing w:after="0" w:line="240" w:lineRule="auto"/>
            </w:pPr>
            <w:r>
              <w:rPr>
                <w:rFonts w:ascii="微软雅黑" w:hAnsi="微软雅黑" w:eastAsia="微软雅黑"/>
                <w:sz w:val="20"/>
              </w:rPr>
              <w:t>HomeDetectionStateCoordinator</w:t>
            </w:r>
          </w:p>
        </w:tc>
        <w:tc>
          <w:tcPr>
            <w:tcW w:w="3118" w:type="dxa"/>
          </w:tcPr>
          <w:p w14:paraId="07C842C0">
            <w:pPr>
              <w:spacing w:after="0" w:line="240" w:lineRule="auto"/>
            </w:pPr>
            <w:r>
              <w:rPr>
                <w:rFonts w:ascii="微软雅黑" w:hAnsi="微软雅黑" w:eastAsia="微软雅黑"/>
                <w:sz w:val="20"/>
              </w:rPr>
              <w:t>Coordination/HomeDetectionStateCoordinator.cs</w:t>
            </w:r>
          </w:p>
        </w:tc>
        <w:tc>
          <w:tcPr>
            <w:tcW w:w="3118" w:type="dxa"/>
          </w:tcPr>
          <w:p w14:paraId="1573B1ED">
            <w:pPr>
              <w:spacing w:after="0" w:line="240" w:lineRule="auto"/>
            </w:pPr>
            <w:r>
              <w:rPr>
                <w:rFonts w:ascii="微软雅黑" w:hAnsi="微软雅黑" w:eastAsia="微软雅黑"/>
                <w:sz w:val="20"/>
              </w:rPr>
              <w:t>检测状态聚合：流程引擎状态、PLC 信号状态、报警状态的统一管理和 UI 绑定属性更新</w:t>
            </w:r>
          </w:p>
        </w:tc>
      </w:tr>
      <w:tr w14:paraId="5FE3AB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343462F">
            <w:pPr>
              <w:spacing w:after="0" w:line="240" w:lineRule="auto"/>
            </w:pPr>
            <w:r>
              <w:rPr>
                <w:rFonts w:ascii="微软雅黑" w:hAnsi="微软雅黑" w:eastAsia="微软雅黑"/>
                <w:sz w:val="20"/>
              </w:rPr>
              <w:t>HomeLogOutputCoordinator</w:t>
            </w:r>
          </w:p>
        </w:tc>
        <w:tc>
          <w:tcPr>
            <w:tcW w:w="3118" w:type="dxa"/>
          </w:tcPr>
          <w:p w14:paraId="3E02DB82">
            <w:pPr>
              <w:spacing w:after="0" w:line="240" w:lineRule="auto"/>
            </w:pPr>
            <w:r>
              <w:rPr>
                <w:rFonts w:ascii="微软雅黑" w:hAnsi="微软雅黑" w:eastAsia="微软雅黑"/>
                <w:sz w:val="20"/>
              </w:rPr>
              <w:t>Coordination/HomeLogOutputCoordinator.cs</w:t>
            </w:r>
          </w:p>
        </w:tc>
        <w:tc>
          <w:tcPr>
            <w:tcW w:w="3118" w:type="dxa"/>
          </w:tcPr>
          <w:p w14:paraId="3A63842C">
            <w:pPr>
              <w:spacing w:after="0" w:line="240" w:lineRule="auto"/>
            </w:pPr>
            <w:r>
              <w:rPr>
                <w:rFonts w:ascii="微软雅黑" w:hAnsi="微软雅黑" w:eastAsia="微软雅黑"/>
                <w:sz w:val="20"/>
              </w:rPr>
              <w:t>日志输出管理：将流程日志、硬件日志格式化为 UI 绑定的 ObservableCollection，管理日志批次编号</w:t>
            </w:r>
          </w:p>
        </w:tc>
      </w:tr>
      <w:tr w14:paraId="3E9195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10FAC02">
            <w:pPr>
              <w:spacing w:after="0" w:line="240" w:lineRule="auto"/>
            </w:pPr>
            <w:r>
              <w:rPr>
                <w:rFonts w:ascii="微软雅黑" w:hAnsi="微软雅黑" w:eastAsia="微软雅黑"/>
                <w:sz w:val="20"/>
              </w:rPr>
              <w:t>HomeLogIngressCoordinator</w:t>
            </w:r>
          </w:p>
        </w:tc>
        <w:tc>
          <w:tcPr>
            <w:tcW w:w="3118" w:type="dxa"/>
          </w:tcPr>
          <w:p w14:paraId="4333D547">
            <w:pPr>
              <w:spacing w:after="0" w:line="240" w:lineRule="auto"/>
            </w:pPr>
            <w:r>
              <w:rPr>
                <w:rFonts w:ascii="微软雅黑" w:hAnsi="微软雅黑" w:eastAsia="微软雅黑"/>
                <w:sz w:val="20"/>
              </w:rPr>
              <w:t>Coordination/HomeLogIngressCoordinator.cs</w:t>
            </w:r>
          </w:p>
        </w:tc>
        <w:tc>
          <w:tcPr>
            <w:tcW w:w="3118" w:type="dxa"/>
          </w:tcPr>
          <w:p w14:paraId="7BFE6E5A">
            <w:pPr>
              <w:spacing w:after="0" w:line="240" w:lineRule="auto"/>
            </w:pPr>
            <w:r>
              <w:rPr>
                <w:rFonts w:ascii="微软雅黑" w:hAnsi="微软雅黑" w:eastAsia="微软雅黑"/>
                <w:sz w:val="20"/>
              </w:rPr>
              <w:t>日志入口管理：订阅各日志源（CommunicationManager、WorkflowEngine），按分类和时间窗聚合日志条目</w:t>
            </w:r>
          </w:p>
        </w:tc>
      </w:tr>
      <w:tr w14:paraId="3205E3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D1FF5C4">
            <w:pPr>
              <w:spacing w:after="0" w:line="240" w:lineRule="auto"/>
            </w:pPr>
            <w:r>
              <w:rPr>
                <w:rFonts w:ascii="微软雅黑" w:hAnsi="微软雅黑" w:eastAsia="微软雅黑"/>
                <w:sz w:val="20"/>
              </w:rPr>
              <w:t>HomeInteractionCoordinator</w:t>
            </w:r>
          </w:p>
        </w:tc>
        <w:tc>
          <w:tcPr>
            <w:tcW w:w="3118" w:type="dxa"/>
          </w:tcPr>
          <w:p w14:paraId="52592128">
            <w:pPr>
              <w:spacing w:after="0" w:line="240" w:lineRule="auto"/>
            </w:pPr>
            <w:r>
              <w:rPr>
                <w:rFonts w:ascii="微软雅黑" w:hAnsi="微软雅黑" w:eastAsia="微软雅黑"/>
                <w:sz w:val="20"/>
              </w:rPr>
              <w:t>Coordination/HomeInteractionCoordinator.cs</w:t>
            </w:r>
          </w:p>
        </w:tc>
        <w:tc>
          <w:tcPr>
            <w:tcW w:w="3118" w:type="dxa"/>
          </w:tcPr>
          <w:p w14:paraId="54AB9AB8">
            <w:pPr>
              <w:spacing w:after="0" w:line="240" w:lineRule="auto"/>
            </w:pPr>
            <w:r>
              <w:rPr>
                <w:rFonts w:ascii="微软雅黑" w:hAnsi="微软雅黑" w:eastAsia="微软雅黑"/>
                <w:sz w:val="20"/>
              </w:rPr>
              <w:t>用户交互逻辑：对话框弹窗（安全位置确认、模式切换提示、标定系数缺失提示）、UI 状态反馈</w:t>
            </w:r>
          </w:p>
        </w:tc>
      </w:tr>
      <w:tr w14:paraId="4F7008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D0203C0">
            <w:pPr>
              <w:spacing w:after="0" w:line="240" w:lineRule="auto"/>
            </w:pPr>
            <w:r>
              <w:rPr>
                <w:rFonts w:ascii="微软雅黑" w:hAnsi="微软雅黑" w:eastAsia="微软雅黑"/>
                <w:sz w:val="20"/>
              </w:rPr>
              <w:t>HomeBackgroundTaskCoordinator</w:t>
            </w:r>
          </w:p>
        </w:tc>
        <w:tc>
          <w:tcPr>
            <w:tcW w:w="3118" w:type="dxa"/>
          </w:tcPr>
          <w:p w14:paraId="46A4D5F4">
            <w:pPr>
              <w:spacing w:after="0" w:line="240" w:lineRule="auto"/>
            </w:pPr>
            <w:r>
              <w:rPr>
                <w:rFonts w:ascii="微软雅黑" w:hAnsi="微软雅黑" w:eastAsia="微软雅黑"/>
                <w:sz w:val="20"/>
              </w:rPr>
              <w:t>Coordination/HomeBackgroundTaskCoordinator.cs</w:t>
            </w:r>
          </w:p>
        </w:tc>
        <w:tc>
          <w:tcPr>
            <w:tcW w:w="3118" w:type="dxa"/>
          </w:tcPr>
          <w:p w14:paraId="57F3F2B5">
            <w:pPr>
              <w:spacing w:after="0" w:line="240" w:lineRule="auto"/>
            </w:pPr>
            <w:r>
              <w:rPr>
                <w:rFonts w:ascii="微软雅黑" w:hAnsi="微软雅黑" w:eastAsia="微软雅黑"/>
                <w:sz w:val="20"/>
              </w:rPr>
              <w:t>后台任务生命周期管理：5 个监控循环的启动/停止/异常处理和 CancellationTokenSource 管理</w:t>
            </w:r>
          </w:p>
        </w:tc>
      </w:tr>
      <w:tr w14:paraId="4A9184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48E72A6">
            <w:pPr>
              <w:spacing w:after="0" w:line="240" w:lineRule="auto"/>
            </w:pPr>
            <w:r>
              <w:rPr>
                <w:rFonts w:ascii="微软雅黑" w:hAnsi="微软雅黑" w:eastAsia="微软雅黑"/>
                <w:sz w:val="20"/>
              </w:rPr>
              <w:t>HomeConditionCoordinator</w:t>
            </w:r>
          </w:p>
        </w:tc>
        <w:tc>
          <w:tcPr>
            <w:tcW w:w="3118" w:type="dxa"/>
          </w:tcPr>
          <w:p w14:paraId="13D90E39">
            <w:pPr>
              <w:spacing w:after="0" w:line="240" w:lineRule="auto"/>
            </w:pPr>
            <w:r>
              <w:rPr>
                <w:rFonts w:ascii="微软雅黑" w:hAnsi="微软雅黑" w:eastAsia="微软雅黑"/>
                <w:sz w:val="20"/>
              </w:rPr>
              <w:t>Coordination/HomeConditionCoordinator.cs</w:t>
            </w:r>
          </w:p>
        </w:tc>
        <w:tc>
          <w:tcPr>
            <w:tcW w:w="3118" w:type="dxa"/>
          </w:tcPr>
          <w:p w14:paraId="6450D841">
            <w:pPr>
              <w:spacing w:after="0" w:line="240" w:lineRule="auto"/>
            </w:pPr>
            <w:r>
              <w:rPr>
                <w:rFonts w:ascii="微软雅黑" w:hAnsi="微软雅黑" w:eastAsia="微软雅黑"/>
                <w:sz w:val="20"/>
              </w:rPr>
              <w:t>条件评估器：评估"启动"按钮的可用状态（综合报警、模式、初始化、标定系数等条件）</w:t>
            </w:r>
          </w:p>
        </w:tc>
      </w:tr>
    </w:tbl>
    <w:p w14:paraId="49F13B09"/>
    <w:p w14:paraId="5A75079C">
      <w:pPr>
        <w:pStyle w:val="5"/>
      </w:pPr>
      <w:bookmarkStart w:id="41" w:name="_Toc12265"/>
      <w:r>
        <w:rPr>
          <w:rFonts w:ascii="微软雅黑" w:hAnsi="微软雅黑" w:eastAsia="微软雅黑"/>
          <w:b/>
          <w:color w:val="333333"/>
          <w:sz w:val="26"/>
        </w:rPr>
        <w:t>7.2.1 5 个后台监控循环</w:t>
      </w:r>
      <w:bookmarkEnd w:id="41"/>
    </w:p>
    <w:p w14:paraId="5A056C98">
      <w:pPr>
        <w:spacing w:line="400" w:lineRule="exact"/>
        <w:ind w:firstLine="397"/>
      </w:pPr>
      <w:r>
        <w:rPr>
          <w:rFonts w:ascii="微软雅黑" w:hAnsi="微软雅黑" w:eastAsia="微软雅黑"/>
          <w:sz w:val="22"/>
        </w:rPr>
        <w:t>HomeViewModel 启动时，通过 HomeBackgroundTaskCoordinator 创建以下 5 个长生命周期后台监控任务：</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0AFFAB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644BE35F">
            <w:pPr>
              <w:spacing w:after="0" w:line="240" w:lineRule="auto"/>
            </w:pPr>
            <w:r>
              <w:rPr>
                <w:rFonts w:ascii="微软雅黑" w:hAnsi="微软雅黑" w:eastAsia="微软雅黑"/>
                <w:b/>
                <w:color w:val="FFFFFF"/>
                <w:sz w:val="20"/>
              </w:rPr>
              <w:t>监控循环</w:t>
            </w:r>
          </w:p>
        </w:tc>
        <w:tc>
          <w:tcPr>
            <w:tcW w:w="3118" w:type="dxa"/>
            <w:shd w:val="clear" w:color="auto" w:fill="2B579A"/>
          </w:tcPr>
          <w:p w14:paraId="52BE8758">
            <w:pPr>
              <w:spacing w:after="0" w:line="240" w:lineRule="auto"/>
            </w:pPr>
            <w:r>
              <w:rPr>
                <w:rFonts w:ascii="微软雅黑" w:hAnsi="微软雅黑" w:eastAsia="微软雅黑"/>
                <w:b/>
                <w:color w:val="FFFFFF"/>
                <w:sz w:val="20"/>
              </w:rPr>
              <w:t>周期</w:t>
            </w:r>
          </w:p>
        </w:tc>
        <w:tc>
          <w:tcPr>
            <w:tcW w:w="3118" w:type="dxa"/>
            <w:shd w:val="clear" w:color="auto" w:fill="2B579A"/>
          </w:tcPr>
          <w:p w14:paraId="24576D3A">
            <w:pPr>
              <w:spacing w:after="0" w:line="240" w:lineRule="auto"/>
            </w:pPr>
            <w:r>
              <w:rPr>
                <w:rFonts w:ascii="微软雅黑" w:hAnsi="微软雅黑" w:eastAsia="微软雅黑"/>
                <w:b/>
                <w:color w:val="FFFFFF"/>
                <w:sz w:val="20"/>
              </w:rPr>
              <w:t>职责</w:t>
            </w:r>
          </w:p>
        </w:tc>
      </w:tr>
      <w:tr w14:paraId="356112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8013046">
            <w:pPr>
              <w:spacing w:after="0" w:line="240" w:lineRule="auto"/>
            </w:pPr>
            <w:r>
              <w:rPr>
                <w:rFonts w:ascii="微软雅黑" w:hAnsi="微软雅黑" w:eastAsia="微软雅黑"/>
                <w:sz w:val="20"/>
              </w:rPr>
              <w:t>报警监控</w:t>
            </w:r>
          </w:p>
        </w:tc>
        <w:tc>
          <w:tcPr>
            <w:tcW w:w="3118" w:type="dxa"/>
          </w:tcPr>
          <w:p w14:paraId="4B97FDCA">
            <w:pPr>
              <w:spacing w:after="0" w:line="240" w:lineRule="auto"/>
            </w:pPr>
            <w:r>
              <w:rPr>
                <w:rFonts w:ascii="微软雅黑" w:hAnsi="微软雅黑" w:eastAsia="微软雅黑"/>
                <w:sz w:val="20"/>
              </w:rPr>
              <w:t>200ms</w:t>
            </w:r>
          </w:p>
        </w:tc>
        <w:tc>
          <w:tcPr>
            <w:tcW w:w="3118" w:type="dxa"/>
          </w:tcPr>
          <w:p w14:paraId="222DC835">
            <w:pPr>
              <w:spacing w:after="0" w:line="240" w:lineRule="auto"/>
            </w:pPr>
            <w:r>
              <w:rPr>
                <w:rFonts w:ascii="微软雅黑" w:hAnsi="微软雅黑" w:eastAsia="微软雅黑"/>
                <w:sz w:val="20"/>
              </w:rPr>
              <w:t>循环轮询 PLC 报警位，一旦触发则立即通知停止检测流程</w:t>
            </w:r>
          </w:p>
        </w:tc>
      </w:tr>
      <w:tr w14:paraId="702C34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3F7D642">
            <w:pPr>
              <w:spacing w:after="0" w:line="240" w:lineRule="auto"/>
            </w:pPr>
            <w:r>
              <w:rPr>
                <w:rFonts w:ascii="微软雅黑" w:hAnsi="微软雅黑" w:eastAsia="微软雅黑"/>
                <w:sz w:val="20"/>
              </w:rPr>
              <w:t>操作模式同步</w:t>
            </w:r>
          </w:p>
        </w:tc>
        <w:tc>
          <w:tcPr>
            <w:tcW w:w="3118" w:type="dxa"/>
          </w:tcPr>
          <w:p w14:paraId="6D8B2639">
            <w:pPr>
              <w:spacing w:after="0" w:line="240" w:lineRule="auto"/>
            </w:pPr>
            <w:r>
              <w:rPr>
                <w:rFonts w:ascii="微软雅黑" w:hAnsi="微软雅黑" w:eastAsia="微软雅黑"/>
                <w:sz w:val="20"/>
              </w:rPr>
              <w:t>300ms</w:t>
            </w:r>
          </w:p>
        </w:tc>
        <w:tc>
          <w:tcPr>
            <w:tcW w:w="3118" w:type="dxa"/>
          </w:tcPr>
          <w:p w14:paraId="440210BA">
            <w:pPr>
              <w:spacing w:after="0" w:line="240" w:lineRule="auto"/>
            </w:pPr>
            <w:r>
              <w:rPr>
                <w:rFonts w:ascii="微软雅黑" w:hAnsi="微软雅黑" w:eastAsia="微软雅黑"/>
                <w:sz w:val="20"/>
              </w:rPr>
              <w:t>读取 PLC 模式状态位，同步本地 OperationModeService 和 UI 显示</w:t>
            </w:r>
          </w:p>
        </w:tc>
      </w:tr>
      <w:tr w14:paraId="7237D4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23D35E7">
            <w:pPr>
              <w:spacing w:after="0" w:line="240" w:lineRule="auto"/>
            </w:pPr>
            <w:r>
              <w:rPr>
                <w:rFonts w:ascii="微软雅黑" w:hAnsi="微软雅黑" w:eastAsia="微软雅黑"/>
                <w:sz w:val="20"/>
              </w:rPr>
              <w:t>流程模式监控</w:t>
            </w:r>
          </w:p>
        </w:tc>
        <w:tc>
          <w:tcPr>
            <w:tcW w:w="3118" w:type="dxa"/>
          </w:tcPr>
          <w:p w14:paraId="0A6508E2">
            <w:pPr>
              <w:spacing w:after="0" w:line="240" w:lineRule="auto"/>
            </w:pPr>
            <w:r>
              <w:rPr>
                <w:rFonts w:ascii="微软雅黑" w:hAnsi="微软雅黑" w:eastAsia="微软雅黑"/>
                <w:sz w:val="20"/>
              </w:rPr>
              <w:t>300ms</w:t>
            </w:r>
          </w:p>
        </w:tc>
        <w:tc>
          <w:tcPr>
            <w:tcW w:w="3118" w:type="dxa"/>
          </w:tcPr>
          <w:p w14:paraId="785A61DB">
            <w:pPr>
              <w:spacing w:after="0" w:line="240" w:lineRule="auto"/>
            </w:pPr>
            <w:r>
              <w:rPr>
                <w:rFonts w:ascii="微软雅黑" w:hAnsi="微软雅黑" w:eastAsia="微软雅黑"/>
                <w:sz w:val="20"/>
              </w:rPr>
              <w:t>监控流程引擎运行状态，更新 UI 按钮可用性和状态文案</w:t>
            </w:r>
          </w:p>
        </w:tc>
      </w:tr>
      <w:tr w14:paraId="6B48F7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3EAF1C0">
            <w:pPr>
              <w:spacing w:after="0" w:line="240" w:lineRule="auto"/>
            </w:pPr>
            <w:r>
              <w:rPr>
                <w:rFonts w:ascii="微软雅黑" w:hAnsi="微软雅黑" w:eastAsia="微软雅黑"/>
                <w:sz w:val="20"/>
              </w:rPr>
              <w:t>样品架位流程监控</w:t>
            </w:r>
          </w:p>
        </w:tc>
        <w:tc>
          <w:tcPr>
            <w:tcW w:w="3118" w:type="dxa"/>
          </w:tcPr>
          <w:p w14:paraId="2D60A15C">
            <w:pPr>
              <w:spacing w:after="0" w:line="240" w:lineRule="auto"/>
            </w:pPr>
            <w:r>
              <w:rPr>
                <w:rFonts w:ascii="微软雅黑" w:hAnsi="微软雅黑" w:eastAsia="微软雅黑"/>
                <w:sz w:val="20"/>
              </w:rPr>
              <w:t>300ms</w:t>
            </w:r>
          </w:p>
        </w:tc>
        <w:tc>
          <w:tcPr>
            <w:tcW w:w="3118" w:type="dxa"/>
          </w:tcPr>
          <w:p w14:paraId="2C6C5E83">
            <w:pPr>
              <w:spacing w:after="0" w:line="240" w:lineRule="auto"/>
            </w:pPr>
            <w:r>
              <w:rPr>
                <w:rFonts w:ascii="微软雅黑" w:hAnsi="微软雅黑" w:eastAsia="微软雅黑"/>
                <w:sz w:val="20"/>
              </w:rPr>
              <w:t>读取 PLC 中每个样品位的状态线圈（已完成/处理中/异常），更新架位视觉呈现</w:t>
            </w:r>
          </w:p>
        </w:tc>
      </w:tr>
      <w:tr w14:paraId="6241F9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D4DE1DC">
            <w:pPr>
              <w:spacing w:after="0" w:line="240" w:lineRule="auto"/>
            </w:pPr>
            <w:r>
              <w:rPr>
                <w:rFonts w:ascii="微软雅黑" w:hAnsi="微软雅黑" w:eastAsia="微软雅黑"/>
                <w:sz w:val="20"/>
              </w:rPr>
              <w:t>温度监控</w:t>
            </w:r>
          </w:p>
        </w:tc>
        <w:tc>
          <w:tcPr>
            <w:tcW w:w="3118" w:type="dxa"/>
          </w:tcPr>
          <w:p w14:paraId="5DB7CC56">
            <w:pPr>
              <w:spacing w:after="0" w:line="240" w:lineRule="auto"/>
            </w:pPr>
            <w:r>
              <w:rPr>
                <w:rFonts w:ascii="微软雅黑" w:hAnsi="微软雅黑" w:eastAsia="微软雅黑"/>
                <w:sz w:val="20"/>
              </w:rPr>
              <w:t>5s</w:t>
            </w:r>
          </w:p>
        </w:tc>
        <w:tc>
          <w:tcPr>
            <w:tcW w:w="3118" w:type="dxa"/>
          </w:tcPr>
          <w:p w14:paraId="3FACAFF0">
            <w:pPr>
              <w:spacing w:after="0" w:line="240" w:lineRule="auto"/>
            </w:pPr>
            <w:r>
              <w:rPr>
                <w:rFonts w:ascii="微软雅黑" w:hAnsi="微软雅黑" w:eastAsia="微软雅黑"/>
                <w:sz w:val="20"/>
              </w:rPr>
              <w:t>轮询 4 通道温控器的 PV/SV，刷新温度卡片 UI，检测温度漂移并自动补偿</w:t>
            </w:r>
          </w:p>
        </w:tc>
      </w:tr>
    </w:tbl>
    <w:p w14:paraId="351BF728"/>
    <w:p w14:paraId="7A1555F7">
      <w:pPr>
        <w:pStyle w:val="5"/>
      </w:pPr>
      <w:bookmarkStart w:id="42" w:name="_Toc27063"/>
      <w:r>
        <w:rPr>
          <w:rFonts w:ascii="微软雅黑" w:hAnsi="微软雅黑" w:eastAsia="微软雅黑"/>
          <w:b/>
          <w:color w:val="333333"/>
          <w:sz w:val="26"/>
        </w:rPr>
        <w:t>7.2.2 启动/停止生命周期</w:t>
      </w:r>
      <w:bookmarkEnd w:id="42"/>
    </w:p>
    <w:p w14:paraId="0D47CB7C">
      <w:pPr>
        <w:spacing w:line="400" w:lineRule="exact"/>
        <w:ind w:firstLine="397"/>
      </w:pPr>
      <w:r>
        <w:rPr>
          <w:rFonts w:ascii="微软雅黑" w:hAnsi="微软雅黑" w:eastAsia="微软雅黑"/>
          <w:sz w:val="22"/>
        </w:rPr>
        <w:t>HomeViewModel 实现 IDisposable 接口。在 MainWindow 关闭时，App.OnExit → ShutdownApplicationAsync 通过逻辑树和可视树枚举所有 DependencyObject 的 DataContext，找到 HomeViewModel 实例并调用 DisposeAsync()。DisposeAsync 内部依次停止 5 个后台监控循环（2 秒超时），然后释放所有 CancellationTokenSource。</w:t>
      </w:r>
    </w:p>
    <w:p w14:paraId="1DD38FD4">
      <w:pPr>
        <w:pStyle w:val="4"/>
      </w:pPr>
      <w:bookmarkStart w:id="43" w:name="_Toc8314"/>
      <w:r>
        <w:rPr>
          <w:rFonts w:ascii="微软雅黑" w:hAnsi="微软雅黑" w:eastAsia="微软雅黑"/>
          <w:b/>
          <w:color w:val="2B579A"/>
          <w:sz w:val="30"/>
        </w:rPr>
        <w:t>7.3 调试页 ViewModel 架构</w:t>
      </w:r>
      <w:bookmarkEnd w:id="43"/>
    </w:p>
    <w:p w14:paraId="0194AB4C">
      <w:pPr>
        <w:spacing w:line="400" w:lineRule="exact"/>
        <w:ind w:firstLine="397"/>
      </w:pPr>
      <w:r>
        <w:rPr>
          <w:rFonts w:ascii="微软雅黑" w:hAnsi="微软雅黑" w:eastAsia="微软雅黑"/>
          <w:sz w:val="22"/>
        </w:rPr>
        <w:t>除 HomeViewModel 外，系统还包含以下专用调试 ViewModel，各自管理独立的调试/配置功能：</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83"/>
        <w:gridCol w:w="3118"/>
        <w:gridCol w:w="3118"/>
      </w:tblGrid>
      <w:tr w14:paraId="5E5EB7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62DD15CD">
            <w:pPr>
              <w:spacing w:after="0" w:line="240" w:lineRule="auto"/>
            </w:pPr>
            <w:r>
              <w:rPr>
                <w:rFonts w:ascii="微软雅黑" w:hAnsi="微软雅黑" w:eastAsia="微软雅黑"/>
                <w:b/>
                <w:color w:val="FFFFFF"/>
                <w:sz w:val="20"/>
              </w:rPr>
              <w:t>ViewModel</w:t>
            </w:r>
          </w:p>
        </w:tc>
        <w:tc>
          <w:tcPr>
            <w:tcW w:w="3118" w:type="dxa"/>
            <w:shd w:val="clear" w:color="auto" w:fill="2B579A"/>
          </w:tcPr>
          <w:p w14:paraId="3C21875B">
            <w:pPr>
              <w:spacing w:after="0" w:line="240" w:lineRule="auto"/>
            </w:pPr>
            <w:r>
              <w:rPr>
                <w:rFonts w:ascii="微软雅黑" w:hAnsi="微软雅黑" w:eastAsia="微软雅黑"/>
                <w:b/>
                <w:color w:val="FFFFFF"/>
                <w:sz w:val="20"/>
              </w:rPr>
              <w:t>绑定视图</w:t>
            </w:r>
          </w:p>
        </w:tc>
        <w:tc>
          <w:tcPr>
            <w:tcW w:w="3118" w:type="dxa"/>
            <w:shd w:val="clear" w:color="auto" w:fill="2B579A"/>
          </w:tcPr>
          <w:p w14:paraId="6D0F9C29">
            <w:pPr>
              <w:spacing w:after="0" w:line="240" w:lineRule="auto"/>
            </w:pPr>
            <w:r>
              <w:rPr>
                <w:rFonts w:ascii="微软雅黑" w:hAnsi="微软雅黑" w:eastAsia="微软雅黑"/>
                <w:b/>
                <w:color w:val="FFFFFF"/>
                <w:sz w:val="20"/>
              </w:rPr>
              <w:t>功能</w:t>
            </w:r>
          </w:p>
        </w:tc>
      </w:tr>
      <w:tr w14:paraId="7FD2E4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59FE67B">
            <w:pPr>
              <w:spacing w:after="0" w:line="240" w:lineRule="auto"/>
            </w:pPr>
            <w:r>
              <w:rPr>
                <w:rFonts w:ascii="微软雅黑" w:hAnsi="微软雅黑" w:eastAsia="微软雅黑"/>
                <w:sz w:val="20"/>
              </w:rPr>
              <w:t>CommunicationViewModel</w:t>
            </w:r>
          </w:p>
        </w:tc>
        <w:tc>
          <w:tcPr>
            <w:tcW w:w="3118" w:type="dxa"/>
          </w:tcPr>
          <w:p w14:paraId="6E859F13">
            <w:pPr>
              <w:spacing w:after="0" w:line="240" w:lineRule="auto"/>
            </w:pPr>
            <w:r>
              <w:rPr>
                <w:rFonts w:ascii="微软雅黑" w:hAnsi="微软雅黑" w:eastAsia="微软雅黑"/>
                <w:sz w:val="20"/>
              </w:rPr>
              <w:t>CommunicationDebugView</w:t>
            </w:r>
          </w:p>
        </w:tc>
        <w:tc>
          <w:tcPr>
            <w:tcW w:w="3118" w:type="dxa"/>
          </w:tcPr>
          <w:p w14:paraId="484A34BD">
            <w:pPr>
              <w:spacing w:after="0" w:line="240" w:lineRule="auto"/>
            </w:pPr>
            <w:r>
              <w:rPr>
                <w:rFonts w:ascii="微软雅黑" w:hAnsi="微软雅黑" w:eastAsia="微软雅黑"/>
                <w:sz w:val="20"/>
              </w:rPr>
              <w:t>通讯参数配置、在线测试、设备映射管理</w:t>
            </w:r>
          </w:p>
        </w:tc>
      </w:tr>
      <w:tr w14:paraId="246E95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92F8336">
            <w:pPr>
              <w:spacing w:after="0" w:line="240" w:lineRule="auto"/>
            </w:pPr>
            <w:r>
              <w:rPr>
                <w:rFonts w:ascii="微软雅黑" w:hAnsi="微软雅黑" w:eastAsia="微软雅黑"/>
                <w:sz w:val="20"/>
              </w:rPr>
              <w:t>DebugViewModel</w:t>
            </w:r>
          </w:p>
        </w:tc>
        <w:tc>
          <w:tcPr>
            <w:tcW w:w="3118" w:type="dxa"/>
          </w:tcPr>
          <w:p w14:paraId="26966412">
            <w:pPr>
              <w:spacing w:after="0" w:line="240" w:lineRule="auto"/>
            </w:pPr>
            <w:r>
              <w:rPr>
                <w:rFonts w:ascii="微软雅黑" w:hAnsi="微软雅黑" w:eastAsia="微软雅黑"/>
                <w:sz w:val="20"/>
              </w:rPr>
              <w:t>DebugView</w:t>
            </w:r>
          </w:p>
        </w:tc>
        <w:tc>
          <w:tcPr>
            <w:tcW w:w="3118" w:type="dxa"/>
          </w:tcPr>
          <w:p w14:paraId="480953BB">
            <w:pPr>
              <w:spacing w:after="0" w:line="240" w:lineRule="auto"/>
            </w:pPr>
            <w:r>
              <w:rPr>
                <w:rFonts w:ascii="微软雅黑" w:hAnsi="微软雅黑" w:eastAsia="微软雅黑"/>
                <w:sz w:val="20"/>
              </w:rPr>
              <w:t>设置页容器，管理子调试页面的导航和可见性</w:t>
            </w:r>
          </w:p>
        </w:tc>
      </w:tr>
      <w:tr w14:paraId="34D9C9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EB0CB07">
            <w:pPr>
              <w:spacing w:after="0" w:line="240" w:lineRule="auto"/>
            </w:pPr>
            <w:r>
              <w:rPr>
                <w:rFonts w:ascii="微软雅黑" w:hAnsi="微软雅黑" w:eastAsia="微软雅黑"/>
                <w:sz w:val="20"/>
              </w:rPr>
              <w:t>AxisDebugViewModel</w:t>
            </w:r>
          </w:p>
        </w:tc>
        <w:tc>
          <w:tcPr>
            <w:tcW w:w="3118" w:type="dxa"/>
          </w:tcPr>
          <w:p w14:paraId="1623EBF8">
            <w:pPr>
              <w:spacing w:after="0" w:line="240" w:lineRule="auto"/>
            </w:pPr>
            <w:r>
              <w:rPr>
                <w:rFonts w:ascii="微软雅黑" w:hAnsi="微软雅黑" w:eastAsia="微软雅黑"/>
                <w:sz w:val="20"/>
              </w:rPr>
              <w:t>AxisDebugView</w:t>
            </w:r>
          </w:p>
        </w:tc>
        <w:tc>
          <w:tcPr>
            <w:tcW w:w="3118" w:type="dxa"/>
          </w:tcPr>
          <w:p w14:paraId="56A4EBA8">
            <w:pPr>
              <w:spacing w:after="0" w:line="240" w:lineRule="auto"/>
            </w:pPr>
            <w:r>
              <w:rPr>
                <w:rFonts w:ascii="微软雅黑" w:hAnsi="微软雅黑" w:eastAsia="微软雅黑"/>
                <w:sz w:val="20"/>
              </w:rPr>
              <w:t>4 轴 Jog/回原点/定位/速度控制</w:t>
            </w:r>
          </w:p>
        </w:tc>
      </w:tr>
      <w:tr w14:paraId="7E63B7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F4B91A0">
            <w:pPr>
              <w:spacing w:after="0" w:line="240" w:lineRule="auto"/>
            </w:pPr>
            <w:r>
              <w:rPr>
                <w:rFonts w:ascii="微软雅黑" w:hAnsi="微软雅黑" w:eastAsia="微软雅黑"/>
                <w:sz w:val="20"/>
              </w:rPr>
              <w:t>PointMonitorViewModel</w:t>
            </w:r>
          </w:p>
        </w:tc>
        <w:tc>
          <w:tcPr>
            <w:tcW w:w="3118" w:type="dxa"/>
          </w:tcPr>
          <w:p w14:paraId="366F67BF">
            <w:pPr>
              <w:spacing w:after="0" w:line="240" w:lineRule="auto"/>
            </w:pPr>
            <w:r>
              <w:rPr>
                <w:rFonts w:ascii="微软雅黑" w:hAnsi="微软雅黑" w:eastAsia="微软雅黑"/>
                <w:sz w:val="20"/>
              </w:rPr>
              <w:t>PointMonitorView</w:t>
            </w:r>
          </w:p>
        </w:tc>
        <w:tc>
          <w:tcPr>
            <w:tcW w:w="3118" w:type="dxa"/>
          </w:tcPr>
          <w:p w14:paraId="26BE9580">
            <w:pPr>
              <w:spacing w:after="0" w:line="240" w:lineRule="auto"/>
            </w:pPr>
            <w:r>
              <w:rPr>
                <w:rFonts w:ascii="微软雅黑" w:hAnsi="微软雅黑" w:eastAsia="微软雅黑"/>
                <w:sz w:val="20"/>
              </w:rPr>
              <w:t>PLC M/D 点位实时监控与编辑</w:t>
            </w:r>
          </w:p>
        </w:tc>
      </w:tr>
      <w:tr w14:paraId="5D2076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AF6576F">
            <w:pPr>
              <w:spacing w:after="0" w:line="240" w:lineRule="auto"/>
            </w:pPr>
            <w:r>
              <w:rPr>
                <w:rFonts w:ascii="微软雅黑" w:hAnsi="微软雅黑" w:eastAsia="微软雅黑"/>
                <w:sz w:val="20"/>
              </w:rPr>
              <w:t>FaultDebugViewModel</w:t>
            </w:r>
          </w:p>
        </w:tc>
        <w:tc>
          <w:tcPr>
            <w:tcW w:w="3118" w:type="dxa"/>
          </w:tcPr>
          <w:p w14:paraId="3F6C0151">
            <w:pPr>
              <w:spacing w:after="0" w:line="240" w:lineRule="auto"/>
            </w:pPr>
            <w:r>
              <w:rPr>
                <w:rFonts w:ascii="微软雅黑" w:hAnsi="微软雅黑" w:eastAsia="微软雅黑"/>
                <w:sz w:val="20"/>
              </w:rPr>
              <w:t>FaultDebugView</w:t>
            </w:r>
          </w:p>
        </w:tc>
        <w:tc>
          <w:tcPr>
            <w:tcW w:w="3118" w:type="dxa"/>
          </w:tcPr>
          <w:p w14:paraId="6BCC7118">
            <w:pPr>
              <w:spacing w:after="0" w:line="240" w:lineRule="auto"/>
            </w:pPr>
            <w:r>
              <w:rPr>
                <w:rFonts w:ascii="微软雅黑" w:hAnsi="微软雅黑" w:eastAsia="微软雅黑"/>
                <w:sz w:val="20"/>
              </w:rPr>
              <w:t>故障诊断辅助分析</w:t>
            </w:r>
          </w:p>
        </w:tc>
      </w:tr>
      <w:tr w14:paraId="583499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96153B5">
            <w:pPr>
              <w:spacing w:after="0" w:line="240" w:lineRule="auto"/>
            </w:pPr>
            <w:r>
              <w:rPr>
                <w:rFonts w:ascii="微软雅黑" w:hAnsi="微软雅黑" w:eastAsia="微软雅黑"/>
                <w:sz w:val="20"/>
              </w:rPr>
              <w:t>CoordinateDebugViewModel</w:t>
            </w:r>
          </w:p>
        </w:tc>
        <w:tc>
          <w:tcPr>
            <w:tcW w:w="3118" w:type="dxa"/>
          </w:tcPr>
          <w:p w14:paraId="42CE8D41">
            <w:pPr>
              <w:spacing w:after="0" w:line="240" w:lineRule="auto"/>
            </w:pPr>
            <w:r>
              <w:rPr>
                <w:rFonts w:ascii="微软雅黑" w:hAnsi="微软雅黑" w:eastAsia="微软雅黑"/>
                <w:sz w:val="20"/>
              </w:rPr>
              <w:t>CoordinateDebugView</w:t>
            </w:r>
          </w:p>
        </w:tc>
        <w:tc>
          <w:tcPr>
            <w:tcW w:w="3118" w:type="dxa"/>
          </w:tcPr>
          <w:p w14:paraId="335309C2">
            <w:pPr>
              <w:spacing w:after="0" w:line="240" w:lineRule="auto"/>
            </w:pPr>
            <w:r>
              <w:rPr>
                <w:rFonts w:ascii="微软雅黑" w:hAnsi="微软雅黑" w:eastAsia="微软雅黑"/>
                <w:sz w:val="20"/>
              </w:rPr>
              <w:t>坐标位置调试</w:t>
            </w:r>
          </w:p>
        </w:tc>
      </w:tr>
      <w:tr w14:paraId="004857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7C15269">
            <w:pPr>
              <w:spacing w:after="0" w:line="240" w:lineRule="auto"/>
            </w:pPr>
            <w:r>
              <w:rPr>
                <w:rFonts w:ascii="微软雅黑" w:hAnsi="微软雅黑" w:eastAsia="微软雅黑"/>
                <w:sz w:val="20"/>
              </w:rPr>
              <w:t>WeightToZDebugViewModel</w:t>
            </w:r>
          </w:p>
        </w:tc>
        <w:tc>
          <w:tcPr>
            <w:tcW w:w="3118" w:type="dxa"/>
          </w:tcPr>
          <w:p w14:paraId="03FA2D08">
            <w:pPr>
              <w:spacing w:after="0" w:line="240" w:lineRule="auto"/>
            </w:pPr>
            <w:r>
              <w:rPr>
                <w:rFonts w:ascii="微软雅黑" w:hAnsi="微软雅黑" w:eastAsia="微软雅黑"/>
                <w:sz w:val="20"/>
              </w:rPr>
              <w:t>WeightToZDebugView</w:t>
            </w:r>
          </w:p>
        </w:tc>
        <w:tc>
          <w:tcPr>
            <w:tcW w:w="3118" w:type="dxa"/>
          </w:tcPr>
          <w:p w14:paraId="7A3C658A">
            <w:pPr>
              <w:spacing w:after="0" w:line="240" w:lineRule="auto"/>
            </w:pPr>
            <w:r>
              <w:rPr>
                <w:rFonts w:ascii="微软雅黑" w:hAnsi="微软雅黑" w:eastAsia="微软雅黑"/>
                <w:sz w:val="20"/>
              </w:rPr>
              <w:t>重量-Z 轴标定流程</w:t>
            </w:r>
          </w:p>
        </w:tc>
      </w:tr>
      <w:tr w14:paraId="2EA956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EAD47E4">
            <w:pPr>
              <w:spacing w:after="0" w:line="240" w:lineRule="auto"/>
            </w:pPr>
            <w:r>
              <w:rPr>
                <w:rFonts w:ascii="微软雅黑" w:hAnsi="微软雅黑" w:eastAsia="微软雅黑"/>
                <w:sz w:val="20"/>
              </w:rPr>
              <w:t>ParameterConfigViewModel</w:t>
            </w:r>
          </w:p>
        </w:tc>
        <w:tc>
          <w:tcPr>
            <w:tcW w:w="3118" w:type="dxa"/>
          </w:tcPr>
          <w:p w14:paraId="2C8B79DC">
            <w:pPr>
              <w:spacing w:after="0" w:line="240" w:lineRule="auto"/>
            </w:pPr>
            <w:r>
              <w:rPr>
                <w:rFonts w:ascii="微软雅黑" w:hAnsi="微软雅黑" w:eastAsia="微软雅黑"/>
                <w:sz w:val="20"/>
              </w:rPr>
              <w:t>ParameterConfigView</w:t>
            </w:r>
          </w:p>
        </w:tc>
        <w:tc>
          <w:tcPr>
            <w:tcW w:w="3118" w:type="dxa"/>
          </w:tcPr>
          <w:p w14:paraId="5F64551E">
            <w:pPr>
              <w:spacing w:after="0" w:line="240" w:lineRule="auto"/>
            </w:pPr>
            <w:r>
              <w:rPr>
                <w:rFonts w:ascii="微软雅黑" w:hAnsi="微软雅黑" w:eastAsia="微软雅黑"/>
                <w:sz w:val="20"/>
              </w:rPr>
              <w:t>工艺参数（温度/延迟/位置）编辑</w:t>
            </w:r>
          </w:p>
        </w:tc>
      </w:tr>
      <w:tr w14:paraId="0F9969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CB50CD6">
            <w:pPr>
              <w:spacing w:after="0" w:line="240" w:lineRule="auto"/>
            </w:pPr>
            <w:r>
              <w:rPr>
                <w:rFonts w:ascii="微软雅黑" w:hAnsi="微软雅黑" w:eastAsia="微软雅黑"/>
                <w:sz w:val="20"/>
              </w:rPr>
              <w:t>CylinderControlViewModel</w:t>
            </w:r>
          </w:p>
        </w:tc>
        <w:tc>
          <w:tcPr>
            <w:tcW w:w="3118" w:type="dxa"/>
          </w:tcPr>
          <w:p w14:paraId="1753BDF8">
            <w:pPr>
              <w:spacing w:after="0" w:line="240" w:lineRule="auto"/>
            </w:pPr>
            <w:r>
              <w:rPr>
                <w:rFonts w:ascii="微软雅黑" w:hAnsi="微软雅黑" w:eastAsia="微软雅黑"/>
                <w:sz w:val="20"/>
              </w:rPr>
              <w:t>CylinderControlView</w:t>
            </w:r>
          </w:p>
        </w:tc>
        <w:tc>
          <w:tcPr>
            <w:tcW w:w="3118" w:type="dxa"/>
          </w:tcPr>
          <w:p w14:paraId="1C150795">
            <w:pPr>
              <w:spacing w:after="0" w:line="240" w:lineRule="auto"/>
            </w:pPr>
            <w:r>
              <w:rPr>
                <w:rFonts w:ascii="微软雅黑" w:hAnsi="微软雅黑" w:eastAsia="微软雅黑"/>
                <w:sz w:val="20"/>
              </w:rPr>
              <w:t>气动元件手动控制</w:t>
            </w:r>
          </w:p>
        </w:tc>
      </w:tr>
      <w:tr w14:paraId="6EA76F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62FA1332">
            <w:pPr>
              <w:spacing w:after="0" w:line="240" w:lineRule="auto"/>
            </w:pPr>
            <w:r>
              <w:rPr>
                <w:rFonts w:ascii="微软雅黑" w:hAnsi="微软雅黑" w:eastAsia="微软雅黑"/>
                <w:sz w:val="20"/>
              </w:rPr>
              <w:t>PointPositionControlViewModel</w:t>
            </w:r>
          </w:p>
        </w:tc>
        <w:tc>
          <w:tcPr>
            <w:tcW w:w="3118" w:type="dxa"/>
          </w:tcPr>
          <w:p w14:paraId="4B7D6DCF">
            <w:pPr>
              <w:spacing w:after="0" w:line="240" w:lineRule="auto"/>
            </w:pPr>
            <w:r>
              <w:rPr>
                <w:rFonts w:ascii="微软雅黑" w:hAnsi="微软雅黑" w:eastAsia="微软雅黑"/>
                <w:sz w:val="20"/>
              </w:rPr>
              <w:t>PointPositionControlView</w:t>
            </w:r>
          </w:p>
        </w:tc>
        <w:tc>
          <w:tcPr>
            <w:tcW w:w="3118" w:type="dxa"/>
          </w:tcPr>
          <w:p w14:paraId="70A6A5C8">
            <w:pPr>
              <w:spacing w:after="0" w:line="240" w:lineRule="auto"/>
            </w:pPr>
            <w:r>
              <w:rPr>
                <w:rFonts w:ascii="微软雅黑" w:hAnsi="微软雅黑" w:eastAsia="微软雅黑"/>
                <w:sz w:val="20"/>
              </w:rPr>
              <w:t>点对点定位控制</w:t>
            </w:r>
          </w:p>
        </w:tc>
      </w:tr>
      <w:tr w14:paraId="51905C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685BE78">
            <w:pPr>
              <w:spacing w:after="0" w:line="240" w:lineRule="auto"/>
            </w:pPr>
            <w:r>
              <w:rPr>
                <w:rFonts w:ascii="微软雅黑" w:hAnsi="微软雅黑" w:eastAsia="微软雅黑"/>
                <w:sz w:val="20"/>
              </w:rPr>
              <w:t>AxisAddressConfigViewModel</w:t>
            </w:r>
          </w:p>
        </w:tc>
        <w:tc>
          <w:tcPr>
            <w:tcW w:w="3118" w:type="dxa"/>
          </w:tcPr>
          <w:p w14:paraId="7CBD84B1">
            <w:pPr>
              <w:spacing w:after="0" w:line="240" w:lineRule="auto"/>
            </w:pPr>
            <w:r>
              <w:rPr>
                <w:rFonts w:ascii="微软雅黑" w:hAnsi="微软雅黑" w:eastAsia="微软雅黑"/>
                <w:sz w:val="20"/>
              </w:rPr>
              <w:t>AxisAddressConfigWindow</w:t>
            </w:r>
          </w:p>
        </w:tc>
        <w:tc>
          <w:tcPr>
            <w:tcW w:w="3118" w:type="dxa"/>
          </w:tcPr>
          <w:p w14:paraId="474769B8">
            <w:pPr>
              <w:spacing w:after="0" w:line="240" w:lineRule="auto"/>
            </w:pPr>
            <w:r>
              <w:rPr>
                <w:rFonts w:ascii="微软雅黑" w:hAnsi="微软雅黑" w:eastAsia="微软雅黑"/>
                <w:sz w:val="20"/>
              </w:rPr>
              <w:t>轴地址配置模态窗口</w:t>
            </w:r>
          </w:p>
        </w:tc>
      </w:tr>
      <w:tr w14:paraId="75F647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285C7C2">
            <w:pPr>
              <w:spacing w:after="0" w:line="240" w:lineRule="auto"/>
            </w:pPr>
            <w:r>
              <w:rPr>
                <w:rFonts w:ascii="微软雅黑" w:hAnsi="微软雅黑" w:eastAsia="微软雅黑"/>
                <w:sz w:val="20"/>
              </w:rPr>
              <w:t>VideoMonitoringViewModel</w:t>
            </w:r>
          </w:p>
        </w:tc>
        <w:tc>
          <w:tcPr>
            <w:tcW w:w="3118" w:type="dxa"/>
          </w:tcPr>
          <w:p w14:paraId="7364C05C">
            <w:pPr>
              <w:spacing w:after="0" w:line="240" w:lineRule="auto"/>
            </w:pPr>
            <w:r>
              <w:rPr>
                <w:rFonts w:ascii="微软雅黑" w:hAnsi="微软雅黑" w:eastAsia="微软雅黑"/>
                <w:sz w:val="20"/>
              </w:rPr>
              <w:t>VideoMonitoringWindow</w:t>
            </w:r>
          </w:p>
        </w:tc>
        <w:tc>
          <w:tcPr>
            <w:tcW w:w="3118" w:type="dxa"/>
          </w:tcPr>
          <w:p w14:paraId="711A0085">
            <w:pPr>
              <w:spacing w:after="0" w:line="240" w:lineRule="auto"/>
            </w:pPr>
            <w:r>
              <w:rPr>
                <w:rFonts w:ascii="微软雅黑" w:hAnsi="微软雅黑" w:eastAsia="微软雅黑"/>
                <w:sz w:val="20"/>
              </w:rPr>
              <w:t>独立视频监控窗口</w:t>
            </w:r>
          </w:p>
        </w:tc>
      </w:tr>
    </w:tbl>
    <w:p w14:paraId="700DB968"/>
    <w:p w14:paraId="66DC5118">
      <w:r>
        <w:br w:type="page"/>
      </w:r>
    </w:p>
    <w:p w14:paraId="3C0D1F43">
      <w:pPr>
        <w:pStyle w:val="3"/>
        <w:pBdr>
          <w:bottom w:val="single" w:color="2B579A" w:sz="8" w:space="4"/>
        </w:pBdr>
      </w:pPr>
      <w:bookmarkStart w:id="44" w:name="_Toc19995"/>
      <w:r>
        <w:rPr>
          <w:rFonts w:ascii="微软雅黑" w:hAnsi="微软雅黑" w:eastAsia="微软雅黑"/>
          <w:b/>
          <w:color w:val="1A1A1A"/>
          <w:sz w:val="36"/>
        </w:rPr>
        <w:t>8. 视图层架构</w:t>
      </w:r>
      <w:bookmarkEnd w:id="44"/>
    </w:p>
    <w:p w14:paraId="64CCDD70">
      <w:pPr>
        <w:pStyle w:val="4"/>
      </w:pPr>
      <w:bookmarkStart w:id="45" w:name="_Toc5163"/>
      <w:r>
        <w:rPr>
          <w:rFonts w:ascii="微软雅黑" w:hAnsi="微软雅黑" w:eastAsia="微软雅黑"/>
          <w:b/>
          <w:color w:val="2B579A"/>
          <w:sz w:val="30"/>
        </w:rPr>
        <w:t>8.1 窗口/页面层次结构</w:t>
      </w:r>
      <w:bookmarkEnd w:id="45"/>
    </w:p>
    <w:p w14:paraId="7FE79143"/>
    <w:tbl>
      <w:tblPr>
        <w:tblStyle w:val="35"/>
        <w:tblW w:w="0" w:type="auto"/>
        <w:jc w:val="center"/>
        <w:tblLayout w:type="autofit"/>
        <w:tblCellMar>
          <w:top w:w="0" w:type="dxa"/>
          <w:left w:w="108" w:type="dxa"/>
          <w:bottom w:w="0" w:type="dxa"/>
          <w:right w:w="108" w:type="dxa"/>
        </w:tblCellMar>
      </w:tblPr>
      <w:tblGrid>
        <w:gridCol w:w="9000"/>
      </w:tblGrid>
      <w:tr w14:paraId="1B438420">
        <w:tblPrEx>
          <w:tblCellMar>
            <w:top w:w="0" w:type="dxa"/>
            <w:left w:w="108" w:type="dxa"/>
            <w:bottom w:w="0" w:type="dxa"/>
            <w:right w:w="108" w:type="dxa"/>
          </w:tblCellMar>
        </w:tblPrEx>
        <w:trPr>
          <w:jc w:val="center"/>
        </w:trPr>
        <w:tc>
          <w:tcPr>
            <w:tcW w:w="9000" w:type="dxa"/>
            <w:shd w:val="clear" w:color="auto" w:fill="1E1E1E"/>
          </w:tcPr>
          <w:p w14:paraId="4C409EAF">
            <w:r>
              <w:rPr>
                <w:rFonts w:ascii="Consolas" w:hAnsi="Consolas"/>
                <w:color w:val="D4D4D4"/>
                <w:sz w:val="18"/>
              </w:rPr>
              <w:t>MainWindow (Window)</w:t>
            </w:r>
          </w:p>
          <w:p w14:paraId="390BDBDF">
            <w:r>
              <w:rPr>
                <w:rFonts w:ascii="Consolas" w:hAnsi="Consolas"/>
                <w:color w:val="D4D4D4"/>
                <w:sz w:val="18"/>
              </w:rPr>
              <w:t>├── TabControl (3 个标签页)</w:t>
            </w:r>
          </w:p>
          <w:p w14:paraId="5818E1FF">
            <w:r>
              <w:rPr>
                <w:rFonts w:ascii="Consolas" w:hAnsi="Consolas"/>
                <w:color w:val="D4D4D4"/>
                <w:sz w:val="18"/>
              </w:rPr>
              <w:t>│   ├── TabItem "首页"</w:t>
            </w:r>
          </w:p>
          <w:p w14:paraId="53E404AB">
            <w:r>
              <w:rPr>
                <w:rFonts w:ascii="Consolas" w:hAnsi="Consolas"/>
                <w:color w:val="D4D4D4"/>
                <w:sz w:val="18"/>
              </w:rPr>
              <w:t>│   │   └── HomeView (主操作页面)</w:t>
            </w:r>
          </w:p>
          <w:p w14:paraId="4B7FED26">
            <w:r>
              <w:rPr>
                <w:rFonts w:ascii="Consolas" w:hAnsi="Consolas"/>
                <w:color w:val="D4D4D4"/>
                <w:sz w:val="18"/>
              </w:rPr>
              <w:t>│   ├── TabItem "通讯配置"</w:t>
            </w:r>
          </w:p>
          <w:p w14:paraId="1B32271B">
            <w:r>
              <w:rPr>
                <w:rFonts w:ascii="Consolas" w:hAnsi="Consolas"/>
                <w:color w:val="D4D4D4"/>
                <w:sz w:val="18"/>
              </w:rPr>
              <w:t>│   │   └── CommunicationDebugView (通信设置页面)</w:t>
            </w:r>
          </w:p>
          <w:p w14:paraId="277C2BDE">
            <w:r>
              <w:rPr>
                <w:rFonts w:ascii="Consolas" w:hAnsi="Consolas"/>
                <w:color w:val="D4D4D4"/>
                <w:sz w:val="18"/>
              </w:rPr>
              <w:t>│   └── TabItem "设置" (自动模式下锁定)</w:t>
            </w:r>
          </w:p>
          <w:p w14:paraId="484CA626">
            <w:r>
              <w:rPr>
                <w:rFonts w:ascii="Consolas" w:hAnsi="Consolas"/>
                <w:color w:val="D4D4D4"/>
                <w:sz w:val="18"/>
              </w:rPr>
              <w:t>│       └── DebugView (调试容器页面)</w:t>
            </w:r>
          </w:p>
          <w:p w14:paraId="44347253">
            <w:r>
              <w:rPr>
                <w:rFonts w:ascii="Consolas" w:hAnsi="Consolas"/>
                <w:color w:val="D4D4D4"/>
                <w:sz w:val="18"/>
              </w:rPr>
              <w:t>│           ├── AxisDebugView (轴调试)</w:t>
            </w:r>
          </w:p>
          <w:p w14:paraId="11BAAFEB">
            <w:r>
              <w:rPr>
                <w:rFonts w:ascii="Consolas" w:hAnsi="Consolas"/>
                <w:color w:val="D4D4D4"/>
                <w:sz w:val="18"/>
              </w:rPr>
              <w:t>│           ├── PointMonitorView (点表监控)</w:t>
            </w:r>
          </w:p>
          <w:p w14:paraId="381CE835">
            <w:r>
              <w:rPr>
                <w:rFonts w:ascii="Consolas" w:hAnsi="Consolas"/>
                <w:color w:val="D4D4D4"/>
                <w:sz w:val="18"/>
              </w:rPr>
              <w:t>│           ├── FaultDebugView (故障诊断)</w:t>
            </w:r>
          </w:p>
          <w:p w14:paraId="234CC7A6">
            <w:r>
              <w:rPr>
                <w:rFonts w:ascii="Consolas" w:hAnsi="Consolas"/>
                <w:color w:val="D4D4D4"/>
                <w:sz w:val="18"/>
              </w:rPr>
              <w:t>│           ├── CoordinateDebugView (坐标调试)</w:t>
            </w:r>
          </w:p>
          <w:p w14:paraId="1C73FE33">
            <w:r>
              <w:rPr>
                <w:rFonts w:ascii="Consolas" w:hAnsi="Consolas"/>
                <w:color w:val="D4D4D4"/>
                <w:sz w:val="18"/>
              </w:rPr>
              <w:t>│           ├── WeightToZDebugView (重量-Z标定)</w:t>
            </w:r>
          </w:p>
          <w:p w14:paraId="0BC325C5">
            <w:r>
              <w:rPr>
                <w:rFonts w:ascii="Consolas" w:hAnsi="Consolas"/>
                <w:color w:val="D4D4D4"/>
                <w:sz w:val="18"/>
              </w:rPr>
              <w:t>│           ├── ParameterConfigView (参数配置)</w:t>
            </w:r>
          </w:p>
          <w:p w14:paraId="6F05DE02">
            <w:r>
              <w:rPr>
                <w:rFonts w:ascii="Consolas" w:hAnsi="Consolas"/>
                <w:color w:val="D4D4D4"/>
                <w:sz w:val="18"/>
              </w:rPr>
              <w:t>│           ├── CylinderControlView (气缸控制)</w:t>
            </w:r>
          </w:p>
          <w:p w14:paraId="5F49221C">
            <w:r>
              <w:rPr>
                <w:rFonts w:ascii="Consolas" w:hAnsi="Consolas"/>
                <w:color w:val="D4D4D4"/>
                <w:sz w:val="18"/>
              </w:rPr>
              <w:t>│           └── PointPositionControlView (点位控制)</w:t>
            </w:r>
          </w:p>
          <w:p w14:paraId="20B5EB1A">
            <w:r>
              <w:rPr>
                <w:rFonts w:ascii="Consolas" w:hAnsi="Consolas"/>
                <w:color w:val="D4D4D4"/>
                <w:sz w:val="18"/>
              </w:rPr>
              <w:t>│</w:t>
            </w:r>
          </w:p>
          <w:p w14:paraId="31406FC3">
            <w:r>
              <w:rPr>
                <w:rFonts w:ascii="Consolas" w:hAnsi="Consolas"/>
                <w:color w:val="D4D4D4"/>
                <w:sz w:val="18"/>
              </w:rPr>
              <w:t>├── AxisAddressConfigWindow (模态窗口)</w:t>
            </w:r>
          </w:p>
          <w:p w14:paraId="6B3214F2">
            <w:r>
              <w:rPr>
                <w:rFonts w:ascii="Consolas" w:hAnsi="Consolas"/>
                <w:color w:val="D4D4D4"/>
                <w:sz w:val="18"/>
              </w:rPr>
              <w:t>├── VideoMonitoringWindow (独立窗口)</w:t>
            </w:r>
          </w:p>
          <w:p w14:paraId="3E1CFFDD">
            <w:r>
              <w:rPr>
                <w:rFonts w:ascii="Consolas" w:hAnsi="Consolas"/>
                <w:color w:val="D4D4D4"/>
                <w:sz w:val="18"/>
              </w:rPr>
              <w:t>├── AxisSafePositionConfirmDialog (对话框)</w:t>
            </w:r>
          </w:p>
          <w:p w14:paraId="14EFD9FF">
            <w:r>
              <w:rPr>
                <w:rFonts w:ascii="Consolas" w:hAnsi="Consolas"/>
                <w:color w:val="D4D4D4"/>
                <w:sz w:val="18"/>
              </w:rPr>
              <w:t>├── ManualModeRequiredDialog (对话框)</w:t>
            </w:r>
          </w:p>
          <w:p w14:paraId="33261DB8">
            <w:r>
              <w:rPr>
                <w:rFonts w:ascii="Consolas" w:hAnsi="Consolas"/>
                <w:color w:val="D4D4D4"/>
                <w:sz w:val="18"/>
              </w:rPr>
              <w:t>└── WeightToZCoefficientRequiredDialog (对话框)</w:t>
            </w:r>
          </w:p>
        </w:tc>
      </w:tr>
    </w:tbl>
    <w:p w14:paraId="21A65656"/>
    <w:p w14:paraId="112D47A4">
      <w:pPr>
        <w:pStyle w:val="4"/>
      </w:pPr>
      <w:bookmarkStart w:id="46" w:name="_Toc18192"/>
      <w:r>
        <w:rPr>
          <w:rFonts w:ascii="微软雅黑" w:hAnsi="微软雅黑" w:eastAsia="微软雅黑"/>
          <w:b/>
          <w:color w:val="2B579A"/>
          <w:sz w:val="30"/>
        </w:rPr>
        <w:t>8.2 UI 设计规范</w:t>
      </w:r>
      <w:bookmarkEnd w:id="46"/>
    </w:p>
    <w:p w14:paraId="3B46445A">
      <w:pPr>
        <w:spacing w:line="400" w:lineRule="exact"/>
        <w:ind w:firstLine="397"/>
      </w:pPr>
      <w:r>
        <w:rPr>
          <w:rFonts w:ascii="微软雅黑" w:hAnsi="微软雅黑" w:eastAsia="微软雅黑"/>
          <w:sz w:val="22"/>
        </w:rPr>
        <w:t>本项目的 UI 设计遵循严格工业 UI 规范：</w:t>
      </w:r>
    </w:p>
    <w:p w14:paraId="6EC22054">
      <w:pPr>
        <w:spacing w:line="400" w:lineRule="exact"/>
        <w:ind w:left="567"/>
      </w:pPr>
      <w:r>
        <w:rPr>
          <w:rFonts w:ascii="微软雅黑" w:hAnsi="微软雅黑" w:eastAsia="微软雅黑"/>
          <w:sz w:val="22"/>
        </w:rPr>
        <w:t>• 设计风格：Windows 11 Fluent Design + 现代工业软件美学 + 洁净白色高科技风格</w:t>
      </w:r>
    </w:p>
    <w:p w14:paraId="1F145BC8">
      <w:pPr>
        <w:spacing w:line="400" w:lineRule="exact"/>
        <w:ind w:left="567"/>
      </w:pPr>
      <w:r>
        <w:rPr>
          <w:rFonts w:ascii="微软雅黑" w:hAnsi="微软雅黑" w:eastAsia="微软雅黑"/>
          <w:sz w:val="22"/>
        </w:rPr>
        <w:t>• 布局容器：优先使用 Grid / DockPanel / ScrollViewer / UniformGrid / ItemsControl，禁止 Canvas 布局，避免 StackPanel 嵌套</w:t>
      </w:r>
    </w:p>
    <w:p w14:paraId="34D42ABA">
      <w:pPr>
        <w:spacing w:line="400" w:lineRule="exact"/>
        <w:ind w:left="567"/>
      </w:pPr>
      <w:r>
        <w:rPr>
          <w:rFonts w:ascii="微软雅黑" w:hAnsi="微软雅黑" w:eastAsia="微软雅黑"/>
          <w:sz w:val="22"/>
        </w:rPr>
        <w:t>• 尺寸策略：禁止固定宽高，使用 MinWidth/MinHeight + Auto/* 比例尺寸 + Grid 分区布局</w:t>
      </w:r>
    </w:p>
    <w:p w14:paraId="750005AC">
      <w:pPr>
        <w:spacing w:line="400" w:lineRule="exact"/>
        <w:ind w:left="567"/>
      </w:pPr>
      <w:r>
        <w:rPr>
          <w:rFonts w:ascii="微软雅黑" w:hAnsi="微软雅黑" w:eastAsia="微软雅黑"/>
          <w:sz w:val="22"/>
        </w:rPr>
        <w:t>• 间距规范：统一 Margin/Padding，保持视觉呼吸感，避免控件拥挤和参数墙式布局</w:t>
      </w:r>
    </w:p>
    <w:p w14:paraId="40092991">
      <w:pPr>
        <w:spacing w:line="400" w:lineRule="exact"/>
        <w:ind w:left="567"/>
      </w:pPr>
      <w:r>
        <w:rPr>
          <w:rFonts w:ascii="微软雅黑" w:hAnsi="微软雅黑" w:eastAsia="微软雅黑"/>
          <w:sz w:val="22"/>
        </w:rPr>
        <w:t>• 卡片布局：参数区、通讯区、PLC 状态区、设备监控区统一采用卡片式布局（标题 + 图标 + 状态 + 内容 + 操作按钮）</w:t>
      </w:r>
    </w:p>
    <w:p w14:paraId="7AF80E65">
      <w:pPr>
        <w:spacing w:line="400" w:lineRule="exact"/>
        <w:ind w:left="567"/>
      </w:pPr>
      <w:r>
        <w:rPr>
          <w:rFonts w:ascii="微软雅黑" w:hAnsi="微软雅黑" w:eastAsia="微软雅黑"/>
          <w:sz w:val="22"/>
        </w:rPr>
        <w:t>• 日志区：终端风格深色背景、等宽字体、支持自动滚动和自由缩放</w:t>
      </w:r>
    </w:p>
    <w:p w14:paraId="40566ED1">
      <w:pPr>
        <w:spacing w:line="400" w:lineRule="exact"/>
        <w:ind w:left="567"/>
      </w:pPr>
      <w:r>
        <w:rPr>
          <w:rFonts w:ascii="微软雅黑" w:hAnsi="微软雅黑" w:eastAsia="微软雅黑"/>
          <w:sz w:val="22"/>
        </w:rPr>
        <w:t>• 工业状态指示：通讯状态、PLC 状态、报警、温度、重量、IO 状态使用状态色 + 图标 + 清晰标签，禁止纯文本呈现</w:t>
      </w:r>
    </w:p>
    <w:p w14:paraId="5D1B7B97">
      <w:pPr>
        <w:pStyle w:val="4"/>
      </w:pPr>
      <w:bookmarkStart w:id="47" w:name="_Toc2386"/>
      <w:r>
        <w:rPr>
          <w:rFonts w:ascii="微软雅黑" w:hAnsi="微软雅黑" w:eastAsia="微软雅黑"/>
          <w:b/>
          <w:color w:val="2B579A"/>
          <w:sz w:val="30"/>
        </w:rPr>
        <w:t>8.3 MainWindow 关键行为</w:t>
      </w:r>
      <w:bookmarkEnd w:id="47"/>
    </w:p>
    <w:p w14:paraId="523657D4">
      <w:pPr>
        <w:spacing w:line="400" w:lineRule="exact"/>
        <w:ind w:left="567"/>
      </w:pPr>
      <w:r>
        <w:rPr>
          <w:rFonts w:ascii="微软雅黑" w:hAnsi="微软雅黑" w:eastAsia="微软雅黑"/>
          <w:sz w:val="22"/>
        </w:rPr>
        <w:t>• 启动时以最大化窗口状态居中显示（WindowState="Maximized" + WindowStartupLocation="CenterScreen"）</w:t>
      </w:r>
    </w:p>
    <w:p w14:paraId="1C9D7AF0">
      <w:pPr>
        <w:spacing w:line="400" w:lineRule="exact"/>
        <w:ind w:left="567"/>
      </w:pPr>
      <w:r>
        <w:rPr>
          <w:rFonts w:ascii="微软雅黑" w:hAnsi="微软雅黑" w:eastAsia="微软雅黑"/>
          <w:sz w:val="22"/>
        </w:rPr>
        <w:t>• 最小窗口尺寸 1000×700，防止控件挤压变形</w:t>
      </w:r>
    </w:p>
    <w:p w14:paraId="7D5457B3">
      <w:pPr>
        <w:spacing w:line="400" w:lineRule="exact"/>
        <w:ind w:left="567"/>
      </w:pPr>
      <w:r>
        <w:rPr>
          <w:rFonts w:ascii="微软雅黑" w:hAnsi="微软雅黑" w:eastAsia="微软雅黑"/>
          <w:sz w:val="22"/>
        </w:rPr>
        <w:t>• 支持自由缩放（ResizeMode="CanResize"），所有页面布局自动适应窗口尺寸</w:t>
      </w:r>
    </w:p>
    <w:p w14:paraId="64F23B03">
      <w:pPr>
        <w:spacing w:line="400" w:lineRule="exact"/>
        <w:ind w:left="567"/>
      </w:pPr>
      <w:r>
        <w:rPr>
          <w:rFonts w:ascii="微软雅黑" w:hAnsi="微软雅黑" w:eastAsia="微软雅黑"/>
          <w:sz w:val="22"/>
        </w:rPr>
        <w:t>• 自动模式锁定：订阅 OperationModeService 事件，自动禁用"设置"标签页</w:t>
      </w:r>
    </w:p>
    <w:p w14:paraId="6210C88B">
      <w:pPr>
        <w:spacing w:line="400" w:lineRule="exact"/>
        <w:ind w:left="567"/>
      </w:pPr>
      <w:r>
        <w:rPr>
          <w:rFonts w:ascii="微软雅黑" w:hAnsi="微软雅黑" w:eastAsia="微软雅黑"/>
          <w:sz w:val="22"/>
        </w:rPr>
        <w:t>• 状态栏：底部显示当前操作模式（自动/手动）和实时时间</w:t>
      </w:r>
    </w:p>
    <w:p w14:paraId="5241FA3A">
      <w:r>
        <w:br w:type="page"/>
      </w:r>
    </w:p>
    <w:p w14:paraId="16378AFE">
      <w:pPr>
        <w:pStyle w:val="3"/>
        <w:pBdr>
          <w:bottom w:val="single" w:color="2B579A" w:sz="8" w:space="4"/>
        </w:pBdr>
      </w:pPr>
      <w:bookmarkStart w:id="48" w:name="_Toc13097"/>
      <w:r>
        <w:rPr>
          <w:rFonts w:ascii="微软雅黑" w:hAnsi="微软雅黑" w:eastAsia="微软雅黑"/>
          <w:b/>
          <w:color w:val="1A1A1A"/>
          <w:sz w:val="36"/>
        </w:rPr>
        <w:t>9. 数据模型层架构</w:t>
      </w:r>
      <w:bookmarkEnd w:id="48"/>
      <w:bookmarkStart w:id="77" w:name="_GoBack"/>
      <w:bookmarkEnd w:id="77"/>
    </w:p>
    <w:p w14:paraId="66D059BE">
      <w:pPr>
        <w:pStyle w:val="4"/>
      </w:pPr>
      <w:bookmarkStart w:id="49" w:name="_Toc8065"/>
      <w:r>
        <w:rPr>
          <w:rFonts w:ascii="微软雅黑" w:hAnsi="微软雅黑" w:eastAsia="微软雅黑"/>
          <w:b/>
          <w:color w:val="2B579A"/>
          <w:sz w:val="30"/>
        </w:rPr>
        <w:t>9.1 配置数据模型</w:t>
      </w:r>
      <w:bookmarkEnd w:id="49"/>
    </w:p>
    <w:p w14:paraId="179C7E59">
      <w:pPr>
        <w:spacing w:line="400" w:lineRule="exact"/>
        <w:ind w:firstLine="397"/>
      </w:pPr>
      <w:r>
        <w:rPr>
          <w:rFonts w:ascii="微软雅黑" w:hAnsi="微软雅黑" w:eastAsia="微软雅黑"/>
          <w:sz w:val="22"/>
        </w:rPr>
        <w:t>系统的所有持久化配置均以强类型 C# 类的形式定义在 Models/ 目录下，每个模型类对应一个 JSON 配置文件：</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3"/>
        <w:gridCol w:w="3542"/>
        <w:gridCol w:w="2916"/>
      </w:tblGrid>
      <w:tr w14:paraId="55823F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784AFE26">
            <w:pPr>
              <w:spacing w:after="0" w:line="240" w:lineRule="auto"/>
            </w:pPr>
            <w:r>
              <w:rPr>
                <w:rFonts w:ascii="微软雅黑" w:hAnsi="微软雅黑" w:eastAsia="微软雅黑"/>
                <w:b/>
                <w:color w:val="FFFFFF"/>
                <w:sz w:val="20"/>
              </w:rPr>
              <w:t>模型类</w:t>
            </w:r>
          </w:p>
        </w:tc>
        <w:tc>
          <w:tcPr>
            <w:tcW w:w="3118" w:type="dxa"/>
            <w:shd w:val="clear" w:color="auto" w:fill="2B579A"/>
          </w:tcPr>
          <w:p w14:paraId="59F91F7E">
            <w:pPr>
              <w:spacing w:after="0" w:line="240" w:lineRule="auto"/>
            </w:pPr>
            <w:r>
              <w:rPr>
                <w:rFonts w:ascii="微软雅黑" w:hAnsi="微软雅黑" w:eastAsia="微软雅黑"/>
                <w:b/>
                <w:color w:val="FFFFFF"/>
                <w:sz w:val="20"/>
              </w:rPr>
              <w:t>配置文件</w:t>
            </w:r>
          </w:p>
        </w:tc>
        <w:tc>
          <w:tcPr>
            <w:tcW w:w="3118" w:type="dxa"/>
            <w:shd w:val="clear" w:color="auto" w:fill="2B579A"/>
          </w:tcPr>
          <w:p w14:paraId="7DD54569">
            <w:pPr>
              <w:spacing w:after="0" w:line="240" w:lineRule="auto"/>
            </w:pPr>
            <w:r>
              <w:rPr>
                <w:rFonts w:ascii="微软雅黑" w:hAnsi="微软雅黑" w:eastAsia="微软雅黑"/>
                <w:b/>
                <w:color w:val="FFFFFF"/>
                <w:sz w:val="20"/>
              </w:rPr>
              <w:t>主要内容</w:t>
            </w:r>
          </w:p>
        </w:tc>
      </w:tr>
      <w:tr w14:paraId="1E3DB9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BE5B4DE">
            <w:pPr>
              <w:spacing w:after="0" w:line="240" w:lineRule="auto"/>
            </w:pPr>
            <w:r>
              <w:rPr>
                <w:rFonts w:ascii="微软雅黑" w:hAnsi="微软雅黑" w:eastAsia="微软雅黑"/>
                <w:sz w:val="20"/>
              </w:rPr>
              <w:t>CommunicationSettings</w:t>
            </w:r>
          </w:p>
        </w:tc>
        <w:tc>
          <w:tcPr>
            <w:tcW w:w="3118" w:type="dxa"/>
          </w:tcPr>
          <w:p w14:paraId="1BF0C468">
            <w:pPr>
              <w:spacing w:after="0" w:line="240" w:lineRule="auto"/>
            </w:pPr>
            <w:r>
              <w:rPr>
                <w:rFonts w:ascii="微软雅黑" w:hAnsi="微软雅黑" w:eastAsia="微软雅黑"/>
                <w:sz w:val="20"/>
              </w:rPr>
              <w:t>CommunicationConfig.json</w:t>
            </w:r>
          </w:p>
        </w:tc>
        <w:tc>
          <w:tcPr>
            <w:tcW w:w="3118" w:type="dxa"/>
          </w:tcPr>
          <w:p w14:paraId="30353E7C">
            <w:pPr>
              <w:spacing w:after="0" w:line="240" w:lineRule="auto"/>
            </w:pPr>
            <w:r>
              <w:rPr>
                <w:rFonts w:ascii="微软雅黑" w:hAnsi="微软雅黑" w:eastAsia="微软雅黑"/>
                <w:sz w:val="20"/>
              </w:rPr>
              <w:t>串口参数（COM 端口、波特率、校验位）、TCP 监听 IP/端口、TCP 设备映射列表（TcpDeviceMapping 集合）</w:t>
            </w:r>
          </w:p>
        </w:tc>
      </w:tr>
      <w:tr w14:paraId="4DADB1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CF535E4">
            <w:pPr>
              <w:spacing w:after="0" w:line="240" w:lineRule="auto"/>
            </w:pPr>
            <w:r>
              <w:rPr>
                <w:rFonts w:ascii="微软雅黑" w:hAnsi="微软雅黑" w:eastAsia="微软雅黑"/>
                <w:sz w:val="20"/>
              </w:rPr>
              <w:t>TcpDeviceMapping</w:t>
            </w:r>
          </w:p>
        </w:tc>
        <w:tc>
          <w:tcPr>
            <w:tcW w:w="3118" w:type="dxa"/>
          </w:tcPr>
          <w:p w14:paraId="0FFE1107">
            <w:pPr>
              <w:spacing w:after="0" w:line="240" w:lineRule="auto"/>
            </w:pPr>
            <w:r>
              <w:rPr>
                <w:rFonts w:ascii="微软雅黑" w:hAnsi="微软雅黑" w:eastAsia="微软雅黑"/>
                <w:sz w:val="20"/>
              </w:rPr>
              <w:t>（嵌套在 CommunicationSettings 中）</w:t>
            </w:r>
          </w:p>
        </w:tc>
        <w:tc>
          <w:tcPr>
            <w:tcW w:w="3118" w:type="dxa"/>
          </w:tcPr>
          <w:p w14:paraId="2B3EF47A">
            <w:pPr>
              <w:spacing w:after="0" w:line="240" w:lineRule="auto"/>
            </w:pPr>
            <w:r>
              <w:rPr>
                <w:rFonts w:ascii="微软雅黑" w:hAnsi="微软雅黑" w:eastAsia="微软雅黑"/>
                <w:sz w:val="20"/>
              </w:rPr>
              <w:t>单个 TCP 设备的身份映射：设备类型、逻辑设备键、客户端 IP、端口号</w:t>
            </w:r>
          </w:p>
        </w:tc>
      </w:tr>
      <w:tr w14:paraId="2388FA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FC932A6">
            <w:pPr>
              <w:spacing w:after="0" w:line="240" w:lineRule="auto"/>
            </w:pPr>
            <w:r>
              <w:rPr>
                <w:rFonts w:ascii="微软雅黑" w:hAnsi="微软雅黑" w:eastAsia="微软雅黑"/>
                <w:sz w:val="20"/>
              </w:rPr>
              <w:t>WorkflowSignalConfig</w:t>
            </w:r>
          </w:p>
        </w:tc>
        <w:tc>
          <w:tcPr>
            <w:tcW w:w="3118" w:type="dxa"/>
          </w:tcPr>
          <w:p w14:paraId="7F17D29B">
            <w:pPr>
              <w:spacing w:after="0" w:line="240" w:lineRule="auto"/>
            </w:pPr>
            <w:r>
              <w:rPr>
                <w:rFonts w:ascii="微软雅黑" w:hAnsi="微软雅黑" w:eastAsia="微软雅黑"/>
                <w:sz w:val="20"/>
              </w:rPr>
              <w:t>WorkflowSignalConfig.json</w:t>
            </w:r>
          </w:p>
        </w:tc>
        <w:tc>
          <w:tcPr>
            <w:tcW w:w="3118" w:type="dxa"/>
          </w:tcPr>
          <w:p w14:paraId="74CF2722">
            <w:pPr>
              <w:spacing w:after="0" w:line="240" w:lineRule="auto"/>
            </w:pPr>
            <w:r>
              <w:rPr>
                <w:rFonts w:ascii="微软雅黑" w:hAnsi="微软雅黑" w:eastAsia="微软雅黑"/>
                <w:sz w:val="20"/>
              </w:rPr>
              <w:t>18 个 M 线圈地址（扫码/称重 9 对 允许+OK）、Z 轴位置 D 寄存器地址、信号超时、脉冲宽度、重量缩放系数</w:t>
            </w:r>
          </w:p>
        </w:tc>
      </w:tr>
      <w:tr w14:paraId="57A717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03C40E5">
            <w:pPr>
              <w:spacing w:after="0" w:line="240" w:lineRule="auto"/>
            </w:pPr>
            <w:r>
              <w:rPr>
                <w:rFonts w:ascii="微软雅黑" w:hAnsi="微软雅黑" w:eastAsia="微软雅黑"/>
                <w:sz w:val="20"/>
              </w:rPr>
              <w:t>ProcessParameterConfig</w:t>
            </w:r>
          </w:p>
        </w:tc>
        <w:tc>
          <w:tcPr>
            <w:tcW w:w="3118" w:type="dxa"/>
          </w:tcPr>
          <w:p w14:paraId="05D2DAAE">
            <w:pPr>
              <w:spacing w:after="0" w:line="240" w:lineRule="auto"/>
            </w:pPr>
            <w:r>
              <w:rPr>
                <w:rFonts w:ascii="微软雅黑" w:hAnsi="微软雅黑" w:eastAsia="微软雅黑"/>
                <w:sz w:val="20"/>
              </w:rPr>
              <w:t>ProcessParameterConfig.json</w:t>
            </w:r>
          </w:p>
        </w:tc>
        <w:tc>
          <w:tcPr>
            <w:tcW w:w="3118" w:type="dxa"/>
          </w:tcPr>
          <w:p w14:paraId="1EA55E0C">
            <w:pPr>
              <w:spacing w:after="0" w:line="240" w:lineRule="auto"/>
            </w:pPr>
            <w:r>
              <w:rPr>
                <w:rFonts w:ascii="微软雅黑" w:hAnsi="微软雅黑" w:eastAsia="微软雅黑"/>
                <w:sz w:val="20"/>
              </w:rPr>
              <w:t>4 通道温度设定值（含站号）、摇动/移液/进样的时间与位置参数、步骤间延迟时间</w:t>
            </w:r>
          </w:p>
        </w:tc>
      </w:tr>
      <w:tr w14:paraId="24CE16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F572503">
            <w:pPr>
              <w:spacing w:after="0" w:line="240" w:lineRule="auto"/>
            </w:pPr>
            <w:r>
              <w:rPr>
                <w:rFonts w:ascii="微软雅黑" w:hAnsi="微软雅黑" w:eastAsia="微软雅黑"/>
                <w:sz w:val="20"/>
              </w:rPr>
              <w:t>AxisDebugAddressConfig</w:t>
            </w:r>
          </w:p>
        </w:tc>
        <w:tc>
          <w:tcPr>
            <w:tcW w:w="3118" w:type="dxa"/>
          </w:tcPr>
          <w:p w14:paraId="2C84F907">
            <w:pPr>
              <w:spacing w:after="0" w:line="240" w:lineRule="auto"/>
            </w:pPr>
            <w:r>
              <w:rPr>
                <w:rFonts w:ascii="微软雅黑" w:hAnsi="微软雅黑" w:eastAsia="微软雅黑"/>
                <w:sz w:val="20"/>
              </w:rPr>
              <w:t>AxisDebugAddressConfig.json</w:t>
            </w:r>
          </w:p>
        </w:tc>
        <w:tc>
          <w:tcPr>
            <w:tcW w:w="3118" w:type="dxa"/>
          </w:tcPr>
          <w:p w14:paraId="368F752D">
            <w:pPr>
              <w:spacing w:after="0" w:line="240" w:lineRule="auto"/>
            </w:pPr>
            <w:r>
              <w:rPr>
                <w:rFonts w:ascii="微软雅黑" w:hAnsi="微软雅黑" w:eastAsia="微软雅黑"/>
                <w:sz w:val="20"/>
              </w:rPr>
              <w:t>4 轴的 M 线圈（Jog、回原点、定位启动）和 D 寄存器（速度、目标位置、坐标反馈）地址</w:t>
            </w:r>
          </w:p>
        </w:tc>
      </w:tr>
      <w:tr w14:paraId="59DE44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3BC09D4">
            <w:pPr>
              <w:spacing w:after="0" w:line="240" w:lineRule="auto"/>
            </w:pPr>
            <w:r>
              <w:rPr>
                <w:rFonts w:ascii="微软雅黑" w:hAnsi="微软雅黑" w:eastAsia="微软雅黑"/>
                <w:sz w:val="20"/>
              </w:rPr>
              <w:t>WeightToZCalibrationConfig</w:t>
            </w:r>
          </w:p>
        </w:tc>
        <w:tc>
          <w:tcPr>
            <w:tcW w:w="3118" w:type="dxa"/>
          </w:tcPr>
          <w:p w14:paraId="16C585F0">
            <w:pPr>
              <w:spacing w:after="0" w:line="240" w:lineRule="auto"/>
            </w:pPr>
            <w:r>
              <w:rPr>
                <w:rFonts w:ascii="微软雅黑" w:hAnsi="微软雅黑" w:eastAsia="微软雅黑"/>
                <w:sz w:val="20"/>
              </w:rPr>
              <w:t>WeightToZCalibrationConfig.json</w:t>
            </w:r>
          </w:p>
        </w:tc>
        <w:tc>
          <w:tcPr>
            <w:tcW w:w="3118" w:type="dxa"/>
          </w:tcPr>
          <w:p w14:paraId="097E3801">
            <w:pPr>
              <w:spacing w:after="0" w:line="240" w:lineRule="auto"/>
            </w:pPr>
            <w:r>
              <w:rPr>
                <w:rFonts w:ascii="微软雅黑" w:hAnsi="微软雅黑" w:eastAsia="微软雅黑"/>
                <w:sz w:val="20"/>
              </w:rPr>
              <w:t>Z/重量标定系数、微升系数</w:t>
            </w:r>
          </w:p>
        </w:tc>
      </w:tr>
      <w:tr w14:paraId="0830D4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42BE60C">
            <w:pPr>
              <w:spacing w:after="0" w:line="240" w:lineRule="auto"/>
            </w:pPr>
            <w:r>
              <w:rPr>
                <w:rFonts w:ascii="微软雅黑" w:hAnsi="微软雅黑" w:eastAsia="微软雅黑"/>
                <w:sz w:val="20"/>
              </w:rPr>
              <w:t>HomeExportPathConfig</w:t>
            </w:r>
          </w:p>
        </w:tc>
        <w:tc>
          <w:tcPr>
            <w:tcW w:w="3118" w:type="dxa"/>
          </w:tcPr>
          <w:p w14:paraId="31A8F9D9">
            <w:pPr>
              <w:spacing w:after="0" w:line="240" w:lineRule="auto"/>
            </w:pPr>
            <w:r>
              <w:rPr>
                <w:rFonts w:ascii="微软雅黑" w:hAnsi="微软雅黑" w:eastAsia="微软雅黑"/>
                <w:sz w:val="20"/>
              </w:rPr>
              <w:t>HomeExportPathConfig.json</w:t>
            </w:r>
          </w:p>
        </w:tc>
        <w:tc>
          <w:tcPr>
            <w:tcW w:w="3118" w:type="dxa"/>
          </w:tcPr>
          <w:p w14:paraId="30C5FE54">
            <w:pPr>
              <w:spacing w:after="0" w:line="240" w:lineRule="auto"/>
            </w:pPr>
            <w:r>
              <w:rPr>
                <w:rFonts w:ascii="微软雅黑" w:hAnsi="微软雅黑" w:eastAsia="微软雅黑"/>
                <w:sz w:val="20"/>
              </w:rPr>
              <w:t>上次日志导出目录路径</w:t>
            </w:r>
          </w:p>
        </w:tc>
      </w:tr>
      <w:tr w14:paraId="3FB8FF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AAEF086">
            <w:pPr>
              <w:spacing w:after="0" w:line="240" w:lineRule="auto"/>
            </w:pPr>
            <w:r>
              <w:rPr>
                <w:rFonts w:ascii="微软雅黑" w:hAnsi="微软雅黑" w:eastAsia="微软雅黑"/>
                <w:sz w:val="20"/>
              </w:rPr>
              <w:t>HomeLogBatchCounterConfig</w:t>
            </w:r>
          </w:p>
        </w:tc>
        <w:tc>
          <w:tcPr>
            <w:tcW w:w="3118" w:type="dxa"/>
          </w:tcPr>
          <w:p w14:paraId="602D2996">
            <w:pPr>
              <w:spacing w:after="0" w:line="240" w:lineRule="auto"/>
            </w:pPr>
            <w:r>
              <w:rPr>
                <w:rFonts w:ascii="微软雅黑" w:hAnsi="微软雅黑" w:eastAsia="微软雅黑"/>
                <w:sz w:val="20"/>
              </w:rPr>
              <w:t>HomeLogBatchCounterConfig.json</w:t>
            </w:r>
          </w:p>
        </w:tc>
        <w:tc>
          <w:tcPr>
            <w:tcW w:w="3118" w:type="dxa"/>
          </w:tcPr>
          <w:p w14:paraId="64294E4D">
            <w:pPr>
              <w:spacing w:after="0" w:line="240" w:lineRule="auto"/>
            </w:pPr>
            <w:r>
              <w:rPr>
                <w:rFonts w:ascii="微软雅黑" w:hAnsi="微软雅黑" w:eastAsia="微软雅黑"/>
                <w:sz w:val="20"/>
              </w:rPr>
              <w:t>日志批次编号计数状态</w:t>
            </w:r>
          </w:p>
        </w:tc>
      </w:tr>
    </w:tbl>
    <w:p w14:paraId="0F5FAA66"/>
    <w:p w14:paraId="0EBFC028">
      <w:pPr>
        <w:pStyle w:val="4"/>
      </w:pPr>
      <w:bookmarkStart w:id="50" w:name="_Toc10702"/>
      <w:r>
        <w:rPr>
          <w:rFonts w:ascii="微软雅黑" w:hAnsi="微软雅黑" w:eastAsia="微软雅黑"/>
          <w:b/>
          <w:color w:val="2B579A"/>
          <w:sz w:val="30"/>
        </w:rPr>
        <w:t>9.2 运行时数据模型</w:t>
      </w:r>
      <w:bookmarkEnd w:id="50"/>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3650E4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677" w:type="dxa"/>
            <w:shd w:val="clear" w:color="auto" w:fill="2B579A"/>
          </w:tcPr>
          <w:p w14:paraId="205615B1">
            <w:pPr>
              <w:spacing w:after="0" w:line="240" w:lineRule="auto"/>
            </w:pPr>
            <w:r>
              <w:rPr>
                <w:rFonts w:ascii="微软雅黑" w:hAnsi="微软雅黑" w:eastAsia="微软雅黑"/>
                <w:b/>
                <w:color w:val="FFFFFF"/>
                <w:sz w:val="20"/>
              </w:rPr>
              <w:t>模型/类型</w:t>
            </w:r>
          </w:p>
        </w:tc>
        <w:tc>
          <w:tcPr>
            <w:tcW w:w="4677" w:type="dxa"/>
            <w:shd w:val="clear" w:color="auto" w:fill="2B579A"/>
          </w:tcPr>
          <w:p w14:paraId="5B75E8BC">
            <w:pPr>
              <w:spacing w:after="0" w:line="240" w:lineRule="auto"/>
            </w:pPr>
            <w:r>
              <w:rPr>
                <w:rFonts w:ascii="微软雅黑" w:hAnsi="微软雅黑" w:eastAsia="微软雅黑"/>
                <w:b/>
                <w:color w:val="FFFFFF"/>
                <w:sz w:val="20"/>
              </w:rPr>
              <w:t>用途</w:t>
            </w:r>
          </w:p>
        </w:tc>
      </w:tr>
      <w:tr w14:paraId="78277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2AFB5F6">
            <w:pPr>
              <w:spacing w:after="0" w:line="240" w:lineRule="auto"/>
            </w:pPr>
            <w:r>
              <w:rPr>
                <w:rFonts w:ascii="微软雅黑" w:hAnsi="微软雅黑" w:eastAsia="微软雅黑"/>
                <w:sz w:val="20"/>
              </w:rPr>
              <w:t>WorkflowLogMessage</w:t>
            </w:r>
          </w:p>
        </w:tc>
        <w:tc>
          <w:tcPr>
            <w:tcW w:w="4677" w:type="dxa"/>
          </w:tcPr>
          <w:p w14:paraId="0C20BC0E">
            <w:pPr>
              <w:spacing w:after="0" w:line="240" w:lineRule="auto"/>
            </w:pPr>
            <w:r>
              <w:rPr>
                <w:rFonts w:ascii="微软雅黑" w:hAnsi="微软雅黑" w:eastAsia="微软雅黑"/>
                <w:sz w:val="20"/>
              </w:rPr>
              <w:t>WorkflowEngine 输出的结构化日志，包含时间戳、管号、扫码值、称重值、步骤键、批次号等</w:t>
            </w:r>
          </w:p>
        </w:tc>
      </w:tr>
      <w:tr w14:paraId="151CBD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64E854F">
            <w:pPr>
              <w:spacing w:after="0" w:line="240" w:lineRule="auto"/>
            </w:pPr>
            <w:r>
              <w:rPr>
                <w:rFonts w:ascii="微软雅黑" w:hAnsi="微软雅黑" w:eastAsia="微软雅黑"/>
                <w:sz w:val="20"/>
              </w:rPr>
              <w:t>TubeProcessModels</w:t>
            </w:r>
          </w:p>
        </w:tc>
        <w:tc>
          <w:tcPr>
            <w:tcW w:w="4677" w:type="dxa"/>
          </w:tcPr>
          <w:p w14:paraId="363E4A19">
            <w:pPr>
              <w:spacing w:after="0" w:line="240" w:lineRule="auto"/>
            </w:pPr>
            <w:r>
              <w:rPr>
                <w:rFonts w:ascii="微软雅黑" w:hAnsi="微软雅黑" w:eastAsia="微软雅黑"/>
                <w:sz w:val="20"/>
              </w:rPr>
              <w:t>采血管处理状态模型，跟踪每个管在各步骤的完成状态和关联数据</w:t>
            </w:r>
          </w:p>
        </w:tc>
      </w:tr>
      <w:tr w14:paraId="466826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AA5892F">
            <w:pPr>
              <w:spacing w:after="0" w:line="240" w:lineRule="auto"/>
            </w:pPr>
            <w:r>
              <w:rPr>
                <w:rFonts w:ascii="微软雅黑" w:hAnsi="微软雅黑" w:eastAsia="微软雅黑"/>
                <w:sz w:val="20"/>
              </w:rPr>
              <w:t>PlcPoint</w:t>
            </w:r>
          </w:p>
        </w:tc>
        <w:tc>
          <w:tcPr>
            <w:tcW w:w="4677" w:type="dxa"/>
          </w:tcPr>
          <w:p w14:paraId="61A854BC">
            <w:pPr>
              <w:spacing w:after="0" w:line="240" w:lineRule="auto"/>
            </w:pPr>
            <w:r>
              <w:rPr>
                <w:rFonts w:ascii="微软雅黑" w:hAnsi="微软雅黑" w:eastAsia="微软雅黑"/>
                <w:sz w:val="20"/>
              </w:rPr>
              <w:t>PLC 点位抽象，统一表示 M 线圈和 D 寄存器的地址、名称和当前值</w:t>
            </w:r>
          </w:p>
        </w:tc>
      </w:tr>
      <w:tr w14:paraId="41761E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148C7F4">
            <w:pPr>
              <w:spacing w:after="0" w:line="240" w:lineRule="auto"/>
            </w:pPr>
            <w:r>
              <w:rPr>
                <w:rFonts w:ascii="微软雅黑" w:hAnsi="微软雅黑" w:eastAsia="微软雅黑"/>
                <w:sz w:val="20"/>
              </w:rPr>
              <w:t>ConfigFile&lt;T&gt;</w:t>
            </w:r>
          </w:p>
        </w:tc>
        <w:tc>
          <w:tcPr>
            <w:tcW w:w="4677" w:type="dxa"/>
          </w:tcPr>
          <w:p w14:paraId="19DABE1E">
            <w:pPr>
              <w:spacing w:after="0" w:line="240" w:lineRule="auto"/>
            </w:pPr>
            <w:r>
              <w:rPr>
                <w:rFonts w:ascii="微软雅黑" w:hAnsi="微软雅黑" w:eastAsia="微软雅黑"/>
                <w:sz w:val="20"/>
              </w:rPr>
              <w:t>配置文件的强类型包装，委托 ConfigService&lt;T&gt; 进行 JSON 序列化操作</w:t>
            </w:r>
          </w:p>
        </w:tc>
      </w:tr>
    </w:tbl>
    <w:p w14:paraId="192D0724"/>
    <w:p w14:paraId="1B1104BB">
      <w:pPr>
        <w:pStyle w:val="4"/>
      </w:pPr>
      <w:bookmarkStart w:id="51" w:name="_Toc13849"/>
      <w:r>
        <w:rPr>
          <w:rFonts w:ascii="微软雅黑" w:hAnsi="微软雅黑" w:eastAsia="微软雅黑"/>
          <w:b/>
          <w:color w:val="2B579A"/>
          <w:sz w:val="30"/>
        </w:rPr>
        <w:t>9.3 配置校验机制</w:t>
      </w:r>
      <w:bookmarkEnd w:id="51"/>
    </w:p>
    <w:p w14:paraId="0F507802">
      <w:pPr>
        <w:spacing w:line="400" w:lineRule="exact"/>
        <w:ind w:firstLine="397"/>
      </w:pPr>
      <w:r>
        <w:rPr>
          <w:rFonts w:ascii="微软雅黑" w:hAnsi="微软雅黑" w:eastAsia="微软雅黑"/>
          <w:sz w:val="22"/>
        </w:rPr>
        <w:t>每个配置模型类均实现 Validate() 方法，返回错误信息列表。系统在两个时机进行配置校验：</w:t>
      </w:r>
    </w:p>
    <w:p w14:paraId="4B5E5EFA">
      <w:pPr>
        <w:spacing w:line="400" w:lineRule="exact"/>
        <w:ind w:left="567"/>
      </w:pPr>
      <w:r>
        <w:rPr>
          <w:rFonts w:ascii="微软雅黑" w:hAnsi="微软雅黑" w:eastAsia="微软雅黑"/>
          <w:sz w:val="22"/>
        </w:rPr>
        <w:t>• 启动时（App.ValidateStartupConfigurations）：校验 WorkflowSignalConfig、AxisDebugAddressConfig、ProcessParameterConfig 三个关键配置，发现错误仅记录日志</w:t>
      </w:r>
    </w:p>
    <w:p w14:paraId="3851BC16">
      <w:pPr>
        <w:spacing w:line="400" w:lineRule="exact"/>
        <w:ind w:left="567"/>
      </w:pPr>
      <w:r>
        <w:rPr>
          <w:rFonts w:ascii="微软雅黑" w:hAnsi="微软雅黑" w:eastAsia="微软雅黑"/>
          <w:sz w:val="22"/>
        </w:rPr>
        <w:t>• 流程启动前（WorkflowEngine 内部）：再次校验流程关键配置，发现阻断性错误则阻止启动并报告用户</w:t>
      </w:r>
    </w:p>
    <w:p w14:paraId="7221CEE6">
      <w:r>
        <w:br w:type="page"/>
      </w:r>
    </w:p>
    <w:p w14:paraId="6F931F8B">
      <w:pPr>
        <w:pStyle w:val="3"/>
        <w:pBdr>
          <w:bottom w:val="single" w:color="2B579A" w:sz="8" w:space="4"/>
        </w:pBdr>
      </w:pPr>
      <w:bookmarkStart w:id="52" w:name="_Toc1041"/>
      <w:r>
        <w:rPr>
          <w:rFonts w:ascii="微软雅黑" w:hAnsi="微软雅黑" w:eastAsia="微软雅黑"/>
          <w:b/>
          <w:color w:val="1A1A1A"/>
          <w:sz w:val="36"/>
        </w:rPr>
        <w:t>10. 应用生命周期管理</w:t>
      </w:r>
      <w:bookmarkEnd w:id="52"/>
    </w:p>
    <w:p w14:paraId="09C48860">
      <w:pPr>
        <w:pStyle w:val="4"/>
      </w:pPr>
      <w:bookmarkStart w:id="53" w:name="_Toc9296"/>
      <w:r>
        <w:rPr>
          <w:rFonts w:ascii="微软雅黑" w:hAnsi="微软雅黑" w:eastAsia="微软雅黑"/>
          <w:b/>
          <w:color w:val="2B579A"/>
          <w:sz w:val="30"/>
        </w:rPr>
        <w:t>10.1 启动流程</w:t>
      </w:r>
      <w:bookmarkEnd w:id="53"/>
    </w:p>
    <w:p w14:paraId="181A879B">
      <w:pPr>
        <w:spacing w:line="400" w:lineRule="exact"/>
        <w:ind w:firstLine="397"/>
      </w:pPr>
      <w:r>
        <w:rPr>
          <w:rFonts w:ascii="微软雅黑" w:hAnsi="微软雅黑" w:eastAsia="微软雅黑"/>
          <w:sz w:val="22"/>
        </w:rPr>
        <w:t>App.OnStartup 方法定义了严格的应用启动时序：</w:t>
      </w:r>
    </w:p>
    <w:p w14:paraId="754B1F81">
      <w:pPr>
        <w:spacing w:line="400" w:lineRule="exact"/>
        <w:ind w:left="567"/>
      </w:pPr>
      <w:r>
        <w:rPr>
          <w:rFonts w:ascii="微软雅黑" w:hAnsi="微软雅黑" w:eastAsia="微软雅黑"/>
          <w:sz w:val="22"/>
        </w:rPr>
        <w:t>• 1. 注册全局异常处理器：DispatcherUnhandledException（UI 线程异常）、AppDomain.CurrentDomain.UnhandledException（后台线程异常）、TaskScheduler.UnobservedTaskException（未观察任务异常）</w:t>
      </w:r>
    </w:p>
    <w:p w14:paraId="38C0B9F9">
      <w:pPr>
        <w:spacing w:line="400" w:lineRule="exact"/>
        <w:ind w:left="567"/>
      </w:pPr>
      <w:r>
        <w:rPr>
          <w:rFonts w:ascii="微软雅黑" w:hAnsi="微软雅黑" w:eastAsia="微软雅黑"/>
          <w:sz w:val="22"/>
        </w:rPr>
        <w:t>• 2. 订阅 CommunicationManager.OnLogReceived 事件，用于监控 RS-485 通讯异常并弹出警告</w:t>
      </w:r>
    </w:p>
    <w:p w14:paraId="05611974">
      <w:pPr>
        <w:spacing w:line="400" w:lineRule="exact"/>
        <w:ind w:left="567"/>
      </w:pPr>
      <w:r>
        <w:rPr>
          <w:rFonts w:ascii="微软雅黑" w:hAnsi="微软雅黑" w:eastAsia="微软雅黑"/>
          <w:sz w:val="22"/>
        </w:rPr>
        <w:t>• 3. CommunicationManager.LoadSettings() — 加载通讯配置 JSON</w:t>
      </w:r>
    </w:p>
    <w:p w14:paraId="3919C7A6">
      <w:pPr>
        <w:spacing w:line="400" w:lineRule="exact"/>
        <w:ind w:left="567"/>
      </w:pPr>
      <w:r>
        <w:rPr>
          <w:rFonts w:ascii="微软雅黑" w:hAnsi="微软雅黑" w:eastAsia="微软雅黑"/>
          <w:sz w:val="22"/>
        </w:rPr>
        <w:t>• 4. ValidateStartupConfigurations() — 校验三个关键配置文件的合法性</w:t>
      </w:r>
    </w:p>
    <w:p w14:paraId="3D343708">
      <w:pPr>
        <w:spacing w:line="400" w:lineRule="exact"/>
        <w:ind w:left="567"/>
      </w:pPr>
      <w:r>
        <w:rPr>
          <w:rFonts w:ascii="微软雅黑" w:hAnsi="微软雅黑" w:eastAsia="微软雅黑"/>
          <w:sz w:val="22"/>
        </w:rPr>
        <w:t>• 5. CommunicationManager.AutoConnect() — 自动打开 RS-485 串口并启动 TCP 侦听</w:t>
      </w:r>
    </w:p>
    <w:p w14:paraId="44F7B8EB">
      <w:pPr>
        <w:spacing w:line="400" w:lineRule="exact"/>
        <w:ind w:left="567"/>
      </w:pPr>
      <w:r>
        <w:rPr>
          <w:rFonts w:ascii="微软雅黑" w:hAnsi="微软雅黑" w:eastAsia="微软雅黑"/>
          <w:sz w:val="22"/>
        </w:rPr>
        <w:t>• 6. 创建 MainWindow 实例并显示</w:t>
      </w:r>
    </w:p>
    <w:p w14:paraId="405EB5C8">
      <w:pPr>
        <w:pStyle w:val="4"/>
      </w:pPr>
      <w:bookmarkStart w:id="54" w:name="_Toc15635"/>
      <w:r>
        <w:rPr>
          <w:rFonts w:ascii="微软雅黑" w:hAnsi="微软雅黑" w:eastAsia="微软雅黑"/>
          <w:b/>
          <w:color w:val="2B579A"/>
          <w:sz w:val="30"/>
        </w:rPr>
        <w:t>10.2 关闭流程</w:t>
      </w:r>
      <w:bookmarkEnd w:id="54"/>
    </w:p>
    <w:p w14:paraId="6EE02C33">
      <w:pPr>
        <w:spacing w:line="400" w:lineRule="exact"/>
        <w:ind w:firstLine="397"/>
      </w:pPr>
      <w:r>
        <w:rPr>
          <w:rFonts w:ascii="微软雅黑" w:hAnsi="微软雅黑" w:eastAsia="微软雅黑"/>
          <w:sz w:val="22"/>
        </w:rPr>
        <w:t>App.OnExit 方法定义了优雅的关闭时序，确保资源和数据的安全释放：</w:t>
      </w:r>
    </w:p>
    <w:p w14:paraId="03D9A6B7">
      <w:pPr>
        <w:spacing w:line="400" w:lineRule="exact"/>
        <w:ind w:left="567"/>
      </w:pPr>
      <w:r>
        <w:rPr>
          <w:rFonts w:ascii="微软雅黑" w:hAnsi="微软雅黑" w:eastAsia="微软雅黑"/>
          <w:sz w:val="22"/>
        </w:rPr>
        <w:t>• 1. StopPageViewModelsAsync() — 遍历 MainWindow 的逻辑树和可视树，找到所有 ViewModel 实例（通过 DataContext），对 HomeViewModel 调用 DisposeAsync() 停止 5 个后台监控循环，对其他 IDisposable ViewModel 调用 Dispose()</w:t>
      </w:r>
    </w:p>
    <w:p w14:paraId="0FEE526A">
      <w:pPr>
        <w:spacing w:line="400" w:lineRule="exact"/>
        <w:ind w:left="567"/>
      </w:pPr>
      <w:r>
        <w:rPr>
          <w:rFonts w:ascii="微软雅黑" w:hAnsi="微软雅黑" w:eastAsia="微软雅黑"/>
          <w:sz w:val="22"/>
        </w:rPr>
        <w:t>• 2. CommunicationManager.StopTcp() — 关闭 TCP 服务器，断开所有设备连接</w:t>
      </w:r>
    </w:p>
    <w:p w14:paraId="3C250E08">
      <w:pPr>
        <w:spacing w:line="400" w:lineRule="exact"/>
        <w:ind w:left="567"/>
      </w:pPr>
      <w:r>
        <w:rPr>
          <w:rFonts w:ascii="微软雅黑" w:hAnsi="微软雅黑" w:eastAsia="微软雅黑"/>
          <w:sz w:val="22"/>
        </w:rPr>
        <w:t>• 3. CommunicationManager.PlcPolling.StopAsync() — 停止 PLC 后台轮询服务</w:t>
      </w:r>
    </w:p>
    <w:p w14:paraId="438188F8">
      <w:pPr>
        <w:spacing w:line="400" w:lineRule="exact"/>
        <w:ind w:left="567"/>
      </w:pPr>
      <w:r>
        <w:rPr>
          <w:rFonts w:ascii="微软雅黑" w:hAnsi="微软雅黑" w:eastAsia="微软雅黑"/>
          <w:sz w:val="22"/>
        </w:rPr>
        <w:t>• 4. CommunicationManager.DisconnectRs485() — 关闭 RS-485 串口连接</w:t>
      </w:r>
    </w:p>
    <w:p w14:paraId="6414019E">
      <w:pPr>
        <w:pStyle w:val="4"/>
      </w:pPr>
      <w:bookmarkStart w:id="55" w:name="_Toc32376"/>
      <w:r>
        <w:rPr>
          <w:rFonts w:ascii="微软雅黑" w:hAnsi="微软雅黑" w:eastAsia="微软雅黑"/>
          <w:b/>
          <w:color w:val="2B579A"/>
          <w:sz w:val="30"/>
        </w:rPr>
        <w:t>10.3 全局异常处理</w:t>
      </w:r>
      <w:bookmarkEnd w:id="55"/>
    </w:p>
    <w:p w14:paraId="35568F4D">
      <w:pPr>
        <w:spacing w:line="400" w:lineRule="exact"/>
        <w:ind w:firstLine="397"/>
      </w:pPr>
      <w:r>
        <w:rPr>
          <w:rFonts w:ascii="微软雅黑" w:hAnsi="微软雅黑" w:eastAsia="微软雅黑"/>
          <w:sz w:val="22"/>
        </w:rPr>
        <w:t>系统实现了三层异常捕获机制：</w:t>
      </w:r>
    </w:p>
    <w:p w14:paraId="59DE4F04">
      <w:pPr>
        <w:spacing w:line="400" w:lineRule="exact"/>
        <w:ind w:left="567"/>
      </w:pPr>
      <w:r>
        <w:rPr>
          <w:rFonts w:ascii="微软雅黑" w:hAnsi="微软雅黑" w:eastAsia="微软雅黑"/>
          <w:sz w:val="22"/>
        </w:rPr>
        <w:t>• UI 线程异常（DispatcherUnhandledException）：捕获 WPF 调度线程中的未处理异常</w:t>
      </w:r>
    </w:p>
    <w:p w14:paraId="77A1FB6B">
      <w:pPr>
        <w:spacing w:line="400" w:lineRule="exact"/>
        <w:ind w:left="567"/>
      </w:pPr>
      <w:r>
        <w:rPr>
          <w:rFonts w:ascii="微软雅黑" w:hAnsi="微软雅黑" w:eastAsia="微软雅黑"/>
          <w:sz w:val="22"/>
        </w:rPr>
        <w:t>• 后台线程异常（AppDomain.UnhandledException）：捕获非 UI 线程中的未处理异常</w:t>
      </w:r>
    </w:p>
    <w:p w14:paraId="6BF23582">
      <w:pPr>
        <w:spacing w:line="400" w:lineRule="exact"/>
        <w:ind w:left="567"/>
      </w:pPr>
      <w:r>
        <w:rPr>
          <w:rFonts w:ascii="微软雅黑" w:hAnsi="微软雅黑" w:eastAsia="微软雅黑"/>
          <w:sz w:val="22"/>
        </w:rPr>
        <w:t>• 未观察任务异常（TaskScheduler.UnobservedTaskException）：捕获未 await 的异步任务中的异常</w:t>
      </w:r>
    </w:p>
    <w:p w14:paraId="53A7A0A3">
      <w:pPr>
        <w:spacing w:line="400" w:lineRule="exact"/>
        <w:ind w:firstLine="397"/>
      </w:pPr>
      <w:r>
        <w:rPr>
          <w:rFonts w:ascii="微软雅黑" w:hAnsi="微软雅黑" w:eastAsia="微软雅黑"/>
          <w:sz w:val="22"/>
        </w:rPr>
        <w:t>PLC 通信异常被特殊处理：捕获 TimeoutException、IOException 和包含特定关键词（"PLC通信"、"Serial port"、"串口"）的 InvalidOperationException 时，系统不会崩溃，而是弹出 PLC 通讯异常警告对话框（5 秒内不重复弹出），提示用户检查设备后继续运行。</w:t>
      </w:r>
    </w:p>
    <w:p w14:paraId="141FECB6">
      <w:r>
        <w:br w:type="page"/>
      </w:r>
    </w:p>
    <w:p w14:paraId="27C1041C">
      <w:pPr>
        <w:pStyle w:val="3"/>
        <w:pBdr>
          <w:bottom w:val="single" w:color="2B579A" w:sz="8" w:space="4"/>
        </w:pBdr>
      </w:pPr>
      <w:bookmarkStart w:id="56" w:name="_Toc28333"/>
      <w:r>
        <w:rPr>
          <w:rFonts w:ascii="微软雅黑" w:hAnsi="微软雅黑" w:eastAsia="微软雅黑"/>
          <w:b/>
          <w:color w:val="1A1A1A"/>
          <w:sz w:val="36"/>
        </w:rPr>
        <w:t>11. 并发与线程模型</w:t>
      </w:r>
      <w:bookmarkEnd w:id="56"/>
    </w:p>
    <w:p w14:paraId="3ECB25A5">
      <w:pPr>
        <w:pStyle w:val="4"/>
      </w:pPr>
      <w:bookmarkStart w:id="57" w:name="_Toc14997"/>
      <w:r>
        <w:rPr>
          <w:rFonts w:ascii="微软雅黑" w:hAnsi="微软雅黑" w:eastAsia="微软雅黑"/>
          <w:b/>
          <w:color w:val="2B579A"/>
          <w:sz w:val="30"/>
        </w:rPr>
        <w:t>11.1 线程架构</w:t>
      </w:r>
      <w:bookmarkEnd w:id="57"/>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68B137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31D3D50D">
            <w:pPr>
              <w:spacing w:after="0" w:line="240" w:lineRule="auto"/>
            </w:pPr>
            <w:r>
              <w:rPr>
                <w:rFonts w:ascii="微软雅黑" w:hAnsi="微软雅黑" w:eastAsia="微软雅黑"/>
                <w:b/>
                <w:color w:val="FFFFFF"/>
                <w:sz w:val="20"/>
              </w:rPr>
              <w:t>线程类型</w:t>
            </w:r>
          </w:p>
        </w:tc>
        <w:tc>
          <w:tcPr>
            <w:tcW w:w="3118" w:type="dxa"/>
            <w:shd w:val="clear" w:color="auto" w:fill="2B579A"/>
          </w:tcPr>
          <w:p w14:paraId="26C644E9">
            <w:pPr>
              <w:spacing w:after="0" w:line="240" w:lineRule="auto"/>
            </w:pPr>
            <w:r>
              <w:rPr>
                <w:rFonts w:ascii="微软雅黑" w:hAnsi="微软雅黑" w:eastAsia="微软雅黑"/>
                <w:b/>
                <w:color w:val="FFFFFF"/>
                <w:sz w:val="20"/>
              </w:rPr>
              <w:t>数量</w:t>
            </w:r>
          </w:p>
        </w:tc>
        <w:tc>
          <w:tcPr>
            <w:tcW w:w="3118" w:type="dxa"/>
            <w:shd w:val="clear" w:color="auto" w:fill="2B579A"/>
          </w:tcPr>
          <w:p w14:paraId="79B460EC">
            <w:pPr>
              <w:spacing w:after="0" w:line="240" w:lineRule="auto"/>
            </w:pPr>
            <w:r>
              <w:rPr>
                <w:rFonts w:ascii="微软雅黑" w:hAnsi="微软雅黑" w:eastAsia="微软雅黑"/>
                <w:b/>
                <w:color w:val="FFFFFF"/>
                <w:sz w:val="20"/>
              </w:rPr>
              <w:t>职责</w:t>
            </w:r>
          </w:p>
        </w:tc>
      </w:tr>
      <w:tr w14:paraId="2EDD42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8F468EE">
            <w:pPr>
              <w:spacing w:after="0" w:line="240" w:lineRule="auto"/>
            </w:pPr>
            <w:r>
              <w:rPr>
                <w:rFonts w:ascii="微软雅黑" w:hAnsi="微软雅黑" w:eastAsia="微软雅黑"/>
                <w:sz w:val="20"/>
              </w:rPr>
              <w:t>UI 主线程</w:t>
            </w:r>
          </w:p>
        </w:tc>
        <w:tc>
          <w:tcPr>
            <w:tcW w:w="3118" w:type="dxa"/>
          </w:tcPr>
          <w:p w14:paraId="4F2EB815">
            <w:pPr>
              <w:spacing w:after="0" w:line="240" w:lineRule="auto"/>
            </w:pPr>
            <w:r>
              <w:rPr>
                <w:rFonts w:ascii="微软雅黑" w:hAnsi="微软雅黑" w:eastAsia="微软雅黑"/>
                <w:sz w:val="20"/>
              </w:rPr>
              <w:t>1</w:t>
            </w:r>
          </w:p>
        </w:tc>
        <w:tc>
          <w:tcPr>
            <w:tcW w:w="3118" w:type="dxa"/>
          </w:tcPr>
          <w:p w14:paraId="6236D75F">
            <w:pPr>
              <w:spacing w:after="0" w:line="240" w:lineRule="auto"/>
            </w:pPr>
            <w:r>
              <w:rPr>
                <w:rFonts w:ascii="微软雅黑" w:hAnsi="微软雅黑" w:eastAsia="微软雅黑"/>
                <w:sz w:val="20"/>
              </w:rPr>
              <w:t>WPF 渲染、用户交互、数据绑定更新</w:t>
            </w:r>
          </w:p>
        </w:tc>
      </w:tr>
      <w:tr w14:paraId="502826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AE3222D">
            <w:pPr>
              <w:spacing w:after="0" w:line="240" w:lineRule="auto"/>
            </w:pPr>
            <w:r>
              <w:rPr>
                <w:rFonts w:ascii="微软雅黑" w:hAnsi="微软雅黑" w:eastAsia="微软雅黑"/>
                <w:sz w:val="20"/>
              </w:rPr>
              <w:t>RS-485 通信线程</w:t>
            </w:r>
          </w:p>
        </w:tc>
        <w:tc>
          <w:tcPr>
            <w:tcW w:w="3118" w:type="dxa"/>
          </w:tcPr>
          <w:p w14:paraId="70B8C431">
            <w:pPr>
              <w:spacing w:after="0" w:line="240" w:lineRule="auto"/>
            </w:pPr>
            <w:r>
              <w:rPr>
                <w:rFonts w:ascii="微软雅黑" w:hAnsi="微软雅黑" w:eastAsia="微软雅黑"/>
                <w:sz w:val="20"/>
              </w:rPr>
              <w:t>1（通过 SemaphoreSlim 串行化）</w:t>
            </w:r>
          </w:p>
        </w:tc>
        <w:tc>
          <w:tcPr>
            <w:tcW w:w="3118" w:type="dxa"/>
          </w:tcPr>
          <w:p w14:paraId="07E2D9D4">
            <w:pPr>
              <w:spacing w:after="0" w:line="240" w:lineRule="auto"/>
            </w:pPr>
            <w:r>
              <w:rPr>
                <w:rFonts w:ascii="微软雅黑" w:hAnsi="微软雅黑" w:eastAsia="微软雅黑"/>
                <w:sz w:val="20"/>
              </w:rPr>
              <w:t>PLC Modbus RTU 通信的读写操作</w:t>
            </w:r>
          </w:p>
        </w:tc>
      </w:tr>
      <w:tr w14:paraId="0EA953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02E0F67">
            <w:pPr>
              <w:spacing w:after="0" w:line="240" w:lineRule="auto"/>
            </w:pPr>
            <w:r>
              <w:rPr>
                <w:rFonts w:ascii="微软雅黑" w:hAnsi="微软雅黑" w:eastAsia="微软雅黑"/>
                <w:sz w:val="20"/>
              </w:rPr>
              <w:t>TCP 接收线程</w:t>
            </w:r>
          </w:p>
        </w:tc>
        <w:tc>
          <w:tcPr>
            <w:tcW w:w="3118" w:type="dxa"/>
          </w:tcPr>
          <w:p w14:paraId="2E55A614">
            <w:pPr>
              <w:spacing w:after="0" w:line="240" w:lineRule="auto"/>
            </w:pPr>
            <w:r>
              <w:rPr>
                <w:rFonts w:ascii="微软雅黑" w:hAnsi="微软雅黑" w:eastAsia="微软雅黑"/>
                <w:sz w:val="20"/>
              </w:rPr>
              <w:t>1（TcpServer 内部）</w:t>
            </w:r>
          </w:p>
        </w:tc>
        <w:tc>
          <w:tcPr>
            <w:tcW w:w="3118" w:type="dxa"/>
          </w:tcPr>
          <w:p w14:paraId="3AE62163">
            <w:pPr>
              <w:spacing w:after="0" w:line="240" w:lineRule="auto"/>
            </w:pPr>
            <w:r>
              <w:rPr>
                <w:rFonts w:ascii="微软雅黑" w:hAnsi="微软雅黑" w:eastAsia="微软雅黑"/>
                <w:sz w:val="20"/>
              </w:rPr>
              <w:t>异步接收所有 TCP 客户端的原始数据并分发到各设备队列</w:t>
            </w:r>
          </w:p>
        </w:tc>
      </w:tr>
      <w:tr w14:paraId="41C21E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E93A4E0">
            <w:pPr>
              <w:spacing w:after="0" w:line="240" w:lineRule="auto"/>
            </w:pPr>
            <w:r>
              <w:rPr>
                <w:rFonts w:ascii="微软雅黑" w:hAnsi="微软雅黑" w:eastAsia="微软雅黑"/>
                <w:sz w:val="20"/>
              </w:rPr>
              <w:t>后台监控任务</w:t>
            </w:r>
          </w:p>
        </w:tc>
        <w:tc>
          <w:tcPr>
            <w:tcW w:w="3118" w:type="dxa"/>
          </w:tcPr>
          <w:p w14:paraId="508AEDBF">
            <w:pPr>
              <w:spacing w:after="0" w:line="240" w:lineRule="auto"/>
            </w:pPr>
            <w:r>
              <w:rPr>
                <w:rFonts w:ascii="微软雅黑" w:hAnsi="微软雅黑" w:eastAsia="微软雅黑"/>
                <w:sz w:val="20"/>
              </w:rPr>
              <w:t>5（HomeViewModel）</w:t>
            </w:r>
          </w:p>
        </w:tc>
        <w:tc>
          <w:tcPr>
            <w:tcW w:w="3118" w:type="dxa"/>
          </w:tcPr>
          <w:p w14:paraId="249440E9">
            <w:pPr>
              <w:spacing w:after="0" w:line="240" w:lineRule="auto"/>
            </w:pPr>
            <w:r>
              <w:rPr>
                <w:rFonts w:ascii="微软雅黑" w:hAnsi="微软雅黑" w:eastAsia="微软雅黑"/>
                <w:sz w:val="20"/>
              </w:rPr>
              <w:t>报警监控、模式同步、流程监控、架位监控、温度监控</w:t>
            </w:r>
          </w:p>
        </w:tc>
      </w:tr>
      <w:tr w14:paraId="0AAA8E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0C53D18">
            <w:pPr>
              <w:spacing w:after="0" w:line="240" w:lineRule="auto"/>
            </w:pPr>
            <w:r>
              <w:rPr>
                <w:rFonts w:ascii="微软雅黑" w:hAnsi="微软雅黑" w:eastAsia="微软雅黑"/>
                <w:sz w:val="20"/>
              </w:rPr>
              <w:t>流程引擎任务</w:t>
            </w:r>
          </w:p>
        </w:tc>
        <w:tc>
          <w:tcPr>
            <w:tcW w:w="3118" w:type="dxa"/>
          </w:tcPr>
          <w:p w14:paraId="7B369CFF">
            <w:pPr>
              <w:spacing w:after="0" w:line="240" w:lineRule="auto"/>
            </w:pPr>
            <w:r>
              <w:rPr>
                <w:rFonts w:ascii="微软雅黑" w:hAnsi="微软雅黑" w:eastAsia="微软雅黑"/>
                <w:sz w:val="20"/>
              </w:rPr>
              <w:t>1（WorkflowEngine 内部）</w:t>
            </w:r>
          </w:p>
        </w:tc>
        <w:tc>
          <w:tcPr>
            <w:tcW w:w="3118" w:type="dxa"/>
          </w:tcPr>
          <w:p w14:paraId="1ABA401A">
            <w:pPr>
              <w:spacing w:after="0" w:line="240" w:lineRule="auto"/>
            </w:pPr>
            <w:r>
              <w:rPr>
                <w:rFonts w:ascii="微软雅黑" w:hAnsi="微软雅黑" w:eastAsia="微软雅黑"/>
                <w:sz w:val="20"/>
              </w:rPr>
              <w:t>运行检测流程状态机，监测 PLC 信号上升沿</w:t>
            </w:r>
          </w:p>
        </w:tc>
      </w:tr>
      <w:tr w14:paraId="214083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0858281">
            <w:pPr>
              <w:spacing w:after="0" w:line="240" w:lineRule="auto"/>
            </w:pPr>
            <w:r>
              <w:rPr>
                <w:rFonts w:ascii="微软雅黑" w:hAnsi="微软雅黑" w:eastAsia="微软雅黑"/>
                <w:sz w:val="20"/>
              </w:rPr>
              <w:t>温度轮询任务</w:t>
            </w:r>
          </w:p>
        </w:tc>
        <w:tc>
          <w:tcPr>
            <w:tcW w:w="3118" w:type="dxa"/>
          </w:tcPr>
          <w:p w14:paraId="5FB81887">
            <w:pPr>
              <w:spacing w:after="0" w:line="240" w:lineRule="auto"/>
            </w:pPr>
            <w:r>
              <w:rPr>
                <w:rFonts w:ascii="微软雅黑" w:hAnsi="微软雅黑" w:eastAsia="微软雅黑"/>
                <w:sz w:val="20"/>
              </w:rPr>
              <w:t>1（TemperatureService 内部）</w:t>
            </w:r>
          </w:p>
        </w:tc>
        <w:tc>
          <w:tcPr>
            <w:tcW w:w="3118" w:type="dxa"/>
          </w:tcPr>
          <w:p w14:paraId="03D6ACE6">
            <w:pPr>
              <w:spacing w:after="0" w:line="240" w:lineRule="auto"/>
            </w:pPr>
            <w:r>
              <w:rPr>
                <w:rFonts w:ascii="微软雅黑" w:hAnsi="微软雅黑" w:eastAsia="微软雅黑"/>
                <w:sz w:val="20"/>
              </w:rPr>
              <w:t>周期性读取 4 通道温控器的 PV/SV</w:t>
            </w:r>
          </w:p>
        </w:tc>
      </w:tr>
    </w:tbl>
    <w:p w14:paraId="3D96EA78"/>
    <w:p w14:paraId="0585BDAA">
      <w:pPr>
        <w:pStyle w:val="4"/>
      </w:pPr>
      <w:bookmarkStart w:id="58" w:name="_Toc5172"/>
      <w:r>
        <w:rPr>
          <w:rFonts w:ascii="微软雅黑" w:hAnsi="微软雅黑" w:eastAsia="微软雅黑"/>
          <w:b/>
          <w:color w:val="2B579A"/>
          <w:sz w:val="30"/>
        </w:rPr>
        <w:t>11.2 主要同步原语</w:t>
      </w:r>
      <w:bookmarkEnd w:id="58"/>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1A7926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2ECA4E1D">
            <w:pPr>
              <w:spacing w:after="0" w:line="240" w:lineRule="auto"/>
            </w:pPr>
            <w:r>
              <w:rPr>
                <w:rFonts w:ascii="微软雅黑" w:hAnsi="微软雅黑" w:eastAsia="微软雅黑"/>
                <w:b/>
                <w:color w:val="FFFFFF"/>
                <w:sz w:val="20"/>
              </w:rPr>
              <w:t>同步原语</w:t>
            </w:r>
          </w:p>
        </w:tc>
        <w:tc>
          <w:tcPr>
            <w:tcW w:w="3118" w:type="dxa"/>
            <w:shd w:val="clear" w:color="auto" w:fill="2B579A"/>
          </w:tcPr>
          <w:p w14:paraId="445B194E">
            <w:pPr>
              <w:spacing w:after="0" w:line="240" w:lineRule="auto"/>
            </w:pPr>
            <w:r>
              <w:rPr>
                <w:rFonts w:ascii="微软雅黑" w:hAnsi="微软雅黑" w:eastAsia="微软雅黑"/>
                <w:b/>
                <w:color w:val="FFFFFF"/>
                <w:sz w:val="20"/>
              </w:rPr>
              <w:t>作用域</w:t>
            </w:r>
          </w:p>
        </w:tc>
        <w:tc>
          <w:tcPr>
            <w:tcW w:w="3118" w:type="dxa"/>
            <w:shd w:val="clear" w:color="auto" w:fill="2B579A"/>
          </w:tcPr>
          <w:p w14:paraId="7665383E">
            <w:pPr>
              <w:spacing w:after="0" w:line="240" w:lineRule="auto"/>
            </w:pPr>
            <w:r>
              <w:rPr>
                <w:rFonts w:ascii="微软雅黑" w:hAnsi="微软雅黑" w:eastAsia="微软雅黑"/>
                <w:b/>
                <w:color w:val="FFFFFF"/>
                <w:sz w:val="20"/>
              </w:rPr>
              <w:t>用途</w:t>
            </w:r>
          </w:p>
        </w:tc>
      </w:tr>
      <w:tr w14:paraId="79DA36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2CD1EFC">
            <w:pPr>
              <w:spacing w:after="0" w:line="240" w:lineRule="auto"/>
            </w:pPr>
            <w:r>
              <w:rPr>
                <w:rFonts w:ascii="微软雅黑" w:hAnsi="微软雅黑" w:eastAsia="微软雅黑"/>
                <w:sz w:val="20"/>
              </w:rPr>
              <w:t>SemaphoreSlim (PLC _masterGate)</w:t>
            </w:r>
          </w:p>
        </w:tc>
        <w:tc>
          <w:tcPr>
            <w:tcW w:w="3118" w:type="dxa"/>
          </w:tcPr>
          <w:p w14:paraId="0E21BEDF">
            <w:pPr>
              <w:spacing w:after="0" w:line="240" w:lineRule="auto"/>
            </w:pPr>
            <w:r>
              <w:rPr>
                <w:rFonts w:ascii="微软雅黑" w:hAnsi="微软雅黑" w:eastAsia="微软雅黑"/>
                <w:sz w:val="20"/>
              </w:rPr>
              <w:t>Lx5vPlc</w:t>
            </w:r>
          </w:p>
        </w:tc>
        <w:tc>
          <w:tcPr>
            <w:tcW w:w="3118" w:type="dxa"/>
          </w:tcPr>
          <w:p w14:paraId="1B7877BF">
            <w:pPr>
              <w:spacing w:after="0" w:line="240" w:lineRule="auto"/>
            </w:pPr>
            <w:r>
              <w:rPr>
                <w:rFonts w:ascii="微软雅黑" w:hAnsi="微软雅黑" w:eastAsia="微软雅黑"/>
                <w:sz w:val="20"/>
              </w:rPr>
              <w:t>互斥保护 Modbus 串行主站，确保 RS-485 半双工通信的独占访问</w:t>
            </w:r>
          </w:p>
        </w:tc>
      </w:tr>
      <w:tr w14:paraId="136128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94FFF8B">
            <w:pPr>
              <w:spacing w:after="0" w:line="240" w:lineRule="auto"/>
            </w:pPr>
            <w:r>
              <w:rPr>
                <w:rFonts w:ascii="微软雅黑" w:hAnsi="微软雅黑" w:eastAsia="微软雅黑"/>
                <w:sz w:val="20"/>
              </w:rPr>
              <w:t>SemaphoreSlim (Per-Session ReceiveSignal)</w:t>
            </w:r>
          </w:p>
        </w:tc>
        <w:tc>
          <w:tcPr>
            <w:tcW w:w="3118" w:type="dxa"/>
          </w:tcPr>
          <w:p w14:paraId="4E3DED30">
            <w:pPr>
              <w:spacing w:after="0" w:line="240" w:lineRule="auto"/>
            </w:pPr>
            <w:r>
              <w:rPr>
                <w:rFonts w:ascii="微软雅黑" w:hAnsi="微软雅黑" w:eastAsia="微软雅黑"/>
                <w:sz w:val="20"/>
              </w:rPr>
              <w:t>TcpServer</w:t>
            </w:r>
          </w:p>
        </w:tc>
        <w:tc>
          <w:tcPr>
            <w:tcW w:w="3118" w:type="dxa"/>
          </w:tcPr>
          <w:p w14:paraId="31BF91AE">
            <w:pPr>
              <w:spacing w:after="0" w:line="240" w:lineRule="auto"/>
            </w:pPr>
            <w:r>
              <w:rPr>
                <w:rFonts w:ascii="微软雅黑" w:hAnsi="微软雅黑" w:eastAsia="微软雅黑"/>
                <w:sz w:val="20"/>
              </w:rPr>
              <w:t>每个 TCP 设备会话一个信号量，实现生产者-消费者模式的阻塞等待数据到达</w:t>
            </w:r>
          </w:p>
        </w:tc>
      </w:tr>
      <w:tr w14:paraId="05B82D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4E5237B">
            <w:pPr>
              <w:spacing w:after="0" w:line="240" w:lineRule="auto"/>
            </w:pPr>
            <w:r>
              <w:rPr>
                <w:rFonts w:ascii="微软雅黑" w:hAnsi="微软雅黑" w:eastAsia="微软雅黑"/>
                <w:sz w:val="20"/>
              </w:rPr>
              <w:t>SemaphoreSlim (Per-Handler in WorkflowEngine)</w:t>
            </w:r>
          </w:p>
        </w:tc>
        <w:tc>
          <w:tcPr>
            <w:tcW w:w="3118" w:type="dxa"/>
          </w:tcPr>
          <w:p w14:paraId="65FA40B9">
            <w:pPr>
              <w:spacing w:after="0" w:line="240" w:lineRule="auto"/>
            </w:pPr>
            <w:r>
              <w:rPr>
                <w:rFonts w:ascii="微软雅黑" w:hAnsi="微软雅黑" w:eastAsia="微软雅黑"/>
                <w:sz w:val="20"/>
              </w:rPr>
              <w:t>WorkflowEngine</w:t>
            </w:r>
          </w:p>
        </w:tc>
        <w:tc>
          <w:tcPr>
            <w:tcW w:w="3118" w:type="dxa"/>
          </w:tcPr>
          <w:p w14:paraId="0CDD9E2E">
            <w:pPr>
              <w:spacing w:after="0" w:line="240" w:lineRule="auto"/>
            </w:pPr>
            <w:r>
              <w:rPr>
                <w:rFonts w:ascii="微软雅黑" w:hAnsi="微软雅黑" w:eastAsia="微软雅黑"/>
                <w:sz w:val="20"/>
              </w:rPr>
              <w:t>每个事件处理器一个信号量，防止同一事件被并发重复处理</w:t>
            </w:r>
          </w:p>
        </w:tc>
      </w:tr>
      <w:tr w14:paraId="141F9B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4229F9B">
            <w:pPr>
              <w:spacing w:after="0" w:line="240" w:lineRule="auto"/>
            </w:pPr>
            <w:r>
              <w:rPr>
                <w:rFonts w:ascii="微软雅黑" w:hAnsi="微软雅黑" w:eastAsia="微软雅黑"/>
                <w:sz w:val="20"/>
              </w:rPr>
              <w:t>CancellationTokenSource</w:t>
            </w:r>
          </w:p>
        </w:tc>
        <w:tc>
          <w:tcPr>
            <w:tcW w:w="3118" w:type="dxa"/>
          </w:tcPr>
          <w:p w14:paraId="6ADE74B5">
            <w:pPr>
              <w:spacing w:after="0" w:line="240" w:lineRule="auto"/>
            </w:pPr>
            <w:r>
              <w:rPr>
                <w:rFonts w:ascii="微软雅黑" w:hAnsi="微软雅黑" w:eastAsia="微软雅黑"/>
                <w:sz w:val="20"/>
              </w:rPr>
              <w:t>HomeViewModel + WorkflowEngine</w:t>
            </w:r>
          </w:p>
        </w:tc>
        <w:tc>
          <w:tcPr>
            <w:tcW w:w="3118" w:type="dxa"/>
          </w:tcPr>
          <w:p w14:paraId="67C9494C">
            <w:pPr>
              <w:spacing w:after="0" w:line="240" w:lineRule="auto"/>
            </w:pPr>
            <w:r>
              <w:rPr>
                <w:rFonts w:ascii="微软雅黑" w:hAnsi="微软雅黑" w:eastAsia="微软雅黑"/>
                <w:sz w:val="20"/>
              </w:rPr>
              <w:t>优雅取消后台任务和流程引擎，支持超时等待（默认 2 秒）的停止语义</w:t>
            </w:r>
          </w:p>
        </w:tc>
      </w:tr>
      <w:tr w14:paraId="361CB4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73C0A19B">
            <w:pPr>
              <w:spacing w:after="0" w:line="240" w:lineRule="auto"/>
            </w:pPr>
            <w:r>
              <w:rPr>
                <w:rFonts w:ascii="微软雅黑" w:hAnsi="微软雅黑" w:eastAsia="微软雅黑"/>
                <w:sz w:val="20"/>
              </w:rPr>
              <w:t>object _lock</w:t>
            </w:r>
          </w:p>
        </w:tc>
        <w:tc>
          <w:tcPr>
            <w:tcW w:w="3118" w:type="dxa"/>
          </w:tcPr>
          <w:p w14:paraId="58B2534C">
            <w:pPr>
              <w:spacing w:after="0" w:line="240" w:lineRule="auto"/>
            </w:pPr>
            <w:r>
              <w:rPr>
                <w:rFonts w:ascii="微软雅黑" w:hAnsi="微软雅黑" w:eastAsia="微软雅黑"/>
                <w:sz w:val="20"/>
              </w:rPr>
              <w:t>TcpServer</w:t>
            </w:r>
          </w:p>
        </w:tc>
        <w:tc>
          <w:tcPr>
            <w:tcW w:w="3118" w:type="dxa"/>
          </w:tcPr>
          <w:p w14:paraId="5F7197C7">
            <w:pPr>
              <w:spacing w:after="0" w:line="240" w:lineRule="auto"/>
            </w:pPr>
            <w:r>
              <w:rPr>
                <w:rFonts w:ascii="微软雅黑" w:hAnsi="微软雅黑" w:eastAsia="微软雅黑"/>
                <w:sz w:val="20"/>
              </w:rPr>
              <w:t>保护客户端列表和会话字典的线程安全操作</w:t>
            </w:r>
          </w:p>
        </w:tc>
      </w:tr>
    </w:tbl>
    <w:p w14:paraId="5270C49E"/>
    <w:p w14:paraId="2E6F7F0A">
      <w:pPr>
        <w:pStyle w:val="4"/>
      </w:pPr>
      <w:bookmarkStart w:id="59" w:name="_Toc22144"/>
      <w:r>
        <w:rPr>
          <w:rFonts w:ascii="微软雅黑" w:hAnsi="微软雅黑" w:eastAsia="微软雅黑"/>
          <w:b/>
          <w:color w:val="2B579A"/>
          <w:sz w:val="30"/>
        </w:rPr>
        <w:t>11.3 UI 线程调度</w:t>
      </w:r>
      <w:bookmarkEnd w:id="59"/>
    </w:p>
    <w:p w14:paraId="72B781C7">
      <w:pPr>
        <w:spacing w:line="400" w:lineRule="exact"/>
        <w:ind w:firstLine="397"/>
      </w:pPr>
      <w:r>
        <w:rPr>
          <w:rFonts w:ascii="微软雅黑" w:hAnsi="微软雅黑" w:eastAsia="微软雅黑"/>
          <w:sz w:val="22"/>
        </w:rPr>
        <w:t>系统使用 IUiDispatcher 接口抽象 UI 线程调度，在 HomeViewModel 等组件中通过依赖注入获取。当后台任务需要更新 UI 绑定属性时，通过 uiDispatcher.InvokeAsync() 将操作封送到 UI 线程执行，避免跨线程访问 WPF 控件导致的异常。</w:t>
      </w:r>
    </w:p>
    <w:p w14:paraId="44643E18">
      <w:r>
        <w:br w:type="page"/>
      </w:r>
    </w:p>
    <w:p w14:paraId="15080AC7">
      <w:pPr>
        <w:pStyle w:val="3"/>
        <w:pBdr>
          <w:bottom w:val="single" w:color="2B579A" w:sz="8" w:space="4"/>
        </w:pBdr>
      </w:pPr>
      <w:bookmarkStart w:id="60" w:name="_Toc19604"/>
      <w:r>
        <w:rPr>
          <w:rFonts w:ascii="微软雅黑" w:hAnsi="微软雅黑" w:eastAsia="微软雅黑"/>
          <w:b/>
          <w:color w:val="1A1A1A"/>
          <w:sz w:val="36"/>
        </w:rPr>
        <w:t>12. 设计模式应用</w:t>
      </w:r>
      <w:bookmarkEnd w:id="60"/>
    </w:p>
    <w:p w14:paraId="41200B49">
      <w:pPr>
        <w:pStyle w:val="4"/>
      </w:pPr>
      <w:bookmarkStart w:id="61" w:name="_Toc29727"/>
      <w:r>
        <w:rPr>
          <w:rFonts w:ascii="微软雅黑" w:hAnsi="微软雅黑" w:eastAsia="微软雅黑"/>
          <w:b/>
          <w:color w:val="2B579A"/>
          <w:sz w:val="30"/>
        </w:rPr>
        <w:t>12.1 模式应用汇总</w:t>
      </w:r>
      <w:bookmarkEnd w:id="61"/>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18"/>
        <w:gridCol w:w="3118"/>
        <w:gridCol w:w="3118"/>
      </w:tblGrid>
      <w:tr w14:paraId="1C3FFE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shd w:val="clear" w:color="auto" w:fill="2B579A"/>
          </w:tcPr>
          <w:p w14:paraId="60447B1F">
            <w:pPr>
              <w:spacing w:after="0" w:line="240" w:lineRule="auto"/>
            </w:pPr>
            <w:r>
              <w:rPr>
                <w:rFonts w:ascii="微软雅黑" w:hAnsi="微软雅黑" w:eastAsia="微软雅黑"/>
                <w:b/>
                <w:color w:val="FFFFFF"/>
                <w:sz w:val="20"/>
              </w:rPr>
              <w:t>设计模式</w:t>
            </w:r>
          </w:p>
        </w:tc>
        <w:tc>
          <w:tcPr>
            <w:tcW w:w="3118" w:type="dxa"/>
            <w:shd w:val="clear" w:color="auto" w:fill="2B579A"/>
          </w:tcPr>
          <w:p w14:paraId="7B50AB0D">
            <w:pPr>
              <w:spacing w:after="0" w:line="240" w:lineRule="auto"/>
            </w:pPr>
            <w:r>
              <w:rPr>
                <w:rFonts w:ascii="微软雅黑" w:hAnsi="微软雅黑" w:eastAsia="微软雅黑"/>
                <w:b/>
                <w:color w:val="FFFFFF"/>
                <w:sz w:val="20"/>
              </w:rPr>
              <w:t>应用位置</w:t>
            </w:r>
          </w:p>
        </w:tc>
        <w:tc>
          <w:tcPr>
            <w:tcW w:w="3118" w:type="dxa"/>
            <w:shd w:val="clear" w:color="auto" w:fill="2B579A"/>
          </w:tcPr>
          <w:p w14:paraId="2EF5D05B">
            <w:pPr>
              <w:spacing w:after="0" w:line="240" w:lineRule="auto"/>
            </w:pPr>
            <w:r>
              <w:rPr>
                <w:rFonts w:ascii="微软雅黑" w:hAnsi="微软雅黑" w:eastAsia="微软雅黑"/>
                <w:b/>
                <w:color w:val="FFFFFF"/>
                <w:sz w:val="20"/>
              </w:rPr>
              <w:t>说明</w:t>
            </w:r>
          </w:p>
        </w:tc>
      </w:tr>
      <w:tr w14:paraId="08C07A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37B9D31">
            <w:pPr>
              <w:spacing w:after="0" w:line="240" w:lineRule="auto"/>
            </w:pPr>
            <w:r>
              <w:rPr>
                <w:rFonts w:ascii="微软雅黑" w:hAnsi="微软雅黑" w:eastAsia="微软雅黑"/>
                <w:sz w:val="20"/>
              </w:rPr>
              <w:t>MVVM</w:t>
            </w:r>
          </w:p>
        </w:tc>
        <w:tc>
          <w:tcPr>
            <w:tcW w:w="3118" w:type="dxa"/>
          </w:tcPr>
          <w:p w14:paraId="1150BB77">
            <w:pPr>
              <w:spacing w:after="0" w:line="240" w:lineRule="auto"/>
            </w:pPr>
            <w:r>
              <w:rPr>
                <w:rFonts w:ascii="微软雅黑" w:hAnsi="微软雅黑" w:eastAsia="微软雅黑"/>
                <w:sz w:val="20"/>
              </w:rPr>
              <w:t>全局架构</w:t>
            </w:r>
          </w:p>
        </w:tc>
        <w:tc>
          <w:tcPr>
            <w:tcW w:w="3118" w:type="dxa"/>
          </w:tcPr>
          <w:p w14:paraId="49CF4925">
            <w:pPr>
              <w:spacing w:after="0" w:line="240" w:lineRule="auto"/>
            </w:pPr>
            <w:r>
              <w:rPr>
                <w:rFonts w:ascii="微软雅黑" w:hAnsi="微软雅黑" w:eastAsia="微软雅黑"/>
                <w:sz w:val="20"/>
              </w:rPr>
              <w:t>Model-View-ViewModel 分离视图与业务逻辑，通过 DataBinding 和 Command 解耦</w:t>
            </w:r>
          </w:p>
        </w:tc>
      </w:tr>
      <w:tr w14:paraId="6B0345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8677996">
            <w:pPr>
              <w:spacing w:after="0" w:line="240" w:lineRule="auto"/>
            </w:pPr>
            <w:r>
              <w:rPr>
                <w:rFonts w:ascii="微软雅黑" w:hAnsi="微软雅黑" w:eastAsia="微软雅黑"/>
                <w:sz w:val="20"/>
              </w:rPr>
              <w:t>单例（Static Singleton）</w:t>
            </w:r>
          </w:p>
        </w:tc>
        <w:tc>
          <w:tcPr>
            <w:tcW w:w="3118" w:type="dxa"/>
          </w:tcPr>
          <w:p w14:paraId="4A78C68B">
            <w:pPr>
              <w:spacing w:after="0" w:line="240" w:lineRule="auto"/>
            </w:pPr>
            <w:r>
              <w:rPr>
                <w:rFonts w:ascii="微软雅黑" w:hAnsi="微软雅黑" w:eastAsia="微软雅黑"/>
                <w:sz w:val="20"/>
              </w:rPr>
              <w:t>CommunicationManager, OperationModeService</w:t>
            </w:r>
          </w:p>
        </w:tc>
        <w:tc>
          <w:tcPr>
            <w:tcW w:w="3118" w:type="dxa"/>
          </w:tcPr>
          <w:p w14:paraId="19FF9E85">
            <w:pPr>
              <w:spacing w:after="0" w:line="240" w:lineRule="auto"/>
            </w:pPr>
            <w:r>
              <w:rPr>
                <w:rFonts w:ascii="微软雅黑" w:hAnsi="微软雅黑" w:eastAsia="微软雅黑"/>
                <w:sz w:val="20"/>
              </w:rPr>
              <w:t>使用 static class 实现全局唯一的通信管理器和操作模式管理器</w:t>
            </w:r>
          </w:p>
        </w:tc>
      </w:tr>
      <w:tr w14:paraId="41307C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48DCBDDB">
            <w:pPr>
              <w:spacing w:after="0" w:line="240" w:lineRule="auto"/>
            </w:pPr>
            <w:r>
              <w:rPr>
                <w:rFonts w:ascii="微软雅黑" w:hAnsi="微软雅黑" w:eastAsia="微软雅黑"/>
                <w:sz w:val="20"/>
              </w:rPr>
              <w:t>协调器/委托模式</w:t>
            </w:r>
          </w:p>
        </w:tc>
        <w:tc>
          <w:tcPr>
            <w:tcW w:w="3118" w:type="dxa"/>
          </w:tcPr>
          <w:p w14:paraId="7A73AA38">
            <w:pPr>
              <w:spacing w:after="0" w:line="240" w:lineRule="auto"/>
            </w:pPr>
            <w:r>
              <w:rPr>
                <w:rFonts w:ascii="微软雅黑" w:hAnsi="微软雅黑" w:eastAsia="微软雅黑"/>
                <w:sz w:val="20"/>
              </w:rPr>
              <w:t>HomeViewModel + 9 Coordinators</w:t>
            </w:r>
          </w:p>
        </w:tc>
        <w:tc>
          <w:tcPr>
            <w:tcW w:w="3118" w:type="dxa"/>
          </w:tcPr>
          <w:p w14:paraId="197B30CA">
            <w:pPr>
              <w:spacing w:after="0" w:line="240" w:lineRule="auto"/>
            </w:pPr>
            <w:r>
              <w:rPr>
                <w:rFonts w:ascii="微软雅黑" w:hAnsi="微软雅黑" w:eastAsia="微软雅黑"/>
                <w:sz w:val="20"/>
              </w:rPr>
              <w:t>将大型 ViewModel 的职责按领域拆分到多个协调器对象，保持每个类的单一职责</w:t>
            </w:r>
          </w:p>
        </w:tc>
      </w:tr>
      <w:tr w14:paraId="7B473D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29289FC">
            <w:pPr>
              <w:spacing w:after="0" w:line="240" w:lineRule="auto"/>
            </w:pPr>
            <w:r>
              <w:rPr>
                <w:rFonts w:ascii="微软雅黑" w:hAnsi="微软雅黑" w:eastAsia="微软雅黑"/>
                <w:sz w:val="20"/>
              </w:rPr>
              <w:t>状态机</w:t>
            </w:r>
          </w:p>
        </w:tc>
        <w:tc>
          <w:tcPr>
            <w:tcW w:w="3118" w:type="dxa"/>
          </w:tcPr>
          <w:p w14:paraId="7970C47D">
            <w:pPr>
              <w:spacing w:after="0" w:line="240" w:lineRule="auto"/>
            </w:pPr>
            <w:r>
              <w:rPr>
                <w:rFonts w:ascii="微软雅黑" w:hAnsi="微软雅黑" w:eastAsia="微软雅黑"/>
                <w:sz w:val="20"/>
              </w:rPr>
              <w:t>WorkflowEngine</w:t>
            </w:r>
          </w:p>
        </w:tc>
        <w:tc>
          <w:tcPr>
            <w:tcW w:w="3118" w:type="dxa"/>
          </w:tcPr>
          <w:p w14:paraId="10479719">
            <w:pPr>
              <w:spacing w:after="0" w:line="240" w:lineRule="auto"/>
            </w:pPr>
            <w:r>
              <w:rPr>
                <w:rFonts w:ascii="微软雅黑" w:hAnsi="微软雅黑" w:eastAsia="微软雅黑"/>
                <w:sz w:val="20"/>
              </w:rPr>
              <w:t>基于 PLC 信号的上升沿驱动检测流程状态转换</w:t>
            </w:r>
          </w:p>
        </w:tc>
      </w:tr>
      <w:tr w14:paraId="3F4B24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09279644">
            <w:pPr>
              <w:spacing w:after="0" w:line="240" w:lineRule="auto"/>
            </w:pPr>
            <w:r>
              <w:rPr>
                <w:rFonts w:ascii="微软雅黑" w:hAnsi="微软雅黑" w:eastAsia="微软雅黑"/>
                <w:sz w:val="20"/>
              </w:rPr>
              <w:t>生产者-消费者</w:t>
            </w:r>
          </w:p>
        </w:tc>
        <w:tc>
          <w:tcPr>
            <w:tcW w:w="3118" w:type="dxa"/>
          </w:tcPr>
          <w:p w14:paraId="5786D30A">
            <w:pPr>
              <w:spacing w:after="0" w:line="240" w:lineRule="auto"/>
            </w:pPr>
            <w:r>
              <w:rPr>
                <w:rFonts w:ascii="微软雅黑" w:hAnsi="微软雅黑" w:eastAsia="微软雅黑"/>
                <w:sz w:val="20"/>
              </w:rPr>
              <w:t>TcpServer + Protocol Services</w:t>
            </w:r>
          </w:p>
        </w:tc>
        <w:tc>
          <w:tcPr>
            <w:tcW w:w="3118" w:type="dxa"/>
          </w:tcPr>
          <w:p w14:paraId="7D7FE0F0">
            <w:pPr>
              <w:spacing w:after="0" w:line="240" w:lineRule="auto"/>
            </w:pPr>
            <w:r>
              <w:rPr>
                <w:rFonts w:ascii="微软雅黑" w:hAnsi="微软雅黑" w:eastAsia="微软雅黑"/>
                <w:sz w:val="20"/>
              </w:rPr>
              <w:t>TCP 接收线程生产原始数据到 ConcurrentQueue，协议服务通过信号量阻塞消费</w:t>
            </w:r>
          </w:p>
        </w:tc>
      </w:tr>
      <w:tr w14:paraId="2825AF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0560497">
            <w:pPr>
              <w:spacing w:after="0" w:line="240" w:lineRule="auto"/>
            </w:pPr>
            <w:r>
              <w:rPr>
                <w:rFonts w:ascii="微软雅黑" w:hAnsi="微软雅黑" w:eastAsia="微软雅黑"/>
                <w:sz w:val="20"/>
              </w:rPr>
              <w:t>策略模式</w:t>
            </w:r>
          </w:p>
        </w:tc>
        <w:tc>
          <w:tcPr>
            <w:tcW w:w="3118" w:type="dxa"/>
          </w:tcPr>
          <w:p w14:paraId="0632C0DE">
            <w:pPr>
              <w:spacing w:after="0" w:line="240" w:lineRule="auto"/>
            </w:pPr>
            <w:r>
              <w:rPr>
                <w:rFonts w:ascii="微软雅黑" w:hAnsi="微软雅黑" w:eastAsia="微软雅黑"/>
                <w:sz w:val="20"/>
              </w:rPr>
              <w:t>ILx5vPlcTransport 接口</w:t>
            </w:r>
          </w:p>
        </w:tc>
        <w:tc>
          <w:tcPr>
            <w:tcW w:w="3118" w:type="dxa"/>
          </w:tcPr>
          <w:p w14:paraId="7734892E">
            <w:pPr>
              <w:spacing w:after="0" w:line="240" w:lineRule="auto"/>
            </w:pPr>
            <w:r>
              <w:rPr>
                <w:rFonts w:ascii="微软雅黑" w:hAnsi="微软雅黑" w:eastAsia="微软雅黑"/>
                <w:sz w:val="20"/>
              </w:rPr>
              <w:t>允许在测试时注入模拟传输实现，在运行时使用真实串口传输</w:t>
            </w:r>
          </w:p>
        </w:tc>
      </w:tr>
      <w:tr w14:paraId="56E213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2A81839E">
            <w:pPr>
              <w:spacing w:after="0" w:line="240" w:lineRule="auto"/>
            </w:pPr>
            <w:r>
              <w:rPr>
                <w:rFonts w:ascii="微软雅黑" w:hAnsi="微软雅黑" w:eastAsia="微软雅黑"/>
                <w:sz w:val="20"/>
              </w:rPr>
              <w:t>观察者模式</w:t>
            </w:r>
          </w:p>
        </w:tc>
        <w:tc>
          <w:tcPr>
            <w:tcW w:w="3118" w:type="dxa"/>
          </w:tcPr>
          <w:p w14:paraId="74B8D771">
            <w:pPr>
              <w:spacing w:after="0" w:line="240" w:lineRule="auto"/>
            </w:pPr>
            <w:r>
              <w:rPr>
                <w:rFonts w:ascii="微软雅黑" w:hAnsi="微软雅黑" w:eastAsia="微软雅黑"/>
                <w:sz w:val="20"/>
              </w:rPr>
              <w:t>事件驱动（event/Action）</w:t>
            </w:r>
          </w:p>
        </w:tc>
        <w:tc>
          <w:tcPr>
            <w:tcW w:w="3118" w:type="dxa"/>
          </w:tcPr>
          <w:p w14:paraId="7474D0D1">
            <w:pPr>
              <w:spacing w:after="0" w:line="240" w:lineRule="auto"/>
            </w:pPr>
            <w:r>
              <w:rPr>
                <w:rFonts w:ascii="微软雅黑" w:hAnsi="微软雅黑" w:eastAsia="微软雅黑"/>
                <w:sz w:val="20"/>
              </w:rPr>
              <w:t>CommunicationManager、OperationModeService 通过事件通知多个订阅者状态变更</w:t>
            </w:r>
          </w:p>
        </w:tc>
      </w:tr>
      <w:tr w14:paraId="271AF4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35CBE3FC">
            <w:pPr>
              <w:spacing w:after="0" w:line="240" w:lineRule="auto"/>
            </w:pPr>
            <w:r>
              <w:rPr>
                <w:rFonts w:ascii="微软雅黑" w:hAnsi="微软雅黑" w:eastAsia="微软雅黑"/>
                <w:sz w:val="20"/>
              </w:rPr>
              <w:t>泛型仓储</w:t>
            </w:r>
          </w:p>
        </w:tc>
        <w:tc>
          <w:tcPr>
            <w:tcW w:w="3118" w:type="dxa"/>
          </w:tcPr>
          <w:p w14:paraId="2077BFFA">
            <w:pPr>
              <w:spacing w:after="0" w:line="240" w:lineRule="auto"/>
            </w:pPr>
            <w:r>
              <w:rPr>
                <w:rFonts w:ascii="微软雅黑" w:hAnsi="微软雅黑" w:eastAsia="微软雅黑"/>
                <w:sz w:val="20"/>
              </w:rPr>
              <w:t>ConfigService&lt;T&gt;</w:t>
            </w:r>
          </w:p>
        </w:tc>
        <w:tc>
          <w:tcPr>
            <w:tcW w:w="3118" w:type="dxa"/>
          </w:tcPr>
          <w:p w14:paraId="4AC55238">
            <w:pPr>
              <w:spacing w:after="0" w:line="240" w:lineRule="auto"/>
            </w:pPr>
            <w:r>
              <w:rPr>
                <w:rFonts w:ascii="微软雅黑" w:hAnsi="微软雅黑" w:eastAsia="微软雅黑"/>
                <w:sz w:val="20"/>
              </w:rPr>
              <w:t>泛型 JSON 配置读写服务，为每种配置模型提供类型安全的持久化</w:t>
            </w:r>
          </w:p>
        </w:tc>
      </w:tr>
      <w:tr w14:paraId="413835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AE509DD">
            <w:pPr>
              <w:spacing w:after="0" w:line="240" w:lineRule="auto"/>
            </w:pPr>
            <w:r>
              <w:rPr>
                <w:rFonts w:ascii="微软雅黑" w:hAnsi="微软雅黑" w:eastAsia="微软雅黑"/>
                <w:sz w:val="20"/>
              </w:rPr>
              <w:t>模板方法</w:t>
            </w:r>
          </w:p>
        </w:tc>
        <w:tc>
          <w:tcPr>
            <w:tcW w:w="3118" w:type="dxa"/>
          </w:tcPr>
          <w:p w14:paraId="0DA818C7">
            <w:pPr>
              <w:spacing w:after="0" w:line="240" w:lineRule="auto"/>
            </w:pPr>
            <w:r>
              <w:rPr>
                <w:rFonts w:ascii="微软雅黑" w:hAnsi="微软雅黑" w:eastAsia="微软雅黑"/>
                <w:sz w:val="20"/>
              </w:rPr>
              <w:t>BaseViewModel</w:t>
            </w:r>
          </w:p>
        </w:tc>
        <w:tc>
          <w:tcPr>
            <w:tcW w:w="3118" w:type="dxa"/>
          </w:tcPr>
          <w:p w14:paraId="627196B3">
            <w:pPr>
              <w:spacing w:after="0" w:line="240" w:lineRule="auto"/>
            </w:pPr>
            <w:r>
              <w:rPr>
                <w:rFonts w:ascii="微软雅黑" w:hAnsi="微软雅黑" w:eastAsia="微软雅黑"/>
                <w:sz w:val="20"/>
              </w:rPr>
              <w:t>提供 SetProperty 虚拟方法，子类在属性变更时复用通知逻辑</w:t>
            </w:r>
          </w:p>
        </w:tc>
      </w:tr>
      <w:tr w14:paraId="518911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194A17FF">
            <w:pPr>
              <w:spacing w:after="0" w:line="240" w:lineRule="auto"/>
            </w:pPr>
            <w:r>
              <w:rPr>
                <w:rFonts w:ascii="微软雅黑" w:hAnsi="微软雅黑" w:eastAsia="微软雅黑"/>
                <w:sz w:val="20"/>
              </w:rPr>
              <w:t>命令模式</w:t>
            </w:r>
          </w:p>
        </w:tc>
        <w:tc>
          <w:tcPr>
            <w:tcW w:w="3118" w:type="dxa"/>
          </w:tcPr>
          <w:p w14:paraId="50FCDE23">
            <w:pPr>
              <w:spacing w:after="0" w:line="240" w:lineRule="auto"/>
            </w:pPr>
            <w:r>
              <w:rPr>
                <w:rFonts w:ascii="微软雅黑" w:hAnsi="微软雅黑" w:eastAsia="微软雅黑"/>
                <w:sz w:val="20"/>
              </w:rPr>
              <w:t>RelayCommand / AsyncRelayCommand</w:t>
            </w:r>
          </w:p>
        </w:tc>
        <w:tc>
          <w:tcPr>
            <w:tcW w:w="3118" w:type="dxa"/>
          </w:tcPr>
          <w:p w14:paraId="1BC3B6D1">
            <w:pPr>
              <w:spacing w:after="0" w:line="240" w:lineRule="auto"/>
            </w:pPr>
            <w:r>
              <w:rPr>
                <w:rFonts w:ascii="微软雅黑" w:hAnsi="微软雅黑" w:eastAsia="微软雅黑"/>
                <w:sz w:val="20"/>
              </w:rPr>
              <w:t>将 UI 操作封装为 ICommand 对象，实现 View 与 ViewModel 的解耦</w:t>
            </w:r>
          </w:p>
        </w:tc>
      </w:tr>
      <w:tr w14:paraId="3D1808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18" w:type="dxa"/>
          </w:tcPr>
          <w:p w14:paraId="5F7B3298">
            <w:pPr>
              <w:spacing w:after="0" w:line="240" w:lineRule="auto"/>
            </w:pPr>
            <w:r>
              <w:rPr>
                <w:rFonts w:ascii="微软雅黑" w:hAnsi="微软雅黑" w:eastAsia="微软雅黑"/>
                <w:sz w:val="20"/>
              </w:rPr>
              <w:t>引用计数</w:t>
            </w:r>
          </w:p>
        </w:tc>
        <w:tc>
          <w:tcPr>
            <w:tcW w:w="3118" w:type="dxa"/>
          </w:tcPr>
          <w:p w14:paraId="071B26A1">
            <w:pPr>
              <w:spacing w:after="0" w:line="240" w:lineRule="auto"/>
            </w:pPr>
            <w:r>
              <w:rPr>
                <w:rFonts w:ascii="微软雅黑" w:hAnsi="微软雅黑" w:eastAsia="微软雅黑"/>
                <w:sz w:val="20"/>
              </w:rPr>
              <w:t>PlcPollingService</w:t>
            </w:r>
          </w:p>
        </w:tc>
        <w:tc>
          <w:tcPr>
            <w:tcW w:w="3118" w:type="dxa"/>
          </w:tcPr>
          <w:p w14:paraId="3F0C6786">
            <w:pPr>
              <w:spacing w:after="0" w:line="240" w:lineRule="auto"/>
            </w:pPr>
            <w:r>
              <w:rPr>
                <w:rFonts w:ascii="微软雅黑" w:hAnsi="微软雅黑" w:eastAsia="微软雅黑"/>
                <w:sz w:val="20"/>
              </w:rPr>
              <w:t>通过引用计数管理 PLC 线圈的轮询订阅生命周期</w:t>
            </w:r>
          </w:p>
        </w:tc>
      </w:tr>
    </w:tbl>
    <w:p w14:paraId="61613DF1"/>
    <w:p w14:paraId="01189C67">
      <w:pPr>
        <w:pStyle w:val="4"/>
      </w:pPr>
      <w:bookmarkStart w:id="62" w:name="_Toc24090"/>
      <w:r>
        <w:rPr>
          <w:rFonts w:ascii="微软雅黑" w:hAnsi="微软雅黑" w:eastAsia="微软雅黑"/>
          <w:b/>
          <w:color w:val="2B579A"/>
          <w:sz w:val="30"/>
        </w:rPr>
        <w:t>12.2 关键架构决策</w:t>
      </w:r>
      <w:bookmarkEnd w:id="62"/>
    </w:p>
    <w:p w14:paraId="16381A49">
      <w:pPr>
        <w:spacing w:line="400" w:lineRule="exact"/>
        <w:ind w:firstLine="397"/>
      </w:pPr>
      <w:r>
        <w:rPr>
          <w:rFonts w:ascii="微软雅黑" w:hAnsi="微软雅黑" w:eastAsia="微软雅黑"/>
          <w:sz w:val="22"/>
        </w:rPr>
        <w:t>1. 零 DI 容器的依赖管理：系统未使用任何依赖注入框架（如 Microsoft.Extensions.DependencyInjection）。组件间的依赖关系通过构造函数注入（支持测试替身的重载构造函数）和静态单例（CommunicationManager）两种方式管理。这种方式避免了 DI 容器的运行时开销和配置复杂性，适合规模适中的工业控制软件。</w:t>
      </w:r>
    </w:p>
    <w:p w14:paraId="6419DD09">
      <w:pPr>
        <w:spacing w:line="400" w:lineRule="exact"/>
        <w:ind w:firstLine="397"/>
      </w:pPr>
      <w:r>
        <w:rPr>
          <w:rFonts w:ascii="微软雅黑" w:hAnsi="微软雅黑" w:eastAsia="微软雅黑"/>
          <w:sz w:val="22"/>
        </w:rPr>
        <w:t>2. 测试架构：通过 ILx5vPlcTransport 接口将 PLC 物理通信与业务逻辑解耦。WorkflowEngine 和 HomeViewModel 的构造函数均提供可选的 transport 参数，允许在测试时注入模拟实现。AssemblyInfo.cs 中声明了 InternalsVisibleTo("Blood_Alcohol.Tests")，使测试项目可以访问内部类型。</w:t>
      </w:r>
    </w:p>
    <w:p w14:paraId="7D928B69">
      <w:pPr>
        <w:spacing w:line="400" w:lineRule="exact"/>
        <w:ind w:firstLine="397"/>
      </w:pPr>
      <w:r>
        <w:rPr>
          <w:rFonts w:ascii="微软雅黑" w:hAnsi="微软雅黑" w:eastAsia="微软雅黑"/>
          <w:sz w:val="22"/>
        </w:rPr>
        <w:t>3. 旧版兼容策略：TcpServer 同时维护"按设备键路由"的新架构和"按端口号定位"的旧版 API。Protocols/ 目录中保留了旧端口定位的兼容方法，通过 TcpServer 的全局接收队列和信号量进行后端适配，确保业务层代码逐步迁移而不影响系统运行。</w:t>
      </w:r>
    </w:p>
    <w:p w14:paraId="743D6AF0">
      <w:r>
        <w:br w:type="page"/>
      </w:r>
    </w:p>
    <w:p w14:paraId="3CDD5E1B">
      <w:pPr>
        <w:pStyle w:val="3"/>
        <w:pBdr>
          <w:bottom w:val="single" w:color="2B579A" w:sz="8" w:space="4"/>
        </w:pBdr>
      </w:pPr>
      <w:bookmarkStart w:id="63" w:name="_Toc17542"/>
      <w:r>
        <w:rPr>
          <w:rFonts w:ascii="微软雅黑" w:hAnsi="微软雅黑" w:eastAsia="微软雅黑"/>
          <w:b/>
          <w:color w:val="1A1A1A"/>
          <w:sz w:val="36"/>
        </w:rPr>
        <w:t>13. 文件组织与命名空间</w:t>
      </w:r>
      <w:bookmarkEnd w:id="63"/>
    </w:p>
    <w:p w14:paraId="3FF6CAB2">
      <w:pPr>
        <w:pStyle w:val="4"/>
      </w:pPr>
      <w:bookmarkStart w:id="64" w:name="_Toc4508"/>
      <w:r>
        <w:rPr>
          <w:rFonts w:ascii="微软雅黑" w:hAnsi="微软雅黑" w:eastAsia="微软雅黑"/>
          <w:b/>
          <w:color w:val="2B579A"/>
          <w:sz w:val="30"/>
        </w:rPr>
        <w:t>13.1 项目目录结构</w:t>
      </w:r>
      <w:bookmarkEnd w:id="64"/>
    </w:p>
    <w:p w14:paraId="74D11EDE"/>
    <w:tbl>
      <w:tblPr>
        <w:tblStyle w:val="35"/>
        <w:tblW w:w="0" w:type="auto"/>
        <w:jc w:val="center"/>
        <w:tblLayout w:type="autofit"/>
        <w:tblCellMar>
          <w:top w:w="0" w:type="dxa"/>
          <w:left w:w="108" w:type="dxa"/>
          <w:bottom w:w="0" w:type="dxa"/>
          <w:right w:w="108" w:type="dxa"/>
        </w:tblCellMar>
      </w:tblPr>
      <w:tblGrid>
        <w:gridCol w:w="9000"/>
      </w:tblGrid>
      <w:tr w14:paraId="0E7AF252">
        <w:tblPrEx>
          <w:tblCellMar>
            <w:top w:w="0" w:type="dxa"/>
            <w:left w:w="108" w:type="dxa"/>
            <w:bottom w:w="0" w:type="dxa"/>
            <w:right w:w="108" w:type="dxa"/>
          </w:tblCellMar>
        </w:tblPrEx>
        <w:trPr>
          <w:jc w:val="center"/>
        </w:trPr>
        <w:tc>
          <w:tcPr>
            <w:tcW w:w="9000" w:type="dxa"/>
            <w:shd w:val="clear" w:color="auto" w:fill="1E1E1E"/>
          </w:tcPr>
          <w:p w14:paraId="070B0C4E">
            <w:r>
              <w:rPr>
                <w:rFonts w:ascii="Consolas" w:hAnsi="Consolas"/>
                <w:color w:val="D4D4D4"/>
                <w:sz w:val="18"/>
              </w:rPr>
              <w:t>DMSJ_Blood Alcohol/</w:t>
            </w:r>
          </w:p>
          <w:p w14:paraId="629C07F3">
            <w:r>
              <w:rPr>
                <w:rFonts w:ascii="Consolas" w:hAnsi="Consolas"/>
                <w:color w:val="D4D4D4"/>
                <w:sz w:val="18"/>
              </w:rPr>
              <w:t>├── App.xaml / App.xaml.cs          # 应用程序入口、启动/关闭/异常处理</w:t>
            </w:r>
          </w:p>
          <w:p w14:paraId="7B6765D7">
            <w:r>
              <w:rPr>
                <w:rFonts w:ascii="Consolas" w:hAnsi="Consolas"/>
                <w:color w:val="D4D4D4"/>
                <w:sz w:val="18"/>
              </w:rPr>
              <w:t>├── MainWindow.xaml / .cs           # 主窗口容器（3 标签页 + 状态栏）</w:t>
            </w:r>
          </w:p>
          <w:p w14:paraId="2EB94C5D">
            <w:r>
              <w:rPr>
                <w:rFonts w:ascii="Consolas" w:hAnsi="Consolas"/>
                <w:color w:val="D4D4D4"/>
                <w:sz w:val="18"/>
              </w:rPr>
              <w:t>├── AssemblyInfo.cs                 # 程序集元数据</w:t>
            </w:r>
          </w:p>
          <w:p w14:paraId="69D5FD50">
            <w:r>
              <w:rPr>
                <w:rFonts w:ascii="Consolas" w:hAnsi="Consolas"/>
                <w:color w:val="D4D4D4"/>
                <w:sz w:val="18"/>
              </w:rPr>
              <w:t>├── app.manifest                    # Windows 应用清单</w:t>
            </w:r>
          </w:p>
          <w:p w14:paraId="276CA90B">
            <w:r>
              <w:rPr>
                <w:rFonts w:ascii="Consolas" w:hAnsi="Consolas"/>
                <w:color w:val="D4D4D4"/>
                <w:sz w:val="18"/>
              </w:rPr>
              <w:t>│</w:t>
            </w:r>
          </w:p>
          <w:p w14:paraId="640F6F39">
            <w:r>
              <w:rPr>
                <w:rFonts w:ascii="Consolas" w:hAnsi="Consolas"/>
                <w:color w:val="D4D4D4"/>
                <w:sz w:val="18"/>
              </w:rPr>
              <w:t>├── Communication/                  # 通信层</w:t>
            </w:r>
          </w:p>
          <w:p w14:paraId="54C09BC9">
            <w:r>
              <w:rPr>
                <w:rFonts w:ascii="Consolas" w:hAnsi="Consolas"/>
                <w:color w:val="D4D4D4"/>
                <w:sz w:val="18"/>
              </w:rPr>
              <w:t>│   ├── Serial/                     # RS-485 串行通信</w:t>
            </w:r>
          </w:p>
          <w:p w14:paraId="263AC5EE">
            <w:r>
              <w:rPr>
                <w:rFonts w:ascii="Consolas" w:hAnsi="Consolas"/>
                <w:color w:val="D4D4D4"/>
                <w:sz w:val="18"/>
              </w:rPr>
              <w:t>│   │   ├── Rs485Helper.cs          # 串口管理器</w:t>
            </w:r>
          </w:p>
          <w:p w14:paraId="2D08A109">
            <w:r>
              <w:rPr>
                <w:rFonts w:ascii="Consolas" w:hAnsi="Consolas"/>
                <w:color w:val="D4D4D4"/>
                <w:sz w:val="18"/>
              </w:rPr>
              <w:t>│   │   ├── Lx5vPlc.cs              # PLC Modbus RTU 主站</w:t>
            </w:r>
          </w:p>
          <w:p w14:paraId="5E88DBB1">
            <w:r>
              <w:rPr>
                <w:rFonts w:ascii="Consolas" w:hAnsi="Consolas"/>
                <w:color w:val="D4D4D4"/>
                <w:sz w:val="18"/>
              </w:rPr>
              <w:t>│   │   ├── ILx5vPlcTransport.cs    # PLC 传输接口（测试抽象）</w:t>
            </w:r>
          </w:p>
          <w:p w14:paraId="418DA8F9">
            <w:r>
              <w:rPr>
                <w:rFonts w:ascii="Consolas" w:hAnsi="Consolas"/>
                <w:color w:val="D4D4D4"/>
                <w:sz w:val="18"/>
              </w:rPr>
              <w:t>│   │   └── SerialPortStreamResource.cs  # NModbus 串口适配器</w:t>
            </w:r>
          </w:p>
          <w:p w14:paraId="0DB07436">
            <w:r>
              <w:rPr>
                <w:rFonts w:ascii="Consolas" w:hAnsi="Consolas"/>
                <w:color w:val="D4D4D4"/>
                <w:sz w:val="18"/>
              </w:rPr>
              <w:t>│   └── Tcp/</w:t>
            </w:r>
          </w:p>
          <w:p w14:paraId="5C079A92">
            <w:r>
              <w:rPr>
                <w:rFonts w:ascii="Consolas" w:hAnsi="Consolas"/>
                <w:color w:val="D4D4D4"/>
                <w:sz w:val="18"/>
              </w:rPr>
              <w:t>│       └── TcpServer.cs            # 多设备 TCP 服务器</w:t>
            </w:r>
          </w:p>
          <w:p w14:paraId="0C199651">
            <w:r>
              <w:rPr>
                <w:rFonts w:ascii="Consolas" w:hAnsi="Consolas"/>
                <w:color w:val="D4D4D4"/>
                <w:sz w:val="18"/>
              </w:rPr>
              <w:t>│</w:t>
            </w:r>
          </w:p>
          <w:p w14:paraId="1AE04E02">
            <w:r>
              <w:rPr>
                <w:rFonts w:ascii="Consolas" w:hAnsi="Consolas"/>
                <w:color w:val="D4D4D4"/>
                <w:sz w:val="18"/>
              </w:rPr>
              <w:t>├── Protocols/                      # 设备协议实现</w:t>
            </w:r>
          </w:p>
          <w:p w14:paraId="1DEA1B68">
            <w:r>
              <w:rPr>
                <w:rFonts w:ascii="Consolas" w:hAnsi="Consolas"/>
                <w:color w:val="D4D4D4"/>
                <w:sz w:val="18"/>
              </w:rPr>
              <w:t>│   ├── ScannerProtocolService.cs   # 扫码枪 ASCII 协议</w:t>
            </w:r>
          </w:p>
          <w:p w14:paraId="1107494F">
            <w:r>
              <w:rPr>
                <w:rFonts w:ascii="Consolas" w:hAnsi="Consolas"/>
                <w:color w:val="D4D4D4"/>
                <w:sz w:val="18"/>
              </w:rPr>
              <w:t>│   ├── BalanceProtocolService.cs   # 天平 Modbus RTU over TCP</w:t>
            </w:r>
          </w:p>
          <w:p w14:paraId="786894CC">
            <w:r>
              <w:rPr>
                <w:rFonts w:ascii="Consolas" w:hAnsi="Consolas"/>
                <w:color w:val="D4D4D4"/>
                <w:sz w:val="18"/>
              </w:rPr>
              <w:t>│   └── ShimadenSrs11A.cs           # 岛电温控器 ASCII 协议</w:t>
            </w:r>
          </w:p>
          <w:p w14:paraId="66FAC8FD">
            <w:r>
              <w:rPr>
                <w:rFonts w:ascii="Consolas" w:hAnsi="Consolas"/>
                <w:color w:val="D4D4D4"/>
                <w:sz w:val="18"/>
              </w:rPr>
              <w:t>│</w:t>
            </w:r>
          </w:p>
          <w:p w14:paraId="7957976E">
            <w:r>
              <w:rPr>
                <w:rFonts w:ascii="Consolas" w:hAnsi="Consolas"/>
                <w:color w:val="D4D4D4"/>
                <w:sz w:val="18"/>
              </w:rPr>
              <w:t>├── Services/                       # 业务服务层</w:t>
            </w:r>
          </w:p>
          <w:p w14:paraId="63442119">
            <w:r>
              <w:rPr>
                <w:rFonts w:ascii="Consolas" w:hAnsi="Consolas"/>
                <w:color w:val="D4D4D4"/>
                <w:sz w:val="18"/>
              </w:rPr>
              <w:t>│   ├── CommunicationManager.cs     # 通信中枢（静态单例）</w:t>
            </w:r>
          </w:p>
          <w:p w14:paraId="12B32D48">
            <w:r>
              <w:rPr>
                <w:rFonts w:ascii="Consolas" w:hAnsi="Consolas"/>
                <w:color w:val="D4D4D4"/>
                <w:sz w:val="18"/>
              </w:rPr>
              <w:t>│   ├── WorkflowEngine.cs           # 流程引擎（状态机）</w:t>
            </w:r>
          </w:p>
          <w:p w14:paraId="32F79431">
            <w:r>
              <w:rPr>
                <w:rFonts w:ascii="Consolas" w:hAnsi="Consolas"/>
                <w:color w:val="D4D4D4"/>
                <w:sz w:val="18"/>
              </w:rPr>
              <w:t>│   ├── PlcPollingService.cs        # PLC 后台轮询</w:t>
            </w:r>
          </w:p>
          <w:p w14:paraId="30E198B2">
            <w:r>
              <w:rPr>
                <w:rFonts w:ascii="Consolas" w:hAnsi="Consolas"/>
                <w:color w:val="D4D4D4"/>
                <w:sz w:val="18"/>
              </w:rPr>
              <w:t>│   ├── TemperatureService.cs       # 温度控制服务</w:t>
            </w:r>
          </w:p>
          <w:p w14:paraId="62370D97">
            <w:r>
              <w:rPr>
                <w:rFonts w:ascii="Consolas" w:hAnsi="Consolas"/>
                <w:color w:val="D4D4D4"/>
                <w:sz w:val="18"/>
              </w:rPr>
              <w:t>│   ├── ConfigService.cs            # 泛型 JSON 配置管理</w:t>
            </w:r>
          </w:p>
          <w:p w14:paraId="2224335B">
            <w:r>
              <w:rPr>
                <w:rFonts w:ascii="Consolas" w:hAnsi="Consolas"/>
                <w:color w:val="D4D4D4"/>
                <w:sz w:val="18"/>
              </w:rPr>
              <w:t>│   ├── OperationModeService.cs     # 自动/手动模式管理</w:t>
            </w:r>
          </w:p>
          <w:p w14:paraId="38875BC0">
            <w:r>
              <w:rPr>
                <w:rFonts w:ascii="Consolas" w:hAnsi="Consolas"/>
                <w:color w:val="D4D4D4"/>
                <w:sz w:val="18"/>
              </w:rPr>
              <w:t>│   ├── AppLogHub.cs                # 日志中枢</w:t>
            </w:r>
          </w:p>
          <w:p w14:paraId="4B403C5A">
            <w:r>
              <w:rPr>
                <w:rFonts w:ascii="Consolas" w:hAnsi="Consolas"/>
                <w:color w:val="D4D4D4"/>
                <w:sz w:val="18"/>
              </w:rPr>
              <w:t>│   ├── IDialogService.cs           # 对话框服务接口</w:t>
            </w:r>
          </w:p>
          <w:p w14:paraId="4B1DB6EF">
            <w:r>
              <w:rPr>
                <w:rFonts w:ascii="Consolas" w:hAnsi="Consolas"/>
                <w:color w:val="D4D4D4"/>
                <w:sz w:val="18"/>
              </w:rPr>
              <w:t>│   └── IUiDispatcher.cs            # UI 线程调度接口</w:t>
            </w:r>
          </w:p>
          <w:p w14:paraId="2A2D3721">
            <w:r>
              <w:rPr>
                <w:rFonts w:ascii="Consolas" w:hAnsi="Consolas"/>
                <w:color w:val="D4D4D4"/>
                <w:sz w:val="18"/>
              </w:rPr>
              <w:t>│</w:t>
            </w:r>
          </w:p>
          <w:p w14:paraId="4D3EB97D">
            <w:r>
              <w:rPr>
                <w:rFonts w:ascii="Consolas" w:hAnsi="Consolas"/>
                <w:color w:val="D4D4D4"/>
                <w:sz w:val="18"/>
              </w:rPr>
              <w:t>├── ViewModels/                     # MVVM 视图模型</w:t>
            </w:r>
          </w:p>
          <w:p w14:paraId="1FC3D2C5">
            <w:r>
              <w:rPr>
                <w:rFonts w:ascii="Consolas" w:hAnsi="Consolas"/>
                <w:color w:val="D4D4D4"/>
                <w:sz w:val="18"/>
              </w:rPr>
              <w:t>│   ├── BaseViewModel.cs            # MVVM 基类</w:t>
            </w:r>
          </w:p>
          <w:p w14:paraId="12C67F2B">
            <w:r>
              <w:rPr>
                <w:rFonts w:ascii="Consolas" w:hAnsi="Consolas"/>
                <w:color w:val="D4D4D4"/>
                <w:sz w:val="18"/>
              </w:rPr>
              <w:t>│   ├── RelayCommand.cs / AsyncRelayCommand.cs  # 命令实现</w:t>
            </w:r>
          </w:p>
          <w:p w14:paraId="149C9559">
            <w:r>
              <w:rPr>
                <w:rFonts w:ascii="Consolas" w:hAnsi="Consolas"/>
                <w:color w:val="D4D4D4"/>
                <w:sz w:val="18"/>
              </w:rPr>
              <w:t>│   ├── PlcPoint.cs                 # PLC 点位模型</w:t>
            </w:r>
          </w:p>
          <w:p w14:paraId="49166D40">
            <w:r>
              <w:rPr>
                <w:rFonts w:ascii="Consolas" w:hAnsi="Consolas"/>
                <w:color w:val="D4D4D4"/>
                <w:sz w:val="18"/>
              </w:rPr>
              <w:t>│   └── Home/</w:t>
            </w:r>
          </w:p>
          <w:p w14:paraId="4ABC64A4">
            <w:r>
              <w:rPr>
                <w:rFonts w:ascii="Consolas" w:hAnsi="Consolas"/>
                <w:color w:val="D4D4D4"/>
                <w:sz w:val="18"/>
              </w:rPr>
              <w:t>│       ├── HomeViewModel.cs        # 首页主 ViewModel</w:t>
            </w:r>
          </w:p>
          <w:p w14:paraId="32DEFCDB">
            <w:r>
              <w:rPr>
                <w:rFonts w:ascii="Consolas" w:hAnsi="Consolas"/>
                <w:color w:val="D4D4D4"/>
                <w:sz w:val="18"/>
              </w:rPr>
              <w:t>│       ├── Coordination/           # 9 个协调器</w:t>
            </w:r>
          </w:p>
          <w:p w14:paraId="6B393FAA">
            <w:r>
              <w:rPr>
                <w:rFonts w:ascii="Consolas" w:hAnsi="Consolas"/>
                <w:color w:val="D4D4D4"/>
                <w:sz w:val="18"/>
              </w:rPr>
              <w:t>│       ├── Processing/             # 流程处理逻辑</w:t>
            </w:r>
          </w:p>
          <w:p w14:paraId="73E2A193">
            <w:r>
              <w:rPr>
                <w:rFonts w:ascii="Consolas" w:hAnsi="Consolas"/>
                <w:color w:val="D4D4D4"/>
                <w:sz w:val="18"/>
              </w:rPr>
              <w:t>│       ├── Presentation/           # UI 呈现辅助</w:t>
            </w:r>
          </w:p>
          <w:p w14:paraId="4C5D7822">
            <w:r>
              <w:rPr>
                <w:rFonts w:ascii="Consolas" w:hAnsi="Consolas"/>
                <w:color w:val="D4D4D4"/>
                <w:sz w:val="18"/>
              </w:rPr>
              <w:t>│       ├── Items/                  # 子项 ViewModel</w:t>
            </w:r>
          </w:p>
          <w:p w14:paraId="53D7C28A">
            <w:r>
              <w:rPr>
                <w:rFonts w:ascii="Consolas" w:hAnsi="Consolas"/>
                <w:color w:val="D4D4D4"/>
                <w:sz w:val="18"/>
              </w:rPr>
              <w:t>│       └── Logging/                # 日志过滤/计数/解析</w:t>
            </w:r>
          </w:p>
          <w:p w14:paraId="208583D7">
            <w:r>
              <w:rPr>
                <w:rFonts w:ascii="Consolas" w:hAnsi="Consolas"/>
                <w:color w:val="D4D4D4"/>
                <w:sz w:val="18"/>
              </w:rPr>
              <w:t>│</w:t>
            </w:r>
          </w:p>
          <w:p w14:paraId="51F322ED">
            <w:r>
              <w:rPr>
                <w:rFonts w:ascii="Consolas" w:hAnsi="Consolas"/>
                <w:color w:val="D4D4D4"/>
                <w:sz w:val="18"/>
              </w:rPr>
              <w:t>├── Views/                          # WPF XAML 视图</w:t>
            </w:r>
          </w:p>
          <w:p w14:paraId="623463A1">
            <w:r>
              <w:rPr>
                <w:rFonts w:ascii="Consolas" w:hAnsi="Consolas"/>
                <w:color w:val="D4D4D4"/>
                <w:sz w:val="18"/>
              </w:rPr>
              <w:t>│   ├── HomeView.xaml / .cs</w:t>
            </w:r>
          </w:p>
          <w:p w14:paraId="599990BB">
            <w:r>
              <w:rPr>
                <w:rFonts w:ascii="Consolas" w:hAnsi="Consolas"/>
                <w:color w:val="D4D4D4"/>
                <w:sz w:val="18"/>
              </w:rPr>
              <w:t>│   ├── CommunicationDebugView.xaml / .cs</w:t>
            </w:r>
          </w:p>
          <w:p w14:paraId="7DF0DC59">
            <w:r>
              <w:rPr>
                <w:rFonts w:ascii="Consolas" w:hAnsi="Consolas"/>
                <w:color w:val="D4D4D4"/>
                <w:sz w:val="18"/>
              </w:rPr>
              <w:t>│   ├── DebugView.xaml / .cs        # 设置页容器</w:t>
            </w:r>
          </w:p>
          <w:p w14:paraId="7F8074D8">
            <w:r>
              <w:rPr>
                <w:rFonts w:ascii="Consolas" w:hAnsi="Consolas"/>
                <w:color w:val="D4D4D4"/>
                <w:sz w:val="18"/>
              </w:rPr>
              <w:t>│   ├── AxisDebugView.xaml / .cs</w:t>
            </w:r>
          </w:p>
          <w:p w14:paraId="16DF637D">
            <w:r>
              <w:rPr>
                <w:rFonts w:ascii="Consolas" w:hAnsi="Consolas"/>
                <w:color w:val="D4D4D4"/>
                <w:sz w:val="18"/>
              </w:rPr>
              <w:t>│   ├── PointMonitorView.xaml / .cs</w:t>
            </w:r>
          </w:p>
          <w:p w14:paraId="62D9406D">
            <w:r>
              <w:rPr>
                <w:rFonts w:ascii="Consolas" w:hAnsi="Consolas"/>
                <w:color w:val="D4D4D4"/>
                <w:sz w:val="18"/>
              </w:rPr>
              <w:t>│   ├── FaultDebugView.xaml / .cs</w:t>
            </w:r>
          </w:p>
          <w:p w14:paraId="4220CF18">
            <w:r>
              <w:rPr>
                <w:rFonts w:ascii="Consolas" w:hAnsi="Consolas"/>
                <w:color w:val="D4D4D4"/>
                <w:sz w:val="18"/>
              </w:rPr>
              <w:t>│   ├── CoordinateDebugView.xaml / .cs</w:t>
            </w:r>
          </w:p>
          <w:p w14:paraId="36ACC086">
            <w:r>
              <w:rPr>
                <w:rFonts w:ascii="Consolas" w:hAnsi="Consolas"/>
                <w:color w:val="D4D4D4"/>
                <w:sz w:val="18"/>
              </w:rPr>
              <w:t>│   ├── WeightToZDebugView.xaml / .cs</w:t>
            </w:r>
          </w:p>
          <w:p w14:paraId="1E04A19B">
            <w:r>
              <w:rPr>
                <w:rFonts w:ascii="Consolas" w:hAnsi="Consolas"/>
                <w:color w:val="D4D4D4"/>
                <w:sz w:val="18"/>
              </w:rPr>
              <w:t>│   ├── ParameterConfigView.xaml / .cs</w:t>
            </w:r>
          </w:p>
          <w:p w14:paraId="7D1A6BF4">
            <w:r>
              <w:rPr>
                <w:rFonts w:ascii="Consolas" w:hAnsi="Consolas"/>
                <w:color w:val="D4D4D4"/>
                <w:sz w:val="18"/>
              </w:rPr>
              <w:t>│   ├── CylinderControlView.xaml / .cs</w:t>
            </w:r>
          </w:p>
          <w:p w14:paraId="5CE98E4D">
            <w:r>
              <w:rPr>
                <w:rFonts w:ascii="Consolas" w:hAnsi="Consolas"/>
                <w:color w:val="D4D4D4"/>
                <w:sz w:val="18"/>
              </w:rPr>
              <w:t>│   ├── PointPositionControlView.xaml / .cs</w:t>
            </w:r>
          </w:p>
          <w:p w14:paraId="31782822">
            <w:r>
              <w:rPr>
                <w:rFonts w:ascii="Consolas" w:hAnsi="Consolas"/>
                <w:color w:val="D4D4D4"/>
                <w:sz w:val="18"/>
              </w:rPr>
              <w:t>│   ├── VideoMonitoringWindow.xaml / .cs</w:t>
            </w:r>
          </w:p>
          <w:p w14:paraId="1C37A055">
            <w:r>
              <w:rPr>
                <w:rFonts w:ascii="Consolas" w:hAnsi="Consolas"/>
                <w:color w:val="D4D4D4"/>
                <w:sz w:val="18"/>
              </w:rPr>
              <w:t>│   └── Behaviors/                  # 可复用行为</w:t>
            </w:r>
          </w:p>
          <w:p w14:paraId="798E62C5">
            <w:r>
              <w:rPr>
                <w:rFonts w:ascii="Consolas" w:hAnsi="Consolas"/>
                <w:color w:val="D4D4D4"/>
                <w:sz w:val="18"/>
              </w:rPr>
              <w:t>│</w:t>
            </w:r>
          </w:p>
          <w:p w14:paraId="1E7BFC48">
            <w:r>
              <w:rPr>
                <w:rFonts w:ascii="Consolas" w:hAnsi="Consolas"/>
                <w:color w:val="D4D4D4"/>
                <w:sz w:val="18"/>
              </w:rPr>
              <w:t>├── Models/                         # 数据模型与配置</w:t>
            </w:r>
          </w:p>
          <w:p w14:paraId="7E9651E9">
            <w:r>
              <w:rPr>
                <w:rFonts w:ascii="Consolas" w:hAnsi="Consolas"/>
                <w:color w:val="D4D4D4"/>
                <w:sz w:val="18"/>
              </w:rPr>
              <w:t>│   ├── CommunicationSettings.cs</w:t>
            </w:r>
          </w:p>
          <w:p w14:paraId="4F310B31">
            <w:r>
              <w:rPr>
                <w:rFonts w:ascii="Consolas" w:hAnsi="Consolas"/>
                <w:color w:val="D4D4D4"/>
                <w:sz w:val="18"/>
              </w:rPr>
              <w:t>│   ├── TcpDeviceMapping.cs</w:t>
            </w:r>
          </w:p>
          <w:p w14:paraId="5451FA3C">
            <w:r>
              <w:rPr>
                <w:rFonts w:ascii="Consolas" w:hAnsi="Consolas"/>
                <w:color w:val="D4D4D4"/>
                <w:sz w:val="18"/>
              </w:rPr>
              <w:t>│   ├── WorkflowSignalConfig.cs</w:t>
            </w:r>
          </w:p>
          <w:p w14:paraId="7D23EF2E">
            <w:r>
              <w:rPr>
                <w:rFonts w:ascii="Consolas" w:hAnsi="Consolas"/>
                <w:color w:val="D4D4D4"/>
                <w:sz w:val="18"/>
              </w:rPr>
              <w:t>│   ├── ProcessParameterConfig.cs</w:t>
            </w:r>
          </w:p>
          <w:p w14:paraId="27DD1B58">
            <w:r>
              <w:rPr>
                <w:rFonts w:ascii="Consolas" w:hAnsi="Consolas"/>
                <w:color w:val="D4D4D4"/>
                <w:sz w:val="18"/>
              </w:rPr>
              <w:t>│   ├── AxisDebugAddressConfig.cs</w:t>
            </w:r>
          </w:p>
          <w:p w14:paraId="620C1C48">
            <w:r>
              <w:rPr>
                <w:rFonts w:ascii="Consolas" w:hAnsi="Consolas"/>
                <w:color w:val="D4D4D4"/>
                <w:sz w:val="18"/>
              </w:rPr>
              <w:t>│   ├── WeightToZCalibrationConfig.cs</w:t>
            </w:r>
          </w:p>
          <w:p w14:paraId="59F4F69B">
            <w:r>
              <w:rPr>
                <w:rFonts w:ascii="Consolas" w:hAnsi="Consolas"/>
                <w:color w:val="D4D4D4"/>
                <w:sz w:val="18"/>
              </w:rPr>
              <w:t>│   └── ...</w:t>
            </w:r>
          </w:p>
          <w:p w14:paraId="03BAA3E1">
            <w:r>
              <w:rPr>
                <w:rFonts w:ascii="Consolas" w:hAnsi="Consolas"/>
                <w:color w:val="D4D4D4"/>
                <w:sz w:val="18"/>
              </w:rPr>
              <w:t>│</w:t>
            </w:r>
          </w:p>
          <w:p w14:paraId="48574B75">
            <w:r>
              <w:rPr>
                <w:rFonts w:ascii="Consolas" w:hAnsi="Consolas"/>
                <w:color w:val="D4D4D4"/>
                <w:sz w:val="18"/>
              </w:rPr>
              <w:t>├── Config/                         # 运行时 JSON 配置</w:t>
            </w:r>
          </w:p>
          <w:p w14:paraId="754EB7FC">
            <w:r>
              <w:rPr>
                <w:rFonts w:ascii="Consolas" w:hAnsi="Consolas"/>
                <w:color w:val="D4D4D4"/>
                <w:sz w:val="18"/>
              </w:rPr>
              <w:t>├── Resources/                      # 图标、图片、SVG 资源</w:t>
            </w:r>
          </w:p>
          <w:p w14:paraId="3B3106EA">
            <w:r>
              <w:rPr>
                <w:rFonts w:ascii="Consolas" w:hAnsi="Consolas"/>
                <w:color w:val="D4D4D4"/>
                <w:sz w:val="18"/>
              </w:rPr>
              <w:t>├── Styles/                         # XAML 样式文件</w:t>
            </w:r>
          </w:p>
          <w:p w14:paraId="7E06B4DD">
            <w:r>
              <w:rPr>
                <w:rFonts w:ascii="Consolas" w:hAnsi="Consolas"/>
                <w:color w:val="D4D4D4"/>
                <w:sz w:val="18"/>
              </w:rPr>
              <w:t>└── Helpers/                        # 工具辅助类</w:t>
            </w:r>
          </w:p>
        </w:tc>
      </w:tr>
    </w:tbl>
    <w:p w14:paraId="235370F8"/>
    <w:p w14:paraId="2680336F">
      <w:pPr>
        <w:pStyle w:val="4"/>
      </w:pPr>
      <w:bookmarkStart w:id="65" w:name="_Toc8444"/>
      <w:r>
        <w:rPr>
          <w:rFonts w:ascii="微软雅黑" w:hAnsi="微软雅黑" w:eastAsia="微软雅黑"/>
          <w:b/>
          <w:color w:val="2B579A"/>
          <w:sz w:val="30"/>
        </w:rPr>
        <w:t>13.2 命名空间规范</w:t>
      </w:r>
      <w:bookmarkEnd w:id="65"/>
    </w:p>
    <w:p w14:paraId="5A38A0A6">
      <w:pPr>
        <w:spacing w:line="400" w:lineRule="exact"/>
        <w:ind w:firstLine="397"/>
      </w:pPr>
      <w:r>
        <w:rPr>
          <w:rFonts w:ascii="微软雅黑" w:hAnsi="微软雅黑" w:eastAsia="微软雅黑"/>
          <w:sz w:val="22"/>
        </w:rPr>
        <w:t>项目的命名空间遵循以下约定：</w:t>
      </w:r>
    </w:p>
    <w:p w14:paraId="1ACF92F5">
      <w:pPr>
        <w:spacing w:line="400" w:lineRule="exact"/>
        <w:ind w:left="567"/>
      </w:pPr>
      <w:r>
        <w:rPr>
          <w:rFonts w:ascii="微软雅黑" w:hAnsi="微软雅黑" w:eastAsia="微软雅黑"/>
          <w:sz w:val="22"/>
        </w:rPr>
        <w:t>• Blood_Alcohol — 应用程序根命名空间（MainWindow, App, AssemblyInfo）</w:t>
      </w:r>
    </w:p>
    <w:p w14:paraId="3305BAE8">
      <w:pPr>
        <w:spacing w:line="400" w:lineRule="exact"/>
        <w:ind w:left="567"/>
      </w:pPr>
      <w:r>
        <w:rPr>
          <w:rFonts w:ascii="微软雅黑" w:hAnsi="微软雅黑" w:eastAsia="微软雅黑"/>
          <w:sz w:val="22"/>
        </w:rPr>
        <w:t>• Blood_Alcohol.Communication.Serial — RS-485 和 PLC 通信类</w:t>
      </w:r>
    </w:p>
    <w:p w14:paraId="624D562C">
      <w:pPr>
        <w:spacing w:line="400" w:lineRule="exact"/>
        <w:ind w:left="567"/>
      </w:pPr>
      <w:r>
        <w:rPr>
          <w:rFonts w:ascii="微软雅黑" w:hAnsi="微软雅黑" w:eastAsia="微软雅黑"/>
          <w:sz w:val="22"/>
        </w:rPr>
        <w:t>• Blood_Alcohol.Communication.Tcp — TCP 服务端类（注：TcpServer 当前在全局命名空间，迁移中）</w:t>
      </w:r>
    </w:p>
    <w:p w14:paraId="47621040">
      <w:pPr>
        <w:spacing w:line="400" w:lineRule="exact"/>
        <w:ind w:left="567"/>
      </w:pPr>
      <w:r>
        <w:rPr>
          <w:rFonts w:ascii="微软雅黑" w:hAnsi="微软雅黑" w:eastAsia="微软雅黑"/>
          <w:sz w:val="22"/>
        </w:rPr>
        <w:t>• Blood_Alcohol.Communication.Protocols — 扫码枪、天平等设备协议（注：部分在 Blood_Alcohol.Protocols，迁移中）</w:t>
      </w:r>
    </w:p>
    <w:p w14:paraId="309B62F1">
      <w:pPr>
        <w:spacing w:line="400" w:lineRule="exact"/>
        <w:ind w:left="567"/>
      </w:pPr>
      <w:r>
        <w:rPr>
          <w:rFonts w:ascii="微软雅黑" w:hAnsi="微软雅黑" w:eastAsia="微软雅黑"/>
          <w:sz w:val="22"/>
        </w:rPr>
        <w:t>• Blood_Alcohol.Services — 业务服务层</w:t>
      </w:r>
    </w:p>
    <w:p w14:paraId="0EA05C12">
      <w:pPr>
        <w:spacing w:line="400" w:lineRule="exact"/>
        <w:ind w:left="567"/>
      </w:pPr>
      <w:r>
        <w:rPr>
          <w:rFonts w:ascii="微软雅黑" w:hAnsi="微软雅黑" w:eastAsia="微软雅黑"/>
          <w:sz w:val="22"/>
        </w:rPr>
        <w:t>• Blood_Alcohol.ViewModels — MVVM 视图模型层</w:t>
      </w:r>
    </w:p>
    <w:p w14:paraId="48D2AB9C">
      <w:pPr>
        <w:spacing w:line="400" w:lineRule="exact"/>
        <w:ind w:left="567"/>
      </w:pPr>
      <w:r>
        <w:rPr>
          <w:rFonts w:ascii="微软雅黑" w:hAnsi="微软雅黑" w:eastAsia="微软雅黑"/>
          <w:sz w:val="22"/>
        </w:rPr>
        <w:t>• Blood_Alcohol.Views — WPF 视图层</w:t>
      </w:r>
    </w:p>
    <w:p w14:paraId="3CB5BDA6">
      <w:pPr>
        <w:spacing w:line="400" w:lineRule="exact"/>
        <w:ind w:left="567"/>
      </w:pPr>
      <w:r>
        <w:rPr>
          <w:rFonts w:ascii="微软雅黑" w:hAnsi="微软雅黑" w:eastAsia="微软雅黑"/>
          <w:sz w:val="22"/>
        </w:rPr>
        <w:t>• Blood_Alcohol.Models — 数据模型和配置类</w:t>
      </w:r>
    </w:p>
    <w:p w14:paraId="48D79620">
      <w:pPr>
        <w:spacing w:line="400" w:lineRule="exact"/>
        <w:ind w:left="567"/>
      </w:pPr>
      <w:r>
        <w:rPr>
          <w:rFonts w:ascii="微软雅黑" w:hAnsi="微软雅黑" w:eastAsia="微软雅黑"/>
          <w:sz w:val="22"/>
        </w:rPr>
        <w:t>• Blood_Alcohol.Helpers — 工具辅助类</w:t>
      </w:r>
    </w:p>
    <w:p w14:paraId="55B58C36">
      <w:r>
        <w:br w:type="page"/>
      </w:r>
    </w:p>
    <w:p w14:paraId="07D413E2">
      <w:pPr>
        <w:pStyle w:val="3"/>
        <w:pBdr>
          <w:bottom w:val="single" w:color="2B579A" w:sz="8" w:space="4"/>
        </w:pBdr>
      </w:pPr>
      <w:bookmarkStart w:id="66" w:name="_Toc26600"/>
      <w:r>
        <w:rPr>
          <w:rFonts w:ascii="微软雅黑" w:hAnsi="微软雅黑" w:eastAsia="微软雅黑"/>
          <w:b/>
          <w:color w:val="1A1A1A"/>
          <w:sz w:val="36"/>
        </w:rPr>
        <w:t>14. 数据流与交互时序</w:t>
      </w:r>
      <w:bookmarkEnd w:id="66"/>
    </w:p>
    <w:p w14:paraId="51DE7FF1">
      <w:pPr>
        <w:pStyle w:val="4"/>
      </w:pPr>
      <w:bookmarkStart w:id="67" w:name="_Toc26929"/>
      <w:r>
        <w:rPr>
          <w:rFonts w:ascii="微软雅黑" w:hAnsi="微软雅黑" w:eastAsia="微软雅黑"/>
          <w:b/>
          <w:color w:val="2B579A"/>
          <w:sz w:val="30"/>
        </w:rPr>
        <w:t>14.1 检测流程的数据流</w:t>
      </w:r>
      <w:bookmarkEnd w:id="67"/>
    </w:p>
    <w:p w14:paraId="7162DAB2">
      <w:pPr>
        <w:spacing w:line="400" w:lineRule="exact"/>
        <w:ind w:firstLine="397"/>
      </w:pPr>
      <w:r>
        <w:rPr>
          <w:rFonts w:ascii="微软雅黑" w:hAnsi="微软雅黑" w:eastAsia="微软雅黑"/>
          <w:sz w:val="22"/>
        </w:rPr>
        <w:t>以下描述一条采血管从扫码到完成的完整数据流路径：</w:t>
      </w:r>
    </w:p>
    <w:p w14:paraId="6ABF9DD9"/>
    <w:tbl>
      <w:tblPr>
        <w:tblStyle w:val="35"/>
        <w:tblW w:w="0" w:type="auto"/>
        <w:jc w:val="center"/>
        <w:tblLayout w:type="autofit"/>
        <w:tblCellMar>
          <w:top w:w="0" w:type="dxa"/>
          <w:left w:w="108" w:type="dxa"/>
          <w:bottom w:w="0" w:type="dxa"/>
          <w:right w:w="108" w:type="dxa"/>
        </w:tblCellMar>
      </w:tblPr>
      <w:tblGrid>
        <w:gridCol w:w="9000"/>
      </w:tblGrid>
      <w:tr w14:paraId="3E46E426">
        <w:tblPrEx>
          <w:tblCellMar>
            <w:top w:w="0" w:type="dxa"/>
            <w:left w:w="108" w:type="dxa"/>
            <w:bottom w:w="0" w:type="dxa"/>
            <w:right w:w="108" w:type="dxa"/>
          </w:tblCellMar>
        </w:tblPrEx>
        <w:trPr>
          <w:jc w:val="center"/>
        </w:trPr>
        <w:tc>
          <w:tcPr>
            <w:tcW w:w="9000" w:type="dxa"/>
            <w:shd w:val="clear" w:color="auto" w:fill="1E1E1E"/>
          </w:tcPr>
          <w:p w14:paraId="119EDE2C">
            <w:r>
              <w:rPr>
                <w:rFonts w:ascii="Consolas" w:hAnsi="Consolas"/>
                <w:color w:val="D4D4D4"/>
                <w:sz w:val="18"/>
              </w:rPr>
              <w:t>[扫码枪] ──TCP──&gt; TcpServer ──&gt; ScannerProtocolService</w:t>
            </w:r>
          </w:p>
          <w:p w14:paraId="44DE221C">
            <w:r>
              <w:rPr>
                <w:rFonts w:ascii="Consolas" w:hAnsi="Consolas"/>
                <w:color w:val="D4D4D4"/>
                <w:sz w:val="18"/>
              </w:rPr>
              <w:t xml:space="preserve">                                      │</w:t>
            </w:r>
          </w:p>
          <w:p w14:paraId="02EDE9E6">
            <w:r>
              <w:rPr>
                <w:rFonts w:ascii="Consolas" w:hAnsi="Consolas"/>
                <w:color w:val="D4D4D4"/>
                <w:sz w:val="18"/>
              </w:rPr>
              <w:t xml:space="preserve">                        [清洗后的条码字符串]</w:t>
            </w:r>
          </w:p>
          <w:p w14:paraId="5CAFD70F">
            <w:r>
              <w:rPr>
                <w:rFonts w:ascii="Consolas" w:hAnsi="Consolas"/>
                <w:color w:val="D4D4D4"/>
                <w:sz w:val="18"/>
              </w:rPr>
              <w:t xml:space="preserve">                                      │</w:t>
            </w:r>
          </w:p>
          <w:p w14:paraId="0FC6C332">
            <w:r>
              <w:rPr>
                <w:rFonts w:ascii="Consolas" w:hAnsi="Consolas"/>
                <w:color w:val="D4D4D4"/>
                <w:sz w:val="18"/>
              </w:rPr>
              <w:t xml:space="preserve">                                      ▼</w:t>
            </w:r>
          </w:p>
          <w:p w14:paraId="2DDDCFDE">
            <w:r>
              <w:rPr>
                <w:rFonts w:ascii="Consolas" w:hAnsi="Consolas"/>
                <w:color w:val="D4D4D4"/>
                <w:sz w:val="18"/>
              </w:rPr>
              <w:t xml:space="preserve">                            WorkflowEngine (检测上升沿)</w:t>
            </w:r>
          </w:p>
          <w:p w14:paraId="14B8DF30">
            <w:r>
              <w:rPr>
                <w:rFonts w:ascii="Consolas" w:hAnsi="Consolas"/>
                <w:color w:val="D4D4D4"/>
                <w:sz w:val="18"/>
              </w:rPr>
              <w:t xml:space="preserve">                                      │</w:t>
            </w:r>
          </w:p>
          <w:p w14:paraId="600147C7">
            <w:r>
              <w:rPr>
                <w:rFonts w:ascii="Consolas" w:hAnsi="Consolas"/>
                <w:color w:val="D4D4D4"/>
                <w:sz w:val="18"/>
              </w:rPr>
              <w:t xml:space="preserve">                        [扫描OK] ──RS485──&gt; [PLC M401=1]</w:t>
            </w:r>
          </w:p>
          <w:p w14:paraId="64E60896">
            <w:r>
              <w:rPr>
                <w:rFonts w:ascii="Consolas" w:hAnsi="Consolas"/>
                <w:color w:val="D4D4D4"/>
                <w:sz w:val="18"/>
              </w:rPr>
              <w:t xml:space="preserve">                                      │</w:t>
            </w:r>
          </w:p>
          <w:p w14:paraId="0F3773BF">
            <w:r>
              <w:rPr>
                <w:rFonts w:ascii="Consolas" w:hAnsi="Consolas"/>
                <w:color w:val="D4D4D4"/>
                <w:sz w:val="18"/>
              </w:rPr>
              <w:t>[PLC] ──允许称重上升沿──RS485──&gt; PlcPollingService ──&gt; WorkflowEngine</w:t>
            </w:r>
          </w:p>
          <w:p w14:paraId="40A96873">
            <w:r>
              <w:rPr>
                <w:rFonts w:ascii="Consolas" w:hAnsi="Consolas"/>
                <w:color w:val="D4D4D4"/>
                <w:sz w:val="18"/>
              </w:rPr>
              <w:t xml:space="preserve">                                      │</w:t>
            </w:r>
          </w:p>
          <w:p w14:paraId="72196408">
            <w:r>
              <w:rPr>
                <w:rFonts w:ascii="Consolas" w:hAnsi="Consolas"/>
                <w:color w:val="D4D4D4"/>
                <w:sz w:val="18"/>
              </w:rPr>
              <w:t>[天平] &lt;──Modbus去皮──TCP── BalanceProtocolService &lt;── WorkflowEngine</w:t>
            </w:r>
          </w:p>
          <w:p w14:paraId="059B8D87">
            <w:r>
              <w:rPr>
                <w:rFonts w:ascii="Consolas" w:hAnsi="Consolas"/>
                <w:color w:val="D4D4D4"/>
                <w:sz w:val="18"/>
              </w:rPr>
              <w:t>[天平] ──重量值──TCP──&gt; BalanceProtocolService ──&gt; WorkflowEngine</w:t>
            </w:r>
          </w:p>
          <w:p w14:paraId="17908167">
            <w:r>
              <w:rPr>
                <w:rFonts w:ascii="Consolas" w:hAnsi="Consolas"/>
                <w:color w:val="D4D4D4"/>
                <w:sz w:val="18"/>
              </w:rPr>
              <w:t xml:space="preserve">                                      │</w:t>
            </w:r>
          </w:p>
          <w:p w14:paraId="6211E4EB">
            <w:r>
              <w:rPr>
                <w:rFonts w:ascii="Consolas" w:hAnsi="Consolas"/>
                <w:color w:val="D4D4D4"/>
                <w:sz w:val="18"/>
              </w:rPr>
              <w:t xml:space="preserve">                    [重量→Z坐标换算] ──&gt; [写入PLC D寄存器] ──RS485──&gt; [PLC]</w:t>
            </w:r>
          </w:p>
          <w:p w14:paraId="31AAEB63">
            <w:r>
              <w:rPr>
                <w:rFonts w:ascii="Consolas" w:hAnsi="Consolas"/>
                <w:color w:val="D4D4D4"/>
                <w:sz w:val="18"/>
              </w:rPr>
              <w:t xml:space="preserve">                                      │</w:t>
            </w:r>
          </w:p>
          <w:p w14:paraId="676CF449">
            <w:r>
              <w:rPr>
                <w:rFonts w:ascii="Consolas" w:hAnsi="Consolas"/>
                <w:color w:val="D4D4D4"/>
                <w:sz w:val="18"/>
              </w:rPr>
              <w:t>[PLC] &lt;──OK信号Mxxx=1──RS485── Lx5vPlc &lt;── WorkflowEngine</w:t>
            </w:r>
          </w:p>
          <w:p w14:paraId="499B3C6D">
            <w:r>
              <w:rPr>
                <w:rFonts w:ascii="Consolas" w:hAnsi="Consolas"/>
                <w:color w:val="D4D4D4"/>
                <w:sz w:val="18"/>
              </w:rPr>
              <w:t xml:space="preserve">                                      │</w:t>
            </w:r>
          </w:p>
          <w:p w14:paraId="2B7B9510">
            <w:r>
              <w:rPr>
                <w:rFonts w:ascii="Consolas" w:hAnsi="Consolas"/>
                <w:color w:val="D4D4D4"/>
                <w:sz w:val="18"/>
              </w:rPr>
              <w:t xml:space="preserve">                    [WorkflowLogMessage] ──&gt; HomeViewModel ──&gt; UI + CSV</w:t>
            </w:r>
          </w:p>
        </w:tc>
      </w:tr>
    </w:tbl>
    <w:p w14:paraId="166BAACF"/>
    <w:p w14:paraId="2D5B21E7">
      <w:pPr>
        <w:pStyle w:val="4"/>
      </w:pPr>
      <w:bookmarkStart w:id="68" w:name="_Toc925"/>
      <w:r>
        <w:rPr>
          <w:rFonts w:ascii="微软雅黑" w:hAnsi="微软雅黑" w:eastAsia="微软雅黑"/>
          <w:b/>
          <w:color w:val="2B579A"/>
          <w:sz w:val="30"/>
        </w:rPr>
        <w:t>14.2 初始化流程的 PLC 握手序列</w:t>
      </w:r>
      <w:bookmarkEnd w:id="68"/>
    </w:p>
    <w:p w14:paraId="650A37B7"/>
    <w:tbl>
      <w:tblPr>
        <w:tblStyle w:val="35"/>
        <w:tblW w:w="0" w:type="auto"/>
        <w:jc w:val="center"/>
        <w:tblLayout w:type="autofit"/>
        <w:tblCellMar>
          <w:top w:w="0" w:type="dxa"/>
          <w:left w:w="108" w:type="dxa"/>
          <w:bottom w:w="0" w:type="dxa"/>
          <w:right w:w="108" w:type="dxa"/>
        </w:tblCellMar>
      </w:tblPr>
      <w:tblGrid>
        <w:gridCol w:w="9000"/>
      </w:tblGrid>
      <w:tr w14:paraId="0C089B87">
        <w:tblPrEx>
          <w:tblCellMar>
            <w:top w:w="0" w:type="dxa"/>
            <w:left w:w="108" w:type="dxa"/>
            <w:bottom w:w="0" w:type="dxa"/>
            <w:right w:w="108" w:type="dxa"/>
          </w:tblCellMar>
        </w:tblPrEx>
        <w:trPr>
          <w:jc w:val="center"/>
        </w:trPr>
        <w:tc>
          <w:tcPr>
            <w:tcW w:w="9000" w:type="dxa"/>
            <w:shd w:val="clear" w:color="auto" w:fill="1E1E1E"/>
          </w:tcPr>
          <w:p w14:paraId="41DBFED4">
            <w:r>
              <w:rPr>
                <w:rFonts w:ascii="Consolas" w:hAnsi="Consolas"/>
                <w:color w:val="D4D4D4"/>
                <w:sz w:val="18"/>
              </w:rPr>
              <w:t>User:  点击[初始化]按钮</w:t>
            </w:r>
          </w:p>
          <w:p w14:paraId="34830AB5">
            <w:r>
              <w:rPr>
                <w:rFonts w:ascii="Consolas" w:hAnsi="Consolas"/>
                <w:color w:val="D4D4D4"/>
                <w:sz w:val="18"/>
              </w:rPr>
              <w:t xml:space="preserve">  │</w:t>
            </w:r>
          </w:p>
          <w:p w14:paraId="2CBABCB4">
            <w:r>
              <w:rPr>
                <w:rFonts w:ascii="Consolas" w:hAnsi="Consolas"/>
                <w:color w:val="D4D4D4"/>
                <w:sz w:val="18"/>
              </w:rPr>
              <w:t xml:space="preserve">  ▼</w:t>
            </w:r>
          </w:p>
          <w:p w14:paraId="5BC15745">
            <w:r>
              <w:rPr>
                <w:rFonts w:ascii="Consolas" w:hAnsi="Consolas"/>
                <w:color w:val="D4D4D4"/>
                <w:sz w:val="18"/>
              </w:rPr>
              <w:t>HomeViewModel ──&gt; HomePlcCommandCoordinator</w:t>
            </w:r>
          </w:p>
          <w:p w14:paraId="7CBF2282">
            <w:r>
              <w:rPr>
                <w:rFonts w:ascii="Consolas" w:hAnsi="Consolas"/>
                <w:color w:val="D4D4D4"/>
                <w:sz w:val="18"/>
              </w:rPr>
              <w:t xml:space="preserve">  │</w:t>
            </w:r>
          </w:p>
          <w:p w14:paraId="01BE1A2E">
            <w:r>
              <w:rPr>
                <w:rFonts w:ascii="Consolas" w:hAnsi="Consolas"/>
                <w:color w:val="D4D4D4"/>
                <w:sz w:val="18"/>
              </w:rPr>
              <w:t xml:space="preserve">  ├── 1. M40 = 1   (安全位置确认)</w:t>
            </w:r>
          </w:p>
          <w:p w14:paraId="21D0E147">
            <w:r>
              <w:rPr>
                <w:rFonts w:ascii="Consolas" w:hAnsi="Consolas"/>
                <w:color w:val="D4D4D4"/>
                <w:sz w:val="18"/>
              </w:rPr>
              <w:t xml:space="preserve">  │</w:t>
            </w:r>
          </w:p>
          <w:p w14:paraId="782A38A0">
            <w:r>
              <w:rPr>
                <w:rFonts w:ascii="Consolas" w:hAnsi="Consolas"/>
                <w:color w:val="D4D4D4"/>
                <w:sz w:val="18"/>
              </w:rPr>
              <w:t xml:space="preserve">  ├── 2. 写入 D 寄存器  (温度设定值、摇动/移液/进样参数)</w:t>
            </w:r>
          </w:p>
          <w:p w14:paraId="1C78D66D">
            <w:r>
              <w:rPr>
                <w:rFonts w:ascii="Consolas" w:hAnsi="Consolas"/>
                <w:color w:val="D4D4D4"/>
                <w:sz w:val="18"/>
              </w:rPr>
              <w:t xml:space="preserve">  │       │</w:t>
            </w:r>
          </w:p>
          <w:p w14:paraId="61BBAE0A">
            <w:r>
              <w:rPr>
                <w:rFonts w:ascii="Consolas" w:hAnsi="Consolas"/>
                <w:color w:val="D4D4D4"/>
                <w:sz w:val="18"/>
              </w:rPr>
              <w:t xml:space="preserve">  │       └── 验证写入值回读一致</w:t>
            </w:r>
          </w:p>
          <w:p w14:paraId="6FE17C09">
            <w:r>
              <w:rPr>
                <w:rFonts w:ascii="Consolas" w:hAnsi="Consolas"/>
                <w:color w:val="D4D4D4"/>
                <w:sz w:val="18"/>
              </w:rPr>
              <w:t xml:space="preserve">  │</w:t>
            </w:r>
          </w:p>
          <w:p w14:paraId="0F296F9D">
            <w:r>
              <w:rPr>
                <w:rFonts w:ascii="Consolas" w:hAnsi="Consolas"/>
                <w:color w:val="D4D4D4"/>
                <w:sz w:val="18"/>
              </w:rPr>
              <w:t xml:space="preserve">  ├── 3. M13 = 1   (初始化命令)</w:t>
            </w:r>
          </w:p>
          <w:p w14:paraId="2DEEE552">
            <w:r>
              <w:rPr>
                <w:rFonts w:ascii="Consolas" w:hAnsi="Consolas"/>
                <w:color w:val="D4D4D4"/>
                <w:sz w:val="18"/>
              </w:rPr>
              <w:t xml:space="preserve">  │</w:t>
            </w:r>
          </w:p>
          <w:p w14:paraId="7492CCC9">
            <w:r>
              <w:rPr>
                <w:rFonts w:ascii="Consolas" w:hAnsi="Consolas"/>
                <w:color w:val="D4D4D4"/>
                <w:sz w:val="18"/>
              </w:rPr>
              <w:t xml:space="preserve">  └── 4. 轮询等待 M14 == 1 (PLC初始化完成应答)</w:t>
            </w:r>
          </w:p>
          <w:p w14:paraId="224D3044">
            <w:r>
              <w:rPr>
                <w:rFonts w:ascii="Consolas" w:hAnsi="Consolas"/>
                <w:color w:val="D4D4D4"/>
                <w:sz w:val="18"/>
              </w:rPr>
              <w:t xml:space="preserve">            │</w:t>
            </w:r>
          </w:p>
          <w:p w14:paraId="0F8E2442">
            <w:r>
              <w:rPr>
                <w:rFonts w:ascii="Consolas" w:hAnsi="Consolas"/>
                <w:color w:val="D4D4D4"/>
                <w:sz w:val="18"/>
              </w:rPr>
              <w:t xml:space="preserve">            └── 超时10分钟 → 报告初始化失败</w:t>
            </w:r>
          </w:p>
        </w:tc>
      </w:tr>
    </w:tbl>
    <w:p w14:paraId="33045C3F"/>
    <w:p w14:paraId="3B34B8F9">
      <w:r>
        <w:br w:type="page"/>
      </w:r>
    </w:p>
    <w:p w14:paraId="07F3164E">
      <w:pPr>
        <w:pStyle w:val="3"/>
        <w:pBdr>
          <w:bottom w:val="single" w:color="2B579A" w:sz="8" w:space="4"/>
        </w:pBdr>
      </w:pPr>
      <w:bookmarkStart w:id="69" w:name="_Toc14385"/>
      <w:r>
        <w:rPr>
          <w:rFonts w:ascii="微软雅黑" w:hAnsi="微软雅黑" w:eastAsia="微软雅黑"/>
          <w:b/>
          <w:color w:val="1A1A1A"/>
          <w:sz w:val="36"/>
        </w:rPr>
        <w:t>15. 安全与错误处理</w:t>
      </w:r>
      <w:bookmarkEnd w:id="69"/>
    </w:p>
    <w:p w14:paraId="7F24AB08">
      <w:pPr>
        <w:pStyle w:val="4"/>
      </w:pPr>
      <w:bookmarkStart w:id="70" w:name="_Toc13021"/>
      <w:r>
        <w:rPr>
          <w:rFonts w:ascii="微软雅黑" w:hAnsi="微软雅黑" w:eastAsia="微软雅黑"/>
          <w:b/>
          <w:color w:val="2B579A"/>
          <w:sz w:val="30"/>
        </w:rPr>
        <w:t>15.1 硬件通信容错</w:t>
      </w:r>
      <w:bookmarkEnd w:id="70"/>
    </w:p>
    <w:p w14:paraId="1851A49A">
      <w:pPr>
        <w:spacing w:line="400" w:lineRule="exact"/>
        <w:ind w:left="567"/>
      </w:pPr>
      <w:r>
        <w:rPr>
          <w:rFonts w:ascii="微软雅黑" w:hAnsi="微软雅黑" w:eastAsia="微软雅黑"/>
          <w:sz w:val="22"/>
        </w:rPr>
        <w:t>• PLC 通信超时自动检测：Lx5vPlc 设置读写超时时间为 3000ms，超时后抛出 TimeoutException</w:t>
      </w:r>
    </w:p>
    <w:p w14:paraId="41143347">
      <w:pPr>
        <w:spacing w:line="400" w:lineRule="exact"/>
        <w:ind w:left="567"/>
      </w:pPr>
      <w:r>
        <w:rPr>
          <w:rFonts w:ascii="微软雅黑" w:hAnsi="微软雅黑" w:eastAsia="微软雅黑"/>
          <w:sz w:val="22"/>
        </w:rPr>
        <w:t>• PLC 通信异常全局捕获：App.xaml.cs 中三个异常处理器统一捕获 TimeoutException 和 IOException，弹出非阻塞警告对话框，不中止程序运行</w:t>
      </w:r>
    </w:p>
    <w:p w14:paraId="692F51B0">
      <w:pPr>
        <w:spacing w:line="400" w:lineRule="exact"/>
        <w:ind w:left="567"/>
      </w:pPr>
      <w:r>
        <w:rPr>
          <w:rFonts w:ascii="微软雅黑" w:hAnsi="微软雅黑" w:eastAsia="微软雅黑"/>
          <w:sz w:val="22"/>
        </w:rPr>
        <w:t>• RS-485 日志监控：CommunicationManager.OnLogReceived 事件实时监控包含"PLC串口读取超时"、"PLC通讯超时"等关键词的日志，触发警告</w:t>
      </w:r>
    </w:p>
    <w:p w14:paraId="78F6586A">
      <w:pPr>
        <w:spacing w:line="400" w:lineRule="exact"/>
        <w:ind w:left="567"/>
      </w:pPr>
      <w:r>
        <w:rPr>
          <w:rFonts w:ascii="微软雅黑" w:hAnsi="微软雅黑" w:eastAsia="微软雅黑"/>
          <w:sz w:val="22"/>
        </w:rPr>
        <w:t>• 串口状态检查：每次 PLC 读写前检查串口 IsOpen 状态，若串口未就绪则抛出异常</w:t>
      </w:r>
    </w:p>
    <w:p w14:paraId="764C7E5A">
      <w:pPr>
        <w:pStyle w:val="4"/>
      </w:pPr>
      <w:bookmarkStart w:id="71" w:name="_Toc19921"/>
      <w:r>
        <w:rPr>
          <w:rFonts w:ascii="微软雅黑" w:hAnsi="微软雅黑" w:eastAsia="微软雅黑"/>
          <w:b/>
          <w:color w:val="2B579A"/>
          <w:sz w:val="30"/>
        </w:rPr>
        <w:t>15.2 业务流程安全保障</w:t>
      </w:r>
      <w:bookmarkEnd w:id="71"/>
    </w:p>
    <w:p w14:paraId="1CF9E85B">
      <w:pPr>
        <w:spacing w:line="400" w:lineRule="exact"/>
        <w:ind w:left="567"/>
      </w:pPr>
      <w:r>
        <w:rPr>
          <w:rFonts w:ascii="微软雅黑" w:hAnsi="微软雅黑" w:eastAsia="微软雅黑"/>
          <w:sz w:val="22"/>
        </w:rPr>
        <w:t>• 启动前多重校验：自动模式检查、初始化完成检查、无报警检查、标定系数有效性检查</w:t>
      </w:r>
    </w:p>
    <w:p w14:paraId="3C0441A9">
      <w:pPr>
        <w:spacing w:line="400" w:lineRule="exact"/>
        <w:ind w:left="567"/>
      </w:pPr>
      <w:r>
        <w:rPr>
          <w:rFonts w:ascii="微软雅黑" w:hAnsi="微软雅黑" w:eastAsia="微软雅黑"/>
          <w:sz w:val="22"/>
        </w:rPr>
        <w:t>• 急停机制：急停按钮同时发送 M3 和 M900 两个停止信号给 PLC，立即停止流程引擎而非等待当前步骤完成</w:t>
      </w:r>
    </w:p>
    <w:p w14:paraId="57B52957">
      <w:pPr>
        <w:spacing w:line="400" w:lineRule="exact"/>
        <w:ind w:left="567"/>
      </w:pPr>
      <w:r>
        <w:rPr>
          <w:rFonts w:ascii="微软雅黑" w:hAnsi="微软雅黑" w:eastAsia="微软雅黑"/>
          <w:sz w:val="22"/>
        </w:rPr>
        <w:t>• 报警自动停止：报警监控循环（200ms 周期）检测到 PLC 报警位触发时，自动触发停止流程</w:t>
      </w:r>
    </w:p>
    <w:p w14:paraId="730F9CEE">
      <w:pPr>
        <w:spacing w:line="400" w:lineRule="exact"/>
        <w:ind w:left="567"/>
      </w:pPr>
      <w:r>
        <w:rPr>
          <w:rFonts w:ascii="微软雅黑" w:hAnsi="微软雅黑" w:eastAsia="微软雅黑"/>
          <w:sz w:val="22"/>
        </w:rPr>
        <w:t>• 模式锁：自动模式下锁定"设置"标签页，防止误操作导致设备异常动作</w:t>
      </w:r>
    </w:p>
    <w:p w14:paraId="47DBAE88">
      <w:pPr>
        <w:pStyle w:val="4"/>
      </w:pPr>
      <w:bookmarkStart w:id="72" w:name="_Toc8056"/>
      <w:r>
        <w:rPr>
          <w:rFonts w:ascii="微软雅黑" w:hAnsi="微软雅黑" w:eastAsia="微软雅黑"/>
          <w:b/>
          <w:color w:val="2B579A"/>
          <w:sz w:val="30"/>
        </w:rPr>
        <w:t>15.3 数据完整性</w:t>
      </w:r>
      <w:bookmarkEnd w:id="72"/>
    </w:p>
    <w:p w14:paraId="5027D7D6">
      <w:pPr>
        <w:spacing w:line="400" w:lineRule="exact"/>
        <w:ind w:left="567"/>
      </w:pPr>
      <w:r>
        <w:rPr>
          <w:rFonts w:ascii="微软雅黑" w:hAnsi="微软雅黑" w:eastAsia="微软雅黑"/>
          <w:sz w:val="22"/>
        </w:rPr>
        <w:t>• Modbus CRC16 校验：BalanceProtocolService 对天平的 Modbus 响应帧进行 CRC16 校验，校验失败则丢弃数据并记录日志</w:t>
      </w:r>
    </w:p>
    <w:p w14:paraId="2E0D5DAD">
      <w:pPr>
        <w:spacing w:line="400" w:lineRule="exact"/>
        <w:ind w:left="567"/>
      </w:pPr>
      <w:r>
        <w:rPr>
          <w:rFonts w:ascii="微软雅黑" w:hAnsi="微软雅黑" w:eastAsia="微软雅黑"/>
          <w:sz w:val="22"/>
        </w:rPr>
        <w:t>• 配置校验：每个配置模型实现 Validate() 方法，启动时和流程启动前双重校验</w:t>
      </w:r>
    </w:p>
    <w:p w14:paraId="42E2CCFB">
      <w:pPr>
        <w:spacing w:line="400" w:lineRule="exact"/>
        <w:ind w:left="567"/>
      </w:pPr>
      <w:r>
        <w:rPr>
          <w:rFonts w:ascii="微软雅黑" w:hAnsi="微软雅黑" w:eastAsia="微软雅黑"/>
          <w:sz w:val="22"/>
        </w:rPr>
        <w:t>• 配置写入验证：初始化流程中，将参数写入 PLC D 寄存器后回读验证，确保写入值与预期一致</w:t>
      </w:r>
    </w:p>
    <w:p w14:paraId="60759FC7">
      <w:r>
        <w:br w:type="page"/>
      </w:r>
    </w:p>
    <w:p w14:paraId="5D00AB11">
      <w:pPr>
        <w:pStyle w:val="3"/>
        <w:pBdr>
          <w:bottom w:val="single" w:color="2B579A" w:sz="8" w:space="4"/>
        </w:pBdr>
      </w:pPr>
      <w:bookmarkStart w:id="73" w:name="_Toc14510"/>
      <w:r>
        <w:rPr>
          <w:rFonts w:ascii="微软雅黑" w:hAnsi="微软雅黑" w:eastAsia="微软雅黑"/>
          <w:b/>
          <w:color w:val="1A1A1A"/>
          <w:sz w:val="36"/>
        </w:rPr>
        <w:t>16. 附录</w:t>
      </w:r>
      <w:bookmarkEnd w:id="73"/>
    </w:p>
    <w:p w14:paraId="7688CAE5">
      <w:pPr>
        <w:pStyle w:val="4"/>
      </w:pPr>
      <w:bookmarkStart w:id="74" w:name="_Toc8573"/>
      <w:r>
        <w:rPr>
          <w:rFonts w:ascii="微软雅黑" w:hAnsi="微软雅黑" w:eastAsia="微软雅黑"/>
          <w:b/>
          <w:color w:val="2B579A"/>
          <w:sz w:val="30"/>
        </w:rPr>
        <w:t>16.1 核心指标汇总</w:t>
      </w:r>
      <w:bookmarkEnd w:id="74"/>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5ECB62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shd w:val="clear" w:color="auto" w:fill="2B579A"/>
          </w:tcPr>
          <w:p w14:paraId="25E67551">
            <w:pPr>
              <w:spacing w:after="0" w:line="240" w:lineRule="auto"/>
            </w:pPr>
            <w:r>
              <w:rPr>
                <w:rFonts w:ascii="微软雅黑" w:hAnsi="微软雅黑" w:eastAsia="微软雅黑"/>
                <w:b/>
                <w:color w:val="FFFFFF"/>
                <w:sz w:val="20"/>
              </w:rPr>
              <w:t>指标</w:t>
            </w:r>
          </w:p>
        </w:tc>
        <w:tc>
          <w:tcPr>
            <w:tcW w:w="4677" w:type="dxa"/>
            <w:shd w:val="clear" w:color="auto" w:fill="2B579A"/>
          </w:tcPr>
          <w:p w14:paraId="7A8538B5">
            <w:pPr>
              <w:spacing w:after="0" w:line="240" w:lineRule="auto"/>
            </w:pPr>
            <w:r>
              <w:rPr>
                <w:rFonts w:ascii="微软雅黑" w:hAnsi="微软雅黑" w:eastAsia="微软雅黑"/>
                <w:b/>
                <w:color w:val="FFFFFF"/>
                <w:sz w:val="20"/>
              </w:rPr>
              <w:t>数值</w:t>
            </w:r>
          </w:p>
        </w:tc>
      </w:tr>
      <w:tr w14:paraId="21F96B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112A0DCC">
            <w:pPr>
              <w:spacing w:after="0" w:line="240" w:lineRule="auto"/>
            </w:pPr>
            <w:r>
              <w:rPr>
                <w:rFonts w:ascii="微软雅黑" w:hAnsi="微软雅黑" w:eastAsia="微软雅黑"/>
                <w:sz w:val="20"/>
              </w:rPr>
              <w:t>核心源文件数（.cs + .xaml）</w:t>
            </w:r>
          </w:p>
        </w:tc>
        <w:tc>
          <w:tcPr>
            <w:tcW w:w="4677" w:type="dxa"/>
          </w:tcPr>
          <w:p w14:paraId="0D7CFA5F">
            <w:pPr>
              <w:spacing w:after="0" w:line="240" w:lineRule="auto"/>
            </w:pPr>
            <w:r>
              <w:rPr>
                <w:rFonts w:ascii="微软雅黑" w:hAnsi="微软雅黑" w:eastAsia="微软雅黑"/>
                <w:sz w:val="20"/>
              </w:rPr>
              <w:t>123</w:t>
            </w:r>
          </w:p>
        </w:tc>
      </w:tr>
      <w:tr w14:paraId="424F93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B913808">
            <w:pPr>
              <w:spacing w:after="0" w:line="240" w:lineRule="auto"/>
            </w:pPr>
            <w:r>
              <w:rPr>
                <w:rFonts w:ascii="微软雅黑" w:hAnsi="微软雅黑" w:eastAsia="微软雅黑"/>
                <w:sz w:val="20"/>
              </w:rPr>
              <w:t>代码总行数</w:t>
            </w:r>
          </w:p>
        </w:tc>
        <w:tc>
          <w:tcPr>
            <w:tcW w:w="4677" w:type="dxa"/>
          </w:tcPr>
          <w:p w14:paraId="33092E18">
            <w:pPr>
              <w:spacing w:after="0" w:line="240" w:lineRule="auto"/>
            </w:pPr>
            <w:r>
              <w:rPr>
                <w:rFonts w:ascii="微软雅黑" w:hAnsi="微软雅黑" w:eastAsia="微软雅黑"/>
                <w:sz w:val="20"/>
              </w:rPr>
              <w:t>约 40,500 行</w:t>
            </w:r>
          </w:p>
        </w:tc>
      </w:tr>
      <w:tr w14:paraId="717B16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F48C460">
            <w:pPr>
              <w:spacing w:after="0" w:line="240" w:lineRule="auto"/>
            </w:pPr>
            <w:r>
              <w:rPr>
                <w:rFonts w:ascii="微软雅黑" w:hAnsi="微软雅黑" w:eastAsia="微软雅黑"/>
                <w:sz w:val="20"/>
              </w:rPr>
              <w:t>视图文件 (.xaml)</w:t>
            </w:r>
          </w:p>
        </w:tc>
        <w:tc>
          <w:tcPr>
            <w:tcW w:w="4677" w:type="dxa"/>
          </w:tcPr>
          <w:p w14:paraId="2CDB95CB">
            <w:pPr>
              <w:spacing w:after="0" w:line="240" w:lineRule="auto"/>
            </w:pPr>
            <w:r>
              <w:rPr>
                <w:rFonts w:ascii="微软雅黑" w:hAnsi="微软雅黑" w:eastAsia="微软雅黑"/>
                <w:sz w:val="20"/>
              </w:rPr>
              <w:t>18</w:t>
            </w:r>
          </w:p>
        </w:tc>
      </w:tr>
      <w:tr w14:paraId="674E41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580EC7C3">
            <w:pPr>
              <w:spacing w:after="0" w:line="240" w:lineRule="auto"/>
            </w:pPr>
            <w:r>
              <w:rPr>
                <w:rFonts w:ascii="微软雅黑" w:hAnsi="微软雅黑" w:eastAsia="微软雅黑"/>
                <w:sz w:val="20"/>
              </w:rPr>
              <w:t>视图模型类</w:t>
            </w:r>
          </w:p>
        </w:tc>
        <w:tc>
          <w:tcPr>
            <w:tcW w:w="4677" w:type="dxa"/>
          </w:tcPr>
          <w:p w14:paraId="739E917B">
            <w:pPr>
              <w:spacing w:after="0" w:line="240" w:lineRule="auto"/>
            </w:pPr>
            <w:r>
              <w:rPr>
                <w:rFonts w:ascii="微软雅黑" w:hAnsi="微软雅黑" w:eastAsia="微软雅黑"/>
                <w:sz w:val="20"/>
              </w:rPr>
              <w:t>15+</w:t>
            </w:r>
          </w:p>
        </w:tc>
      </w:tr>
      <w:tr w14:paraId="22052E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514AEB78">
            <w:pPr>
              <w:spacing w:after="0" w:line="240" w:lineRule="auto"/>
            </w:pPr>
            <w:r>
              <w:rPr>
                <w:rFonts w:ascii="微软雅黑" w:hAnsi="微软雅黑" w:eastAsia="微软雅黑"/>
                <w:sz w:val="20"/>
              </w:rPr>
              <w:t>服务类</w:t>
            </w:r>
          </w:p>
        </w:tc>
        <w:tc>
          <w:tcPr>
            <w:tcW w:w="4677" w:type="dxa"/>
          </w:tcPr>
          <w:p w14:paraId="646172AE">
            <w:pPr>
              <w:spacing w:after="0" w:line="240" w:lineRule="auto"/>
            </w:pPr>
            <w:r>
              <w:rPr>
                <w:rFonts w:ascii="微软雅黑" w:hAnsi="微软雅黑" w:eastAsia="微软雅黑"/>
                <w:sz w:val="20"/>
              </w:rPr>
              <w:t>8</w:t>
            </w:r>
          </w:p>
        </w:tc>
      </w:tr>
      <w:tr w14:paraId="63CFAB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642AAA72">
            <w:pPr>
              <w:spacing w:after="0" w:line="240" w:lineRule="auto"/>
            </w:pPr>
            <w:r>
              <w:rPr>
                <w:rFonts w:ascii="微软雅黑" w:hAnsi="微软雅黑" w:eastAsia="微软雅黑"/>
                <w:sz w:val="20"/>
              </w:rPr>
              <w:t>配置模型类</w:t>
            </w:r>
          </w:p>
        </w:tc>
        <w:tc>
          <w:tcPr>
            <w:tcW w:w="4677" w:type="dxa"/>
          </w:tcPr>
          <w:p w14:paraId="2765381C">
            <w:pPr>
              <w:spacing w:after="0" w:line="240" w:lineRule="auto"/>
            </w:pPr>
            <w:r>
              <w:rPr>
                <w:rFonts w:ascii="微软雅黑" w:hAnsi="微软雅黑" w:eastAsia="微软雅黑"/>
                <w:sz w:val="20"/>
              </w:rPr>
              <w:t>8+</w:t>
            </w:r>
          </w:p>
        </w:tc>
      </w:tr>
      <w:tr w14:paraId="0A0B2F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56B4358">
            <w:pPr>
              <w:spacing w:after="0" w:line="240" w:lineRule="auto"/>
            </w:pPr>
            <w:r>
              <w:rPr>
                <w:rFonts w:ascii="微软雅黑" w:hAnsi="微软雅黑" w:eastAsia="微软雅黑"/>
                <w:sz w:val="20"/>
              </w:rPr>
              <w:t>通信/协议类</w:t>
            </w:r>
          </w:p>
        </w:tc>
        <w:tc>
          <w:tcPr>
            <w:tcW w:w="4677" w:type="dxa"/>
          </w:tcPr>
          <w:p w14:paraId="4DB325CE">
            <w:pPr>
              <w:spacing w:after="0" w:line="240" w:lineRule="auto"/>
            </w:pPr>
            <w:r>
              <w:rPr>
                <w:rFonts w:ascii="微软雅黑" w:hAnsi="微软雅黑" w:eastAsia="微软雅黑"/>
                <w:sz w:val="20"/>
              </w:rPr>
              <w:t>8</w:t>
            </w:r>
          </w:p>
        </w:tc>
      </w:tr>
      <w:tr w14:paraId="0C9240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5B1762CA">
            <w:pPr>
              <w:spacing w:after="0" w:line="240" w:lineRule="auto"/>
            </w:pPr>
            <w:r>
              <w:rPr>
                <w:rFonts w:ascii="微软雅黑" w:hAnsi="微软雅黑" w:eastAsia="微软雅黑"/>
                <w:sz w:val="20"/>
              </w:rPr>
              <w:t>外部 NuGet 依赖</w:t>
            </w:r>
          </w:p>
        </w:tc>
        <w:tc>
          <w:tcPr>
            <w:tcW w:w="4677" w:type="dxa"/>
          </w:tcPr>
          <w:p w14:paraId="188E9CDA">
            <w:pPr>
              <w:spacing w:after="0" w:line="240" w:lineRule="auto"/>
            </w:pPr>
            <w:r>
              <w:rPr>
                <w:rFonts w:ascii="微软雅黑" w:hAnsi="微软雅黑" w:eastAsia="微软雅黑"/>
                <w:sz w:val="20"/>
              </w:rPr>
              <w:t>2（NModbus 3.0.81, System.IO.Ports 10.0.5）</w:t>
            </w:r>
          </w:p>
        </w:tc>
      </w:tr>
      <w:tr w14:paraId="61D673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E0DB1B8">
            <w:pPr>
              <w:spacing w:after="0" w:line="240" w:lineRule="auto"/>
            </w:pPr>
            <w:r>
              <w:rPr>
                <w:rFonts w:ascii="微软雅黑" w:hAnsi="微软雅黑" w:eastAsia="微软雅黑"/>
                <w:sz w:val="20"/>
              </w:rPr>
              <w:t>支持的物理设备类型</w:t>
            </w:r>
          </w:p>
        </w:tc>
        <w:tc>
          <w:tcPr>
            <w:tcW w:w="4677" w:type="dxa"/>
          </w:tcPr>
          <w:p w14:paraId="4D57FC58">
            <w:pPr>
              <w:spacing w:after="0" w:line="240" w:lineRule="auto"/>
            </w:pPr>
            <w:r>
              <w:rPr>
                <w:rFonts w:ascii="微软雅黑" w:hAnsi="微软雅黑" w:eastAsia="微软雅黑"/>
                <w:sz w:val="20"/>
              </w:rPr>
              <w:t>4（PLC, 扫码枪, 天平, 温控器）</w:t>
            </w:r>
          </w:p>
        </w:tc>
      </w:tr>
      <w:tr w14:paraId="448FC1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B1AD415">
            <w:pPr>
              <w:spacing w:after="0" w:line="240" w:lineRule="auto"/>
            </w:pPr>
            <w:r>
              <w:rPr>
                <w:rFonts w:ascii="微软雅黑" w:hAnsi="微软雅黑" w:eastAsia="微软雅黑"/>
                <w:sz w:val="20"/>
              </w:rPr>
              <w:t>温控器通道数</w:t>
            </w:r>
          </w:p>
        </w:tc>
        <w:tc>
          <w:tcPr>
            <w:tcW w:w="4677" w:type="dxa"/>
          </w:tcPr>
          <w:p w14:paraId="34AB9463">
            <w:pPr>
              <w:spacing w:after="0" w:line="240" w:lineRule="auto"/>
            </w:pPr>
            <w:r>
              <w:rPr>
                <w:rFonts w:ascii="微软雅黑" w:hAnsi="微软雅黑" w:eastAsia="微软雅黑"/>
                <w:sz w:val="20"/>
              </w:rPr>
              <w:t>4</w:t>
            </w:r>
          </w:p>
        </w:tc>
      </w:tr>
      <w:tr w14:paraId="56C55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3EDC16E">
            <w:pPr>
              <w:spacing w:after="0" w:line="240" w:lineRule="auto"/>
            </w:pPr>
            <w:r>
              <w:rPr>
                <w:rFonts w:ascii="微软雅黑" w:hAnsi="微软雅黑" w:eastAsia="微软雅黑"/>
                <w:sz w:val="20"/>
              </w:rPr>
              <w:t>伺服轴数</w:t>
            </w:r>
          </w:p>
        </w:tc>
        <w:tc>
          <w:tcPr>
            <w:tcW w:w="4677" w:type="dxa"/>
          </w:tcPr>
          <w:p w14:paraId="3F694F67">
            <w:pPr>
              <w:spacing w:after="0" w:line="240" w:lineRule="auto"/>
            </w:pPr>
            <w:r>
              <w:rPr>
                <w:rFonts w:ascii="微软雅黑" w:hAnsi="微软雅黑" w:eastAsia="微软雅黑"/>
                <w:sz w:val="20"/>
              </w:rPr>
              <w:t>4</w:t>
            </w:r>
          </w:p>
        </w:tc>
      </w:tr>
      <w:tr w14:paraId="52854C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9B40020">
            <w:pPr>
              <w:spacing w:after="0" w:line="240" w:lineRule="auto"/>
            </w:pPr>
            <w:r>
              <w:rPr>
                <w:rFonts w:ascii="微软雅黑" w:hAnsi="微软雅黑" w:eastAsia="微软雅黑"/>
                <w:sz w:val="20"/>
              </w:rPr>
              <w:t>检测流程步骤</w:t>
            </w:r>
          </w:p>
        </w:tc>
        <w:tc>
          <w:tcPr>
            <w:tcW w:w="4677" w:type="dxa"/>
          </w:tcPr>
          <w:p w14:paraId="7CBB0D22">
            <w:pPr>
              <w:spacing w:after="0" w:line="240" w:lineRule="auto"/>
            </w:pPr>
            <w:r>
              <w:rPr>
                <w:rFonts w:ascii="微软雅黑" w:hAnsi="微软雅黑" w:eastAsia="微软雅黑"/>
                <w:sz w:val="20"/>
              </w:rPr>
              <w:t>10（每管）</w:t>
            </w:r>
          </w:p>
        </w:tc>
      </w:tr>
      <w:tr w14:paraId="0E87C4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216350C">
            <w:pPr>
              <w:spacing w:after="0" w:line="240" w:lineRule="auto"/>
            </w:pPr>
            <w:r>
              <w:rPr>
                <w:rFonts w:ascii="微软雅黑" w:hAnsi="微软雅黑" w:eastAsia="微软雅黑"/>
                <w:sz w:val="20"/>
              </w:rPr>
              <w:t>最大处理管数/批次</w:t>
            </w:r>
          </w:p>
        </w:tc>
        <w:tc>
          <w:tcPr>
            <w:tcW w:w="4677" w:type="dxa"/>
          </w:tcPr>
          <w:p w14:paraId="644968F0">
            <w:pPr>
              <w:spacing w:after="0" w:line="240" w:lineRule="auto"/>
            </w:pPr>
            <w:r>
              <w:rPr>
                <w:rFonts w:ascii="微软雅黑" w:hAnsi="微软雅黑" w:eastAsia="微软雅黑"/>
                <w:sz w:val="20"/>
              </w:rPr>
              <w:t>50</w:t>
            </w:r>
          </w:p>
        </w:tc>
      </w:tr>
      <w:tr w14:paraId="1EC248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3C9D30C3">
            <w:pPr>
              <w:spacing w:after="0" w:line="240" w:lineRule="auto"/>
            </w:pPr>
            <w:r>
              <w:rPr>
                <w:rFonts w:ascii="微软雅黑" w:hAnsi="微软雅黑" w:eastAsia="微软雅黑"/>
                <w:sz w:val="20"/>
              </w:rPr>
              <w:t>后台监控循环</w:t>
            </w:r>
          </w:p>
        </w:tc>
        <w:tc>
          <w:tcPr>
            <w:tcW w:w="4677" w:type="dxa"/>
          </w:tcPr>
          <w:p w14:paraId="03D2BDAB">
            <w:pPr>
              <w:spacing w:after="0" w:line="240" w:lineRule="auto"/>
            </w:pPr>
            <w:r>
              <w:rPr>
                <w:rFonts w:ascii="微软雅黑" w:hAnsi="微软雅黑" w:eastAsia="微软雅黑"/>
                <w:sz w:val="20"/>
              </w:rPr>
              <w:t>5</w:t>
            </w:r>
          </w:p>
        </w:tc>
      </w:tr>
      <w:tr w14:paraId="0F147C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2D335AD">
            <w:pPr>
              <w:spacing w:after="0" w:line="240" w:lineRule="auto"/>
            </w:pPr>
            <w:r>
              <w:rPr>
                <w:rFonts w:ascii="微软雅黑" w:hAnsi="微软雅黑" w:eastAsia="微软雅黑"/>
                <w:sz w:val="20"/>
              </w:rPr>
              <w:t>异常处理层</w:t>
            </w:r>
          </w:p>
        </w:tc>
        <w:tc>
          <w:tcPr>
            <w:tcW w:w="4677" w:type="dxa"/>
          </w:tcPr>
          <w:p w14:paraId="53D76B38">
            <w:pPr>
              <w:spacing w:after="0" w:line="240" w:lineRule="auto"/>
            </w:pPr>
            <w:r>
              <w:rPr>
                <w:rFonts w:ascii="微软雅黑" w:hAnsi="微软雅黑" w:eastAsia="微软雅黑"/>
                <w:sz w:val="20"/>
              </w:rPr>
              <w:t>3（UI线程/后台线程/未观察任务）</w:t>
            </w:r>
          </w:p>
        </w:tc>
      </w:tr>
    </w:tbl>
    <w:p w14:paraId="153FB756"/>
    <w:p w14:paraId="65305683">
      <w:pPr>
        <w:pStyle w:val="4"/>
      </w:pPr>
      <w:bookmarkStart w:id="75" w:name="_Toc27890"/>
      <w:r>
        <w:rPr>
          <w:rFonts w:ascii="微软雅黑" w:hAnsi="微软雅黑" w:eastAsia="微软雅黑"/>
          <w:b/>
          <w:color w:val="2B579A"/>
          <w:sz w:val="30"/>
        </w:rPr>
        <w:t>16.2 设计原则</w:t>
      </w:r>
      <w:bookmarkEnd w:id="75"/>
    </w:p>
    <w:p w14:paraId="62171FD5">
      <w:pPr>
        <w:spacing w:line="400" w:lineRule="exact"/>
        <w:ind w:firstLine="397"/>
      </w:pPr>
      <w:r>
        <w:rPr>
          <w:rFonts w:ascii="微软雅黑" w:hAnsi="微软雅黑" w:eastAsia="微软雅黑"/>
          <w:sz w:val="22"/>
        </w:rPr>
        <w:t>本系统在设计和实现过程中遵循以下软件工程原则：</w:t>
      </w:r>
    </w:p>
    <w:p w14:paraId="1A9B4BEE">
      <w:pPr>
        <w:spacing w:line="400" w:lineRule="exact"/>
        <w:ind w:left="567"/>
      </w:pPr>
      <w:r>
        <w:rPr>
          <w:rFonts w:ascii="微软雅黑" w:hAnsi="微软雅黑" w:eastAsia="微软雅黑"/>
          <w:sz w:val="22"/>
        </w:rPr>
        <w:t>• 分层解耦：通信层、服务层、视图模型层、视图层严格分层，上层依赖下层，依赖方向单向</w:t>
      </w:r>
    </w:p>
    <w:p w14:paraId="49B19A21">
      <w:pPr>
        <w:spacing w:line="400" w:lineRule="exact"/>
        <w:ind w:left="567"/>
      </w:pPr>
      <w:r>
        <w:rPr>
          <w:rFonts w:ascii="微软雅黑" w:hAnsi="微软雅黑" w:eastAsia="微软雅黑"/>
          <w:sz w:val="22"/>
        </w:rPr>
        <w:t>• 关注点分离（Separation of Concerns）：MVVM 模式将 UI 布局（XAML）、UI 逻辑（ViewModel）、业务逻辑（Service）和通信协议（Communication）分离到不同的类中</w:t>
      </w:r>
    </w:p>
    <w:p w14:paraId="7B3847EC">
      <w:pPr>
        <w:spacing w:line="400" w:lineRule="exact"/>
        <w:ind w:left="567"/>
      </w:pPr>
      <w:r>
        <w:rPr>
          <w:rFonts w:ascii="微软雅黑" w:hAnsi="微软雅黑" w:eastAsia="微软雅黑"/>
          <w:sz w:val="22"/>
        </w:rPr>
        <w:t>• 最小依赖原则：整个项目仅依赖 2 个外部 NuGet 包，其他所有功能（TCP 服务器、JSON 序列化、日志系统、MVVM 基础组件等）均手写实现，无第三方框架依赖</w:t>
      </w:r>
    </w:p>
    <w:p w14:paraId="7916D027">
      <w:pPr>
        <w:spacing w:line="400" w:lineRule="exact"/>
        <w:ind w:left="567"/>
      </w:pPr>
      <w:r>
        <w:rPr>
          <w:rFonts w:ascii="微软雅黑" w:hAnsi="微软雅黑" w:eastAsia="微软雅黑"/>
          <w:sz w:val="22"/>
        </w:rPr>
        <w:t>• 面向接口编程：通过 ILx5vPlcTransport、IDialogService、IUiDispatcher 等接口实现关键依赖的抽象，支持测试替身注入</w:t>
      </w:r>
    </w:p>
    <w:p w14:paraId="435F41A4">
      <w:pPr>
        <w:spacing w:line="400" w:lineRule="exact"/>
        <w:ind w:left="567"/>
      </w:pPr>
      <w:r>
        <w:rPr>
          <w:rFonts w:ascii="微软雅黑" w:hAnsi="微软雅黑" w:eastAsia="微软雅黑"/>
          <w:sz w:val="22"/>
        </w:rPr>
        <w:t>• 防御性编程：配置校验、CRC 校验、回读验证、超时保护、异常捕获等多层防御机制，确保工业控制环境下的可靠运行</w:t>
      </w:r>
    </w:p>
    <w:p w14:paraId="6A8EC0F4">
      <w:pPr>
        <w:pStyle w:val="4"/>
      </w:pPr>
      <w:bookmarkStart w:id="76" w:name="_Toc20312"/>
      <w:r>
        <w:rPr>
          <w:rFonts w:ascii="微软雅黑" w:hAnsi="微软雅黑" w:eastAsia="微软雅黑"/>
          <w:b/>
          <w:color w:val="2B579A"/>
          <w:sz w:val="30"/>
        </w:rPr>
        <w:t>16.3 文档信息</w:t>
      </w:r>
      <w:bookmarkEnd w:id="76"/>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77"/>
        <w:gridCol w:w="4677"/>
      </w:tblGrid>
      <w:tr w14:paraId="5FAA79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shd w:val="clear" w:color="auto" w:fill="2B579A"/>
          </w:tcPr>
          <w:p w14:paraId="31D55F31">
            <w:pPr>
              <w:spacing w:after="0" w:line="240" w:lineRule="auto"/>
            </w:pPr>
            <w:r>
              <w:rPr>
                <w:rFonts w:ascii="微软雅黑" w:hAnsi="微软雅黑" w:eastAsia="微软雅黑"/>
                <w:b/>
                <w:color w:val="FFFFFF"/>
                <w:sz w:val="20"/>
              </w:rPr>
              <w:t>项</w:t>
            </w:r>
          </w:p>
        </w:tc>
        <w:tc>
          <w:tcPr>
            <w:tcW w:w="4677" w:type="dxa"/>
            <w:shd w:val="clear" w:color="auto" w:fill="2B579A"/>
          </w:tcPr>
          <w:p w14:paraId="1735BB22">
            <w:pPr>
              <w:spacing w:after="0" w:line="240" w:lineRule="auto"/>
            </w:pPr>
            <w:r>
              <w:rPr>
                <w:rFonts w:ascii="微软雅黑" w:hAnsi="微软雅黑" w:eastAsia="微软雅黑"/>
                <w:b/>
                <w:color w:val="FFFFFF"/>
                <w:sz w:val="20"/>
              </w:rPr>
              <w:t>内容</w:t>
            </w:r>
          </w:p>
        </w:tc>
      </w:tr>
      <w:tr w14:paraId="3443B3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70C74B21">
            <w:pPr>
              <w:spacing w:after="0" w:line="240" w:lineRule="auto"/>
            </w:pPr>
            <w:r>
              <w:rPr>
                <w:rFonts w:ascii="微软雅黑" w:hAnsi="微软雅黑" w:eastAsia="微软雅黑"/>
                <w:sz w:val="20"/>
              </w:rPr>
              <w:t>文档名称</w:t>
            </w:r>
          </w:p>
        </w:tc>
        <w:tc>
          <w:tcPr>
            <w:tcW w:w="4677" w:type="dxa"/>
          </w:tcPr>
          <w:p w14:paraId="3F3BDEBB">
            <w:pPr>
              <w:spacing w:after="0" w:line="240" w:lineRule="auto"/>
            </w:pPr>
            <w:r>
              <w:rPr>
                <w:rFonts w:ascii="微软雅黑" w:hAnsi="微软雅黑" w:eastAsia="微软雅黑"/>
                <w:sz w:val="20"/>
              </w:rPr>
              <w:t>DMSJ 血液酒精检测软件 — 软件架构设计说明书</w:t>
            </w:r>
          </w:p>
        </w:tc>
      </w:tr>
      <w:tr w14:paraId="3C2BAD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D51297D">
            <w:pPr>
              <w:spacing w:after="0" w:line="240" w:lineRule="auto"/>
            </w:pPr>
            <w:r>
              <w:rPr>
                <w:rFonts w:ascii="微软雅黑" w:hAnsi="微软雅黑" w:eastAsia="微软雅黑"/>
                <w:sz w:val="20"/>
              </w:rPr>
              <w:t>文档版本</w:t>
            </w:r>
          </w:p>
        </w:tc>
        <w:tc>
          <w:tcPr>
            <w:tcW w:w="4677" w:type="dxa"/>
          </w:tcPr>
          <w:p w14:paraId="2649D6D9">
            <w:pPr>
              <w:spacing w:after="0" w:line="240" w:lineRule="auto"/>
            </w:pPr>
            <w:r>
              <w:rPr>
                <w:rFonts w:ascii="微软雅黑" w:hAnsi="微软雅黑" w:eastAsia="微软雅黑"/>
                <w:sz w:val="20"/>
              </w:rPr>
              <w:t>V1.0</w:t>
            </w:r>
          </w:p>
        </w:tc>
      </w:tr>
      <w:tr w14:paraId="230BB80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4F1B0926">
            <w:pPr>
              <w:spacing w:after="0" w:line="240" w:lineRule="auto"/>
            </w:pPr>
            <w:r>
              <w:rPr>
                <w:rFonts w:ascii="微软雅黑" w:hAnsi="微软雅黑" w:eastAsia="微软雅黑"/>
                <w:sz w:val="20"/>
              </w:rPr>
              <w:t>编制日期</w:t>
            </w:r>
          </w:p>
        </w:tc>
        <w:tc>
          <w:tcPr>
            <w:tcW w:w="4677" w:type="dxa"/>
          </w:tcPr>
          <w:p w14:paraId="38D82A13">
            <w:pPr>
              <w:spacing w:after="0" w:line="240" w:lineRule="auto"/>
            </w:pPr>
            <w:r>
              <w:rPr>
                <w:rFonts w:ascii="微软雅黑" w:hAnsi="微软雅黑" w:eastAsia="微软雅黑"/>
                <w:sz w:val="20"/>
              </w:rPr>
              <w:t>2026 年 5 月</w:t>
            </w:r>
          </w:p>
        </w:tc>
      </w:tr>
      <w:tr w14:paraId="766D53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23316BD7">
            <w:pPr>
              <w:spacing w:after="0" w:line="240" w:lineRule="auto"/>
            </w:pPr>
            <w:r>
              <w:rPr>
                <w:rFonts w:ascii="微软雅黑" w:hAnsi="微软雅黑" w:eastAsia="微软雅黑"/>
                <w:sz w:val="20"/>
              </w:rPr>
              <w:t>编制人</w:t>
            </w:r>
          </w:p>
        </w:tc>
        <w:tc>
          <w:tcPr>
            <w:tcW w:w="4677" w:type="dxa"/>
          </w:tcPr>
          <w:p w14:paraId="22722F6E">
            <w:pPr>
              <w:spacing w:after="0" w:line="240" w:lineRule="auto"/>
            </w:pPr>
            <w:r>
              <w:rPr>
                <w:rFonts w:ascii="微软雅黑" w:hAnsi="微软雅黑" w:eastAsia="微软雅黑"/>
                <w:sz w:val="20"/>
              </w:rPr>
              <w:t>ChengLei</w:t>
            </w:r>
          </w:p>
        </w:tc>
      </w:tr>
      <w:tr w14:paraId="6E3542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0B3CDABA">
            <w:pPr>
              <w:spacing w:after="0" w:line="240" w:lineRule="auto"/>
            </w:pPr>
            <w:r>
              <w:rPr>
                <w:rFonts w:ascii="微软雅黑" w:hAnsi="微软雅黑" w:eastAsia="微软雅黑"/>
                <w:sz w:val="20"/>
              </w:rPr>
              <w:t>文档用途</w:t>
            </w:r>
          </w:p>
        </w:tc>
        <w:tc>
          <w:tcPr>
            <w:tcW w:w="4677" w:type="dxa"/>
          </w:tcPr>
          <w:p w14:paraId="310F2136">
            <w:pPr>
              <w:spacing w:after="0" w:line="240" w:lineRule="auto"/>
            </w:pPr>
            <w:r>
              <w:rPr>
                <w:rFonts w:ascii="微软雅黑" w:hAnsi="微软雅黑" w:eastAsia="微软雅黑"/>
                <w:sz w:val="20"/>
              </w:rPr>
              <w:t>公司内部技术档案存档</w:t>
            </w:r>
          </w:p>
        </w:tc>
      </w:tr>
      <w:tr w14:paraId="5BC219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77" w:type="dxa"/>
          </w:tcPr>
          <w:p w14:paraId="0FFEE71E">
            <w:pPr>
              <w:spacing w:after="0" w:line="240" w:lineRule="auto"/>
            </w:pPr>
            <w:r>
              <w:rPr>
                <w:rFonts w:ascii="微软雅黑" w:hAnsi="微软雅黑" w:eastAsia="微软雅黑"/>
                <w:sz w:val="20"/>
              </w:rPr>
              <w:t>对应软件版本</w:t>
            </w:r>
          </w:p>
        </w:tc>
        <w:tc>
          <w:tcPr>
            <w:tcW w:w="4677" w:type="dxa"/>
          </w:tcPr>
          <w:p w14:paraId="702A38D4">
            <w:pPr>
              <w:spacing w:after="0" w:line="240" w:lineRule="auto"/>
            </w:pPr>
            <w:r>
              <w:rPr>
                <w:rFonts w:ascii="微软雅黑" w:hAnsi="微软雅黑" w:eastAsia="微软雅黑"/>
                <w:sz w:val="20"/>
              </w:rPr>
              <w:t>V1.0</w:t>
            </w:r>
          </w:p>
        </w:tc>
      </w:tr>
    </w:tbl>
    <w:p w14:paraId="121955FD"/>
    <w:p w14:paraId="02121562">
      <w:r>
        <w:br w:type="page"/>
      </w:r>
    </w:p>
    <w:p w14:paraId="3F785902"/>
    <w:p w14:paraId="44431F3B"/>
    <w:p w14:paraId="670DA670"/>
    <w:p w14:paraId="2889522B"/>
    <w:p w14:paraId="656323B7"/>
    <w:p w14:paraId="7E565634"/>
    <w:p w14:paraId="139536CD"/>
    <w:p w14:paraId="5A48FF9F"/>
    <w:p w14:paraId="5D393094">
      <w:pPr>
        <w:jc w:val="center"/>
      </w:pPr>
      <w:r>
        <w:rPr>
          <w:rFonts w:ascii="微软雅黑" w:hAnsi="微软雅黑" w:eastAsia="微软雅黑"/>
          <w:b/>
          <w:color w:val="1A1A1A"/>
          <w:sz w:val="56"/>
        </w:rPr>
        <w:t>— 全文完 —</w:t>
      </w:r>
    </w:p>
    <w:p w14:paraId="00430E52"/>
    <w:p w14:paraId="3B29EA0E">
      <w:pPr>
        <w:jc w:val="center"/>
      </w:pPr>
      <w:r>
        <w:rPr>
          <w:rFonts w:ascii="微软雅黑" w:hAnsi="微软雅黑" w:eastAsia="微软雅黑"/>
          <w:color w:val="555555"/>
          <w:sz w:val="26"/>
        </w:rPr>
        <w:t>DMSJ 血液酒精检测软件 软件架构设计说明书</w:t>
      </w:r>
    </w:p>
    <w:p w14:paraId="4E050430">
      <w:pPr>
        <w:jc w:val="center"/>
      </w:pPr>
      <w:r>
        <w:rPr>
          <w:rFonts w:ascii="微软雅黑" w:hAnsi="微软雅黑" w:eastAsia="微软雅黑"/>
          <w:color w:val="555555"/>
          <w:sz w:val="26"/>
        </w:rPr>
        <w:t>版本 V1.0 | 2026 年 5 月 | 公司内部存档文件</w:t>
      </w: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7464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706</Words>
  <Characters>946</Characters>
  <Lines>0</Lines>
  <Paragraphs>0</Paragraphs>
  <TotalTime>155</TotalTime>
  <ScaleCrop>false</ScaleCrop>
  <LinksUpToDate>false</LinksUpToDate>
  <CharactersWithSpaces>1050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麦田守望者</cp:lastModifiedBy>
  <dcterms:modified xsi:type="dcterms:W3CDTF">2026-05-09T07:33:38Z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eyJoZGlkIjoiMDYzYTc0MGFmNGRlYWRjYmFjMDc0NjZlMGE0YTQ0NGYiLCJ1c2VySWQiOiIzNzMxMzc4NDAifQ==</vt:lpwstr>
  </property>
  <property fmtid="{D5CDD505-2E9C-101B-9397-08002B2CF9AE}" pid="3" name="KSOProductBuildVer">
    <vt:lpwstr>2052-12.1.0.25865</vt:lpwstr>
  </property>
  <property fmtid="{D5CDD505-2E9C-101B-9397-08002B2CF9AE}" pid="4" name="ICV">
    <vt:lpwstr>F84BC35F35C24225881E076F748405C6_12</vt:lpwstr>
  </property>
</Properties>
</file>