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5E7C4">
      <w:pPr>
        <w:jc w:val="center"/>
      </w:pPr>
      <w:r>
        <w:rPr>
          <w:rFonts w:ascii="微软雅黑" w:hAnsi="微软雅黑" w:eastAsia="微软雅黑"/>
          <w:b/>
          <w:sz w:val="36"/>
        </w:rPr>
        <w:t>Blood Alcohol 项目运行流程与全部通讯逻辑</w:t>
      </w:r>
      <w:bookmarkStart w:id="0" w:name="_GoBack"/>
      <w:bookmarkEnd w:id="0"/>
    </w:p>
    <w:p w14:paraId="01EEBEC2">
      <w:r>
        <w:rPr>
          <w:rFonts w:ascii="微软雅黑" w:hAnsi="微软雅黑" w:eastAsia="微软雅黑"/>
          <w:b/>
          <w:sz w:val="28"/>
        </w:rPr>
        <w:t>1. 项目运行总览图</w:t>
      </w:r>
    </w:p>
    <w:p w14:paraId="21C2FFE2">
      <w:r>
        <w:drawing>
          <wp:inline distT="0" distB="0" distL="114300" distR="114300">
            <wp:extent cx="8412480" cy="5353050"/>
            <wp:effectExtent l="0" t="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35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0567">
      <w:r>
        <w:t>总览说明：应用启动后先完成通信自动连接；首页负责初始化、开始检测和后台监控；WorkflowEngine 负责扫码与 8 个称重点；报警、工艺模式、料架/摇匀则由并行监控循环处理。</w:t>
      </w:r>
    </w:p>
    <w:p w14:paraId="568E9A0F">
      <w:r>
        <w:rPr>
          <w:rFonts w:ascii="微软雅黑" w:hAnsi="微软雅黑" w:eastAsia="微软雅黑"/>
          <w:b/>
          <w:sz w:val="28"/>
        </w:rPr>
        <w:t>2. 主运行时序图</w:t>
      </w:r>
    </w:p>
    <w:p w14:paraId="633E3657">
      <w:r>
        <w:drawing>
          <wp:inline distT="0" distB="0" distL="114300" distR="114300">
            <wp:extent cx="8412480" cy="5353050"/>
            <wp:effectExtent l="0" t="0" r="762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35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9106">
      <w:r>
        <w:t>主线流程：初始化参数下发并等待 M14 -&gt; 点击开始后检查 M2/M10/M14 -&gt; 脉冲 M5 -&gt; WorkflowEngine 轮询 PLC 触发位 -&gt; 扫码枪 TCP -&gt; 天平 TCP -&gt; PLC OK 位确认 -&gt; 停止或报警停机。</w:t>
      </w:r>
    </w:p>
    <w:p w14:paraId="7D6A02E7">
      <w:r>
        <w:rPr>
          <w:rFonts w:ascii="微软雅黑" w:hAnsi="微软雅黑" w:eastAsia="微软雅黑"/>
          <w:b/>
          <w:sz w:val="28"/>
        </w:rPr>
        <w:t>3. 全部通讯逻辑矩阵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8"/>
        <w:gridCol w:w="1912"/>
        <w:gridCol w:w="2022"/>
        <w:gridCol w:w="1828"/>
        <w:gridCol w:w="1960"/>
      </w:tblGrid>
      <w:tr w14:paraId="043A2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5" w:type="dxa"/>
          </w:tcPr>
          <w:p w14:paraId="5350F7DF">
            <w:pPr>
              <w:spacing w:after="0" w:line="240" w:lineRule="auto"/>
            </w:pPr>
            <w:r>
              <w:t>通讯对象</w:t>
            </w:r>
          </w:p>
        </w:tc>
        <w:tc>
          <w:tcPr>
            <w:tcW w:w="2045" w:type="dxa"/>
          </w:tcPr>
          <w:p w14:paraId="6E73885E">
            <w:pPr>
              <w:spacing w:after="0" w:line="240" w:lineRule="auto"/>
            </w:pPr>
            <w:r>
              <w:t>协议/方式</w:t>
            </w:r>
          </w:p>
        </w:tc>
        <w:tc>
          <w:tcPr>
            <w:tcW w:w="2045" w:type="dxa"/>
          </w:tcPr>
          <w:p w14:paraId="034CC713">
            <w:pPr>
              <w:spacing w:after="0" w:line="240" w:lineRule="auto"/>
            </w:pPr>
            <w:r>
              <w:t>谁发起</w:t>
            </w:r>
          </w:p>
        </w:tc>
        <w:tc>
          <w:tcPr>
            <w:tcW w:w="2045" w:type="dxa"/>
          </w:tcPr>
          <w:p w14:paraId="7C32085B">
            <w:pPr>
              <w:spacing w:after="0" w:line="240" w:lineRule="auto"/>
            </w:pPr>
            <w:r>
              <w:t>用途</w:t>
            </w:r>
          </w:p>
        </w:tc>
        <w:tc>
          <w:tcPr>
            <w:tcW w:w="2045" w:type="dxa"/>
          </w:tcPr>
          <w:p w14:paraId="13F74757">
            <w:pPr>
              <w:spacing w:after="0" w:line="240" w:lineRule="auto"/>
            </w:pPr>
            <w:r>
              <w:t>备注</w:t>
            </w:r>
          </w:p>
        </w:tc>
      </w:tr>
      <w:tr w14:paraId="7B8D4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5" w:type="dxa"/>
          </w:tcPr>
          <w:p w14:paraId="3F804C4A">
            <w:pPr>
              <w:spacing w:after="0" w:line="240" w:lineRule="auto"/>
            </w:pPr>
            <w:r>
              <w:t>App -&gt; CommunicationManager</w:t>
            </w:r>
          </w:p>
        </w:tc>
        <w:tc>
          <w:tcPr>
            <w:tcW w:w="2045" w:type="dxa"/>
          </w:tcPr>
          <w:p w14:paraId="4C9FDF67">
            <w:pPr>
              <w:spacing w:after="0" w:line="240" w:lineRule="auto"/>
            </w:pPr>
            <w:r>
              <w:t>进程内调用</w:t>
            </w:r>
          </w:p>
        </w:tc>
        <w:tc>
          <w:tcPr>
            <w:tcW w:w="2045" w:type="dxa"/>
          </w:tcPr>
          <w:p w14:paraId="63486738">
            <w:pPr>
              <w:spacing w:after="0" w:line="240" w:lineRule="auto"/>
            </w:pPr>
            <w:r>
              <w:t>App 启动</w:t>
            </w:r>
          </w:p>
        </w:tc>
        <w:tc>
          <w:tcPr>
            <w:tcW w:w="2045" w:type="dxa"/>
          </w:tcPr>
          <w:p w14:paraId="7E806A1E">
            <w:pPr>
              <w:spacing w:after="0" w:line="240" w:lineRule="auto"/>
            </w:pPr>
            <w:r>
              <w:t>加载配置并自动连通</w:t>
            </w:r>
          </w:p>
        </w:tc>
        <w:tc>
          <w:tcPr>
            <w:tcW w:w="2045" w:type="dxa"/>
          </w:tcPr>
          <w:p w14:paraId="0BA12391">
            <w:pPr>
              <w:spacing w:after="0" w:line="240" w:lineRule="auto"/>
            </w:pPr>
            <w:r>
              <w:t>入口在 App.xaml.cs</w:t>
            </w:r>
          </w:p>
        </w:tc>
      </w:tr>
      <w:tr w14:paraId="0A393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5" w:type="dxa"/>
          </w:tcPr>
          <w:p w14:paraId="1A902221">
            <w:pPr>
              <w:spacing w:after="0" w:line="240" w:lineRule="auto"/>
            </w:pPr>
            <w:r>
              <w:t>CommunicationManager -&gt; PLC</w:t>
            </w:r>
          </w:p>
        </w:tc>
        <w:tc>
          <w:tcPr>
            <w:tcW w:w="2045" w:type="dxa"/>
          </w:tcPr>
          <w:p w14:paraId="248F8754">
            <w:pPr>
              <w:spacing w:after="0" w:line="240" w:lineRule="auto"/>
            </w:pPr>
            <w:r>
              <w:t>RS485 / Modbus RTU</w:t>
            </w:r>
          </w:p>
        </w:tc>
        <w:tc>
          <w:tcPr>
            <w:tcW w:w="2045" w:type="dxa"/>
          </w:tcPr>
          <w:p w14:paraId="716E0D97">
            <w:pPr>
              <w:spacing w:after="0" w:line="240" w:lineRule="auto"/>
            </w:pPr>
            <w:r>
              <w:t>通信管理层</w:t>
            </w:r>
          </w:p>
        </w:tc>
        <w:tc>
          <w:tcPr>
            <w:tcW w:w="2045" w:type="dxa"/>
          </w:tcPr>
          <w:p w14:paraId="184449B0">
            <w:pPr>
              <w:spacing w:after="0" w:line="240" w:lineRule="auto"/>
            </w:pPr>
            <w:r>
              <w:t>读写 M / D 点位</w:t>
            </w:r>
          </w:p>
        </w:tc>
        <w:tc>
          <w:tcPr>
            <w:tcW w:w="2045" w:type="dxa"/>
          </w:tcPr>
          <w:p w14:paraId="2E2B4B99">
            <w:pPr>
              <w:spacing w:after="0" w:line="240" w:lineRule="auto"/>
            </w:pPr>
            <w:r>
              <w:t>主控制链路</w:t>
            </w:r>
          </w:p>
        </w:tc>
      </w:tr>
      <w:tr w14:paraId="0C3DC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5" w:type="dxa"/>
          </w:tcPr>
          <w:p w14:paraId="102FB260">
            <w:pPr>
              <w:spacing w:after="0" w:line="240" w:lineRule="auto"/>
            </w:pPr>
            <w:r>
              <w:t>CommunicationManager -&gt; TcpServer</w:t>
            </w:r>
          </w:p>
        </w:tc>
        <w:tc>
          <w:tcPr>
            <w:tcW w:w="2045" w:type="dxa"/>
          </w:tcPr>
          <w:p w14:paraId="592909F8">
            <w:pPr>
              <w:spacing w:after="0" w:line="240" w:lineRule="auto"/>
            </w:pPr>
            <w:r>
              <w:t>本机 TCP 监听</w:t>
            </w:r>
          </w:p>
        </w:tc>
        <w:tc>
          <w:tcPr>
            <w:tcW w:w="2045" w:type="dxa"/>
          </w:tcPr>
          <w:p w14:paraId="4AA03D40">
            <w:pPr>
              <w:spacing w:after="0" w:line="240" w:lineRule="auto"/>
            </w:pPr>
            <w:r>
              <w:t>通信管理层</w:t>
            </w:r>
          </w:p>
        </w:tc>
        <w:tc>
          <w:tcPr>
            <w:tcW w:w="2045" w:type="dxa"/>
          </w:tcPr>
          <w:p w14:paraId="589BF8D4">
            <w:pPr>
              <w:spacing w:after="0" w:line="240" w:lineRule="auto"/>
            </w:pPr>
            <w:r>
              <w:t>接收扫码枪与天平连接</w:t>
            </w:r>
          </w:p>
        </w:tc>
        <w:tc>
          <w:tcPr>
            <w:tcW w:w="2045" w:type="dxa"/>
          </w:tcPr>
          <w:p w14:paraId="7D50B0C8">
            <w:pPr>
              <w:spacing w:after="0" w:line="240" w:lineRule="auto"/>
            </w:pPr>
            <w:r>
              <w:t>按 ClientIP+源端口识别设备</w:t>
            </w:r>
          </w:p>
        </w:tc>
      </w:tr>
      <w:tr w14:paraId="06090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5" w:type="dxa"/>
          </w:tcPr>
          <w:p w14:paraId="175A2519">
            <w:pPr>
              <w:spacing w:after="0" w:line="240" w:lineRule="auto"/>
            </w:pPr>
            <w:r>
              <w:t>WorkflowEngine -&gt; 扫码枪</w:t>
            </w:r>
          </w:p>
        </w:tc>
        <w:tc>
          <w:tcPr>
            <w:tcW w:w="2045" w:type="dxa"/>
          </w:tcPr>
          <w:p w14:paraId="2E129071">
            <w:pPr>
              <w:spacing w:after="0" w:line="240" w:lineRule="auto"/>
            </w:pPr>
            <w:r>
              <w:t>TCP 收数据</w:t>
            </w:r>
          </w:p>
        </w:tc>
        <w:tc>
          <w:tcPr>
            <w:tcW w:w="2045" w:type="dxa"/>
          </w:tcPr>
          <w:p w14:paraId="3E88DA14">
            <w:pPr>
              <w:spacing w:after="0" w:line="240" w:lineRule="auto"/>
            </w:pPr>
            <w:r>
              <w:t>WorkflowEngine</w:t>
            </w:r>
          </w:p>
        </w:tc>
        <w:tc>
          <w:tcPr>
            <w:tcW w:w="2045" w:type="dxa"/>
          </w:tcPr>
          <w:p w14:paraId="64CC48E1">
            <w:pPr>
              <w:spacing w:after="0" w:line="240" w:lineRule="auto"/>
            </w:pPr>
            <w:r>
              <w:t>读取条码</w:t>
            </w:r>
          </w:p>
        </w:tc>
        <w:tc>
          <w:tcPr>
            <w:tcW w:w="2045" w:type="dxa"/>
          </w:tcPr>
          <w:p w14:paraId="09BE0246">
            <w:pPr>
              <w:spacing w:after="0" w:line="240" w:lineRule="auto"/>
            </w:pPr>
            <w:r>
              <w:t>扫码允许位上升沿后触发</w:t>
            </w:r>
          </w:p>
        </w:tc>
      </w:tr>
      <w:tr w14:paraId="0276B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5" w:type="dxa"/>
          </w:tcPr>
          <w:p w14:paraId="31403A03">
            <w:pPr>
              <w:spacing w:after="0" w:line="240" w:lineRule="auto"/>
            </w:pPr>
            <w:r>
              <w:t>WorkflowEngine -&gt; 天平</w:t>
            </w:r>
          </w:p>
        </w:tc>
        <w:tc>
          <w:tcPr>
            <w:tcW w:w="2045" w:type="dxa"/>
          </w:tcPr>
          <w:p w14:paraId="2100E98B">
            <w:pPr>
              <w:spacing w:after="0" w:line="240" w:lineRule="auto"/>
            </w:pPr>
            <w:r>
              <w:t>TCP 发命令并收回包</w:t>
            </w:r>
          </w:p>
        </w:tc>
        <w:tc>
          <w:tcPr>
            <w:tcW w:w="2045" w:type="dxa"/>
          </w:tcPr>
          <w:p w14:paraId="1C24291D">
            <w:pPr>
              <w:spacing w:after="0" w:line="240" w:lineRule="auto"/>
            </w:pPr>
            <w:r>
              <w:t>WorkflowEngine</w:t>
            </w:r>
          </w:p>
        </w:tc>
        <w:tc>
          <w:tcPr>
            <w:tcW w:w="2045" w:type="dxa"/>
          </w:tcPr>
          <w:p w14:paraId="0DBFEF9E">
            <w:pPr>
              <w:spacing w:after="0" w:line="240" w:lineRule="auto"/>
            </w:pPr>
            <w:r>
              <w:t>清零与读重量</w:t>
            </w:r>
          </w:p>
        </w:tc>
        <w:tc>
          <w:tcPr>
            <w:tcW w:w="2045" w:type="dxa"/>
          </w:tcPr>
          <w:p w14:paraId="3590CF2F">
            <w:pPr>
              <w:spacing w:after="0" w:line="240" w:lineRule="auto"/>
            </w:pPr>
            <w:r>
              <w:t>称重允许位上升沿后触发</w:t>
            </w:r>
          </w:p>
        </w:tc>
      </w:tr>
      <w:tr w14:paraId="45A93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5" w:type="dxa"/>
          </w:tcPr>
          <w:p w14:paraId="3116A292">
            <w:pPr>
              <w:spacing w:after="0" w:line="240" w:lineRule="auto"/>
            </w:pPr>
            <w:r>
              <w:t>HomeMonitorLoops -&gt; PLC</w:t>
            </w:r>
          </w:p>
        </w:tc>
        <w:tc>
          <w:tcPr>
            <w:tcW w:w="2045" w:type="dxa"/>
          </w:tcPr>
          <w:p w14:paraId="16760F11">
            <w:pPr>
              <w:spacing w:after="0" w:line="240" w:lineRule="auto"/>
            </w:pPr>
            <w:r>
              <w:t>RS485 轮询</w:t>
            </w:r>
          </w:p>
        </w:tc>
        <w:tc>
          <w:tcPr>
            <w:tcW w:w="2045" w:type="dxa"/>
          </w:tcPr>
          <w:p w14:paraId="0468428D">
            <w:pPr>
              <w:spacing w:after="0" w:line="240" w:lineRule="auto"/>
            </w:pPr>
            <w:r>
              <w:t>首页后台任务</w:t>
            </w:r>
          </w:p>
        </w:tc>
        <w:tc>
          <w:tcPr>
            <w:tcW w:w="2045" w:type="dxa"/>
          </w:tcPr>
          <w:p w14:paraId="32A88AC4">
            <w:pPr>
              <w:spacing w:after="0" w:line="240" w:lineRule="auto"/>
            </w:pPr>
            <w:r>
              <w:t>报警/模式/料架状态监控</w:t>
            </w:r>
          </w:p>
        </w:tc>
        <w:tc>
          <w:tcPr>
            <w:tcW w:w="2045" w:type="dxa"/>
          </w:tcPr>
          <w:p w14:paraId="3164CC57">
            <w:pPr>
              <w:spacing w:after="0" w:line="240" w:lineRule="auto"/>
            </w:pPr>
            <w:r>
              <w:t>与主流程并发</w:t>
            </w:r>
          </w:p>
        </w:tc>
      </w:tr>
      <w:tr w14:paraId="391F8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5" w:type="dxa"/>
          </w:tcPr>
          <w:p w14:paraId="1EC88B48">
            <w:pPr>
              <w:spacing w:after="0" w:line="240" w:lineRule="auto"/>
            </w:pPr>
            <w:r>
              <w:t>TemperatureService -&gt; 温控器</w:t>
            </w:r>
          </w:p>
        </w:tc>
        <w:tc>
          <w:tcPr>
            <w:tcW w:w="2045" w:type="dxa"/>
          </w:tcPr>
          <w:p w14:paraId="34F36D82">
            <w:pPr>
              <w:spacing w:after="0" w:line="240" w:lineRule="auto"/>
            </w:pPr>
            <w:r>
              <w:t>串口协议</w:t>
            </w:r>
          </w:p>
        </w:tc>
        <w:tc>
          <w:tcPr>
            <w:tcW w:w="2045" w:type="dxa"/>
          </w:tcPr>
          <w:p w14:paraId="2FC01EBB">
            <w:pPr>
              <w:spacing w:after="0" w:line="240" w:lineRule="auto"/>
            </w:pPr>
            <w:r>
              <w:t>温控服务</w:t>
            </w:r>
          </w:p>
        </w:tc>
        <w:tc>
          <w:tcPr>
            <w:tcW w:w="2045" w:type="dxa"/>
          </w:tcPr>
          <w:p w14:paraId="4AB45C0E">
            <w:pPr>
              <w:spacing w:after="0" w:line="240" w:lineRule="auto"/>
            </w:pPr>
            <w:r>
              <w:t>读当前温度/设定温度</w:t>
            </w:r>
          </w:p>
        </w:tc>
        <w:tc>
          <w:tcPr>
            <w:tcW w:w="2045" w:type="dxa"/>
          </w:tcPr>
          <w:p w14:paraId="7871D082">
            <w:pPr>
              <w:spacing w:after="0" w:line="240" w:lineRule="auto"/>
            </w:pPr>
            <w:r>
              <w:t>当前主链未发现直接调用</w:t>
            </w:r>
          </w:p>
        </w:tc>
      </w:tr>
    </w:tbl>
    <w:p w14:paraId="68CA9507">
      <w:r>
        <w:rPr>
          <w:rFonts w:ascii="微软雅黑" w:hAnsi="微软雅黑" w:eastAsia="微软雅黑"/>
          <w:b/>
          <w:sz w:val="28"/>
        </w:rPr>
        <w:t>4. 关键 PLC 点位与寄存器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2556"/>
        <w:gridCol w:w="2556"/>
        <w:gridCol w:w="2556"/>
      </w:tblGrid>
      <w:tr w14:paraId="10887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3A72BFAE">
            <w:pPr>
              <w:spacing w:after="0" w:line="240" w:lineRule="auto"/>
            </w:pPr>
            <w:r>
              <w:t>地址</w:t>
            </w:r>
          </w:p>
        </w:tc>
        <w:tc>
          <w:tcPr>
            <w:tcW w:w="2556" w:type="dxa"/>
          </w:tcPr>
          <w:p w14:paraId="68E7EFB6">
            <w:pPr>
              <w:spacing w:after="0" w:line="240" w:lineRule="auto"/>
            </w:pPr>
            <w:r>
              <w:t>用途</w:t>
            </w:r>
          </w:p>
        </w:tc>
        <w:tc>
          <w:tcPr>
            <w:tcW w:w="2556" w:type="dxa"/>
          </w:tcPr>
          <w:p w14:paraId="03518764">
            <w:pPr>
              <w:spacing w:after="0" w:line="240" w:lineRule="auto"/>
            </w:pPr>
            <w:r>
              <w:t>在哪段逻辑使用</w:t>
            </w:r>
          </w:p>
        </w:tc>
        <w:tc>
          <w:tcPr>
            <w:tcW w:w="2556" w:type="dxa"/>
          </w:tcPr>
          <w:p w14:paraId="22CC5C55">
            <w:pPr>
              <w:spacing w:after="0" w:line="240" w:lineRule="auto"/>
            </w:pPr>
            <w:r>
              <w:t>说明</w:t>
            </w:r>
          </w:p>
        </w:tc>
      </w:tr>
      <w:tr w14:paraId="03688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34034212">
            <w:pPr>
              <w:spacing w:after="0" w:line="240" w:lineRule="auto"/>
            </w:pPr>
            <w:r>
              <w:t>M2</w:t>
            </w:r>
          </w:p>
        </w:tc>
        <w:tc>
          <w:tcPr>
            <w:tcW w:w="2556" w:type="dxa"/>
          </w:tcPr>
          <w:p w14:paraId="45D59E00">
            <w:pPr>
              <w:spacing w:after="0" w:line="240" w:lineRule="auto"/>
            </w:pPr>
            <w:r>
              <w:t>报警位</w:t>
            </w:r>
          </w:p>
        </w:tc>
        <w:tc>
          <w:tcPr>
            <w:tcW w:w="2556" w:type="dxa"/>
          </w:tcPr>
          <w:p w14:paraId="757FDFD6">
            <w:pPr>
              <w:spacing w:after="0" w:line="240" w:lineRule="auto"/>
            </w:pPr>
            <w:r>
              <w:t>开始前检查 / 报警监控</w:t>
            </w:r>
          </w:p>
        </w:tc>
        <w:tc>
          <w:tcPr>
            <w:tcW w:w="2556" w:type="dxa"/>
          </w:tcPr>
          <w:p w14:paraId="67D7B4C3">
            <w:pPr>
              <w:spacing w:after="0" w:line="240" w:lineRule="auto"/>
            </w:pPr>
            <w:r>
              <w:t>为 1 时阻止开始并可自动停机</w:t>
            </w:r>
          </w:p>
        </w:tc>
      </w:tr>
      <w:tr w14:paraId="537EA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0ABBD0A1">
            <w:pPr>
              <w:spacing w:after="0" w:line="240" w:lineRule="auto"/>
            </w:pPr>
            <w:r>
              <w:t>M3</w:t>
            </w:r>
          </w:p>
        </w:tc>
        <w:tc>
          <w:tcPr>
            <w:tcW w:w="2556" w:type="dxa"/>
          </w:tcPr>
          <w:p w14:paraId="566E29FE">
            <w:pPr>
              <w:spacing w:after="0" w:line="240" w:lineRule="auto"/>
            </w:pPr>
            <w:r>
              <w:t>急停命令</w:t>
            </w:r>
          </w:p>
        </w:tc>
        <w:tc>
          <w:tcPr>
            <w:tcW w:w="2556" w:type="dxa"/>
          </w:tcPr>
          <w:p w14:paraId="4DC436E5">
            <w:pPr>
              <w:spacing w:after="0" w:line="240" w:lineRule="auto"/>
            </w:pPr>
            <w:r>
              <w:t>急停</w:t>
            </w:r>
          </w:p>
        </w:tc>
        <w:tc>
          <w:tcPr>
            <w:tcW w:w="2556" w:type="dxa"/>
          </w:tcPr>
          <w:p w14:paraId="0355A836">
            <w:pPr>
              <w:spacing w:after="0" w:line="240" w:lineRule="auto"/>
            </w:pPr>
            <w:r>
              <w:t>急停脉冲</w:t>
            </w:r>
          </w:p>
        </w:tc>
      </w:tr>
      <w:tr w14:paraId="594B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7BA97BB5">
            <w:pPr>
              <w:spacing w:after="0" w:line="240" w:lineRule="auto"/>
            </w:pPr>
            <w:r>
              <w:t>M5</w:t>
            </w:r>
          </w:p>
        </w:tc>
        <w:tc>
          <w:tcPr>
            <w:tcW w:w="2556" w:type="dxa"/>
          </w:tcPr>
          <w:p w14:paraId="340DDB85">
            <w:pPr>
              <w:spacing w:after="0" w:line="240" w:lineRule="auto"/>
            </w:pPr>
            <w:r>
              <w:t>开始命令</w:t>
            </w:r>
          </w:p>
        </w:tc>
        <w:tc>
          <w:tcPr>
            <w:tcW w:w="2556" w:type="dxa"/>
          </w:tcPr>
          <w:p w14:paraId="514195A9">
            <w:pPr>
              <w:spacing w:after="0" w:line="240" w:lineRule="auto"/>
            </w:pPr>
            <w:r>
              <w:t>开始检测</w:t>
            </w:r>
          </w:p>
        </w:tc>
        <w:tc>
          <w:tcPr>
            <w:tcW w:w="2556" w:type="dxa"/>
          </w:tcPr>
          <w:p w14:paraId="7BED092D">
            <w:pPr>
              <w:spacing w:after="0" w:line="240" w:lineRule="auto"/>
            </w:pPr>
            <w:r>
              <w:t>开始脉冲</w:t>
            </w:r>
          </w:p>
        </w:tc>
      </w:tr>
      <w:tr w14:paraId="53859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6C468B93">
            <w:pPr>
              <w:spacing w:after="0" w:line="240" w:lineRule="auto"/>
            </w:pPr>
            <w:r>
              <w:t>M10</w:t>
            </w:r>
          </w:p>
        </w:tc>
        <w:tc>
          <w:tcPr>
            <w:tcW w:w="2556" w:type="dxa"/>
          </w:tcPr>
          <w:p w14:paraId="6AC23311">
            <w:pPr>
              <w:spacing w:after="0" w:line="240" w:lineRule="auto"/>
            </w:pPr>
            <w:r>
              <w:t>自动模式位</w:t>
            </w:r>
          </w:p>
        </w:tc>
        <w:tc>
          <w:tcPr>
            <w:tcW w:w="2556" w:type="dxa"/>
          </w:tcPr>
          <w:p w14:paraId="351B8993">
            <w:pPr>
              <w:spacing w:after="0" w:line="240" w:lineRule="auto"/>
            </w:pPr>
            <w:r>
              <w:t>开始前检查</w:t>
            </w:r>
          </w:p>
        </w:tc>
        <w:tc>
          <w:tcPr>
            <w:tcW w:w="2556" w:type="dxa"/>
          </w:tcPr>
          <w:p w14:paraId="7C77FAB3">
            <w:pPr>
              <w:spacing w:after="0" w:line="240" w:lineRule="auto"/>
            </w:pPr>
            <w:r>
              <w:t>必须为 1 才允许开始</w:t>
            </w:r>
          </w:p>
        </w:tc>
      </w:tr>
      <w:tr w14:paraId="6AE6C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4E8ECE0D">
            <w:pPr>
              <w:spacing w:after="0" w:line="240" w:lineRule="auto"/>
            </w:pPr>
            <w:r>
              <w:t>M13</w:t>
            </w:r>
          </w:p>
        </w:tc>
        <w:tc>
          <w:tcPr>
            <w:tcW w:w="2556" w:type="dxa"/>
          </w:tcPr>
          <w:p w14:paraId="0B1011F8">
            <w:pPr>
              <w:spacing w:after="0" w:line="240" w:lineRule="auto"/>
            </w:pPr>
            <w:r>
              <w:t>初始化命令</w:t>
            </w:r>
          </w:p>
        </w:tc>
        <w:tc>
          <w:tcPr>
            <w:tcW w:w="2556" w:type="dxa"/>
          </w:tcPr>
          <w:p w14:paraId="1FFF2762">
            <w:pPr>
              <w:spacing w:after="0" w:line="240" w:lineRule="auto"/>
            </w:pPr>
            <w:r>
              <w:t>初始化</w:t>
            </w:r>
          </w:p>
        </w:tc>
        <w:tc>
          <w:tcPr>
            <w:tcW w:w="2556" w:type="dxa"/>
          </w:tcPr>
          <w:p w14:paraId="2D5A6821">
            <w:pPr>
              <w:spacing w:after="0" w:line="240" w:lineRule="auto"/>
            </w:pPr>
            <w:r>
              <w:t>初始化脉冲</w:t>
            </w:r>
          </w:p>
        </w:tc>
      </w:tr>
      <w:tr w14:paraId="775D2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4C36B3B7">
            <w:pPr>
              <w:spacing w:after="0" w:line="240" w:lineRule="auto"/>
            </w:pPr>
            <w:r>
              <w:t>M14</w:t>
            </w:r>
          </w:p>
        </w:tc>
        <w:tc>
          <w:tcPr>
            <w:tcW w:w="2556" w:type="dxa"/>
          </w:tcPr>
          <w:p w14:paraId="0368C3E2">
            <w:pPr>
              <w:spacing w:after="0" w:line="240" w:lineRule="auto"/>
            </w:pPr>
            <w:r>
              <w:t>初始化完成位</w:t>
            </w:r>
          </w:p>
        </w:tc>
        <w:tc>
          <w:tcPr>
            <w:tcW w:w="2556" w:type="dxa"/>
          </w:tcPr>
          <w:p w14:paraId="7CAD7DA4">
            <w:pPr>
              <w:spacing w:after="0" w:line="240" w:lineRule="auto"/>
            </w:pPr>
            <w:r>
              <w:t>初始化 / 开始前检查</w:t>
            </w:r>
          </w:p>
        </w:tc>
        <w:tc>
          <w:tcPr>
            <w:tcW w:w="2556" w:type="dxa"/>
          </w:tcPr>
          <w:p w14:paraId="749529E1">
            <w:pPr>
              <w:spacing w:after="0" w:line="240" w:lineRule="auto"/>
            </w:pPr>
            <w:r>
              <w:t>初始化成功标志</w:t>
            </w:r>
          </w:p>
        </w:tc>
      </w:tr>
      <w:tr w14:paraId="5D3D7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191BEBCA">
            <w:pPr>
              <w:spacing w:after="0" w:line="240" w:lineRule="auto"/>
            </w:pPr>
            <w:r>
              <w:t>M490~M493</w:t>
            </w:r>
          </w:p>
        </w:tc>
        <w:tc>
          <w:tcPr>
            <w:tcW w:w="2556" w:type="dxa"/>
          </w:tcPr>
          <w:p w14:paraId="1BE0409A">
            <w:pPr>
              <w:spacing w:after="0" w:line="240" w:lineRule="auto"/>
            </w:pPr>
            <w:r>
              <w:t>工艺模式位</w:t>
            </w:r>
          </w:p>
        </w:tc>
        <w:tc>
          <w:tcPr>
            <w:tcW w:w="2556" w:type="dxa"/>
          </w:tcPr>
          <w:p w14:paraId="6AA72EFF">
            <w:pPr>
              <w:spacing w:after="0" w:line="240" w:lineRule="auto"/>
            </w:pPr>
            <w:r>
              <w:t>ProcessModeMonitor</w:t>
            </w:r>
          </w:p>
        </w:tc>
        <w:tc>
          <w:tcPr>
            <w:tcW w:w="2556" w:type="dxa"/>
          </w:tcPr>
          <w:p w14:paraId="28C60889">
            <w:pPr>
              <w:spacing w:after="0" w:line="240" w:lineRule="auto"/>
            </w:pPr>
            <w:r>
              <w:t>更新待机/加压/排气/进样显示</w:t>
            </w:r>
          </w:p>
        </w:tc>
      </w:tr>
      <w:tr w14:paraId="2AE7A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206C8D6B">
            <w:pPr>
              <w:spacing w:after="0" w:line="240" w:lineRule="auto"/>
            </w:pPr>
            <w:r>
              <w:t>M900</w:t>
            </w:r>
          </w:p>
        </w:tc>
        <w:tc>
          <w:tcPr>
            <w:tcW w:w="2556" w:type="dxa"/>
          </w:tcPr>
          <w:p w14:paraId="4C488849">
            <w:pPr>
              <w:spacing w:after="0" w:line="240" w:lineRule="auto"/>
            </w:pPr>
            <w:r>
              <w:t>停止命令</w:t>
            </w:r>
          </w:p>
        </w:tc>
        <w:tc>
          <w:tcPr>
            <w:tcW w:w="2556" w:type="dxa"/>
          </w:tcPr>
          <w:p w14:paraId="567D067D">
            <w:pPr>
              <w:spacing w:after="0" w:line="240" w:lineRule="auto"/>
            </w:pPr>
            <w:r>
              <w:t>停止 / 报警停机</w:t>
            </w:r>
          </w:p>
        </w:tc>
        <w:tc>
          <w:tcPr>
            <w:tcW w:w="2556" w:type="dxa"/>
          </w:tcPr>
          <w:p w14:paraId="4136B652">
            <w:pPr>
              <w:spacing w:after="0" w:line="240" w:lineRule="auto"/>
            </w:pPr>
            <w:r>
              <w:t>停止脉冲</w:t>
            </w:r>
          </w:p>
        </w:tc>
      </w:tr>
      <w:tr w14:paraId="3EA18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2F9C7379">
            <w:pPr>
              <w:spacing w:after="0" w:line="240" w:lineRule="auto"/>
            </w:pPr>
            <w:r>
              <w:t>D230</w:t>
            </w:r>
          </w:p>
        </w:tc>
        <w:tc>
          <w:tcPr>
            <w:tcW w:w="2556" w:type="dxa"/>
          </w:tcPr>
          <w:p w14:paraId="52CC086B">
            <w:pPr>
              <w:spacing w:after="0" w:line="240" w:lineRule="auto"/>
            </w:pPr>
            <w:r>
              <w:t>采血管数量</w:t>
            </w:r>
          </w:p>
        </w:tc>
        <w:tc>
          <w:tcPr>
            <w:tcW w:w="2556" w:type="dxa"/>
          </w:tcPr>
          <w:p w14:paraId="6D33DB9B">
            <w:pPr>
              <w:spacing w:after="0" w:line="240" w:lineRule="auto"/>
            </w:pPr>
            <w:r>
              <w:t>运行中同步</w:t>
            </w:r>
          </w:p>
        </w:tc>
        <w:tc>
          <w:tcPr>
            <w:tcW w:w="2556" w:type="dxa"/>
          </w:tcPr>
          <w:p w14:paraId="2DA2E11C">
            <w:pPr>
              <w:spacing w:after="0" w:line="240" w:lineRule="auto"/>
            </w:pPr>
            <w:r>
              <w:t>首页周期写入</w:t>
            </w:r>
          </w:p>
        </w:tc>
      </w:tr>
      <w:tr w14:paraId="5324D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75F85FD5">
            <w:pPr>
              <w:spacing w:after="0" w:line="240" w:lineRule="auto"/>
            </w:pPr>
            <w:r>
              <w:t>D233~D254</w:t>
            </w:r>
          </w:p>
        </w:tc>
        <w:tc>
          <w:tcPr>
            <w:tcW w:w="2556" w:type="dxa"/>
          </w:tcPr>
          <w:p w14:paraId="348939FC">
            <w:pPr>
              <w:spacing w:after="0" w:line="240" w:lineRule="auto"/>
            </w:pPr>
            <w:r>
              <w:t>料架工序寄存器</w:t>
            </w:r>
          </w:p>
        </w:tc>
        <w:tc>
          <w:tcPr>
            <w:tcW w:w="2556" w:type="dxa"/>
          </w:tcPr>
          <w:p w14:paraId="0AA1F7A3">
            <w:pPr>
              <w:spacing w:after="0" w:line="240" w:lineRule="auto"/>
            </w:pPr>
            <w:r>
              <w:t>RackProcessMonitor</w:t>
            </w:r>
          </w:p>
        </w:tc>
        <w:tc>
          <w:tcPr>
            <w:tcW w:w="2556" w:type="dxa"/>
          </w:tcPr>
          <w:p w14:paraId="6114639B">
            <w:pPr>
              <w:spacing w:after="0" w:line="240" w:lineRule="auto"/>
            </w:pPr>
            <w:r>
              <w:t>驱动槽位状态、针头计数和摇匀事件</w:t>
            </w:r>
          </w:p>
        </w:tc>
      </w:tr>
      <w:tr w14:paraId="36475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3D27907B">
            <w:pPr>
              <w:spacing w:after="0" w:line="240" w:lineRule="auto"/>
            </w:pPr>
            <w:r>
              <w:t>D6000</w:t>
            </w:r>
          </w:p>
        </w:tc>
        <w:tc>
          <w:tcPr>
            <w:tcW w:w="2556" w:type="dxa"/>
          </w:tcPr>
          <w:p w14:paraId="4AE87775">
            <w:pPr>
              <w:spacing w:after="0" w:line="240" w:lineRule="auto"/>
            </w:pPr>
            <w:r>
              <w:t>初始化参数</w:t>
            </w:r>
          </w:p>
        </w:tc>
        <w:tc>
          <w:tcPr>
            <w:tcW w:w="2556" w:type="dxa"/>
          </w:tcPr>
          <w:p w14:paraId="4E4BA484">
            <w:pPr>
              <w:spacing w:after="0" w:line="240" w:lineRule="auto"/>
            </w:pPr>
            <w:r>
              <w:t>初始化下发</w:t>
            </w:r>
          </w:p>
        </w:tc>
        <w:tc>
          <w:tcPr>
            <w:tcW w:w="2556" w:type="dxa"/>
          </w:tcPr>
          <w:p w14:paraId="6590DC16">
            <w:pPr>
              <w:spacing w:after="0" w:line="240" w:lineRule="auto"/>
            </w:pPr>
            <w:r>
              <w:t>参数寄存器之一</w:t>
            </w:r>
          </w:p>
        </w:tc>
      </w:tr>
      <w:tr w14:paraId="2C274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20A6000A">
            <w:pPr>
              <w:spacing w:after="0" w:line="240" w:lineRule="auto"/>
            </w:pPr>
            <w:r>
              <w:t>D6020~D6042</w:t>
            </w:r>
          </w:p>
        </w:tc>
        <w:tc>
          <w:tcPr>
            <w:tcW w:w="2556" w:type="dxa"/>
          </w:tcPr>
          <w:p w14:paraId="496D4535">
            <w:pPr>
              <w:spacing w:after="0" w:line="240" w:lineRule="auto"/>
            </w:pPr>
            <w:r>
              <w:t>初始化参数</w:t>
            </w:r>
          </w:p>
        </w:tc>
        <w:tc>
          <w:tcPr>
            <w:tcW w:w="2556" w:type="dxa"/>
          </w:tcPr>
          <w:p w14:paraId="0427F158">
            <w:pPr>
              <w:spacing w:after="0" w:line="240" w:lineRule="auto"/>
            </w:pPr>
            <w:r>
              <w:t>初始化下发</w:t>
            </w:r>
          </w:p>
        </w:tc>
        <w:tc>
          <w:tcPr>
            <w:tcW w:w="2556" w:type="dxa"/>
          </w:tcPr>
          <w:p w14:paraId="754C4D9D">
            <w:pPr>
              <w:spacing w:after="0" w:line="240" w:lineRule="auto"/>
            </w:pPr>
            <w:r>
              <w:t>包含摇匀相关参数</w:t>
            </w:r>
          </w:p>
        </w:tc>
      </w:tr>
      <w:tr w14:paraId="31E21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6" w:type="dxa"/>
          </w:tcPr>
          <w:p w14:paraId="5DD1CDF8">
            <w:pPr>
              <w:spacing w:after="0" w:line="240" w:lineRule="auto"/>
            </w:pPr>
            <w:r>
              <w:t>D6302 / D6304 / D6306</w:t>
            </w:r>
          </w:p>
        </w:tc>
        <w:tc>
          <w:tcPr>
            <w:tcW w:w="2556" w:type="dxa"/>
          </w:tcPr>
          <w:p w14:paraId="3B336CF9">
            <w:pPr>
              <w:spacing w:after="0" w:line="240" w:lineRule="auto"/>
            </w:pPr>
            <w:r>
              <w:t>初始化参数</w:t>
            </w:r>
          </w:p>
        </w:tc>
        <w:tc>
          <w:tcPr>
            <w:tcW w:w="2556" w:type="dxa"/>
          </w:tcPr>
          <w:p w14:paraId="7EE15A32">
            <w:pPr>
              <w:spacing w:after="0" w:line="240" w:lineRule="auto"/>
            </w:pPr>
            <w:r>
              <w:t>初始化下发</w:t>
            </w:r>
          </w:p>
        </w:tc>
        <w:tc>
          <w:tcPr>
            <w:tcW w:w="2556" w:type="dxa"/>
          </w:tcPr>
          <w:p w14:paraId="2300E2CE">
            <w:pPr>
              <w:spacing w:after="0" w:line="240" w:lineRule="auto"/>
            </w:pPr>
            <w:r>
              <w:t>附加工艺参数</w:t>
            </w:r>
          </w:p>
        </w:tc>
      </w:tr>
    </w:tbl>
    <w:p w14:paraId="6E403BE0">
      <w:r>
        <w:rPr>
          <w:rFonts w:ascii="微软雅黑" w:hAnsi="微软雅黑" w:eastAsia="微软雅黑"/>
          <w:b/>
          <w:sz w:val="28"/>
        </w:rPr>
        <w:t>5. 关键业务结论</w:t>
      </w:r>
    </w:p>
    <w:p w14:paraId="70997A79">
      <w:r>
        <w:t>主流程核心是：PLC 上升沿触发 + 扫码枪 TCP + 天平 TCP。</w:t>
      </w:r>
    </w:p>
    <w:p w14:paraId="167BE3C9">
      <w:r>
        <w:t>温控协议和 TemperatureService 已实现，但当前主运行链未发现直接接入。</w:t>
      </w:r>
    </w:p>
    <w:p w14:paraId="42AD82D7">
      <w:r>
        <w:t>摇匀不是 WorkflowEngine 主状态机直接驱动，而是初始化下发参数后，由 D233~D254 的生产号变化反推生成事件。</w:t>
      </w:r>
    </w:p>
    <w:p w14:paraId="1181F33A">
      <w:r>
        <w:t>停止有三类：手动停止、急停、报警自动停机；都要先停流程，再向 PLC 发相应脉冲。</w:t>
      </w:r>
    </w:p>
    <w:sectPr>
      <w:pgSz w:w="12240" w:h="15840"/>
      <w:pgMar w:top="864" w:right="1008" w:bottom="864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2C0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831</Words>
  <Characters>1256</Characters>
  <Lines>0</Lines>
  <Paragraphs>0</Paragraphs>
  <TotalTime>0</TotalTime>
  <ScaleCrop>false</ScaleCrop>
  <LinksUpToDate>false</LinksUpToDate>
  <CharactersWithSpaces>1354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麦田守望者</cp:lastModifiedBy>
  <dcterms:modified xsi:type="dcterms:W3CDTF">2026-04-24T01:10:45Z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eyJoZGlkIjoiNGE5ZDFhZGZhMzBmODk1OTI4NjAzODUyZGRkMzVlYmYiLCJ1c2VySWQiOiIzNzMxMzc4NDAifQ==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144BF5211EAD4BFBAD613FB6901B185C_12</vt:lpwstr>
  </property>
</Properties>
</file>