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4FEF" w:rsidRDefault="00F76045">
      <w:r>
        <w:t>ENVIRONMENT</w:t>
      </w:r>
    </w:p>
    <w:p w:rsidR="00F76045" w:rsidRDefault="00F76045" w:rsidP="00F76045">
      <w:pPr>
        <w:pStyle w:val="Prrafodelista"/>
        <w:numPr>
          <w:ilvl w:val="0"/>
          <w:numId w:val="1"/>
        </w:numPr>
      </w:pPr>
      <w:r>
        <w:t>DESEMPENHO ECONÔMICO E AMBIENTAL: PRÁTICAS DE ECOINOVAÇÃO EM BIODIGESTORES EM EMPRESAS PROCESSADORAS DE MANDIOCA</w:t>
      </w:r>
    </w:p>
    <w:p w:rsidR="00F76045" w:rsidRDefault="00F76045" w:rsidP="00F76045">
      <w:pPr>
        <w:pStyle w:val="Prrafodelista"/>
        <w:numPr>
          <w:ilvl w:val="0"/>
          <w:numId w:val="1"/>
        </w:numPr>
        <w:spacing w:after="0" w:line="240" w:lineRule="auto"/>
        <w:textAlignment w:val="baseline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45"/>
          <w:szCs w:val="45"/>
          <w:bdr w:val="none" w:sz="0" w:space="0" w:color="auto" w:frame="1"/>
          <w:lang w:val="en-US" w:eastAsia="es-CO"/>
        </w:rPr>
      </w:pPr>
      <w:bookmarkStart w:id="0" w:name="citation"/>
      <w:r w:rsidRPr="00F76045">
        <w:rPr>
          <w:rFonts w:ascii="Helvetica" w:eastAsia="Times New Roman" w:hAnsi="Helvetica" w:cs="Times New Roman"/>
          <w:b/>
          <w:bCs/>
          <w:color w:val="000000"/>
          <w:kern w:val="36"/>
          <w:sz w:val="45"/>
          <w:szCs w:val="45"/>
          <w:bdr w:val="none" w:sz="0" w:space="0" w:color="auto" w:frame="1"/>
          <w:lang w:val="en-US" w:eastAsia="es-CO"/>
        </w:rPr>
        <w:t>Potential emissions of CO2 and methane from proved reserves of fossil fuels: An alternative analysis</w:t>
      </w:r>
      <w:bookmarkEnd w:id="0"/>
    </w:p>
    <w:p w:rsidR="00F76045" w:rsidRPr="00F76045" w:rsidRDefault="00F76045" w:rsidP="00F76045">
      <w:pPr>
        <w:pStyle w:val="Prrafodelista"/>
        <w:numPr>
          <w:ilvl w:val="0"/>
          <w:numId w:val="1"/>
        </w:numPr>
        <w:spacing w:after="0" w:line="240" w:lineRule="auto"/>
        <w:textAlignment w:val="baseline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45"/>
          <w:szCs w:val="45"/>
          <w:bdr w:val="none" w:sz="0" w:space="0" w:color="auto" w:frame="1"/>
          <w:lang w:val="en-US" w:eastAsia="es-CO"/>
        </w:rPr>
      </w:pPr>
      <w:r w:rsidRPr="00F76045">
        <w:rPr>
          <w:rFonts w:ascii="Helvetica" w:hAnsi="Helvetica"/>
          <w:color w:val="000000"/>
          <w:sz w:val="45"/>
          <w:szCs w:val="45"/>
          <w:bdr w:val="none" w:sz="0" w:space="0" w:color="auto" w:frame="1"/>
          <w:lang w:val="en-US"/>
        </w:rPr>
        <w:t>Energy Without Conscience: </w:t>
      </w:r>
      <w:r w:rsidRPr="00F76045">
        <w:rPr>
          <w:rStyle w:val="Textoennegrita"/>
          <w:rFonts w:ascii="Helvetica" w:hAnsi="Helvetica"/>
          <w:color w:val="000000"/>
          <w:sz w:val="45"/>
          <w:szCs w:val="45"/>
          <w:bdr w:val="none" w:sz="0" w:space="0" w:color="auto" w:frame="1"/>
          <w:lang w:val="en-US"/>
        </w:rPr>
        <w:t>Oil</w:t>
      </w:r>
      <w:r w:rsidRPr="00F76045">
        <w:rPr>
          <w:rFonts w:ascii="Helvetica" w:hAnsi="Helvetica"/>
          <w:color w:val="000000"/>
          <w:sz w:val="45"/>
          <w:szCs w:val="45"/>
          <w:bdr w:val="none" w:sz="0" w:space="0" w:color="auto" w:frame="1"/>
          <w:lang w:val="en-US"/>
        </w:rPr>
        <w:t>, </w:t>
      </w:r>
      <w:proofErr w:type="spellStart"/>
      <w:r w:rsidRPr="00F76045">
        <w:rPr>
          <w:rStyle w:val="Textoennegrita"/>
          <w:rFonts w:ascii="Helvetica" w:hAnsi="Helvetica"/>
          <w:color w:val="000000"/>
          <w:sz w:val="45"/>
          <w:szCs w:val="45"/>
          <w:bdr w:val="none" w:sz="0" w:space="0" w:color="auto" w:frame="1"/>
          <w:lang w:val="en-US"/>
        </w:rPr>
        <w:t>ClimateChange</w:t>
      </w:r>
      <w:proofErr w:type="spellEnd"/>
      <w:r w:rsidRPr="00F76045">
        <w:rPr>
          <w:rFonts w:ascii="Helvetica" w:hAnsi="Helvetica"/>
          <w:color w:val="000000"/>
          <w:sz w:val="45"/>
          <w:szCs w:val="45"/>
          <w:bdr w:val="none" w:sz="0" w:space="0" w:color="auto" w:frame="1"/>
          <w:lang w:val="en-US"/>
        </w:rPr>
        <w:t xml:space="preserve">, and </w:t>
      </w:r>
      <w:proofErr w:type="gramStart"/>
      <w:r w:rsidRPr="00F76045">
        <w:rPr>
          <w:rFonts w:ascii="Helvetica" w:hAnsi="Helvetica"/>
          <w:color w:val="000000"/>
          <w:sz w:val="45"/>
          <w:szCs w:val="45"/>
          <w:bdr w:val="none" w:sz="0" w:space="0" w:color="auto" w:frame="1"/>
          <w:lang w:val="en-US"/>
        </w:rPr>
        <w:t>Complicity ,</w:t>
      </w:r>
      <w:proofErr w:type="gramEnd"/>
      <w:r w:rsidRPr="00F76045">
        <w:rPr>
          <w:rFonts w:ascii="Helvetica" w:hAnsi="Helvetica"/>
          <w:color w:val="000000"/>
          <w:sz w:val="45"/>
          <w:szCs w:val="45"/>
          <w:bdr w:val="none" w:sz="0" w:space="0" w:color="auto" w:frame="1"/>
          <w:lang w:val="en-US"/>
        </w:rPr>
        <w:t xml:space="preserve"> by Hughes, D. M., ed.</w:t>
      </w:r>
    </w:p>
    <w:p w:rsidR="00F76045" w:rsidRPr="00F76045" w:rsidRDefault="00F76045" w:rsidP="00F76045">
      <w:pPr>
        <w:pStyle w:val="Prrafodelista"/>
        <w:numPr>
          <w:ilvl w:val="0"/>
          <w:numId w:val="1"/>
        </w:numPr>
        <w:spacing w:after="0" w:line="240" w:lineRule="auto"/>
        <w:textAlignment w:val="baseline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45"/>
          <w:szCs w:val="45"/>
          <w:bdr w:val="none" w:sz="0" w:space="0" w:color="auto" w:frame="1"/>
          <w:lang w:eastAsia="es-CO"/>
        </w:rPr>
      </w:pPr>
      <w:r w:rsidRPr="00F76045">
        <w:rPr>
          <w:rStyle w:val="Textoennegrita"/>
          <w:rFonts w:ascii="Helvetica" w:hAnsi="Helvetica"/>
          <w:color w:val="000000"/>
          <w:sz w:val="45"/>
          <w:szCs w:val="45"/>
          <w:bdr w:val="none" w:sz="0" w:space="0" w:color="auto" w:frame="1"/>
        </w:rPr>
        <w:t>Control</w:t>
      </w:r>
      <w:r w:rsidRPr="00F76045">
        <w:rPr>
          <w:rFonts w:ascii="Helvetica" w:hAnsi="Helvetica"/>
          <w:color w:val="000000"/>
          <w:sz w:val="45"/>
          <w:szCs w:val="45"/>
          <w:bdr w:val="none" w:sz="0" w:space="0" w:color="auto" w:frame="1"/>
        </w:rPr>
        <w:t> </w:t>
      </w:r>
      <w:r w:rsidRPr="00F76045">
        <w:rPr>
          <w:rStyle w:val="Textoennegrita"/>
          <w:rFonts w:ascii="Helvetica" w:hAnsi="Helvetica"/>
          <w:color w:val="000000"/>
          <w:sz w:val="45"/>
          <w:szCs w:val="45"/>
          <w:bdr w:val="none" w:sz="0" w:space="0" w:color="auto" w:frame="1"/>
        </w:rPr>
        <w:t>de</w:t>
      </w:r>
      <w:r w:rsidRPr="00F76045">
        <w:rPr>
          <w:rFonts w:ascii="Helvetica" w:hAnsi="Helvetica"/>
          <w:color w:val="000000"/>
          <w:sz w:val="45"/>
          <w:szCs w:val="45"/>
          <w:bdr w:val="none" w:sz="0" w:space="0" w:color="auto" w:frame="1"/>
        </w:rPr>
        <w:t> </w:t>
      </w:r>
      <w:r w:rsidRPr="00F76045">
        <w:rPr>
          <w:rStyle w:val="Textoennegrita"/>
          <w:rFonts w:ascii="Helvetica" w:hAnsi="Helvetica"/>
          <w:color w:val="000000"/>
          <w:sz w:val="45"/>
          <w:szCs w:val="45"/>
          <w:bdr w:val="none" w:sz="0" w:space="0" w:color="auto" w:frame="1"/>
        </w:rPr>
        <w:t>calidad</w:t>
      </w:r>
      <w:r w:rsidRPr="00F76045">
        <w:rPr>
          <w:rFonts w:ascii="Helvetica" w:hAnsi="Helvetica"/>
          <w:color w:val="000000"/>
          <w:sz w:val="45"/>
          <w:szCs w:val="45"/>
          <w:bdr w:val="none" w:sz="0" w:space="0" w:color="auto" w:frame="1"/>
        </w:rPr>
        <w:t> para evitar contaminantes.</w:t>
      </w:r>
    </w:p>
    <w:p w:rsidR="00F76045" w:rsidRPr="00F76045" w:rsidRDefault="00F76045" w:rsidP="00F76045">
      <w:pPr>
        <w:pStyle w:val="Prrafodelista"/>
        <w:numPr>
          <w:ilvl w:val="0"/>
          <w:numId w:val="1"/>
        </w:numPr>
        <w:spacing w:after="0" w:line="240" w:lineRule="auto"/>
        <w:textAlignment w:val="baseline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45"/>
          <w:szCs w:val="45"/>
          <w:bdr w:val="none" w:sz="0" w:space="0" w:color="auto" w:frame="1"/>
          <w:lang w:eastAsia="es-CO"/>
        </w:rPr>
      </w:pPr>
      <w:r w:rsidRPr="00F76045">
        <w:rPr>
          <w:rFonts w:ascii="Helvetica" w:hAnsi="Helvetica"/>
          <w:color w:val="000000"/>
          <w:sz w:val="45"/>
          <w:szCs w:val="45"/>
          <w:bdr w:val="none" w:sz="0" w:space="0" w:color="auto" w:frame="1"/>
        </w:rPr>
        <w:t>Tecnología alemana </w:t>
      </w:r>
      <w:r w:rsidRPr="00F76045">
        <w:rPr>
          <w:rStyle w:val="Textoennegrita"/>
          <w:rFonts w:ascii="Helvetica" w:hAnsi="Helvetica"/>
          <w:color w:val="000000"/>
          <w:sz w:val="45"/>
          <w:szCs w:val="45"/>
          <w:bdr w:val="none" w:sz="0" w:space="0" w:color="auto" w:frame="1"/>
        </w:rPr>
        <w:t>de</w:t>
      </w:r>
      <w:r w:rsidRPr="00F76045">
        <w:rPr>
          <w:rFonts w:ascii="Helvetica" w:hAnsi="Helvetica"/>
          <w:color w:val="000000"/>
          <w:sz w:val="45"/>
          <w:szCs w:val="45"/>
          <w:bdr w:val="none" w:sz="0" w:space="0" w:color="auto" w:frame="1"/>
        </w:rPr>
        <w:t> enorme potencial: Conversión natural </w:t>
      </w:r>
      <w:r w:rsidRPr="00F76045">
        <w:rPr>
          <w:rStyle w:val="Textoennegrita"/>
          <w:rFonts w:ascii="Helvetica" w:hAnsi="Helvetica"/>
          <w:color w:val="000000"/>
          <w:sz w:val="45"/>
          <w:szCs w:val="45"/>
          <w:bdr w:val="none" w:sz="0" w:space="0" w:color="auto" w:frame="1"/>
        </w:rPr>
        <w:t>de</w:t>
      </w:r>
      <w:r w:rsidRPr="00F76045">
        <w:rPr>
          <w:rFonts w:ascii="Helvetica" w:hAnsi="Helvetica"/>
          <w:color w:val="000000"/>
          <w:sz w:val="45"/>
          <w:szCs w:val="45"/>
          <w:bdr w:val="none" w:sz="0" w:space="0" w:color="auto" w:frame="1"/>
        </w:rPr>
        <w:t> </w:t>
      </w:r>
      <w:r w:rsidRPr="00F76045">
        <w:rPr>
          <w:rStyle w:val="Textoennegrita"/>
          <w:rFonts w:ascii="Helvetica" w:hAnsi="Helvetica"/>
          <w:color w:val="000000"/>
          <w:sz w:val="45"/>
          <w:szCs w:val="45"/>
          <w:bdr w:val="none" w:sz="0" w:space="0" w:color="auto" w:frame="1"/>
        </w:rPr>
        <w:t>biomasa</w:t>
      </w:r>
      <w:r w:rsidRPr="00F76045">
        <w:rPr>
          <w:rFonts w:ascii="Helvetica" w:hAnsi="Helvetica"/>
          <w:color w:val="000000"/>
          <w:sz w:val="45"/>
          <w:szCs w:val="45"/>
          <w:bdr w:val="none" w:sz="0" w:space="0" w:color="auto" w:frame="1"/>
        </w:rPr>
        <w:t> cruda en BIODIESEL</w:t>
      </w:r>
    </w:p>
    <w:bookmarkStart w:id="1" w:name="Result_3"/>
    <w:p w:rsidR="00F76045" w:rsidRPr="00F76045" w:rsidRDefault="00F76045" w:rsidP="00F76045">
      <w:pPr>
        <w:pStyle w:val="Prrafodelista"/>
        <w:numPr>
          <w:ilvl w:val="0"/>
          <w:numId w:val="1"/>
        </w:numPr>
      </w:pPr>
      <w:r w:rsidRPr="00F76045">
        <w:rPr>
          <w:rFonts w:ascii="Helvetica" w:hAnsi="Helvetica"/>
          <w:color w:val="535353"/>
          <w:sz w:val="20"/>
          <w:szCs w:val="20"/>
        </w:rPr>
        <w:fldChar w:fldCharType="begin"/>
      </w:r>
      <w:r w:rsidRPr="00F76045">
        <w:rPr>
          <w:rFonts w:ascii="Helvetica" w:hAnsi="Helvetica"/>
          <w:color w:val="535353"/>
          <w:sz w:val="20"/>
          <w:szCs w:val="20"/>
        </w:rPr>
        <w:instrText xml:space="preserve"> HYPERLINK "http://web.a.ebscohost.com.consultaremota.upb.edu.co/ehost/viewarticle/render?data=dGJyMPPp44rp2%2fdV0%2bnjisfk5Ie46a9Jt6a1Sbek63nn5Kx95uXxjL6nrUmvpbBIr6%2beTbinslKyrp5oy5zyit%2fk8Xnh6ueH7N%2fiVa%2brt02wqbROta2khN%2fk5VXj6aR84LPgjOac8nnls79mpNfsVbavtEu2rbdKpNztiuvX8lXk6%2bqE8tv2jAAA&amp;vid=7&amp;sid=d6806bec-3ccf-4f66-b690-df6043d5b049@sessionmgr4008" \o "Condicionantes económicos del aprovechamiento de biomasa forestal con fines energéticos. Una revisión de las estimaciones para el norte de España. " </w:instrText>
      </w:r>
      <w:r w:rsidRPr="00F76045">
        <w:rPr>
          <w:rFonts w:ascii="Helvetica" w:hAnsi="Helvetica"/>
          <w:color w:val="535353"/>
          <w:sz w:val="20"/>
          <w:szCs w:val="20"/>
        </w:rPr>
        <w:fldChar w:fldCharType="separate"/>
      </w:r>
      <w:r w:rsidRPr="00F76045">
        <w:rPr>
          <w:rStyle w:val="Hipervnculo"/>
          <w:rFonts w:ascii="Helvetica" w:hAnsi="Helvetica"/>
          <w:color w:val="005BC6"/>
          <w:sz w:val="30"/>
          <w:szCs w:val="30"/>
          <w:bdr w:val="none" w:sz="0" w:space="0" w:color="auto" w:frame="1"/>
        </w:rPr>
        <w:t>Condicionantes económicos del aprovechamiento </w:t>
      </w:r>
      <w:r w:rsidRPr="00F76045">
        <w:rPr>
          <w:rStyle w:val="Textoennegrita"/>
          <w:rFonts w:ascii="Helvetica" w:hAnsi="Helvetica"/>
          <w:color w:val="005BC6"/>
          <w:sz w:val="30"/>
          <w:szCs w:val="30"/>
          <w:u w:val="single"/>
          <w:bdr w:val="none" w:sz="0" w:space="0" w:color="auto" w:frame="1"/>
        </w:rPr>
        <w:t>de</w:t>
      </w:r>
      <w:r w:rsidRPr="00F76045">
        <w:rPr>
          <w:rStyle w:val="Hipervnculo"/>
          <w:rFonts w:ascii="Helvetica" w:hAnsi="Helvetica"/>
          <w:color w:val="005BC6"/>
          <w:sz w:val="30"/>
          <w:szCs w:val="30"/>
          <w:bdr w:val="none" w:sz="0" w:space="0" w:color="auto" w:frame="1"/>
        </w:rPr>
        <w:t> </w:t>
      </w:r>
      <w:proofErr w:type="spellStart"/>
      <w:r w:rsidRPr="00F76045">
        <w:rPr>
          <w:rStyle w:val="Textoennegrita"/>
          <w:rFonts w:ascii="Helvetica" w:hAnsi="Helvetica"/>
          <w:color w:val="005BC6"/>
          <w:sz w:val="30"/>
          <w:szCs w:val="30"/>
          <w:u w:val="single"/>
          <w:bdr w:val="none" w:sz="0" w:space="0" w:color="auto" w:frame="1"/>
        </w:rPr>
        <w:t>biomasa</w:t>
      </w:r>
      <w:r w:rsidRPr="00F76045">
        <w:rPr>
          <w:rStyle w:val="Hipervnculo"/>
          <w:rFonts w:ascii="Helvetica" w:hAnsi="Helvetica"/>
          <w:color w:val="005BC6"/>
          <w:sz w:val="30"/>
          <w:szCs w:val="30"/>
          <w:bdr w:val="none" w:sz="0" w:space="0" w:color="auto" w:frame="1"/>
        </w:rPr>
        <w:t>forestal</w:t>
      </w:r>
      <w:proofErr w:type="spellEnd"/>
      <w:r w:rsidRPr="00F76045">
        <w:rPr>
          <w:rStyle w:val="Hipervnculo"/>
          <w:rFonts w:ascii="Helvetica" w:hAnsi="Helvetica"/>
          <w:color w:val="005BC6"/>
          <w:sz w:val="30"/>
          <w:szCs w:val="30"/>
          <w:bdr w:val="none" w:sz="0" w:space="0" w:color="auto" w:frame="1"/>
        </w:rPr>
        <w:t xml:space="preserve"> con fines energéticos. Una revisión </w:t>
      </w:r>
      <w:r w:rsidRPr="00F76045">
        <w:rPr>
          <w:rStyle w:val="Textoennegrita"/>
          <w:rFonts w:ascii="Helvetica" w:hAnsi="Helvetica"/>
          <w:color w:val="005BC6"/>
          <w:sz w:val="30"/>
          <w:szCs w:val="30"/>
          <w:u w:val="single"/>
          <w:bdr w:val="none" w:sz="0" w:space="0" w:color="auto" w:frame="1"/>
        </w:rPr>
        <w:t>de</w:t>
      </w:r>
      <w:r w:rsidRPr="00F76045">
        <w:rPr>
          <w:rStyle w:val="Hipervnculo"/>
          <w:rFonts w:ascii="Helvetica" w:hAnsi="Helvetica"/>
          <w:color w:val="005BC6"/>
          <w:sz w:val="30"/>
          <w:szCs w:val="30"/>
          <w:bdr w:val="none" w:sz="0" w:space="0" w:color="auto" w:frame="1"/>
        </w:rPr>
        <w:t> las estimaciones para el norte </w:t>
      </w:r>
      <w:r w:rsidRPr="00F76045">
        <w:rPr>
          <w:rStyle w:val="Textoennegrita"/>
          <w:rFonts w:ascii="Helvetica" w:hAnsi="Helvetica"/>
          <w:color w:val="005BC6"/>
          <w:sz w:val="30"/>
          <w:szCs w:val="30"/>
          <w:u w:val="single"/>
          <w:bdr w:val="none" w:sz="0" w:space="0" w:color="auto" w:frame="1"/>
        </w:rPr>
        <w:t>de</w:t>
      </w:r>
      <w:r w:rsidRPr="00F76045">
        <w:rPr>
          <w:rStyle w:val="Hipervnculo"/>
          <w:rFonts w:ascii="Helvetica" w:hAnsi="Helvetica"/>
          <w:color w:val="005BC6"/>
          <w:sz w:val="30"/>
          <w:szCs w:val="30"/>
          <w:bdr w:val="none" w:sz="0" w:space="0" w:color="auto" w:frame="1"/>
        </w:rPr>
        <w:t> España.</w:t>
      </w:r>
      <w:r w:rsidRPr="00F76045">
        <w:rPr>
          <w:rFonts w:ascii="Helvetica" w:hAnsi="Helvetica"/>
          <w:color w:val="535353"/>
          <w:sz w:val="20"/>
          <w:szCs w:val="20"/>
        </w:rPr>
        <w:fldChar w:fldCharType="end"/>
      </w:r>
      <w:bookmarkEnd w:id="1"/>
      <w:r>
        <w:rPr>
          <w:rFonts w:ascii="Helvetica" w:hAnsi="Helvetica"/>
          <w:color w:val="535353"/>
          <w:sz w:val="20"/>
          <w:szCs w:val="20"/>
        </w:rPr>
        <w:t xml:space="preserve"> </w:t>
      </w:r>
      <w:proofErr w:type="spellStart"/>
      <w:r>
        <w:rPr>
          <w:rFonts w:ascii="Helvetica" w:hAnsi="Helvetica"/>
          <w:color w:val="535353"/>
          <w:sz w:val="20"/>
          <w:szCs w:val="20"/>
        </w:rPr>
        <w:t>g</w:t>
      </w:r>
      <w:r w:rsidRPr="00F76045">
        <w:rPr>
          <w:rFonts w:ascii="Helvetica" w:hAnsi="Helvetica"/>
          <w:color w:val="FF0000"/>
          <w:sz w:val="20"/>
          <w:szCs w:val="20"/>
        </w:rPr>
        <w:t>uia</w:t>
      </w:r>
      <w:proofErr w:type="spellEnd"/>
    </w:p>
    <w:p w:rsidR="00F76045" w:rsidRDefault="00F76045" w:rsidP="00F76045">
      <w:pPr>
        <w:pStyle w:val="Ttulo1"/>
        <w:spacing w:before="0" w:beforeAutospacing="0" w:after="0" w:afterAutospacing="0"/>
        <w:textAlignment w:val="baseline"/>
        <w:rPr>
          <w:rFonts w:ascii="Helvetica" w:hAnsi="Helvetica"/>
          <w:color w:val="000000"/>
          <w:sz w:val="45"/>
          <w:szCs w:val="45"/>
          <w:bdr w:val="none" w:sz="0" w:space="0" w:color="auto" w:frame="1"/>
        </w:rPr>
      </w:pPr>
      <w:r>
        <w:rPr>
          <w:rFonts w:ascii="Helvetica" w:hAnsi="Helvetica"/>
          <w:color w:val="000000"/>
          <w:sz w:val="45"/>
          <w:szCs w:val="45"/>
          <w:bdr w:val="none" w:sz="0" w:space="0" w:color="auto" w:frame="1"/>
        </w:rPr>
        <w:t>USO DE ALGUNOS PARÁMETROS INDICADORES MICROBIOLÓGICOS Y BIOQUÍMICOS PARA LA EVALUACIÓN DE LA </w:t>
      </w:r>
      <w:r>
        <w:rPr>
          <w:rStyle w:val="Textoennegrita"/>
          <w:rFonts w:ascii="Helvetica" w:hAnsi="Helvetica"/>
          <w:b/>
          <w:bCs/>
          <w:color w:val="000000"/>
          <w:sz w:val="45"/>
          <w:szCs w:val="45"/>
          <w:bdr w:val="none" w:sz="0" w:space="0" w:color="auto" w:frame="1"/>
        </w:rPr>
        <w:t>CONTAMINACIÓN</w:t>
      </w:r>
      <w:r>
        <w:rPr>
          <w:rFonts w:ascii="Helvetica" w:hAnsi="Helvetica"/>
          <w:color w:val="000000"/>
          <w:sz w:val="45"/>
          <w:szCs w:val="45"/>
          <w:bdr w:val="none" w:sz="0" w:space="0" w:color="auto" w:frame="1"/>
        </w:rPr>
        <w:t> </w:t>
      </w:r>
      <w:r>
        <w:rPr>
          <w:rStyle w:val="Textoennegrita"/>
          <w:rFonts w:ascii="Helvetica" w:hAnsi="Helvetica"/>
          <w:b/>
          <w:bCs/>
          <w:color w:val="000000"/>
          <w:sz w:val="45"/>
          <w:szCs w:val="45"/>
          <w:bdr w:val="none" w:sz="0" w:space="0" w:color="auto" w:frame="1"/>
        </w:rPr>
        <w:t>POR</w:t>
      </w:r>
      <w:r>
        <w:rPr>
          <w:rFonts w:ascii="Helvetica" w:hAnsi="Helvetica"/>
          <w:color w:val="000000"/>
          <w:sz w:val="45"/>
          <w:szCs w:val="45"/>
          <w:bdr w:val="none" w:sz="0" w:space="0" w:color="auto" w:frame="1"/>
        </w:rPr>
        <w:t> </w:t>
      </w:r>
      <w:r>
        <w:rPr>
          <w:rStyle w:val="Textoennegrita"/>
          <w:rFonts w:ascii="Helvetica" w:hAnsi="Helvetica"/>
          <w:b/>
          <w:bCs/>
          <w:color w:val="000000"/>
          <w:sz w:val="45"/>
          <w:szCs w:val="45"/>
          <w:bdr w:val="none" w:sz="0" w:space="0" w:color="auto" w:frame="1"/>
        </w:rPr>
        <w:t>HIDROCARBUROS</w:t>
      </w:r>
      <w:r>
        <w:rPr>
          <w:rFonts w:ascii="Helvetica" w:hAnsi="Helvetica"/>
          <w:color w:val="000000"/>
          <w:sz w:val="45"/>
          <w:szCs w:val="45"/>
          <w:bdr w:val="none" w:sz="0" w:space="0" w:color="auto" w:frame="1"/>
        </w:rPr>
        <w:t xml:space="preserve"> Y LA BIODEGRADACIÓN DE LOS MISMOS, EN LA ZONA DEL LAGO </w:t>
      </w:r>
      <w:r>
        <w:rPr>
          <w:rFonts w:ascii="Helvetica" w:hAnsi="Helvetica"/>
          <w:color w:val="000000"/>
          <w:sz w:val="45"/>
          <w:szCs w:val="45"/>
          <w:bdr w:val="none" w:sz="0" w:space="0" w:color="auto" w:frame="1"/>
        </w:rPr>
        <w:lastRenderedPageBreak/>
        <w:t>TITIKAKA (SAN PEDRO DE TIQUINA, BOLIVIA).</w:t>
      </w:r>
    </w:p>
    <w:p w:rsidR="004E6F72" w:rsidRDefault="004E6F72" w:rsidP="00F76045">
      <w:pPr>
        <w:pStyle w:val="Ttulo1"/>
        <w:spacing w:before="0" w:beforeAutospacing="0" w:after="0" w:afterAutospacing="0"/>
        <w:textAlignment w:val="baseline"/>
        <w:rPr>
          <w:rFonts w:ascii="Helvetica" w:hAnsi="Helvetica"/>
          <w:color w:val="000000"/>
          <w:sz w:val="45"/>
          <w:szCs w:val="45"/>
          <w:bdr w:val="none" w:sz="0" w:space="0" w:color="auto" w:frame="1"/>
        </w:rPr>
      </w:pPr>
      <w:hyperlink r:id="rId6" w:history="1">
        <w:r w:rsidRPr="00CE0A86">
          <w:rPr>
            <w:rStyle w:val="Hipervnculo"/>
            <w:rFonts w:ascii="Helvetica" w:hAnsi="Helvetica"/>
            <w:sz w:val="45"/>
            <w:szCs w:val="45"/>
            <w:bdr w:val="none" w:sz="0" w:space="0" w:color="auto" w:frame="1"/>
          </w:rPr>
          <w:t>http://web.a.ebscohost.com.consultaremota.upb.edu.co/ehost/pdfviewer/pdfviewer?vid=7&amp;sid=e5bebd65-8166-4180-bf1f-95839fd87380%40sdc-v-sessmgr02</w:t>
        </w:r>
      </w:hyperlink>
    </w:p>
    <w:p w:rsidR="004E6F72" w:rsidRDefault="004E6F72" w:rsidP="00F76045">
      <w:pPr>
        <w:pStyle w:val="Ttulo1"/>
        <w:spacing w:before="0" w:beforeAutospacing="0" w:after="0" w:afterAutospacing="0"/>
        <w:textAlignment w:val="baseline"/>
        <w:rPr>
          <w:rFonts w:ascii="Helvetica" w:hAnsi="Helvetica"/>
          <w:color w:val="000000"/>
          <w:sz w:val="45"/>
          <w:szCs w:val="45"/>
          <w:bdr w:val="none" w:sz="0" w:space="0" w:color="auto" w:frame="1"/>
        </w:rPr>
      </w:pPr>
      <w:bookmarkStart w:id="2" w:name="_GoBack"/>
      <w:bookmarkEnd w:id="2"/>
    </w:p>
    <w:p w:rsidR="00F76045" w:rsidRDefault="00F76045" w:rsidP="00F76045">
      <w:pPr>
        <w:pStyle w:val="Ttulo1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Helvetica" w:hAnsi="Helvetica"/>
          <w:color w:val="000000"/>
          <w:sz w:val="45"/>
          <w:szCs w:val="45"/>
          <w:bdr w:val="none" w:sz="0" w:space="0" w:color="auto" w:frame="1"/>
        </w:rPr>
      </w:pPr>
      <w:r>
        <w:rPr>
          <w:rStyle w:val="Textoennegrita"/>
          <w:rFonts w:ascii="Helvetica" w:hAnsi="Helvetica"/>
          <w:b/>
          <w:bCs/>
          <w:color w:val="000000"/>
          <w:sz w:val="45"/>
          <w:szCs w:val="45"/>
          <w:bdr w:val="none" w:sz="0" w:space="0" w:color="auto" w:frame="1"/>
        </w:rPr>
        <w:t>Contaminación</w:t>
      </w:r>
      <w:r>
        <w:rPr>
          <w:rFonts w:ascii="Helvetica" w:hAnsi="Helvetica"/>
          <w:color w:val="000000"/>
          <w:sz w:val="45"/>
          <w:szCs w:val="45"/>
          <w:bdr w:val="none" w:sz="0" w:space="0" w:color="auto" w:frame="1"/>
        </w:rPr>
        <w:t> de suelos y aguas </w:t>
      </w:r>
      <w:proofErr w:type="spellStart"/>
      <w:r>
        <w:rPr>
          <w:rStyle w:val="Textoennegrita"/>
          <w:rFonts w:ascii="Helvetica" w:hAnsi="Helvetica"/>
          <w:b/>
          <w:bCs/>
          <w:color w:val="000000"/>
          <w:sz w:val="45"/>
          <w:szCs w:val="45"/>
          <w:bdr w:val="none" w:sz="0" w:space="0" w:color="auto" w:frame="1"/>
        </w:rPr>
        <w:t>porhidrocarburos</w:t>
      </w:r>
      <w:proofErr w:type="spellEnd"/>
      <w:r>
        <w:rPr>
          <w:rFonts w:ascii="Helvetica" w:hAnsi="Helvetica"/>
          <w:color w:val="000000"/>
          <w:sz w:val="45"/>
          <w:szCs w:val="45"/>
          <w:bdr w:val="none" w:sz="0" w:space="0" w:color="auto" w:frame="1"/>
        </w:rPr>
        <w:t xml:space="preserve"> en Colombia. Análisis de la </w:t>
      </w:r>
      <w:proofErr w:type="spellStart"/>
      <w:r>
        <w:rPr>
          <w:rFonts w:ascii="Helvetica" w:hAnsi="Helvetica"/>
          <w:color w:val="000000"/>
          <w:sz w:val="45"/>
          <w:szCs w:val="45"/>
          <w:bdr w:val="none" w:sz="0" w:space="0" w:color="auto" w:frame="1"/>
        </w:rPr>
        <w:t>fitorremediación</w:t>
      </w:r>
      <w:proofErr w:type="spellEnd"/>
      <w:r>
        <w:rPr>
          <w:rFonts w:ascii="Helvetica" w:hAnsi="Helvetica"/>
          <w:color w:val="000000"/>
          <w:sz w:val="45"/>
          <w:szCs w:val="45"/>
          <w:bdr w:val="none" w:sz="0" w:space="0" w:color="auto" w:frame="1"/>
        </w:rPr>
        <w:t xml:space="preserve"> como estrategia biotecnológica de recuperación.</w:t>
      </w:r>
    </w:p>
    <w:p w:rsidR="00F76045" w:rsidRPr="00F76045" w:rsidRDefault="00F76045" w:rsidP="00F76045">
      <w:pPr>
        <w:pStyle w:val="Ttulo1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Helvetica" w:hAnsi="Helvetica"/>
          <w:color w:val="000000"/>
          <w:sz w:val="45"/>
          <w:szCs w:val="45"/>
          <w:bdr w:val="none" w:sz="0" w:space="0" w:color="auto" w:frame="1"/>
        </w:rPr>
      </w:pPr>
      <w:r w:rsidRPr="00F76045">
        <w:rPr>
          <w:rFonts w:ascii="Helvetica" w:hAnsi="Helvetica"/>
          <w:color w:val="000000"/>
          <w:sz w:val="45"/>
          <w:szCs w:val="45"/>
          <w:bdr w:val="none" w:sz="0" w:space="0" w:color="auto" w:frame="1"/>
        </w:rPr>
        <w:t>Perspectivas del potencial energético de la </w:t>
      </w:r>
      <w:r w:rsidRPr="00F76045">
        <w:rPr>
          <w:rStyle w:val="Textoennegrita"/>
          <w:rFonts w:ascii="Helvetica" w:hAnsi="Helvetica"/>
          <w:b/>
          <w:bCs/>
          <w:color w:val="000000"/>
          <w:sz w:val="45"/>
          <w:szCs w:val="45"/>
          <w:bdr w:val="none" w:sz="0" w:space="0" w:color="auto" w:frame="1"/>
        </w:rPr>
        <w:t>biomasa</w:t>
      </w:r>
      <w:r w:rsidRPr="00F76045">
        <w:rPr>
          <w:rFonts w:ascii="Helvetica" w:hAnsi="Helvetica"/>
          <w:color w:val="000000"/>
          <w:sz w:val="45"/>
          <w:szCs w:val="45"/>
          <w:bdr w:val="none" w:sz="0" w:space="0" w:color="auto" w:frame="1"/>
        </w:rPr>
        <w:t> en el marco global </w:t>
      </w:r>
      <w:r w:rsidRPr="00F76045">
        <w:rPr>
          <w:rStyle w:val="Textoennegrita"/>
          <w:rFonts w:ascii="Helvetica" w:hAnsi="Helvetica"/>
          <w:b/>
          <w:bCs/>
          <w:color w:val="000000"/>
          <w:sz w:val="45"/>
          <w:szCs w:val="45"/>
          <w:bdr w:val="none" w:sz="0" w:space="0" w:color="auto" w:frame="1"/>
        </w:rPr>
        <w:t>y</w:t>
      </w:r>
      <w:r w:rsidRPr="00F76045">
        <w:rPr>
          <w:rFonts w:ascii="Helvetica" w:hAnsi="Helvetica"/>
          <w:color w:val="000000"/>
          <w:sz w:val="45"/>
          <w:szCs w:val="45"/>
          <w:bdr w:val="none" w:sz="0" w:space="0" w:color="auto" w:frame="1"/>
        </w:rPr>
        <w:t> latinoamericano.</w:t>
      </w:r>
    </w:p>
    <w:p w:rsidR="00F76045" w:rsidRDefault="00F76045" w:rsidP="00F76045">
      <w:pPr>
        <w:pStyle w:val="Prrafodelista"/>
        <w:numPr>
          <w:ilvl w:val="0"/>
          <w:numId w:val="1"/>
        </w:numPr>
      </w:pPr>
      <w:r>
        <w:t>SUSTENTABILIDAD DE LOS SISTEMAS DE CULTIVO CON YUCA (</w:t>
      </w:r>
      <w:proofErr w:type="spellStart"/>
      <w:r>
        <w:t>Manihot</w:t>
      </w:r>
      <w:proofErr w:type="spellEnd"/>
      <w:r>
        <w:t xml:space="preserve"> </w:t>
      </w:r>
      <w:proofErr w:type="spellStart"/>
      <w:r>
        <w:t>esculenta</w:t>
      </w:r>
      <w:proofErr w:type="spellEnd"/>
      <w:r>
        <w:t xml:space="preserve"> </w:t>
      </w:r>
      <w:proofErr w:type="spellStart"/>
      <w:r>
        <w:t>Crantz</w:t>
      </w:r>
      <w:proofErr w:type="spellEnd"/>
      <w:r>
        <w:t>) EN LA SUBCUENCA DE SANTA TERESA, CUSCO</w:t>
      </w:r>
    </w:p>
    <w:p w:rsidR="00F76045" w:rsidRPr="004E6F72" w:rsidRDefault="00F76045" w:rsidP="00F76045">
      <w:pPr>
        <w:pStyle w:val="Prrafodelista"/>
        <w:numPr>
          <w:ilvl w:val="0"/>
          <w:numId w:val="1"/>
        </w:numPr>
        <w:rPr>
          <w:lang w:val="en-US"/>
        </w:rPr>
      </w:pPr>
      <w:r w:rsidRPr="00F76045">
        <w:rPr>
          <w:rFonts w:ascii="Helvetica" w:hAnsi="Helvetica"/>
          <w:color w:val="000000"/>
          <w:sz w:val="45"/>
          <w:szCs w:val="45"/>
          <w:bdr w:val="none" w:sz="0" w:space="0" w:color="auto" w:frame="1"/>
          <w:lang w:val="en-US"/>
        </w:rPr>
        <w:t>The Power of Bioenergy-Related Standards to Protect Biodiversity</w:t>
      </w:r>
    </w:p>
    <w:p w:rsidR="00F76045" w:rsidRPr="00F76045" w:rsidRDefault="00F76045" w:rsidP="00F76045">
      <w:pPr>
        <w:pStyle w:val="Ttulo2"/>
        <w:pBdr>
          <w:left w:val="single" w:sz="6" w:space="4" w:color="777777"/>
          <w:right w:val="single" w:sz="6" w:space="4" w:color="777777"/>
        </w:pBdr>
        <w:shd w:val="clear" w:color="auto" w:fill="EEEEEE"/>
        <w:spacing w:before="0"/>
        <w:ind w:left="4075" w:right="4075"/>
        <w:jc w:val="center"/>
        <w:textAlignment w:val="baseline"/>
        <w:rPr>
          <w:rFonts w:ascii="Helvetica" w:hAnsi="Helvetica"/>
          <w:b w:val="0"/>
          <w:bCs w:val="0"/>
          <w:color w:val="333333"/>
          <w:sz w:val="19"/>
          <w:szCs w:val="19"/>
          <w:lang w:val="en-US"/>
        </w:rPr>
      </w:pPr>
      <w:r w:rsidRPr="00F76045">
        <w:rPr>
          <w:rFonts w:ascii="Helvetica" w:hAnsi="Helvetica"/>
          <w:b w:val="0"/>
          <w:bCs w:val="0"/>
          <w:color w:val="333333"/>
          <w:sz w:val="19"/>
          <w:szCs w:val="19"/>
          <w:lang w:val="en-US"/>
        </w:rPr>
        <w:t>Crude Volatility: The History and the Future of Boom-Bust Oil Prices</w:t>
      </w:r>
    </w:p>
    <w:p w:rsidR="00F76045" w:rsidRDefault="004E6F72" w:rsidP="00F76045">
      <w:pPr>
        <w:rPr>
          <w:lang w:val="en-US"/>
        </w:rPr>
      </w:pPr>
      <w:hyperlink r:id="rId7" w:history="1">
        <w:r w:rsidR="00F76045" w:rsidRPr="00AD391D">
          <w:rPr>
            <w:rStyle w:val="Hipervnculo"/>
            <w:lang w:val="en-US"/>
          </w:rPr>
          <w:t>http://ebasl.es/en/producir-energia-con-la-biomasa/</w:t>
        </w:r>
      </w:hyperlink>
    </w:p>
    <w:p w:rsidR="00F76045" w:rsidRDefault="004E6F72" w:rsidP="00F76045">
      <w:pPr>
        <w:rPr>
          <w:lang w:val="en-US"/>
        </w:rPr>
      </w:pPr>
      <w:hyperlink r:id="rId8" w:history="1">
        <w:r w:rsidR="00F76045" w:rsidRPr="00AD391D">
          <w:rPr>
            <w:rStyle w:val="Hipervnculo"/>
            <w:lang w:val="en-US"/>
          </w:rPr>
          <w:t>https://blogagricultura.com/estadisticas-yuca-produccion/</w:t>
        </w:r>
      </w:hyperlink>
    </w:p>
    <w:p w:rsidR="00F76045" w:rsidRDefault="004E6F72" w:rsidP="00F76045">
      <w:pPr>
        <w:rPr>
          <w:lang w:val="en-US"/>
        </w:rPr>
      </w:pPr>
      <w:hyperlink r:id="rId9" w:history="1">
        <w:r w:rsidR="00F76045" w:rsidRPr="00AD391D">
          <w:rPr>
            <w:rStyle w:val="Hipervnculo"/>
            <w:lang w:val="en-US"/>
          </w:rPr>
          <w:t>http://www.anh.gov.co/Operaciones-Regalias-y-Participaciones/Sistema-Integrado-de-Operaciones/Paginas/Estadisticas-de-Produccion.aspx</w:t>
        </w:r>
      </w:hyperlink>
      <w:r w:rsidR="00F76045">
        <w:rPr>
          <w:lang w:val="en-US"/>
        </w:rPr>
        <w:t xml:space="preserve"> </w:t>
      </w:r>
    </w:p>
    <w:p w:rsidR="00F76045" w:rsidRDefault="004E6F72" w:rsidP="00F76045">
      <w:pPr>
        <w:rPr>
          <w:lang w:val="en-US"/>
        </w:rPr>
      </w:pPr>
      <w:hyperlink r:id="rId10" w:history="1">
        <w:r w:rsidR="00F76045" w:rsidRPr="00AD391D">
          <w:rPr>
            <w:rStyle w:val="Hipervnculo"/>
            <w:lang w:val="en-US"/>
          </w:rPr>
          <w:t>https://sioc.minagricultura.gov.co/Yuca/Documentos/005%20-%20Documentos%20T%C3%A9cnicos/D.T.%202012%20Junio%20-%20Diagnostico%20Cadena%20Yuca.pdf</w:t>
        </w:r>
      </w:hyperlink>
    </w:p>
    <w:p w:rsidR="00F76045" w:rsidRDefault="00F76045" w:rsidP="00F76045">
      <w:pPr>
        <w:rPr>
          <w:lang w:val="en-US"/>
        </w:rPr>
      </w:pPr>
    </w:p>
    <w:p w:rsidR="00F76045" w:rsidRDefault="004E6F72" w:rsidP="00F76045">
      <w:pPr>
        <w:rPr>
          <w:lang w:val="en-US"/>
        </w:rPr>
      </w:pPr>
      <w:hyperlink r:id="rId11" w:history="1">
        <w:r w:rsidR="00F76045" w:rsidRPr="00AD391D">
          <w:rPr>
            <w:rStyle w:val="Hipervnculo"/>
            <w:lang w:val="en-US"/>
          </w:rPr>
          <w:t>https://www.dane.gov.co/files/CensoAgropecuario/entrega-definitiva/Boletin-10-produccion/10-Boletin.pdf</w:t>
        </w:r>
      </w:hyperlink>
      <w:r w:rsidR="00F76045">
        <w:rPr>
          <w:lang w:val="en-US"/>
        </w:rPr>
        <w:t xml:space="preserve"> </w:t>
      </w:r>
    </w:p>
    <w:p w:rsidR="00F76045" w:rsidRPr="00F76045" w:rsidRDefault="00F76045" w:rsidP="00F76045">
      <w:pPr>
        <w:rPr>
          <w:lang w:val="en-US"/>
        </w:rPr>
      </w:pPr>
    </w:p>
    <w:sectPr w:rsidR="00F76045" w:rsidRPr="00F760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403054"/>
    <w:multiLevelType w:val="hybridMultilevel"/>
    <w:tmpl w:val="A7E201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D660AD"/>
    <w:multiLevelType w:val="hybridMultilevel"/>
    <w:tmpl w:val="40E609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6045"/>
    <w:rsid w:val="004E6F72"/>
    <w:rsid w:val="005B6BC0"/>
    <w:rsid w:val="00EA4FEF"/>
    <w:rsid w:val="00F7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760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604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604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76045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F76045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styleId="Textoennegrita">
    <w:name w:val="Strong"/>
    <w:basedOn w:val="Fuentedeprrafopredeter"/>
    <w:uiPriority w:val="22"/>
    <w:qFormat/>
    <w:rsid w:val="00F76045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604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record-index">
    <w:name w:val="record-index"/>
    <w:basedOn w:val="Fuentedeprrafopredeter"/>
    <w:rsid w:val="00F76045"/>
  </w:style>
  <w:style w:type="character" w:styleId="Hipervnculo">
    <w:name w:val="Hyperlink"/>
    <w:basedOn w:val="Fuentedeprrafopredeter"/>
    <w:uiPriority w:val="99"/>
    <w:unhideWhenUsed/>
    <w:rsid w:val="00F76045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604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760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604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604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76045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F76045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styleId="Textoennegrita">
    <w:name w:val="Strong"/>
    <w:basedOn w:val="Fuentedeprrafopredeter"/>
    <w:uiPriority w:val="22"/>
    <w:qFormat/>
    <w:rsid w:val="00F76045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604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record-index">
    <w:name w:val="record-index"/>
    <w:basedOn w:val="Fuentedeprrafopredeter"/>
    <w:rsid w:val="00F76045"/>
  </w:style>
  <w:style w:type="character" w:styleId="Hipervnculo">
    <w:name w:val="Hyperlink"/>
    <w:basedOn w:val="Fuentedeprrafopredeter"/>
    <w:uiPriority w:val="99"/>
    <w:unhideWhenUsed/>
    <w:rsid w:val="00F76045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604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5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agricultura.com/estadisticas-yuca-produccion/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://ebasl.es/en/producir-energia-con-la-biomas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eb.a.ebscohost.com.consultaremota.upb.edu.co/ehost/pdfviewer/pdfviewer?vid=7&amp;sid=e5bebd65-8166-4180-bf1f-95839fd87380%40sdc-v-sessmgr02" TargetMode="External"/><Relationship Id="rId11" Type="http://schemas.openxmlformats.org/officeDocument/2006/relationships/hyperlink" Target="https://www.dane.gov.co/files/CensoAgropecuario/entrega-definitiva/Boletin-10-produccion/10-Boletin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ioc.minagricultura.gov.co/Yuca/Documentos/005%20-%20Documentos%20T%C3%A9cnicos/D.T.%202012%20Junio%20-%20Diagnostico%20Cadena%20Yuca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anh.gov.co/Operaciones-Regalias-y-Participaciones/Sistema-Integrado-de-Operaciones/Paginas/Estadisticas-de-Produccion.asp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3</Pages>
  <Words>491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</dc:creator>
  <cp:lastModifiedBy>javier</cp:lastModifiedBy>
  <cp:revision>2</cp:revision>
  <dcterms:created xsi:type="dcterms:W3CDTF">2019-01-11T22:29:00Z</dcterms:created>
  <dcterms:modified xsi:type="dcterms:W3CDTF">2019-01-15T17:43:00Z</dcterms:modified>
</cp:coreProperties>
</file>