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09F6AA" w14:textId="3EC94684">
      <w:pPr>
        <w:pStyle w:val="667"/>
        <w:pBdr/>
        <w:spacing w:before="33"/>
        <w:ind w:right="1752" w:left="1614"/>
        <w:jc w:val="center"/>
        <w:rPr>
          <w:smallCaps/>
        </w:rPr>
      </w:pPr>
      <w:r>
        <w:rPr>
          <w:smallCaps/>
        </w:rPr>
      </w:r>
      <w:r>
        <w:rPr>
          <w:smallCaps/>
        </w:rPr>
      </w:r>
    </w:p>
    <w:p w14:paraId="4AA31CD4" w14:textId="77777777">
      <w:pPr>
        <w:pStyle w:val="667"/>
        <w:pBdr/>
        <w:spacing w:before="33"/>
        <w:ind w:right="1752" w:left="1614"/>
        <w:jc w:val="center"/>
        <w:rPr>
          <w:smallCaps/>
        </w:rPr>
      </w:pPr>
      <w:r>
        <w:rPr>
          <w:smallCaps/>
        </w:rPr>
      </w:r>
      <w:r>
        <w:rPr>
          <w:smallCaps/>
        </w:rPr>
      </w:r>
    </w:p>
    <w:p w14:paraId="20BC5DC4" w14:textId="251B72A5">
      <w:pPr>
        <w:pStyle w:val="667"/>
        <w:pBdr/>
        <w:spacing w:before="33"/>
        <w:ind w:right="1752" w:left="1614"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Estatutos</w:t>
      </w:r>
      <w:r>
        <w:rPr>
          <w:rFonts w:ascii="Arial" w:hAnsi="Arial" w:cs="Arial"/>
          <w:smallCaps/>
          <w:spacing w:val="-9"/>
        </w:rPr>
        <w:t xml:space="preserve"> </w:t>
      </w:r>
      <w:r>
        <w:rPr>
          <w:rFonts w:ascii="Arial" w:hAnsi="Arial" w:cs="Arial"/>
          <w:smallCaps/>
        </w:rPr>
        <w:t xml:space="preserve">sociedad </w:t>
      </w:r>
      <w:r>
        <w:rPr>
          <w:rFonts w:ascii="Arial" w:hAnsi="Arial" w:cs="Arial"/>
          <w:smallCaps/>
        </w:rPr>
        <w:t xml:space="preserve">por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a</w:t>
      </w:r>
      <w:r>
        <w:rPr>
          <w:rFonts w:ascii="Arial" w:hAnsi="Arial" w:cs="Arial"/>
          <w:smallCaps/>
        </w:rPr>
        <w:t xml:space="preserve">cciones</w:t>
      </w:r>
      <w:r>
        <w:rPr>
          <w:rFonts w:ascii="Arial" w:hAnsi="Arial" w:cs="Arial"/>
          <w:smallCaps/>
          <w:spacing w:val="-9"/>
        </w:rPr>
        <w:t xml:space="preserve"> </w:t>
      </w:r>
      <w:r>
        <w:rPr>
          <w:rFonts w:ascii="Arial" w:hAnsi="Arial" w:cs="Arial"/>
          <w:smallCaps/>
          <w:spacing w:val="-9"/>
        </w:rPr>
        <w:t xml:space="preserve">s</w:t>
      </w:r>
      <w:r>
        <w:rPr>
          <w:rFonts w:ascii="Arial" w:hAnsi="Arial" w:cs="Arial"/>
          <w:smallCaps/>
          <w:spacing w:val="-2"/>
        </w:rPr>
        <w:t xml:space="preserve">implificada</w:t>
      </w:r>
      <w:r>
        <w:rPr>
          <w:rFonts w:ascii="Arial" w:hAnsi="Arial" w:cs="Arial"/>
          <w:smallCaps/>
          <w:spacing w:val="-2"/>
        </w:rPr>
        <w:t xml:space="preserve">  “</w:t>
      </w:r>
      <w:r>
        <w:rPr>
          <w:rFonts w:ascii="Arial" w:hAnsi="Arial" w:cs="Arial"/>
          <w:smallCaps/>
          <w:spacing w:val="-2"/>
        </w:rPr>
        <w:t xml:space="preserve">la manada </w:t>
      </w:r>
      <w:r>
        <w:rPr>
          <w:rFonts w:ascii="Arial" w:hAnsi="Arial" w:cs="Arial"/>
          <w:smallCaps/>
          <w:spacing w:val="-2"/>
        </w:rPr>
        <w:t xml:space="preserve">pets</w:t>
      </w:r>
      <w:r>
        <w:rPr>
          <w:rFonts w:ascii="Arial" w:hAnsi="Arial" w:cs="Arial"/>
          <w:smallCaps/>
          <w:spacing w:val="-2"/>
        </w:rPr>
        <w:t xml:space="preserve"> spa &amp; boutique </w:t>
      </w:r>
      <w:r>
        <w:rPr>
          <w:rFonts w:ascii="Arial" w:hAnsi="Arial" w:cs="Arial"/>
          <w:smallCaps/>
          <w:spacing w:val="-2"/>
        </w:rPr>
        <w:t xml:space="preserve">s.a.s</w:t>
      </w:r>
      <w:r>
        <w:rPr>
          <w:rFonts w:ascii="Arial" w:hAnsi="Arial" w:cs="Arial"/>
          <w:smallCaps/>
          <w:spacing w:val="-2"/>
        </w:rPr>
        <w:t xml:space="preserve">.”</w:t>
      </w:r>
      <w:r>
        <w:rPr>
          <w:rFonts w:ascii="Arial" w:hAnsi="Arial" w:cs="Arial"/>
        </w:rPr>
      </w:r>
    </w:p>
    <w:p w14:paraId="7565E484" w14:textId="77777777">
      <w:pPr>
        <w:pStyle w:val="672"/>
        <w:pBdr/>
        <w:spacing/>
        <w:ind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35192DED" w14:textId="1CFEB07E">
      <w:pPr>
        <w:pStyle w:val="667"/>
        <w:pBdr/>
        <w:spacing w:before="33"/>
        <w:ind w:right="1752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ACTA N. 01 DE CONSTITUCION DE </w:t>
      </w:r>
      <w:r>
        <w:rPr>
          <w:rFonts w:ascii="Arial" w:hAnsi="Arial" w:cs="Arial"/>
          <w:b w:val="0"/>
        </w:rPr>
        <w:t xml:space="preserve">LA </w:t>
      </w:r>
      <w:r>
        <w:rPr>
          <w:rFonts w:ascii="Arial" w:hAnsi="Arial" w:cs="Arial"/>
          <w:b w:val="0"/>
        </w:rPr>
        <w:t xml:space="preserve"> </w:t>
      </w:r>
      <w:r>
        <w:rPr>
          <w:rFonts w:ascii="Arial" w:hAnsi="Arial" w:cs="Arial"/>
          <w:b w:val="0"/>
        </w:rPr>
        <w:t xml:space="preserve">SOCIEDAD</w:t>
      </w:r>
      <w:r>
        <w:rPr>
          <w:rFonts w:ascii="Arial" w:hAnsi="Arial" w:cs="Arial"/>
          <w:b w:val="0"/>
        </w:rPr>
        <w:t xml:space="preserve">:</w:t>
      </w:r>
      <w:r>
        <w:rPr>
          <w:rFonts w:ascii="Arial" w:hAnsi="Arial" w:cs="Arial"/>
          <w:b w:val="0"/>
        </w:rPr>
      </w:r>
    </w:p>
    <w:p w14:paraId="790E83FE" w14:textId="78BE3C38">
      <w:pPr>
        <w:pStyle w:val="667"/>
        <w:pBdr/>
        <w:spacing w:before="33"/>
        <w:ind w:right="1752" w:left="1614"/>
        <w:jc w:val="both"/>
        <w:rPr>
          <w:rFonts w:ascii="Arial" w:hAnsi="Arial" w:cs="Arial"/>
          <w:smallCaps/>
          <w:spacing w:val="-2"/>
          <w:sz w:val="28"/>
          <w:szCs w:val="28"/>
          <w:highlight w:val="none"/>
        </w:rPr>
      </w:pPr>
      <w:r>
        <w:rPr>
          <w:rFonts w:ascii="Arial" w:hAnsi="Arial" w:cs="Arial"/>
          <w:b w:val="0"/>
        </w:rPr>
        <w:t xml:space="preserve"> </w:t>
      </w:r>
      <w:r>
        <w:rPr>
          <w:rFonts w:ascii="Arial" w:hAnsi="Arial" w:cs="Arial"/>
          <w:b w:val="0"/>
          <w:sz w:val="28"/>
          <w:szCs w:val="28"/>
        </w:rPr>
        <w:t xml:space="preserve">“</w:t>
      </w:r>
      <w:r>
        <w:rPr>
          <w:rFonts w:ascii="Arial" w:hAnsi="Arial" w:cs="Arial"/>
          <w:smallCaps/>
          <w:spacing w:val="-2"/>
          <w:sz w:val="28"/>
          <w:szCs w:val="28"/>
        </w:rPr>
        <w:t xml:space="preserve">la manada </w:t>
      </w:r>
      <w:r>
        <w:rPr>
          <w:rFonts w:ascii="Arial" w:hAnsi="Arial" w:cs="Arial"/>
          <w:smallCaps/>
          <w:spacing w:val="-2"/>
          <w:sz w:val="28"/>
          <w:szCs w:val="28"/>
        </w:rPr>
        <w:t xml:space="preserve">pets</w:t>
      </w:r>
      <w:r>
        <w:rPr>
          <w:rFonts w:ascii="Arial" w:hAnsi="Arial" w:cs="Arial"/>
          <w:smallCaps/>
          <w:spacing w:val="-2"/>
          <w:sz w:val="28"/>
          <w:szCs w:val="28"/>
        </w:rPr>
        <w:t xml:space="preserve"> spa &amp; boutique </w:t>
      </w:r>
      <w:r>
        <w:rPr>
          <w:rFonts w:ascii="Arial" w:hAnsi="Arial" w:cs="Arial"/>
          <w:smallCaps/>
          <w:spacing w:val="-2"/>
          <w:sz w:val="28"/>
          <w:szCs w:val="28"/>
        </w:rPr>
        <w:t xml:space="preserve">s.a.s</w:t>
      </w:r>
      <w:r>
        <w:rPr>
          <w:rFonts w:ascii="Arial" w:hAnsi="Arial" w:cs="Arial"/>
          <w:smallCaps/>
          <w:spacing w:val="-2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</w:r>
    </w:p>
    <w:p w14:paraId="54122780">
      <w:pPr>
        <w:pStyle w:val="667"/>
        <w:pBdr/>
        <w:spacing w:before="33"/>
        <w:ind w:right="1752" w:left="161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pacing w:val="-2"/>
          <w:sz w:val="28"/>
          <w:szCs w:val="28"/>
          <w:highlight w:val="none"/>
        </w:rPr>
      </w:r>
      <w:r>
        <w:rPr>
          <w:rFonts w:ascii="Arial" w:hAnsi="Arial" w:cs="Arial"/>
          <w:smallCaps/>
          <w:spacing w:val="-2"/>
          <w:sz w:val="28"/>
          <w:szCs w:val="28"/>
          <w:highlight w:val="none"/>
        </w:rPr>
      </w:r>
      <w:r>
        <w:rPr>
          <w:rFonts w:ascii="Arial" w:hAnsi="Arial" w:cs="Arial"/>
          <w:smallCaps/>
          <w:spacing w:val="-2"/>
          <w:sz w:val="28"/>
          <w:szCs w:val="28"/>
          <w:highlight w:val="none"/>
        </w:rPr>
      </w:r>
    </w:p>
    <w:p w14:paraId="04B4245F" w14:textId="481F79CE">
      <w:pPr>
        <w:pBdr/>
        <w:spacing/>
        <w:ind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6"/>
          <w:sz w:val="24"/>
          <w:szCs w:val="24"/>
        </w:rPr>
        <w:t xml:space="preserve">En la ciudad de Cartagena, Bolívar a los 07 dias</w:t>
      </w:r>
      <w:r>
        <w:rPr>
          <w:rFonts w:ascii="Arial" w:hAnsi="Arial" w:cs="Arial"/>
          <w:spacing w:val="-6"/>
          <w:sz w:val="24"/>
          <w:szCs w:val="24"/>
        </w:rPr>
        <w:t xml:space="preserve"> del mes de mayo del año 2026, siendo las 9:0 a.m. p</w:t>
      </w:r>
      <w:r>
        <w:rPr>
          <w:rFonts w:ascii="Arial" w:hAnsi="Arial" w:cs="Arial"/>
          <w:sz w:val="24"/>
          <w:szCs w:val="24"/>
        </w:rPr>
        <w:t xml:space="preserve">or</w:t>
      </w:r>
      <w:r>
        <w:rPr>
          <w:rFonts w:ascii="Arial" w:hAnsi="Arial" w:cs="Arial"/>
          <w:spacing w:val="-14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medio</w:t>
      </w:r>
      <w:r>
        <w:rPr>
          <w:rFonts w:ascii="Arial" w:hAnsi="Arial" w:cs="Arial"/>
          <w:spacing w:val="-14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del</w:t>
      </w:r>
      <w:r>
        <w:rPr>
          <w:rFonts w:ascii="Arial" w:hAnsi="Arial" w:cs="Arial"/>
          <w:spacing w:val="-1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presente</w:t>
      </w:r>
      <w:r>
        <w:rPr>
          <w:rFonts w:ascii="Arial" w:hAnsi="Arial" w:cs="Arial"/>
          <w:spacing w:val="-14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documento</w:t>
      </w:r>
      <w:r>
        <w:rPr>
          <w:rFonts w:ascii="Arial" w:hAnsi="Arial" w:cs="Arial"/>
          <w:spacing w:val="-1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privado,</w:t>
      </w:r>
      <w:r>
        <w:rPr>
          <w:rFonts w:ascii="Arial" w:hAnsi="Arial" w:cs="Arial"/>
          <w:sz w:val="24"/>
          <w:szCs w:val="24"/>
        </w:rPr>
        <w:t xml:space="preserve"> se deja constancia de que reunieron las siguientes personas: </w:t>
      </w:r>
      <w:r>
        <w:rPr>
          <w:rFonts w:ascii="Arial" w:hAnsi="Arial" w:cs="Arial"/>
          <w:sz w:val="24"/>
          <w:szCs w:val="24"/>
        </w:rPr>
        <w:t xml:space="preserve">CÉSAR  FERNANDO  ARIAS  BERMUDEZ, mayor de edad, vecino de Cartagena, Bolívar,  identificado con cédula de ciudanía  número 18.419.686, expedida en Montenegro , Quindío, domiciliado en la Orlando, Florida Estados Unidos de América</w:t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actuando en representación legal de  C2J INVERSIONES S.A.S.</w:t>
      </w:r>
      <w:r>
        <w:rPr>
          <w:rFonts w:ascii="Arial" w:hAnsi="Arial" w:cs="Arial"/>
          <w:sz w:val="24"/>
          <w:szCs w:val="24"/>
        </w:rPr>
        <w:t xml:space="preserve"> sociedad legalmente constituida en Colombia con número de identificación tributaria NIT 902060803-6,</w:t>
      </w:r>
      <w:r>
        <w:rPr>
          <w:rFonts w:ascii="Arial" w:hAnsi="Arial" w:cs="Arial"/>
          <w:sz w:val="24"/>
          <w:szCs w:val="24"/>
        </w:rPr>
        <w:t xml:space="preserve"> registro mercantil número </w:t>
      </w:r>
      <w:r>
        <w:rPr>
          <w:rFonts w:ascii="Arial" w:hAnsi="Arial" w:cs="Arial"/>
          <w:sz w:val="24"/>
          <w:szCs w:val="24"/>
        </w:rPr>
        <w:t xml:space="preserve">10011353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</w:r>
    </w:p>
    <w:p w14:paraId="690EDBBD" w14:textId="578FB2C0">
      <w:pPr>
        <w:pBdr/>
        <w:spacing/>
        <w:ind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</w:t>
      </w:r>
      <w:r>
        <w:rPr>
          <w:rFonts w:ascii="Arial" w:hAnsi="Arial" w:cs="Arial"/>
          <w:sz w:val="24"/>
          <w:szCs w:val="24"/>
        </w:rPr>
        <w:t xml:space="preserve">quien no t</w:t>
      </w:r>
      <w:r>
        <w:rPr>
          <w:rFonts w:ascii="Arial" w:hAnsi="Arial" w:cs="Arial"/>
          <w:sz w:val="24"/>
          <w:szCs w:val="24"/>
        </w:rPr>
        <w:t xml:space="preserve">iene </w:t>
      </w:r>
      <w:r>
        <w:rPr>
          <w:rFonts w:ascii="Arial" w:hAnsi="Arial" w:cs="Arial"/>
          <w:sz w:val="24"/>
          <w:szCs w:val="24"/>
        </w:rPr>
        <w:t xml:space="preserve">restricciones de contratación por razón de la naturaleza ni de la cuantía de los actos que celebre, o ejecut</w:t>
      </w:r>
      <w:r>
        <w:rPr>
          <w:rFonts w:ascii="Arial" w:hAnsi="Arial" w:cs="Arial"/>
          <w:sz w:val="24"/>
          <w:szCs w:val="24"/>
        </w:rPr>
        <w:t xml:space="preserve">e</w:t>
      </w:r>
      <w:r>
        <w:rPr>
          <w:rFonts w:ascii="Arial" w:hAnsi="Arial" w:cs="Arial"/>
          <w:sz w:val="24"/>
          <w:szCs w:val="24"/>
        </w:rPr>
        <w:t xml:space="preserve"> todos los actos y contratos comprendidos en el objeto social o que se relacionen directamente con la existencia y el funcionamiento de la sociedad</w:t>
      </w:r>
      <w:r>
        <w:rPr>
          <w:rFonts w:ascii="Arial" w:hAnsi="Arial" w:cs="Arial"/>
          <w:sz w:val="24"/>
          <w:szCs w:val="24"/>
        </w:rPr>
        <w:t xml:space="preserve"> como e</w:t>
      </w:r>
      <w:r>
        <w:rPr>
          <w:rFonts w:ascii="Arial" w:hAnsi="Arial" w:cs="Arial"/>
          <w:sz w:val="24"/>
          <w:szCs w:val="24"/>
        </w:rPr>
        <w:t xml:space="preserve">l representante legal se ent</w:t>
      </w:r>
      <w:r>
        <w:rPr>
          <w:rFonts w:ascii="Arial" w:hAnsi="Arial" w:cs="Arial"/>
          <w:sz w:val="24"/>
          <w:szCs w:val="24"/>
        </w:rPr>
        <w:t xml:space="preserve">i</w:t>
      </w:r>
      <w:r>
        <w:rPr>
          <w:rFonts w:ascii="Arial" w:hAnsi="Arial" w:cs="Arial"/>
          <w:sz w:val="24"/>
          <w:szCs w:val="24"/>
        </w:rPr>
        <w:t xml:space="preserve">end</w:t>
      </w:r>
      <w:r>
        <w:rPr>
          <w:rFonts w:ascii="Arial" w:hAnsi="Arial" w:cs="Arial"/>
          <w:sz w:val="24"/>
          <w:szCs w:val="24"/>
        </w:rPr>
        <w:t xml:space="preserve">e</w:t>
      </w:r>
      <w:r>
        <w:rPr>
          <w:rFonts w:ascii="Arial" w:hAnsi="Arial" w:cs="Arial"/>
          <w:sz w:val="24"/>
          <w:szCs w:val="24"/>
        </w:rPr>
        <w:t xml:space="preserve"> investido de los más amplios poderes para actuar en todas las circunstancias en nombre de la sociedad.</w:t>
      </w:r>
      <w:r>
        <w:rPr>
          <w:rFonts w:ascii="Arial" w:hAnsi="Arial" w:cs="Arial"/>
          <w:sz w:val="24"/>
          <w:szCs w:val="24"/>
        </w:rPr>
        <w:t xml:space="preserve">)  </w:t>
      </w:r>
      <w:r>
        <w:rPr>
          <w:rFonts w:ascii="Arial" w:hAnsi="Arial" w:cs="Arial"/>
          <w:sz w:val="24"/>
          <w:szCs w:val="24"/>
        </w:rPr>
        <w:t xml:space="preserve">y EXIS YUSVELIS GONZALEZ DIAZ, mayor de edad, con nacionalidad Venezolana, vecino de Cartagena, Bolívar, identificada bajo el permiso por protección tempora</w:t>
      </w:r>
      <w:r>
        <w:rPr>
          <w:rFonts w:ascii="Arial" w:hAnsi="Arial" w:cs="Arial"/>
          <w:sz w:val="24"/>
          <w:szCs w:val="24"/>
        </w:rPr>
        <w:t xml:space="preserve">l (PPT) número 6437649 actuando en nombre propio y JOSE MANUEL BOYER PAPOTTO , mayor de edad, con nacionalidad Venezolana, vecino de Cartagena, Bolívar, identificado bajo el permiso por protección temporal (PPT) número 6438212, actuando en nombre propio,  </w:t>
      </w:r>
      <w:r>
        <w:rPr>
          <w:rFonts w:ascii="Arial" w:hAnsi="Arial" w:cs="Arial"/>
          <w:sz w:val="24"/>
          <w:szCs w:val="24"/>
        </w:rPr>
        <w:t xml:space="preserve">quienes manifiestan que es su voluntad constituir una sociedad por acciones simplificada</w:t>
      </w:r>
      <w:r>
        <w:rPr>
          <w:rFonts w:ascii="Arial" w:hAnsi="Arial" w:cs="Arial"/>
          <w:sz w:val="24"/>
          <w:szCs w:val="24"/>
        </w:rPr>
        <w:t xml:space="preserve"> (SAS)</w:t>
      </w:r>
      <w:r>
        <w:rPr>
          <w:rFonts w:ascii="Arial" w:hAnsi="Arial" w:cs="Arial"/>
          <w:sz w:val="24"/>
          <w:szCs w:val="24"/>
        </w:rPr>
        <w:t xml:space="preserve"> denominada</w:t>
      </w:r>
      <w:r>
        <w:rPr>
          <w:rFonts w:ascii="Arial" w:hAnsi="Arial" w:cs="Arial"/>
          <w:sz w:val="24"/>
          <w:szCs w:val="24"/>
        </w:rPr>
        <w:t xml:space="preserve">: “LA MANADA PETS SPA &amp; BOUTIQUE S.A.S.”</w:t>
      </w:r>
      <w:r>
        <w:rPr>
          <w:rFonts w:ascii="Arial" w:hAnsi="Arial" w:cs="Arial"/>
          <w:sz w:val="24"/>
          <w:szCs w:val="24"/>
        </w:rPr>
        <w:t xml:space="preserve">, para realizar cualquier </w:t>
      </w:r>
      <w:r>
        <w:rPr>
          <w:rFonts w:ascii="Arial" w:hAnsi="Arial" w:cs="Arial"/>
          <w:sz w:val="24"/>
          <w:szCs w:val="24"/>
        </w:rPr>
        <w:t xml:space="preserve">actividad civil o comercial lícita, por término de duración indefinido, la que se habrá de regir por los presentes estatutos, contenidos en el presente documento que se inscribe en la Cámara de Comercio, y en lo no previsto en ellos por la Ley 1258 de 2008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</w:r>
    </w:p>
    <w:p w14:paraId="1811AC5E" w14:textId="77777777">
      <w:pPr>
        <w:pBdr/>
        <w:spacing/>
        <w:ind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W w:w="7792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5382"/>
        <w:gridCol w:w="2410"/>
      </w:tblGrid>
      <w:tr>
        <w:trPr>
          <w:trHeight w:val="30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2" w:type="dxa"/>
            <w:vAlign w:val="bottom"/>
            <w:noWrap/>
          </w:tcPr>
          <w:p w14:paraId="55849F5F" w14:textId="55B82921">
            <w:pPr>
              <w:pBdr/>
              <w:spacing/>
              <w:ind w:left="2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 xml:space="preserve">NOMBRE DEL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 xml:space="preserve">CONSTITUYENTE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bottom"/>
            <w:noWrap/>
          </w:tcPr>
          <w:p w14:paraId="5BE2ECD5" w14:textId="5A29CF8D">
            <w:pPr>
              <w:pBdr/>
              <w:spacing/>
              <w:ind w:left="2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  <w:t xml:space="preserve">IDENTIFICACION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CO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2" w:type="dxa"/>
            <w:vAlign w:val="bottom"/>
            <w:noWrap/>
          </w:tcPr>
          <w:p w14:paraId="3790278A" w14:textId="07FBA14D">
            <w:pPr>
              <w:pBdr/>
              <w:spacing/>
              <w:ind w:left="2"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EXIS YUSVELIS GONZALEZ DIAZ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bottom"/>
            <w:noWrap/>
          </w:tcPr>
          <w:p w14:paraId="30499D3E" w14:textId="42281BC4">
            <w:pPr>
              <w:pBdr/>
              <w:spacing/>
              <w:ind w:left="2"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       PPT 6437649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 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2" w:type="dxa"/>
            <w:vAlign w:val="center"/>
            <w:noWrap/>
          </w:tcPr>
          <w:p w14:paraId="4E3867A9" w14:textId="3A2E1490">
            <w:pPr>
              <w:pBdr/>
              <w:spacing/>
              <w:ind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C2J INVERSIONES S.A.S.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noWrap/>
          </w:tcPr>
          <w:p w14:paraId="64EDA1F9" w14:textId="1DAD14EB">
            <w:pPr>
              <w:pBdr/>
              <w:spacing/>
              <w:ind w:left="2"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Nit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 902060803-6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2" w:type="dxa"/>
            <w:vAlign w:val="center"/>
            <w:noWrap/>
          </w:tcPr>
          <w:p w14:paraId="63F4CF21" w14:textId="0CB84814">
            <w:pPr>
              <w:pBdr/>
              <w:spacing/>
              <w:ind w:left="2"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J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OSE MANUEL BOYER PAPOTTO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noWrap/>
          </w:tcPr>
          <w:p w14:paraId="41BB19A7" w14:textId="3D3B4038">
            <w:pPr>
              <w:pBdr/>
              <w:spacing/>
              <w:ind w:left="2"/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     PPT 6438212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</w:r>
          </w:p>
        </w:tc>
      </w:tr>
    </w:tbl>
    <w:p w14:paraId="21972076" w14:textId="77777777">
      <w:pPr>
        <w:pBdr/>
        <w:spacing/>
        <w:ind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BA7034" w14:textId="4E25F790">
      <w:pPr>
        <w:pBdr/>
        <w:spacing/>
        <w:ind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</w:t>
      </w:r>
      <w:r>
        <w:rPr>
          <w:rFonts w:ascii="Arial" w:hAnsi="Arial" w:cs="Arial"/>
          <w:sz w:val="24"/>
          <w:szCs w:val="24"/>
        </w:rPr>
        <w:t xml:space="preserve">as disposiciones generales sobre sociedades previstas en el Código de Comercio que no sean contrarias a los siguientes estatutos: </w:t>
      </w:r>
      <w:r>
        <w:rPr>
          <w:rFonts w:ascii="Arial" w:hAnsi="Arial" w:cs="Arial"/>
          <w:sz w:val="24"/>
          <w:szCs w:val="24"/>
        </w:rPr>
      </w:r>
    </w:p>
    <w:p w14:paraId="7E0035E3" w14:textId="6E95D9EA">
      <w:pPr>
        <w:pStyle w:val="667"/>
        <w:pBdr/>
        <w:spacing/>
        <w:ind w:left="3957"/>
        <w:jc w:val="both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</w:r>
      <w:r>
        <w:rPr>
          <w:rFonts w:ascii="Arial" w:hAnsi="Arial" w:cs="Arial"/>
          <w:smallCaps/>
        </w:rPr>
      </w:r>
    </w:p>
    <w:p w14:paraId="05D5CB3D" w14:textId="77777777">
      <w:pPr>
        <w:pStyle w:val="667"/>
        <w:pBdr/>
        <w:spacing/>
        <w:ind w:left="3957"/>
        <w:jc w:val="both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</w:r>
      <w:r>
        <w:rPr>
          <w:rFonts w:ascii="Arial" w:hAnsi="Arial" w:cs="Arial"/>
          <w:smallCaps/>
        </w:rPr>
      </w:r>
    </w:p>
    <w:p w14:paraId="6B8CD942" w14:textId="78B2CA1A">
      <w:pPr>
        <w:pStyle w:val="667"/>
        <w:pBdr/>
        <w:spacing/>
        <w:ind w:left="3957"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Capítulo</w:t>
      </w:r>
      <w:r>
        <w:rPr>
          <w:rFonts w:ascii="Arial" w:hAnsi="Arial" w:cs="Arial"/>
          <w:smallCaps/>
          <w:spacing w:val="-9"/>
        </w:rPr>
        <w:t xml:space="preserve"> </w:t>
      </w:r>
      <w:r>
        <w:rPr>
          <w:rFonts w:ascii="Arial" w:hAnsi="Arial" w:cs="Arial"/>
          <w:smallCaps/>
          <w:spacing w:val="-10"/>
        </w:rPr>
        <w:t xml:space="preserve">I</w:t>
      </w:r>
      <w:r>
        <w:rPr>
          <w:rFonts w:ascii="Arial" w:hAnsi="Arial" w:cs="Arial"/>
        </w:rPr>
      </w:r>
    </w:p>
    <w:p w14:paraId="1577B8CF" w14:textId="77777777">
      <w:pPr>
        <w:pBdr/>
        <w:spacing w:line="480" w:lineRule="auto"/>
        <w:ind w:right="1375" w:firstLine="1233" w:left="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Nombre,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Nacionalidad,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Domicilio,</w:t>
      </w:r>
      <w:r>
        <w:rPr>
          <w:rFonts w:ascii="Arial" w:hAnsi="Arial" w:cs="Arial"/>
          <w:b/>
          <w:smallCaps/>
          <w:spacing w:val="-10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Objeto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y Duración</w:t>
      </w:r>
      <w:r>
        <w:rPr>
          <w:rFonts w:ascii="Arial" w:hAnsi="Arial" w:cs="Arial"/>
          <w:b/>
          <w:smallCap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de la Sociedad Artículo 1. Nombre, nacionalidad y domicilio.</w:t>
      </w:r>
      <w:r>
        <w:rPr>
          <w:rFonts w:ascii="Arial" w:hAnsi="Arial" w:cs="Arial"/>
          <w:b/>
          <w:sz w:val="24"/>
          <w:szCs w:val="24"/>
        </w:rPr>
      </w:r>
    </w:p>
    <w:p w14:paraId="13042282" w14:textId="77777777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6782DE4" w14:textId="77777777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4A10F39" w14:textId="77777777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FCD27E7" w14:textId="48992152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5A01265" w14:textId="77777777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F98C2E" w14:textId="11D1FC6A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sociedad se denomina</w:t>
      </w:r>
      <w:r>
        <w:rPr>
          <w:rFonts w:ascii="Arial" w:hAnsi="Arial" w:cs="Arial"/>
        </w:rPr>
        <w:t xml:space="preserve"> “LA MANADA PETS SPA &amp; BOUTIQUE S.A.S.”.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 xml:space="preserve">Es una sociedad comercial por acciones simplificada, de nacionalidad </w:t>
      </w:r>
      <w:r>
        <w:rPr>
          <w:rFonts w:ascii="Arial" w:hAnsi="Arial" w:cs="Arial"/>
        </w:rPr>
        <w:t xml:space="preserve">C</w:t>
      </w:r>
      <w:r>
        <w:rPr>
          <w:rFonts w:ascii="Arial" w:hAnsi="Arial" w:cs="Arial"/>
        </w:rPr>
        <w:t xml:space="preserve">olombiana</w:t>
      </w:r>
      <w:r>
        <w:rPr>
          <w:rFonts w:ascii="Arial" w:hAnsi="Arial" w:cs="Arial"/>
        </w:rPr>
        <w:t xml:space="preserve">. El domicilio principal de la sociedad es la ciudad de</w:t>
      </w:r>
      <w:r>
        <w:rPr>
          <w:rFonts w:ascii="Arial" w:hAnsi="Arial" w:cs="Arial"/>
        </w:rPr>
        <w:t xml:space="preserve"> Cartagena, Bolívar,</w:t>
      </w:r>
      <w:r>
        <w:rPr>
          <w:rFonts w:ascii="Arial" w:hAnsi="Arial" w:cs="Arial"/>
        </w:rPr>
        <w:t xml:space="preserve"> con dirección para notificaciones judiciales en Barrio Cielo Mar calle 21 #10-28, email: </w:t>
      </w:r>
      <w:r>
        <w:rPr>
          <w:rFonts w:ascii="Arial" w:hAnsi="Arial" w:cs="Arial"/>
        </w:rPr>
        <w:t xml:space="preserve">numero</w:t>
      </w:r>
      <w:r>
        <w:rPr>
          <w:rFonts w:ascii="Arial" w:hAnsi="Arial" w:cs="Arial"/>
        </w:rPr>
        <w:t xml:space="preserve"> de contacto 305 4376820</w:t>
      </w:r>
      <w:r>
        <w:rPr>
          <w:rFonts w:ascii="Arial" w:hAnsi="Arial" w:cs="Arial"/>
        </w:rPr>
        <w:t xml:space="preserve"> otra opción para notificaciones email: </w:t>
      </w:r>
      <w:hyperlink r:id="rId9" w:tooltip="http://c2jinversiones@outlook.com" w:history="1">
        <w:r>
          <w:rPr>
            <w:rStyle w:val="675"/>
            <w:rFonts w:ascii="Arial" w:hAnsi="Arial" w:cs="Arial"/>
          </w:rPr>
          <w:t xml:space="preserve">c2jinversiones@outlook.com</w:t>
        </w:r>
      </w:hyperlink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en </w:t>
      </w:r>
      <w:r>
        <w:rPr>
          <w:rFonts w:ascii="Arial" w:hAnsi="Arial" w:cs="Arial"/>
        </w:rPr>
        <w:t xml:space="preserve">Colombia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La sociedad podrá crear sucursales, agencias y establecimientos por decisión de su Asamblea General de Accionistas.</w:t>
      </w:r>
      <w:r>
        <w:rPr>
          <w:rFonts w:ascii="Arial" w:hAnsi="Arial" w:cs="Arial"/>
        </w:rPr>
      </w:r>
    </w:p>
    <w:p w14:paraId="7C839647" w14:textId="77777777">
      <w:pPr>
        <w:pStyle w:val="667"/>
        <w:pBdr/>
        <w:spacing w:before="292"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</w:rPr>
        <w:t xml:space="preserve">2.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Objeto:</w:t>
      </w:r>
      <w:r>
        <w:rPr>
          <w:rFonts w:ascii="Arial" w:hAnsi="Arial" w:cs="Arial"/>
        </w:rPr>
      </w:r>
    </w:p>
    <w:p w14:paraId="5F290C44" w14:textId="77777777">
      <w:pPr>
        <w:pStyle w:val="672"/>
        <w:pBdr/>
        <w:spacing w:before="52"/>
        <w:ind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44C86AE3" w14:textId="1E8427E1">
      <w:pPr>
        <w:pStyle w:val="672"/>
        <w:pBdr/>
        <w:spacing w:before="1"/>
        <w:ind w:right="145" w:firstLine="76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sociedad puede realizar, en Colombia y en el exterior cualquier actividad lícita, comercial o civil</w:t>
      </w:r>
      <w:r>
        <w:rPr>
          <w:rFonts w:ascii="Arial" w:hAnsi="Arial" w:cs="Arial"/>
        </w:rPr>
        <w:t xml:space="preserve">, dedicándose principalmente a prestar servicios de cuidado de animales domésticos, como residencias y peluquerías para animales, el aseo, la sesión de formación y adiestramiento de mascotas y animales d</w:t>
      </w:r>
      <w:r>
        <w:rPr>
          <w:rFonts w:ascii="Arial" w:hAnsi="Arial" w:cs="Arial"/>
        </w:rPr>
        <w:t xml:space="preserve">e compañía, igualmente el desarrollo de actividades veterinarias, actividades de atención básica y control de animales domésticos en establecimientos, actividades de asistentes veterinarios u otro personal auxiliar veterinario, guardería canina, adiestrami</w:t>
      </w:r>
      <w:r>
        <w:rPr>
          <w:rFonts w:ascii="Arial" w:hAnsi="Arial" w:cs="Arial"/>
        </w:rPr>
        <w:t xml:space="preserve">ento y paseos canino, el desarrollo de su actividad económica la sociedad podrá importar, exportar, bienes y o servicios, sociedad podrá gestionar ventas, facturar, recaudar ingresos de sus representados, invertir sus fondos disponibles en bienes muebles o</w:t>
      </w:r>
      <w:r>
        <w:rPr>
          <w:rFonts w:ascii="Arial" w:hAnsi="Arial" w:cs="Arial"/>
        </w:rPr>
        <w:t xml:space="preserve"> inmuebles que produzcan rendimientos periódicos de riesgo limitado, negociar toda clase de títulos valores de libre circulación en el mercado; comprar, vender, arrendar, permutar e hipotecar toda clase de inmuebles; recibir en mutuo; celebrar toda clase d</w:t>
      </w:r>
      <w:r>
        <w:rPr>
          <w:rFonts w:ascii="Arial" w:hAnsi="Arial" w:cs="Arial"/>
        </w:rPr>
        <w:t xml:space="preserve">e operaciones con títulos valores sea que se negocien en Bolsa de Valores o fuera de ellas; promover la constitución de sociedades que en alguna forma tiendan a asegurar la expansión de sus negocios; tomar a su cargo obligaciones originalmente contraídas p</w:t>
      </w:r>
      <w:r>
        <w:rPr>
          <w:rFonts w:ascii="Arial" w:hAnsi="Arial" w:cs="Arial"/>
        </w:rPr>
        <w:t xml:space="preserve">or otras personas naturales o jurídicas y sustituir a terceros o hacerse sustituir por terceros en la totalidad o una parte de los derechos u obligaciones de cualquier contrato; y en general, celebrar toda clase de actos, operaciones o contratos que tengan</w:t>
      </w:r>
      <w:r>
        <w:rPr>
          <w:rFonts w:ascii="Arial" w:hAnsi="Arial" w:cs="Arial"/>
        </w:rPr>
        <w:t xml:space="preserve"> relación directa con las actividades que conforman el objeto principal o cuya finalidad es ejercer los derechos o cumplir las obligaciones legales o convencionalmente derivadas de la existencia de la sociedad y toda actividad comercial licita en Colombia.</w:t>
      </w:r>
      <w:r>
        <w:rPr>
          <w:rFonts w:ascii="Arial" w:hAnsi="Arial" w:cs="Arial"/>
        </w:rPr>
      </w:r>
    </w:p>
    <w:p w14:paraId="75F08FFD" w14:textId="2EFC858B">
      <w:pPr>
        <w:pStyle w:val="672"/>
        <w:pBdr/>
        <w:spacing w:before="22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9BE796" w14:textId="77777777">
      <w:pPr>
        <w:pStyle w:val="672"/>
        <w:pBdr/>
        <w:spacing w:before="22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F8AACAA" w14:textId="77777777">
      <w:pPr>
        <w:pStyle w:val="667"/>
        <w:pBdr/>
        <w:spacing w:before="1"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</w:rPr>
        <w:t xml:space="preserve">3.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Duración.</w:t>
      </w:r>
      <w:r>
        <w:rPr>
          <w:rFonts w:ascii="Arial" w:hAnsi="Arial" w:cs="Arial"/>
        </w:rPr>
      </w:r>
    </w:p>
    <w:p w14:paraId="060F0014" w14:textId="001020EA">
      <w:pPr>
        <w:pStyle w:val="672"/>
        <w:pBdr/>
        <w:spacing w:before="60"/>
        <w:ind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</w:r>
      <w:r>
        <w:rPr>
          <w:rFonts w:ascii="Arial" w:hAnsi="Arial" w:cs="Arial"/>
          <w:b/>
          <w:sz w:val="19"/>
        </w:rPr>
      </w:r>
    </w:p>
    <w:p w14:paraId="05CB6610" w14:textId="77777777">
      <w:pPr>
        <w:pStyle w:val="672"/>
        <w:pBdr/>
        <w:spacing w:before="60"/>
        <w:ind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</w:r>
      <w:r>
        <w:rPr>
          <w:rFonts w:ascii="Arial" w:hAnsi="Arial" w:cs="Arial"/>
          <w:b/>
          <w:sz w:val="19"/>
        </w:rPr>
      </w:r>
    </w:p>
    <w:p w14:paraId="6A2E9235" w14:textId="07AF9ADD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sociedad tendrá vigencia indefinid</w:t>
      </w:r>
      <w:r>
        <w:rPr>
          <w:rFonts w:ascii="Arial" w:hAnsi="Arial" w:cs="Arial"/>
        </w:rPr>
        <w:t xml:space="preserve">, sin </w:t>
      </w:r>
      <w:r>
        <w:rPr>
          <w:rFonts w:ascii="Arial" w:hAnsi="Arial" w:cs="Arial"/>
        </w:rPr>
        <w:t xml:space="preserve">embargo,</w:t>
      </w:r>
      <w:r>
        <w:rPr>
          <w:rFonts w:ascii="Arial" w:hAnsi="Arial" w:cs="Arial"/>
        </w:rPr>
        <w:t xml:space="preserve"> los </w:t>
      </w:r>
      <w:r>
        <w:rPr>
          <w:rFonts w:ascii="Arial" w:hAnsi="Arial" w:cs="Arial"/>
        </w:rPr>
        <w:t xml:space="preserve">accionistas</w:t>
      </w:r>
      <w:r>
        <w:rPr>
          <w:rFonts w:ascii="Arial" w:hAnsi="Arial" w:cs="Arial"/>
        </w:rPr>
        <w:t xml:space="preserve"> en asamblea general representada por </w:t>
      </w:r>
      <w:r>
        <w:rPr>
          <w:rFonts w:ascii="Arial" w:hAnsi="Arial" w:cs="Arial"/>
        </w:rPr>
        <w:t xml:space="preserve">más</w:t>
      </w:r>
      <w:r>
        <w:rPr>
          <w:rFonts w:ascii="Arial" w:hAnsi="Arial" w:cs="Arial"/>
        </w:rPr>
        <w:t xml:space="preserve"> del 50% </w:t>
      </w:r>
      <w:r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 xml:space="preserve">podrá dar por terminada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 w14:paraId="3B64AE7B" w14:textId="67171801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C00BB97" w14:textId="432986B1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B211170" w14:textId="2EA6C710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F2F6E54" w14:textId="69A86B39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265A52" w14:textId="4363FC37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DCFB0B4" w14:textId="53BAEAB7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4CB5C1A" w14:textId="77777777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EB9F519" w14:textId="4C3818A9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F16E29D" w14:textId="77777777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D81710F" w14:textId="77777777">
      <w:pPr>
        <w:pStyle w:val="672"/>
        <w:pBdr/>
        <w:spacing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02D5890" w14:textId="77777777">
      <w:pPr>
        <w:pStyle w:val="667"/>
        <w:pBdr/>
        <w:spacing w:before="26" w:line="242" w:lineRule="auto"/>
        <w:ind w:right="3710" w:firstLine="2" w:left="3571"/>
        <w:jc w:val="center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Capítulo II</w:t>
      </w:r>
      <w:r>
        <w:rPr>
          <w:rFonts w:ascii="Arial" w:hAnsi="Arial" w:cs="Arial"/>
          <w:smallCaps/>
          <w:spacing w:val="40"/>
        </w:rPr>
        <w:t xml:space="preserve"> </w:t>
      </w:r>
      <w:r>
        <w:rPr>
          <w:rFonts w:ascii="Arial" w:hAnsi="Arial" w:cs="Arial"/>
          <w:smallCaps/>
        </w:rPr>
        <w:t xml:space="preserve">Capital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y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Acciones</w:t>
      </w:r>
      <w:r>
        <w:rPr>
          <w:rFonts w:ascii="Arial" w:hAnsi="Arial" w:cs="Arial"/>
        </w:rPr>
      </w:r>
    </w:p>
    <w:p w14:paraId="66AB49C0" w14:textId="77777777">
      <w:pPr>
        <w:pStyle w:val="672"/>
        <w:pBdr/>
        <w:spacing w:before="131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543948DB" w14:textId="77777777">
      <w:pPr>
        <w:pBdr/>
        <w:spacing/>
        <w:ind w:left="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Artículo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4.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Capital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Autorizado,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Suscrito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y</w:t>
      </w:r>
      <w:r>
        <w:rPr>
          <w:rFonts w:ascii="Arial" w:hAnsi="Arial" w:cs="Arial"/>
          <w:b/>
          <w:smallCap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Pagado</w:t>
      </w:r>
      <w:r>
        <w:rPr>
          <w:rFonts w:ascii="Arial" w:hAnsi="Arial" w:cs="Arial"/>
          <w:b/>
          <w:sz w:val="24"/>
          <w:szCs w:val="24"/>
        </w:rPr>
      </w:r>
    </w:p>
    <w:p w14:paraId="34ACD652" w14:textId="77777777">
      <w:pPr>
        <w:pStyle w:val="672"/>
        <w:pBdr/>
        <w:spacing w:before="169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tbl>
      <w:tblPr>
        <w:tblStyle w:val="671"/>
        <w:tblInd w:w="1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7"/>
      </w:tblGrid>
      <w:tr>
        <w:trPr>
          <w:trHeight w:val="522"/>
        </w:trPr>
        <w:tc>
          <w:tcPr>
            <w:tcBorders/>
            <w:tcW w:w="4414" w:type="dxa"/>
          </w:tcPr>
          <w:p w14:paraId="65A6DCAE" w14:textId="77777777">
            <w:pPr>
              <w:pStyle w:val="674"/>
              <w:pBdr/>
              <w:spacing w:before="114" w:line="240" w:lineRule="auto"/>
              <w:ind w:right="2" w:left="6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VALOR</w:t>
            </w:r>
            <w:r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NOMINAL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DE</w:t>
            </w:r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LAS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ACCIONES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Borders/>
            <w:tcW w:w="4417" w:type="dxa"/>
          </w:tcPr>
          <w:p w14:paraId="4D6CF7B2" w14:textId="34CDE566">
            <w:pPr>
              <w:pStyle w:val="674"/>
              <w:pBdr/>
              <w:spacing w:before="15" w:line="244" w:lineRule="exact"/>
              <w:ind w:hanging="444" w:left="1005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             </w:t>
            </w:r>
            <w:r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$</w:t>
            </w:r>
            <w:r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1.000,00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292"/>
        </w:trPr>
        <w:tc>
          <w:tcPr>
            <w:tcBorders/>
            <w:tcW w:w="4414" w:type="dxa"/>
          </w:tcPr>
          <w:p w14:paraId="5CBBBE5C" w14:textId="77777777">
            <w:pPr>
              <w:pStyle w:val="674"/>
              <w:pBdr/>
              <w:spacing/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CLASE</w:t>
            </w:r>
            <w:r>
              <w:rPr>
                <w:rFonts w:ascii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DE</w:t>
            </w:r>
            <w:r>
              <w:rPr>
                <w:rFonts w:ascii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ACCIONES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Borders/>
            <w:tcW w:w="4417" w:type="dxa"/>
          </w:tcPr>
          <w:p w14:paraId="2982C3CA" w14:textId="77777777">
            <w:pPr>
              <w:pStyle w:val="674"/>
              <w:pBdr/>
              <w:spacing/>
              <w:ind w:left="981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Nominativas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y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Ordinarias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6FB6C9AF" w14:textId="77777777">
      <w:pPr>
        <w:pStyle w:val="672"/>
        <w:pBdr/>
        <w:spacing w:before="173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tbl>
      <w:tblPr>
        <w:tblStyle w:val="671"/>
        <w:tblInd w:w="1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5"/>
      </w:tblGrid>
      <w:tr>
        <w:trPr>
          <w:trHeight w:val="292"/>
        </w:trPr>
        <w:tc>
          <w:tcPr>
            <w:gridSpan w:val="2"/>
            <w:tcBorders/>
            <w:tcW w:w="8832" w:type="dxa"/>
          </w:tcPr>
          <w:p w14:paraId="5264442C" w14:textId="77777777">
            <w:pPr>
              <w:pStyle w:val="674"/>
              <w:pBdr/>
              <w:spacing/>
              <w:ind w:left="46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CAPITAL</w:t>
            </w:r>
            <w:r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AUTORIZADO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</w:tr>
      <w:tr>
        <w:trPr>
          <w:trHeight w:val="292"/>
        </w:trPr>
        <w:tc>
          <w:tcPr>
            <w:tcBorders/>
            <w:tcW w:w="4417" w:type="dxa"/>
          </w:tcPr>
          <w:p w14:paraId="462C6A1E" w14:textId="77777777">
            <w:pPr>
              <w:pStyle w:val="674"/>
              <w:pBdr/>
              <w:spacing/>
              <w:ind w:left="1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No.</w:t>
            </w:r>
            <w:r>
              <w:rPr>
                <w:rFonts w:ascii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DE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ACCIONES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Borders/>
            <w:tcW w:w="4415" w:type="dxa"/>
          </w:tcPr>
          <w:p w14:paraId="30EFE621" w14:textId="77777777">
            <w:pPr>
              <w:pStyle w:val="674"/>
              <w:pBdr/>
              <w:spacing/>
              <w:ind w:right="8" w:left="3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VALOR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TOTAL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</w:tr>
      <w:tr>
        <w:trPr>
          <w:trHeight w:val="230"/>
        </w:trPr>
        <w:tc>
          <w:tcPr>
            <w:tcBorders/>
            <w:tcW w:w="4417" w:type="dxa"/>
          </w:tcPr>
          <w:p w14:paraId="3476B3A6" w14:textId="282FA39C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50.000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15" w:type="dxa"/>
          </w:tcPr>
          <w:p w14:paraId="48D6C830" w14:textId="41E0092E">
            <w:pPr>
              <w:pStyle w:val="674"/>
              <w:pBdr/>
              <w:spacing w:line="210" w:lineRule="exact"/>
              <w:ind w:right="5" w:left="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$50.000.000,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</w:tbl>
    <w:p w14:paraId="2CC85C76" w14:textId="77777777">
      <w:pPr>
        <w:pStyle w:val="672"/>
        <w:pBdr/>
        <w:spacing w:before="169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tbl>
      <w:tblPr>
        <w:tblStyle w:val="671"/>
        <w:tblInd w:w="1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2"/>
      </w:tblGrid>
      <w:tr>
        <w:trPr>
          <w:trHeight w:val="292"/>
        </w:trPr>
        <w:tc>
          <w:tcPr>
            <w:gridSpan w:val="2"/>
            <w:tcBorders/>
            <w:tcW w:w="8831" w:type="dxa"/>
          </w:tcPr>
          <w:p w14:paraId="1D8FD577" w14:textId="77777777">
            <w:pPr>
              <w:pStyle w:val="674"/>
              <w:pBdr/>
              <w:spacing/>
              <w:ind w:right="21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CAPITAL</w:t>
            </w:r>
            <w:r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SUSCRITO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</w:tr>
      <w:tr>
        <w:trPr>
          <w:trHeight w:val="294"/>
        </w:trPr>
        <w:tc>
          <w:tcPr>
            <w:tcBorders/>
            <w:tcW w:w="4419" w:type="dxa"/>
          </w:tcPr>
          <w:p w14:paraId="4EDDD394" w14:textId="77777777">
            <w:pPr>
              <w:pStyle w:val="674"/>
              <w:pBdr/>
              <w:spacing w:before="1" w:line="273" w:lineRule="exact"/>
              <w:ind w:left="41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No.</w:t>
            </w:r>
            <w:r>
              <w:rPr>
                <w:rFonts w:ascii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DE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ACCIONES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Borders/>
            <w:tcW w:w="4412" w:type="dxa"/>
          </w:tcPr>
          <w:p w14:paraId="2F0AC695" w14:textId="77777777">
            <w:pPr>
              <w:pStyle w:val="674"/>
              <w:pBdr/>
              <w:spacing w:before="1" w:line="273" w:lineRule="exact"/>
              <w:ind w:right="1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VALOR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TOTAL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</w:tr>
      <w:tr>
        <w:trPr>
          <w:trHeight w:val="227"/>
        </w:trPr>
        <w:tc>
          <w:tcPr>
            <w:tcBorders/>
            <w:tcW w:w="4419" w:type="dxa"/>
          </w:tcPr>
          <w:p w14:paraId="4CC97096" w14:textId="5ACF4F70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40.000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412" w:type="dxa"/>
          </w:tcPr>
          <w:p w14:paraId="66F0FD83" w14:textId="43B42827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$40.000.000,00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063336D0" w14:textId="77777777">
      <w:pPr>
        <w:pStyle w:val="672"/>
        <w:pBdr/>
        <w:spacing w:before="173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tbl>
      <w:tblPr>
        <w:tblStyle w:val="671"/>
        <w:tblInd w:w="12" w:type="dxa"/>
        <w:tblW w:w="88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537"/>
        <w:gridCol w:w="1418"/>
        <w:gridCol w:w="3890"/>
      </w:tblGrid>
      <w:tr>
        <w:trPr>
          <w:gridAfter w:val="1"/>
          <w:trHeight w:val="292"/>
        </w:trPr>
        <w:tc>
          <w:tcPr>
            <w:gridSpan w:val="2"/>
            <w:tcBorders/>
            <w:tcW w:w="4955" w:type="dxa"/>
          </w:tcPr>
          <w:p w14:paraId="75CA7C83" w14:textId="77777777">
            <w:pPr>
              <w:pStyle w:val="674"/>
              <w:pBdr/>
              <w:spacing w:line="273" w:lineRule="exact"/>
              <w:ind w:right="112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CAPITAL</w:t>
            </w:r>
            <w:r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PAGADO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</w:tr>
      <w:tr>
        <w:trPr>
          <w:trHeight w:val="292"/>
        </w:trPr>
        <w:tc>
          <w:tcPr>
            <w:tcBorders/>
            <w:tcW w:w="3537" w:type="dxa"/>
          </w:tcPr>
          <w:p w14:paraId="48AA3691" w14:textId="77777777">
            <w:pPr>
              <w:pStyle w:val="674"/>
              <w:pBdr/>
              <w:spacing/>
              <w:ind w:left="8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No.</w:t>
            </w:r>
            <w:r>
              <w:rPr>
                <w:rFonts w:ascii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DE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ACCIONES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Borders/>
            <w:tcW w:w="1418" w:type="dxa"/>
          </w:tcPr>
          <w:p w14:paraId="44FC2B52" w14:textId="77777777">
            <w:pPr>
              <w:pStyle w:val="674"/>
              <w:pBdr/>
              <w:spacing/>
              <w:ind w:right="6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VALOR</w:t>
            </w:r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TOTAL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Borders/>
            <w:tcW w:w="3890" w:type="dxa"/>
          </w:tcPr>
          <w:p w14:paraId="3A2B01D8" w14:textId="3816F74A">
            <w:pPr>
              <w:pBdr/>
              <w:spacing/>
              <w:ind/>
              <w:jc w:val="center"/>
              <w:rPr/>
            </w:pPr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% PARTICIPACION</w:t>
            </w:r>
            <w:r/>
          </w:p>
        </w:tc>
      </w:tr>
      <w:tr>
        <w:trPr>
          <w:trHeight w:val="230"/>
        </w:trPr>
        <w:tc>
          <w:tcPr>
            <w:tcBorders/>
            <w:tcW w:w="3537" w:type="dxa"/>
          </w:tcPr>
          <w:p w14:paraId="2758B080" w14:textId="0A064FDA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/>
            <w:bookmarkStart w:id="0" w:name="_Hlk229378256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EXIS YUSVELIS GONZALEZ DIAZ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18" w:type="dxa"/>
          </w:tcPr>
          <w:p w14:paraId="1077F1C0" w14:textId="3B69B557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4.500.000,00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3890" w:type="dxa"/>
          </w:tcPr>
          <w:p w14:paraId="1BA568DC" w14:textId="440BA788">
            <w:pPr>
              <w:pBdr/>
              <w:spacing/>
              <w:ind/>
              <w:jc w:val="center"/>
              <w:rPr/>
            </w:pPr>
            <w:r>
              <w:t xml:space="preserve">25%</w:t>
            </w:r>
            <w:r/>
          </w:p>
        </w:tc>
      </w:tr>
      <w:tr>
        <w:trPr>
          <w:trHeight w:val="230"/>
        </w:trPr>
        <w:tc>
          <w:tcPr>
            <w:tcBorders/>
            <w:tcW w:w="3537" w:type="dxa"/>
          </w:tcPr>
          <w:p w14:paraId="29E608C2" w14:textId="701A00DD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C2J INVERSIONES S.A.S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18" w:type="dxa"/>
          </w:tcPr>
          <w:p w14:paraId="78EAB2E5" w14:textId="053E4582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9.000.000,00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3890" w:type="dxa"/>
          </w:tcPr>
          <w:p w14:paraId="2B0FDEAE" w14:textId="58B07FB8">
            <w:pPr>
              <w:pBdr/>
              <w:spacing/>
              <w:ind/>
              <w:jc w:val="center"/>
              <w:rPr/>
            </w:pPr>
            <w:r>
              <w:t xml:space="preserve">50%</w:t>
            </w:r>
            <w:r/>
          </w:p>
        </w:tc>
      </w:tr>
      <w:tr>
        <w:trPr>
          <w:trHeight w:val="230"/>
        </w:trPr>
        <w:tc>
          <w:tcPr>
            <w:tcBorders/>
            <w:tcW w:w="3537" w:type="dxa"/>
          </w:tcPr>
          <w:p w14:paraId="1B37F503" w14:textId="30A0205D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JOSE MANUEL BOYER PAPOTTO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1418" w:type="dxa"/>
          </w:tcPr>
          <w:p w14:paraId="4CBF44B6" w14:textId="4714E0B8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4.500.000,00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3890" w:type="dxa"/>
          </w:tcPr>
          <w:p w14:paraId="117989A1" w14:textId="2AEC6689">
            <w:pPr>
              <w:pBdr/>
              <w:spacing/>
              <w:ind/>
              <w:jc w:val="center"/>
              <w:rPr/>
            </w:pPr>
            <w:r>
              <w:t xml:space="preserve">25%</w:t>
            </w:r>
            <w:bookmarkEnd w:id="0"/>
            <w:r/>
          </w:p>
        </w:tc>
      </w:tr>
    </w:tbl>
    <w:p w14:paraId="1656359E" w14:textId="6938836E">
      <w:pPr>
        <w:pStyle w:val="672"/>
        <w:pBdr/>
        <w:spacing w:before="67"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Total</w:t>
      </w:r>
      <w:r>
        <w:rPr>
          <w:rFonts w:ascii="Arial" w:hAnsi="Arial" w:cs="Arial"/>
          <w:b/>
          <w:bCs/>
        </w:rPr>
        <w:t xml:space="preserve"> Valor capital pagado.  </w:t>
      </w:r>
      <w:r>
        <w:rPr>
          <w:rFonts w:ascii="Arial" w:hAnsi="Arial" w:cs="Arial"/>
          <w:b/>
          <w:bCs/>
        </w:rPr>
        <w:t xml:space="preserve">$</w:t>
      </w:r>
      <w:r>
        <w:rPr>
          <w:rFonts w:ascii="Arial" w:hAnsi="Arial" w:cs="Arial"/>
          <w:b/>
          <w:bCs/>
        </w:rPr>
        <w:t xml:space="preserve">18.000.000,00</w:t>
      </w:r>
      <w:r>
        <w:rPr>
          <w:rFonts w:ascii="Arial" w:hAnsi="Arial" w:cs="Arial"/>
          <w:b/>
          <w:bCs/>
        </w:rPr>
        <w:t xml:space="preserve">                          100%</w:t>
      </w:r>
      <w:r>
        <w:rPr>
          <w:rFonts w:ascii="Arial" w:hAnsi="Arial" w:cs="Arial"/>
          <w:b/>
          <w:bCs/>
        </w:rPr>
      </w:r>
    </w:p>
    <w:p w14:paraId="4D41B7AB" w14:textId="77777777">
      <w:pPr>
        <w:pStyle w:val="672"/>
        <w:pBdr/>
        <w:spacing w:before="67"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0453BCDA" w14:textId="77777777">
      <w:pPr>
        <w:pStyle w:val="667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5.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Derechos</w:t>
      </w:r>
      <w:r>
        <w:rPr>
          <w:rFonts w:ascii="Arial" w:hAnsi="Arial" w:cs="Arial"/>
          <w:smallCaps/>
          <w:spacing w:val="-10"/>
        </w:rPr>
        <w:t xml:space="preserve"> </w:t>
      </w:r>
      <w:r>
        <w:rPr>
          <w:rFonts w:ascii="Arial" w:hAnsi="Arial" w:cs="Arial"/>
          <w:smallCaps/>
        </w:rPr>
        <w:t xml:space="preserve">derivados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</w:rPr>
        <w:t xml:space="preserve">de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cada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acción.</w:t>
      </w:r>
      <w:r>
        <w:rPr>
          <w:rFonts w:ascii="Arial" w:hAnsi="Arial" w:cs="Arial"/>
        </w:rPr>
      </w:r>
    </w:p>
    <w:p w14:paraId="1B80B17E" w14:textId="77777777">
      <w:pPr>
        <w:pStyle w:val="672"/>
        <w:pBdr/>
        <w:spacing w:before="61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130F8AA2" w14:textId="77777777">
      <w:pPr>
        <w:pStyle w:val="672"/>
        <w:pBdr/>
        <w:spacing/>
        <w:ind w:right="135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acción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nominativa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 xml:space="preserve">confiere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siguientes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derechos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su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propietario: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a)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El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deliberar y votar en la Asamblea de Accionistas de la Sociedad; b) El de percibir una parte proporcional a su participación en el capital de la sociedad de los beneficios sociales establecidos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por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balances 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fin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ejercicio; c) El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negociar las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acciones con sujeción a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ley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a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estatutos;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d)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El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inspeccionar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libremente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libros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papeles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sociales,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dentro de los cinco (5) días hábiles anteriores a la fecha en que deban aprobarse los balances de fin de ejercicio, en los eventos previstos en el artículo 20 de la ley 1258 de 2008; y e) El de recibir, en </w:t>
      </w:r>
      <w:r>
        <w:rPr>
          <w:rFonts w:ascii="Arial" w:hAnsi="Arial" w:cs="Arial"/>
        </w:rPr>
      </w:r>
    </w:p>
    <w:p w14:paraId="3325EE63" w14:textId="3684C4EA">
      <w:pPr>
        <w:pStyle w:val="672"/>
        <w:pBdr/>
        <w:spacing/>
        <w:ind w:right="135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de liquidación de la sociedad, una parte proporcional a su participación en el capital de la sociedad de los activos sociales, una vez pagado el pasivo externo de la </w:t>
      </w:r>
      <w:r>
        <w:rPr>
          <w:rFonts w:ascii="Arial" w:hAnsi="Arial" w:cs="Arial"/>
          <w:spacing w:val="-2"/>
        </w:rPr>
        <w:t xml:space="preserve">sociedad.</w:t>
      </w:r>
      <w:r>
        <w:rPr>
          <w:rFonts w:ascii="Arial" w:hAnsi="Arial" w:cs="Arial"/>
        </w:rPr>
      </w:r>
    </w:p>
    <w:p w14:paraId="4CEB7369" w14:textId="28966D3F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E9C95A" w14:textId="7CDE55C3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88D1265" w14:textId="5707B6EF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01CD9B" w14:textId="76D4BC7D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A500E0E" w14:textId="77777777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D5DE922" w14:textId="46C5A44E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3D0DFE" w14:textId="77777777">
      <w:pPr>
        <w:pStyle w:val="672"/>
        <w:pBdr/>
        <w:spacing w:before="1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FB767B2" w14:textId="77777777">
      <w:pPr>
        <w:pStyle w:val="667"/>
        <w:pBdr/>
        <w:spacing/>
        <w:ind w:right="1752" w:left="0"/>
        <w:jc w:val="center"/>
        <w:rPr>
          <w:rFonts w:ascii="Arial" w:hAnsi="Arial" w:cs="Arial"/>
        </w:rPr>
      </w:pPr>
      <w:r>
        <w:rPr>
          <w:rFonts w:ascii="Arial" w:hAnsi="Arial" w:cs="Arial"/>
          <w:smallCaps/>
          <w:spacing w:val="-2"/>
        </w:rPr>
        <w:t xml:space="preserve">Capítulo</w:t>
      </w:r>
      <w:r>
        <w:rPr>
          <w:rFonts w:ascii="Arial" w:hAnsi="Arial" w:cs="Arial"/>
          <w:smallCaps/>
          <w:spacing w:val="4"/>
        </w:rPr>
        <w:t xml:space="preserve"> </w:t>
      </w:r>
      <w:r>
        <w:rPr>
          <w:rFonts w:ascii="Arial" w:hAnsi="Arial" w:cs="Arial"/>
          <w:smallCaps/>
          <w:spacing w:val="-4"/>
        </w:rPr>
        <w:t xml:space="preserve">III.</w:t>
      </w:r>
      <w:r>
        <w:rPr>
          <w:rFonts w:ascii="Arial" w:hAnsi="Arial" w:cs="Arial"/>
        </w:rPr>
      </w:r>
    </w:p>
    <w:p w14:paraId="61CBC12C" w14:textId="77777777">
      <w:pPr>
        <w:pBdr/>
        <w:spacing w:before="33" w:line="482" w:lineRule="auto"/>
        <w:ind w:right="1060" w:firstLine="818" w:left="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Dirección,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Administración,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Representación</w:t>
      </w:r>
      <w:r>
        <w:rPr>
          <w:rFonts w:ascii="Arial" w:hAnsi="Arial" w:cs="Arial"/>
          <w:b/>
          <w:smallCap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y Revisoría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Fiscal</w:t>
      </w:r>
      <w:r>
        <w:rPr>
          <w:rFonts w:ascii="Arial" w:hAnsi="Arial" w:cs="Arial"/>
          <w:b/>
          <w:smallCap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de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la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Sociedad Artículo 6. Órganos Sociales:</w:t>
      </w:r>
      <w:r>
        <w:rPr>
          <w:rFonts w:ascii="Arial" w:hAnsi="Arial" w:cs="Arial"/>
          <w:b/>
          <w:sz w:val="24"/>
          <w:szCs w:val="24"/>
        </w:rPr>
      </w:r>
    </w:p>
    <w:p w14:paraId="60BE9963" w14:textId="77777777">
      <w:pPr>
        <w:pStyle w:val="672"/>
        <w:pBdr/>
        <w:spacing/>
        <w:ind w:right="139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dirección de la soc</w:t>
      </w:r>
      <w:r>
        <w:rPr>
          <w:rFonts w:ascii="Arial" w:hAnsi="Arial" w:cs="Arial"/>
        </w:rPr>
        <w:t xml:space="preserve">iedad es ejercida por la Asamblea General de Accionistas o, de modificarse su composición accionaria en tal sentido y de conformidad con la ley, lo será por su único accionista. La administración y representación legal está a cargo del Representante legal.</w:t>
      </w:r>
      <w:r>
        <w:rPr>
          <w:rFonts w:ascii="Arial" w:hAnsi="Arial" w:cs="Arial"/>
        </w:rPr>
      </w:r>
    </w:p>
    <w:p w14:paraId="0B0F5418" w14:textId="77777777">
      <w:pPr>
        <w:pStyle w:val="667"/>
        <w:pBdr/>
        <w:spacing w:before="288"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7.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Dirección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de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la</w:t>
      </w:r>
      <w:r>
        <w:rPr>
          <w:rFonts w:ascii="Arial" w:hAnsi="Arial" w:cs="Arial"/>
          <w:smallCaps/>
          <w:spacing w:val="-5"/>
        </w:rPr>
        <w:t xml:space="preserve"> </w:t>
      </w:r>
      <w:r>
        <w:rPr>
          <w:rFonts w:ascii="Arial" w:hAnsi="Arial" w:cs="Arial"/>
          <w:smallCaps/>
        </w:rPr>
        <w:t xml:space="preserve">Sociedad: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Asamblea</w:t>
      </w:r>
      <w:r>
        <w:rPr>
          <w:rFonts w:ascii="Arial" w:hAnsi="Arial" w:cs="Arial"/>
          <w:smallCaps/>
          <w:spacing w:val="-6"/>
        </w:rPr>
        <w:t xml:space="preserve"> </w:t>
      </w:r>
      <w:r>
        <w:rPr>
          <w:rFonts w:ascii="Arial" w:hAnsi="Arial" w:cs="Arial"/>
          <w:smallCaps/>
        </w:rPr>
        <w:t xml:space="preserve">General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de</w:t>
      </w:r>
      <w:r>
        <w:rPr>
          <w:rFonts w:ascii="Arial" w:hAnsi="Arial" w:cs="Arial"/>
          <w:smallCaps/>
          <w:spacing w:val="-4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Accionistas.</w:t>
      </w:r>
      <w:r>
        <w:rPr>
          <w:rFonts w:ascii="Arial" w:hAnsi="Arial" w:cs="Arial"/>
        </w:rPr>
      </w:r>
    </w:p>
    <w:p w14:paraId="6619CA20" w14:textId="77777777">
      <w:pPr>
        <w:pStyle w:val="672"/>
        <w:pBdr/>
        <w:spacing w:before="61"/>
        <w:ind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066C0A51" w14:textId="77777777">
      <w:pPr>
        <w:pStyle w:val="672"/>
        <w:pBdr/>
        <w:spacing/>
        <w:ind w:right="135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Asamblea se compone de los accionistas inscritos en el Libro de Registro de Acciones, o de sus representantes o mandatarios reunidos en el domicilio social o fuera de él,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 xml:space="preserve">con el quórum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las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condiciones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previstas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estos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estatutos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ley.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asamblea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ejerce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las funciones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previstas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el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artículo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420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del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Código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Comercio.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asamblea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será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convocada por el representante legal mediante comunicación escrita que incluirá el orden del día correspondiente a la reunión convocada,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 xml:space="preserve">dirigida a cada accionista con una antelación mínima de cinco (5) días hábiles. Para deliberar en cualquier tipo de reunión,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 xml:space="preserve">se requerirá de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uno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o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varios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accionistas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que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representen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cuando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menos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mitad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 xml:space="preserve">más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una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las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acciones suscritas. En cualquier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tipo de reunión, la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mayoría decisoria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estará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conformada por el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voto favorable de un número singular o plural de accionistas que represente al menos la mitad más una de las acciones presentes. Se podrán realizar reuniones por comunicación simultánea o sucesiva y por consentimiento escrito.</w:t>
      </w:r>
      <w:r>
        <w:rPr>
          <w:rFonts w:ascii="Arial" w:hAnsi="Arial" w:cs="Arial"/>
        </w:rPr>
      </w:r>
    </w:p>
    <w:p w14:paraId="79D46CFC" w14:textId="77777777">
      <w:pPr>
        <w:pStyle w:val="672"/>
        <w:pBdr/>
        <w:spacing w:before="1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65FC27" w14:textId="77777777">
      <w:pPr>
        <w:pStyle w:val="667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8.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Administración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y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Representación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Legal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</w:rPr>
        <w:t xml:space="preserve">de</w:t>
      </w:r>
      <w:r>
        <w:rPr>
          <w:rFonts w:ascii="Arial" w:hAnsi="Arial" w:cs="Arial"/>
          <w:smallCaps/>
          <w:spacing w:val="-6"/>
        </w:rPr>
        <w:t xml:space="preserve"> </w:t>
      </w:r>
      <w:r>
        <w:rPr>
          <w:rFonts w:ascii="Arial" w:hAnsi="Arial" w:cs="Arial"/>
          <w:smallCaps/>
        </w:rPr>
        <w:t xml:space="preserve">la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Sociedad</w:t>
      </w:r>
      <w:r>
        <w:rPr>
          <w:rFonts w:ascii="Arial" w:hAnsi="Arial" w:cs="Arial"/>
        </w:rPr>
      </w:r>
    </w:p>
    <w:p w14:paraId="148740B5" w14:textId="77777777">
      <w:pPr>
        <w:pStyle w:val="672"/>
        <w:pBdr/>
        <w:spacing w:before="63"/>
        <w:ind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31773E69" w14:textId="611E9743">
      <w:pPr>
        <w:pBdr/>
        <w:spacing w:line="237" w:lineRule="auto"/>
        <w:ind w:right="145" w:left="2"/>
        <w:jc w:val="both"/>
        <w:rPr>
          <w:rFonts w:ascii="Arial" w:hAnsi="Arial" w:cs="Arial"/>
          <w:spacing w:val="-2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administración y representación legal de la sociedad está en cabeza del representante legal, quien tendrá un suplente que podrá reemplazarlo en sus faltas absolutas, temporales o </w:t>
      </w:r>
      <w:r>
        <w:rPr>
          <w:rFonts w:ascii="Arial" w:hAnsi="Arial" w:cs="Arial"/>
          <w:spacing w:val="-2"/>
          <w:sz w:val="24"/>
          <w:szCs w:val="24"/>
        </w:rPr>
        <w:t xml:space="preserve">accidentales</w:t>
      </w:r>
      <w:r>
        <w:rPr>
          <w:rFonts w:ascii="Arial" w:hAnsi="Arial" w:cs="Arial"/>
          <w:spacing w:val="-2"/>
          <w:sz w:val="24"/>
          <w:szCs w:val="24"/>
        </w:rPr>
        <w:t xml:space="preserve">.</w:t>
      </w:r>
      <w: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La representación legal de la sociedad por acciones simplificada estará a cargo de una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persona natural o jurídica, accionista o no, quien tendrá suplente. Las funciones del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representante legal terminarán en caso de dimisión o revocación por parte de la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asamblea general de accionistas, de deceso o de incapacidad en aquellos casos en que el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representante legal sea una persona natural y en caso de liquidación privada o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judicial, cuando el representante legal sea una persona jurídica. La cesación de las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funciones del representante legal, por cualquier causa, no da lugar a ninguna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indemnización de cualquier naturaleza, diferente de aquellas que le correspondieren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conforme a la ley laboral, si fuere el caso. La revocación por parte de la asamblea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general de accionistas no tendrá que estar motivada y podrá realizarse en cualquier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pacing w:val="-2"/>
          <w:sz w:val="24"/>
          <w:szCs w:val="24"/>
        </w:rPr>
        <w:t xml:space="preserve">tiempo. Toda remuneración a que tuviere derecho el representante legal de la sociedad</w:t>
      </w:r>
      <w:r>
        <w:rPr>
          <w:rFonts w:ascii="Arial" w:hAnsi="Arial" w:cs="Arial"/>
          <w:spacing w:val="-2"/>
          <w:sz w:val="24"/>
          <w:szCs w:val="24"/>
        </w:rPr>
      </w:r>
    </w:p>
    <w:p w14:paraId="23CA1FBF" w14:textId="46A21CE2">
      <w:pPr>
        <w:pBdr/>
        <w:spacing w:line="237" w:lineRule="auto"/>
        <w:ind w:right="145"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 xml:space="preserve">deberá ser aprobada por la asamblea general de accionistas</w:t>
      </w:r>
      <w:r>
        <w:rPr>
          <w:rFonts w:ascii="Arial" w:hAnsi="Arial" w:cs="Arial"/>
          <w:sz w:val="24"/>
          <w:szCs w:val="24"/>
        </w:rPr>
      </w:r>
    </w:p>
    <w:p w14:paraId="0899E44C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representación legal puede ser ejercida por personas naturales o jurídicas, la </w:t>
      </w:r>
      <w:r>
        <w:rPr>
          <w:rFonts w:ascii="Arial" w:hAnsi="Arial" w:cs="Arial"/>
        </w:rPr>
      </w:r>
    </w:p>
    <w:p w14:paraId="0131735B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CA691A2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D535DDA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36D1B3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082AD55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6C479B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90C9315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CD641CD" w14:textId="77777777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FA448F1" w14:textId="62735023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Asamblea General de Accionistas, designará a los representantes legales por el período que libremente determine o en forma indefinida, si así lo dispone, y sin perjuicio de que los nombramientos sean revocados libremente en cualquier tiempo.</w:t>
      </w:r>
      <w:r>
        <w:rPr>
          <w:rFonts w:ascii="Arial" w:hAnsi="Arial" w:cs="Arial"/>
        </w:rPr>
      </w:r>
    </w:p>
    <w:p w14:paraId="2C8F059E" w14:textId="77777777">
      <w:pPr>
        <w:pStyle w:val="667"/>
        <w:pBdr/>
        <w:spacing w:before="293"/>
        <w:ind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9.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Facultades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de</w:t>
      </w:r>
      <w:r>
        <w:rPr>
          <w:rFonts w:ascii="Arial" w:hAnsi="Arial" w:cs="Arial"/>
          <w:smallCaps/>
          <w:spacing w:val="-10"/>
        </w:rPr>
        <w:t xml:space="preserve"> </w:t>
      </w:r>
      <w:r>
        <w:rPr>
          <w:rFonts w:ascii="Arial" w:hAnsi="Arial" w:cs="Arial"/>
          <w:smallCaps/>
        </w:rPr>
        <w:t xml:space="preserve">los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</w:rPr>
        <w:t xml:space="preserve">representantes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legales</w:t>
      </w:r>
      <w:r>
        <w:rPr>
          <w:rFonts w:ascii="Arial" w:hAnsi="Arial" w:cs="Arial"/>
        </w:rPr>
      </w:r>
    </w:p>
    <w:p w14:paraId="05D73D7E" w14:textId="77777777">
      <w:pPr>
        <w:pStyle w:val="672"/>
        <w:pBdr/>
        <w:spacing w:before="53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2D5EBC01" w14:textId="134CB14A">
      <w:pPr>
        <w:pBdr/>
        <w:spacing/>
        <w:ind w:right="142" w:firstLine="60" w:left="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representantes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legales</w:t>
      </w:r>
      <w:r>
        <w:rPr>
          <w:rFonts w:ascii="Arial" w:hAnsi="Arial" w:cs="Arial"/>
          <w:spacing w:val="-1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pueden</w:t>
      </w:r>
      <w:r>
        <w:rPr>
          <w:rFonts w:ascii="Arial" w:hAnsi="Arial" w:cs="Arial"/>
          <w:spacing w:val="-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celebrar</w:t>
      </w:r>
      <w:r>
        <w:rPr>
          <w:rFonts w:ascii="Arial" w:hAnsi="Arial" w:cs="Arial"/>
          <w:spacing w:val="-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ejecutar</w:t>
      </w:r>
      <w:r>
        <w:rPr>
          <w:rFonts w:ascii="Arial" w:hAnsi="Arial" w:cs="Arial"/>
          <w:spacing w:val="-1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todos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los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actos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contratos</w:t>
      </w:r>
      <w:r>
        <w:rPr>
          <w:rFonts w:ascii="Arial" w:hAnsi="Arial" w:cs="Arial"/>
          <w:spacing w:val="-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comprendidos</w:t>
      </w:r>
      <w:r>
        <w:rPr>
          <w:rFonts w:ascii="Arial" w:hAnsi="Arial" w:cs="Arial"/>
          <w:spacing w:val="-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 el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objeto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social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que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relacionen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directamente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la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existencia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funcionamiento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la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sociedad</w:t>
      </w:r>
      <w:r>
        <w:rPr>
          <w:rFonts w:ascii="Arial" w:hAnsi="Arial" w:cs="Arial"/>
          <w:sz w:val="24"/>
          <w:szCs w:val="24"/>
        </w:rPr>
        <w:t xml:space="preserve">, sin restricciones.</w:t>
      </w:r>
      <w:r>
        <w:rPr>
          <w:rFonts w:ascii="Arial" w:hAnsi="Arial" w:cs="Arial"/>
          <w:sz w:val="24"/>
          <w:szCs w:val="24"/>
        </w:rPr>
      </w:r>
    </w:p>
    <w:p w14:paraId="28DF3D2A" w14:textId="77777777">
      <w:pPr>
        <w:pStyle w:val="672"/>
        <w:pBdr/>
        <w:spacing w:before="129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9778CC5" w14:textId="77777777">
      <w:pPr>
        <w:pStyle w:val="667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10.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Revisoría</w:t>
      </w:r>
      <w:r>
        <w:rPr>
          <w:rFonts w:ascii="Arial" w:hAnsi="Arial" w:cs="Arial"/>
          <w:smallCaps/>
          <w:spacing w:val="-7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Fiscal.</w:t>
      </w:r>
      <w:r>
        <w:rPr>
          <w:rFonts w:ascii="Arial" w:hAnsi="Arial" w:cs="Arial"/>
        </w:rPr>
      </w:r>
    </w:p>
    <w:p w14:paraId="6A6023E0" w14:textId="77777777">
      <w:pPr>
        <w:pStyle w:val="672"/>
        <w:pBdr/>
        <w:spacing w:before="63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639544F6" w14:textId="14E242E3">
      <w:pPr>
        <w:pStyle w:val="672"/>
        <w:pBdr/>
        <w:spacing/>
        <w:ind w:right="142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sociedad no tendrá Revisor Fiscal mientras no esté obligada por la Ley. De</w:t>
      </w:r>
      <w:r>
        <w:rPr>
          <w:rFonts w:ascii="Arial" w:hAnsi="Arial" w:cs="Arial"/>
        </w:rPr>
        <w:t xml:space="preserve"> llegar a encontrarse en los supuestos legales que hacen obligatoria la provisión de dicho cargo, procederá a la designación por parte de la asamblea general de accionistas, y su nombramiento se efectuará con posterioridad a la constitución de la sociedad.</w:t>
      </w:r>
      <w:r>
        <w:rPr>
          <w:rFonts w:ascii="Arial" w:hAnsi="Arial" w:cs="Arial"/>
        </w:rPr>
      </w:r>
    </w:p>
    <w:p w14:paraId="53B26726" w14:textId="77777777">
      <w:pPr>
        <w:pStyle w:val="672"/>
        <w:pBdr/>
        <w:spacing w:before="2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F5B0367" w14:textId="77777777">
      <w:pPr>
        <w:pStyle w:val="667"/>
        <w:pBdr/>
        <w:spacing/>
        <w:ind w:left="379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CAPÍTULO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  <w:spacing w:val="-5"/>
        </w:rPr>
        <w:t xml:space="preserve">IV</w:t>
      </w:r>
      <w:r>
        <w:rPr>
          <w:rFonts w:ascii="Arial" w:hAnsi="Arial" w:cs="Arial"/>
        </w:rPr>
      </w:r>
    </w:p>
    <w:p w14:paraId="619E78D5" w14:textId="77777777">
      <w:pPr>
        <w:pBdr/>
        <w:spacing w:line="480" w:lineRule="auto"/>
        <w:ind w:right="1060" w:firstLine="1687" w:left="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Estados</w:t>
      </w:r>
      <w:r>
        <w:rPr>
          <w:rFonts w:ascii="Arial" w:hAnsi="Arial" w:cs="Arial"/>
          <w:b/>
          <w:smallCap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Financieros,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Reservas</w:t>
      </w:r>
      <w:r>
        <w:rPr>
          <w:rFonts w:ascii="Arial" w:hAnsi="Arial" w:cs="Arial"/>
          <w:b/>
          <w:smallCaps/>
          <w:spacing w:val="-5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y</w:t>
      </w:r>
      <w:r>
        <w:rPr>
          <w:rFonts w:ascii="Arial" w:hAnsi="Arial" w:cs="Arial"/>
          <w:b/>
          <w:smallCaps/>
          <w:spacing w:val="-3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Distribución</w:t>
      </w:r>
      <w:r>
        <w:rPr>
          <w:rFonts w:ascii="Arial" w:hAnsi="Arial" w:cs="Arial"/>
          <w:b/>
          <w:smallCaps/>
          <w:spacing w:val="-5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de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Utilidades Artículo 11. Estados Financieros y Derecho de Inspección.</w:t>
      </w:r>
      <w:r>
        <w:rPr>
          <w:rFonts w:ascii="Arial" w:hAnsi="Arial" w:cs="Arial"/>
          <w:b/>
          <w:sz w:val="24"/>
          <w:szCs w:val="24"/>
        </w:rPr>
      </w:r>
    </w:p>
    <w:p w14:paraId="178E6B4F" w14:textId="77777777">
      <w:pPr>
        <w:pStyle w:val="672"/>
        <w:pBdr/>
        <w:spacing/>
        <w:ind w:right="140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sociedad tendrá ejercicios anuales y al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fin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 cada ejercicio social, el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31 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diciembre, la Sociedad deberá cortar sus cuentas y preparar y difundir estados financieros de propósito general de conformidad con la</w:t>
      </w:r>
      <w:r>
        <w:rPr>
          <w:rFonts w:ascii="Arial" w:hAnsi="Arial" w:cs="Arial"/>
        </w:rPr>
        <w:t xml:space="preserve">s prescripciones legales y las normas de contabilidad establecidas, los cuales se someterán a la consideración de la Asamblea de Accionistas en su reunión ordinaria junto con los informes, proyectos y demás documentos exigidos por estos estatutos y la ley.</w:t>
      </w:r>
      <w:r>
        <w:rPr>
          <w:rFonts w:ascii="Arial" w:hAnsi="Arial" w:cs="Arial"/>
        </w:rPr>
      </w:r>
    </w:p>
    <w:p w14:paraId="4DB766B4" w14:textId="77777777">
      <w:pPr>
        <w:pStyle w:val="672"/>
        <w:pBdr/>
        <w:spacing w:before="292"/>
        <w:ind w:right="139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Tales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estados,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libros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demás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piezas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justificativas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informes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del</w:t>
      </w:r>
      <w:r>
        <w:rPr>
          <w:rFonts w:ascii="Arial" w:hAnsi="Arial" w:cs="Arial"/>
          <w:spacing w:val="-13"/>
        </w:rPr>
        <w:t xml:space="preserve"> </w:t>
      </w:r>
      <w:r>
        <w:rPr>
          <w:rFonts w:ascii="Arial" w:hAnsi="Arial" w:cs="Arial"/>
        </w:rPr>
        <w:t xml:space="preserve">respectivo</w:t>
      </w:r>
      <w:r>
        <w:rPr>
          <w:rFonts w:ascii="Arial" w:hAnsi="Arial" w:cs="Arial"/>
          <w:spacing w:val="-14"/>
        </w:rPr>
        <w:t xml:space="preserve"> </w:t>
      </w:r>
      <w:r>
        <w:rPr>
          <w:rFonts w:ascii="Arial" w:hAnsi="Arial" w:cs="Arial"/>
        </w:rPr>
        <w:t xml:space="preserve">ejercicio, así como éstos, serán depositados en las oficinas de la sede principal de la administración, con una antelación mínima de cinco (5) días hábiles al señalado para su aprobación.</w:t>
      </w:r>
      <w:r>
        <w:rPr>
          <w:rFonts w:ascii="Arial" w:hAnsi="Arial" w:cs="Arial"/>
        </w:rPr>
      </w:r>
    </w:p>
    <w:p w14:paraId="0FEBD94A" w14:textId="77777777">
      <w:pPr>
        <w:pStyle w:val="672"/>
        <w:pBdr/>
        <w:spacing w:before="1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FBB3D0" w14:textId="77777777">
      <w:pPr>
        <w:pStyle w:val="667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12.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Reserva</w:t>
      </w:r>
      <w:r>
        <w:rPr>
          <w:rFonts w:ascii="Arial" w:hAnsi="Arial" w:cs="Arial"/>
          <w:smallCaps/>
          <w:spacing w:val="-6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Legal:</w:t>
      </w:r>
      <w:r>
        <w:rPr>
          <w:rFonts w:ascii="Arial" w:hAnsi="Arial" w:cs="Arial"/>
        </w:rPr>
      </w:r>
    </w:p>
    <w:p w14:paraId="042E1ACB" w14:textId="77777777">
      <w:pPr>
        <w:pStyle w:val="672"/>
        <w:pBdr/>
        <w:spacing w:before="61"/>
        <w:ind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77C68442" w14:textId="77777777">
      <w:pPr>
        <w:pStyle w:val="672"/>
        <w:pBdr/>
        <w:spacing/>
        <w:ind w:right="142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las utilidades líquidas de cada ejercicio la sociedad destinará anualmente un diez por ciento (10%) para formar la reserva legal de la sociedad hasta completar por lo menos el cincuenta por ciento (50%) del capital suscrito.</w:t>
      </w:r>
      <w:r>
        <w:rPr>
          <w:rFonts w:ascii="Arial" w:hAnsi="Arial" w:cs="Arial"/>
        </w:rPr>
      </w:r>
    </w:p>
    <w:p w14:paraId="15CCBFC1" w14:textId="7E2BF66B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7995862" w14:textId="50E0AEFF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6A64F2B" w14:textId="4537F8FE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F57EFFC" w14:textId="3B9E4381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190851A" w14:textId="604F1D18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61C1C13" w14:textId="0F6DF67F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89627B4" w14:textId="77777777">
      <w:pPr>
        <w:pStyle w:val="672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8E9F99" w14:textId="77777777">
      <w:pPr>
        <w:pStyle w:val="667"/>
        <w:pBdr/>
        <w:spacing/>
        <w:ind/>
        <w:jc w:val="both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</w:r>
      <w:r>
        <w:rPr>
          <w:rFonts w:ascii="Arial" w:hAnsi="Arial" w:cs="Arial"/>
          <w:smallCaps/>
        </w:rPr>
      </w:r>
    </w:p>
    <w:p w14:paraId="063E79E0" w14:textId="77777777">
      <w:pPr>
        <w:pStyle w:val="667"/>
        <w:pBdr/>
        <w:spacing/>
        <w:ind/>
        <w:jc w:val="both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</w:r>
      <w:r>
        <w:rPr>
          <w:rFonts w:ascii="Arial" w:hAnsi="Arial" w:cs="Arial"/>
          <w:smallCaps/>
        </w:rPr>
      </w:r>
    </w:p>
    <w:p w14:paraId="6AE5189E" w14:textId="028D6A95">
      <w:pPr>
        <w:pStyle w:val="667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13.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Utilidades,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Reservas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y</w:t>
      </w:r>
      <w:r>
        <w:rPr>
          <w:rFonts w:ascii="Arial" w:hAnsi="Arial" w:cs="Arial"/>
          <w:smallCaps/>
          <w:spacing w:val="-5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Dividendos.</w:t>
      </w:r>
      <w:r>
        <w:rPr>
          <w:rFonts w:ascii="Arial" w:hAnsi="Arial" w:cs="Arial"/>
        </w:rPr>
      </w:r>
    </w:p>
    <w:p w14:paraId="71EE4681" w14:textId="77777777">
      <w:pPr>
        <w:pStyle w:val="672"/>
        <w:pBdr/>
        <w:spacing w:before="60"/>
        <w:ind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5D13AC49" w14:textId="77777777">
      <w:pPr>
        <w:pStyle w:val="672"/>
        <w:pBdr/>
        <w:spacing/>
        <w:ind w:right="135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Aprobados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los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estados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financieros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fin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 xml:space="preserve">ejercicio,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 xml:space="preserve">Asamblea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Accionistas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procederá a distribuir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las utilidades,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disponiendo lo pertinente a reservas y dividendos. La repartición de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dividendos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se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hará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proporción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parte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pagada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del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valor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nominal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las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acciones.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El pago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del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dividendo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se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hará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 xml:space="preserve">efectivo,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las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épocas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que</w:t>
      </w:r>
      <w:r>
        <w:rPr>
          <w:rFonts w:ascii="Arial" w:hAnsi="Arial" w:cs="Arial"/>
          <w:spacing w:val="-11"/>
        </w:rPr>
        <w:t xml:space="preserve"> </w:t>
      </w:r>
      <w:r>
        <w:rPr>
          <w:rFonts w:ascii="Arial" w:hAnsi="Arial" w:cs="Arial"/>
        </w:rPr>
        <w:t xml:space="preserve">defina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Asamblea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1"/>
        </w:rPr>
        <w:t xml:space="preserve"> </w:t>
      </w:r>
      <w:r>
        <w:rPr>
          <w:rFonts w:ascii="Arial" w:hAnsi="Arial" w:cs="Arial"/>
        </w:rPr>
        <w:t xml:space="preserve">Accionistas al decretarlo sin exceder de un año para el pago total; si así lo deciden los accionistas en Asamblea,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 xml:space="preserve">podrá pagarse el dividendo en forma de acciones liberadas de la misma sociedad. En este último caso, no serán aplicables los artículos 155 y 455 del Código de </w:t>
      </w:r>
      <w:r>
        <w:rPr>
          <w:rFonts w:ascii="Arial" w:hAnsi="Arial" w:cs="Arial"/>
          <w:spacing w:val="-2"/>
        </w:rPr>
        <w:t xml:space="preserve">Comercio.</w:t>
      </w:r>
      <w:r>
        <w:rPr>
          <w:rFonts w:ascii="Arial" w:hAnsi="Arial" w:cs="Arial"/>
        </w:rPr>
      </w:r>
    </w:p>
    <w:p w14:paraId="6AE58979" w14:textId="25D62C25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4684088" w14:textId="77777777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49C2389" w14:textId="6AC97EB6">
      <w:pPr>
        <w:pStyle w:val="667"/>
        <w:pBdr/>
        <w:spacing/>
        <w:ind w:right="3072"/>
        <w:jc w:val="center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 xml:space="preserve">                                               </w:t>
      </w:r>
      <w:r>
        <w:rPr>
          <w:rFonts w:ascii="Arial" w:hAnsi="Arial" w:cs="Arial"/>
          <w:smallCaps/>
        </w:rPr>
        <w:t xml:space="preserve">capítulo V</w:t>
      </w:r>
      <w:r>
        <w:rPr>
          <w:rFonts w:ascii="Arial" w:hAnsi="Arial" w:cs="Arial"/>
          <w:smallCaps/>
        </w:rPr>
      </w:r>
    </w:p>
    <w:p w14:paraId="7FAA4B6C" w14:textId="00DD1365">
      <w:pPr>
        <w:pStyle w:val="667"/>
        <w:pBdr/>
        <w:spacing/>
        <w:ind w:right="3072"/>
        <w:jc w:val="center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                                            </w:t>
      </w:r>
      <w:r>
        <w:rPr>
          <w:rFonts w:ascii="Arial" w:hAnsi="Arial" w:cs="Arial"/>
          <w:smallCaps/>
        </w:rPr>
        <w:t xml:space="preserve">Disolución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y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Liquidación</w:t>
      </w:r>
      <w:r>
        <w:rPr>
          <w:rFonts w:ascii="Arial" w:hAnsi="Arial" w:cs="Arial"/>
        </w:rPr>
      </w:r>
    </w:p>
    <w:p w14:paraId="224855CC" w14:textId="77777777">
      <w:pPr>
        <w:pStyle w:val="672"/>
        <w:pBdr/>
        <w:spacing w:before="61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3305249C" w14:textId="77777777">
      <w:pPr>
        <w:pBdr/>
        <w:spacing/>
        <w:ind w:left="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Artículo</w:t>
      </w:r>
      <w:r>
        <w:rPr>
          <w:rFonts w:ascii="Arial" w:hAnsi="Arial" w:cs="Arial"/>
          <w:b/>
          <w:smallCaps/>
          <w:spacing w:val="-9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14.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Causales</w:t>
      </w:r>
      <w:r>
        <w:rPr>
          <w:rFonts w:ascii="Arial" w:hAnsi="Arial" w:cs="Arial"/>
          <w:b/>
          <w:smallCap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de</w:t>
      </w:r>
      <w:r>
        <w:rPr>
          <w:rFonts w:ascii="Arial" w:hAnsi="Arial" w:cs="Arial"/>
          <w:b/>
          <w:smallCaps/>
          <w:spacing w:val="-5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Disolución.</w:t>
      </w:r>
      <w:r>
        <w:rPr>
          <w:rFonts w:ascii="Arial" w:hAnsi="Arial" w:cs="Arial"/>
          <w:b/>
          <w:sz w:val="24"/>
          <w:szCs w:val="24"/>
        </w:rPr>
      </w:r>
    </w:p>
    <w:p w14:paraId="0E186E0D" w14:textId="2E89F021">
      <w:pPr>
        <w:pStyle w:val="672"/>
        <w:pBdr/>
        <w:spacing w:before="33"/>
        <w:ind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</w:t>
      </w:r>
      <w:r>
        <w:rPr>
          <w:rFonts w:ascii="Arial" w:hAnsi="Arial" w:cs="Arial"/>
        </w:rPr>
        <w:t xml:space="preserve">a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sociedad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se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disolverá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ante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ocurrencia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cualquiera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las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siguientes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2"/>
        </w:rPr>
        <w:t xml:space="preserve">causales:</w:t>
      </w:r>
      <w:r>
        <w:rPr>
          <w:rFonts w:ascii="Arial" w:hAnsi="Arial" w:cs="Arial"/>
        </w:rPr>
      </w:r>
    </w:p>
    <w:p w14:paraId="5A429AC6" w14:textId="77777777">
      <w:pPr>
        <w:pStyle w:val="672"/>
        <w:pBdr/>
        <w:spacing w:before="2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83884A8" w14:textId="77777777">
      <w:pPr>
        <w:pStyle w:val="673"/>
        <w:numPr>
          <w:ilvl w:val="0"/>
          <w:numId w:val="1"/>
        </w:numPr>
        <w:pBdr/>
        <w:tabs>
          <w:tab w:val="left" w:leader="none" w:pos="721"/>
        </w:tabs>
        <w:spacing/>
        <w:ind w:right="141" w:left="72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 vencimiento del término previsto en los estatutos, si lo hubiere, a menos que fuera</w:t>
      </w:r>
      <w:r>
        <w:rPr>
          <w:rFonts w:ascii="Arial" w:hAnsi="Arial" w:cs="Arial"/>
          <w:spacing w:val="-4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prorrogado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mediante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documento</w:t>
      </w:r>
      <w:r>
        <w:rPr>
          <w:rFonts w:ascii="Arial" w:hAnsi="Arial" w:cs="Arial"/>
          <w:spacing w:val="-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inscrito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en el</w:t>
      </w:r>
      <w:r>
        <w:rPr>
          <w:rFonts w:ascii="Arial" w:hAnsi="Arial" w:cs="Arial"/>
          <w:spacing w:val="-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registro</w:t>
      </w:r>
      <w:r>
        <w:rPr>
          <w:rFonts w:ascii="Arial" w:hAnsi="Arial" w:cs="Arial"/>
          <w:spacing w:val="-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mercantil</w:t>
      </w:r>
      <w:r>
        <w:rPr>
          <w:rFonts w:ascii="Arial" w:hAnsi="Arial" w:cs="Arial"/>
          <w:spacing w:val="-2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antes</w:t>
      </w:r>
      <w:r>
        <w:rPr>
          <w:rFonts w:ascii="Arial" w:hAnsi="Arial" w:cs="Arial"/>
          <w:spacing w:val="-2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</w:t>
      </w:r>
      <w:r>
        <w:rPr>
          <w:rFonts w:ascii="Arial" w:hAnsi="Arial" w:cs="Arial"/>
          <w:spacing w:val="-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su </w:t>
      </w:r>
      <w:r>
        <w:rPr>
          <w:rFonts w:ascii="Arial" w:hAnsi="Arial" w:cs="Arial"/>
          <w:spacing w:val="-2"/>
          <w:sz w:val="24"/>
        </w:rPr>
        <w:t xml:space="preserve">expiración.</w:t>
      </w:r>
      <w:r>
        <w:rPr>
          <w:rFonts w:ascii="Arial" w:hAnsi="Arial" w:cs="Arial"/>
          <w:sz w:val="24"/>
        </w:rPr>
      </w:r>
    </w:p>
    <w:p w14:paraId="3B45FBFF" w14:textId="77777777">
      <w:pPr>
        <w:pStyle w:val="673"/>
        <w:numPr>
          <w:ilvl w:val="0"/>
          <w:numId w:val="1"/>
        </w:numPr>
        <w:pBdr/>
        <w:tabs>
          <w:tab w:val="left" w:leader="none" w:pos="720"/>
        </w:tabs>
        <w:spacing w:line="292" w:lineRule="exact"/>
        <w:ind w:hanging="359"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</w:t>
      </w:r>
      <w:r>
        <w:rPr>
          <w:rFonts w:ascii="Arial" w:hAnsi="Arial" w:cs="Arial"/>
          <w:spacing w:val="-5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imposibilidad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desarrollar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las</w:t>
      </w:r>
      <w:r>
        <w:rPr>
          <w:rFonts w:ascii="Arial" w:hAnsi="Arial" w:cs="Arial"/>
          <w:spacing w:val="-6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actividades</w:t>
      </w:r>
      <w:r>
        <w:rPr>
          <w:rFonts w:ascii="Arial" w:hAnsi="Arial" w:cs="Arial"/>
          <w:spacing w:val="-6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previstas</w:t>
      </w:r>
      <w:r>
        <w:rPr>
          <w:rFonts w:ascii="Arial" w:hAnsi="Arial" w:cs="Arial"/>
          <w:spacing w:val="-4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en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su</w:t>
      </w:r>
      <w:r>
        <w:rPr>
          <w:rFonts w:ascii="Arial" w:hAnsi="Arial" w:cs="Arial"/>
          <w:spacing w:val="-5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objeto</w:t>
      </w:r>
      <w:r>
        <w:rPr>
          <w:rFonts w:ascii="Arial" w:hAnsi="Arial" w:cs="Arial"/>
          <w:spacing w:val="-5"/>
          <w:sz w:val="24"/>
        </w:rPr>
        <w:t xml:space="preserve"> </w:t>
      </w:r>
      <w:r>
        <w:rPr>
          <w:rFonts w:ascii="Arial" w:hAnsi="Arial" w:cs="Arial"/>
          <w:spacing w:val="-2"/>
          <w:sz w:val="24"/>
        </w:rPr>
        <w:t xml:space="preserve">social.</w:t>
      </w:r>
      <w:r>
        <w:rPr>
          <w:rFonts w:ascii="Arial" w:hAnsi="Arial" w:cs="Arial"/>
          <w:sz w:val="24"/>
        </w:rPr>
      </w:r>
    </w:p>
    <w:p w14:paraId="06E12CBF" w14:textId="77777777">
      <w:pPr>
        <w:pStyle w:val="673"/>
        <w:numPr>
          <w:ilvl w:val="0"/>
          <w:numId w:val="1"/>
        </w:numPr>
        <w:pBdr/>
        <w:tabs>
          <w:tab w:val="left" w:leader="none" w:pos="720"/>
        </w:tabs>
        <w:spacing/>
        <w:ind w:hanging="359"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</w:t>
      </w:r>
      <w:r>
        <w:rPr>
          <w:rFonts w:ascii="Arial" w:hAnsi="Arial" w:cs="Arial"/>
          <w:spacing w:val="-2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la</w:t>
      </w:r>
      <w:r>
        <w:rPr>
          <w:rFonts w:ascii="Arial" w:hAnsi="Arial" w:cs="Arial"/>
          <w:spacing w:val="-5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iniciación</w:t>
      </w:r>
      <w:r>
        <w:rPr>
          <w:rFonts w:ascii="Arial" w:hAnsi="Arial" w:cs="Arial"/>
          <w:spacing w:val="-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del</w:t>
      </w:r>
      <w:r>
        <w:rPr>
          <w:rFonts w:ascii="Arial" w:hAnsi="Arial" w:cs="Arial"/>
          <w:spacing w:val="-4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trámite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</w:t>
      </w:r>
      <w:r>
        <w:rPr>
          <w:rFonts w:ascii="Arial" w:hAnsi="Arial" w:cs="Arial"/>
          <w:spacing w:val="-2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liquidación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pacing w:val="-2"/>
          <w:sz w:val="24"/>
        </w:rPr>
        <w:t xml:space="preserve">judicial.</w:t>
      </w:r>
      <w:r>
        <w:rPr>
          <w:rFonts w:ascii="Arial" w:hAnsi="Arial" w:cs="Arial"/>
          <w:sz w:val="24"/>
        </w:rPr>
      </w:r>
    </w:p>
    <w:p w14:paraId="077E5D54" w14:textId="77777777">
      <w:pPr>
        <w:pStyle w:val="673"/>
        <w:numPr>
          <w:ilvl w:val="0"/>
          <w:numId w:val="1"/>
        </w:numPr>
        <w:pBdr/>
        <w:tabs>
          <w:tab w:val="left" w:leader="none" w:pos="720"/>
        </w:tabs>
        <w:spacing/>
        <w:ind w:hanging="359"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las</w:t>
      </w:r>
      <w:r>
        <w:rPr>
          <w:rFonts w:ascii="Arial" w:hAnsi="Arial" w:cs="Arial"/>
          <w:spacing w:val="-5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causales</w:t>
      </w:r>
      <w:r>
        <w:rPr>
          <w:rFonts w:ascii="Arial" w:hAnsi="Arial" w:cs="Arial"/>
          <w:spacing w:val="-5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previstas</w:t>
      </w:r>
      <w:r>
        <w:rPr>
          <w:rFonts w:ascii="Arial" w:hAnsi="Arial" w:cs="Arial"/>
          <w:spacing w:val="-4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en</w:t>
      </w:r>
      <w:r>
        <w:rPr>
          <w:rFonts w:ascii="Arial" w:hAnsi="Arial" w:cs="Arial"/>
          <w:spacing w:val="-1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los</w:t>
      </w:r>
      <w:r>
        <w:rPr>
          <w:rFonts w:ascii="Arial" w:hAnsi="Arial" w:cs="Arial"/>
          <w:spacing w:val="-2"/>
          <w:sz w:val="24"/>
        </w:rPr>
        <w:t xml:space="preserve"> estatutos.</w:t>
      </w:r>
      <w:r>
        <w:rPr>
          <w:rFonts w:ascii="Arial" w:hAnsi="Arial" w:cs="Arial"/>
          <w:sz w:val="24"/>
        </w:rPr>
      </w:r>
    </w:p>
    <w:p w14:paraId="15CF0D00" w14:textId="77777777">
      <w:pPr>
        <w:pStyle w:val="673"/>
        <w:numPr>
          <w:ilvl w:val="0"/>
          <w:numId w:val="1"/>
        </w:numPr>
        <w:pBdr/>
        <w:tabs>
          <w:tab w:val="left" w:leader="none" w:pos="721"/>
        </w:tabs>
        <w:spacing/>
        <w:ind w:right="146" w:left="72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 la voluntad de los accionistas adoptada en la asamblea o por decisión del accionista único.</w:t>
      </w:r>
      <w:r>
        <w:rPr>
          <w:rFonts w:ascii="Arial" w:hAnsi="Arial" w:cs="Arial"/>
          <w:sz w:val="24"/>
        </w:rPr>
      </w:r>
    </w:p>
    <w:p w14:paraId="4332764B" w14:textId="77777777">
      <w:pPr>
        <w:pStyle w:val="673"/>
        <w:numPr>
          <w:ilvl w:val="0"/>
          <w:numId w:val="1"/>
        </w:numPr>
        <w:pBdr/>
        <w:tabs>
          <w:tab w:val="left" w:leader="none" w:pos="720"/>
        </w:tabs>
        <w:spacing w:line="293" w:lineRule="exact"/>
        <w:ind w:hanging="359"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</w:t>
      </w:r>
      <w:r>
        <w:rPr>
          <w:rFonts w:ascii="Arial" w:hAnsi="Arial" w:cs="Arial"/>
          <w:spacing w:val="-3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orden</w:t>
      </w:r>
      <w:r>
        <w:rPr>
          <w:rFonts w:ascii="Arial" w:hAnsi="Arial" w:cs="Arial"/>
          <w:spacing w:val="-4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</w:t>
      </w:r>
      <w:r>
        <w:rPr>
          <w:rFonts w:ascii="Arial" w:hAnsi="Arial" w:cs="Arial"/>
          <w:spacing w:val="-2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autoridad</w:t>
      </w:r>
      <w:r>
        <w:rPr>
          <w:rFonts w:ascii="Arial" w:hAnsi="Arial" w:cs="Arial"/>
          <w:spacing w:val="-2"/>
          <w:sz w:val="24"/>
        </w:rPr>
        <w:t xml:space="preserve"> competente.</w:t>
      </w:r>
      <w:r>
        <w:rPr>
          <w:rFonts w:ascii="Arial" w:hAnsi="Arial" w:cs="Arial"/>
          <w:sz w:val="24"/>
        </w:rPr>
      </w:r>
    </w:p>
    <w:p w14:paraId="01F0E50E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18FFA58" w14:textId="77777777">
      <w:pPr>
        <w:pStyle w:val="667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</w:rPr>
        <w:t xml:space="preserve">15.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Liquidación.</w:t>
      </w:r>
      <w:r>
        <w:rPr>
          <w:rFonts w:ascii="Arial" w:hAnsi="Arial" w:cs="Arial"/>
        </w:rPr>
      </w:r>
    </w:p>
    <w:p w14:paraId="5B83B48C" w14:textId="77777777">
      <w:pPr>
        <w:pStyle w:val="672"/>
        <w:pBdr/>
        <w:spacing w:before="61"/>
        <w:ind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</w:r>
      <w:r>
        <w:rPr>
          <w:rFonts w:ascii="Arial" w:hAnsi="Arial" w:cs="Arial"/>
          <w:b/>
          <w:sz w:val="19"/>
        </w:rPr>
      </w:r>
    </w:p>
    <w:p w14:paraId="66B240A4" w14:textId="77777777">
      <w:pPr>
        <w:pStyle w:val="672"/>
        <w:pBdr/>
        <w:spacing/>
        <w:ind w:right="140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Llegado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el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caso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disolución de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sociedad,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se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procederá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liquidación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distribución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de los bienes de acuerdo con lo prescrito en la ley en relación con las sociedades de responsabilidad limitada.</w:t>
      </w:r>
      <w:r>
        <w:rPr>
          <w:rFonts w:ascii="Arial" w:hAnsi="Arial" w:cs="Arial"/>
        </w:rPr>
      </w:r>
    </w:p>
    <w:p w14:paraId="5F66AEFD" w14:textId="77777777">
      <w:pPr>
        <w:pStyle w:val="672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15410D5" w14:textId="77777777">
      <w:pPr>
        <w:pStyle w:val="667"/>
        <w:pBdr/>
        <w:spacing w:before="1"/>
        <w:ind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8"/>
        </w:rPr>
        <w:t xml:space="preserve"> </w:t>
      </w:r>
      <w:r>
        <w:rPr>
          <w:rFonts w:ascii="Arial" w:hAnsi="Arial" w:cs="Arial"/>
          <w:smallCaps/>
        </w:rPr>
        <w:t xml:space="preserve">16.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Liquidador.</w:t>
      </w:r>
      <w:r>
        <w:rPr>
          <w:rFonts w:ascii="Arial" w:hAnsi="Arial" w:cs="Arial"/>
        </w:rPr>
      </w:r>
    </w:p>
    <w:p w14:paraId="11166498" w14:textId="77777777">
      <w:pPr>
        <w:pStyle w:val="672"/>
        <w:pBdr/>
        <w:spacing w:before="60"/>
        <w:ind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</w:r>
      <w:r>
        <w:rPr>
          <w:rFonts w:ascii="Arial" w:hAnsi="Arial" w:cs="Arial"/>
          <w:b/>
          <w:sz w:val="19"/>
        </w:rPr>
      </w:r>
    </w:p>
    <w:p w14:paraId="231DCAF4" w14:textId="77777777">
      <w:pPr>
        <w:pStyle w:val="672"/>
        <w:pBdr/>
        <w:spacing/>
        <w:ind w:right="147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Hará la liquidación la persona o personas designadas por la Asamblea de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Accionistas. Si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no se nombrara liquidador, tendrá carácter de tal del Representante Legal.</w:t>
      </w:r>
      <w:r>
        <w:rPr>
          <w:rFonts w:ascii="Arial" w:hAnsi="Arial" w:cs="Arial"/>
        </w:rPr>
      </w:r>
    </w:p>
    <w:p w14:paraId="48FFA64E" w14:textId="4E80555E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57E2EF" w14:textId="42A9BCA5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4B6ED45" w14:textId="78B9360C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5B5D39" w14:textId="70143F14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3C4C758" w14:textId="3F205628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696188B" w14:textId="5738686F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0B3F4B" w14:textId="0C87F95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7530F5" w14:textId="45E4033E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5D2C00" w14:textId="2C6DEAF8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FDC0650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29BCE40" w14:textId="77777777">
      <w:pPr>
        <w:pStyle w:val="667"/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Artículo</w:t>
      </w:r>
      <w:r>
        <w:rPr>
          <w:rFonts w:ascii="Arial" w:hAnsi="Arial" w:cs="Arial"/>
          <w:smallCaps/>
          <w:spacing w:val="-10"/>
        </w:rPr>
        <w:t xml:space="preserve"> </w:t>
      </w:r>
      <w:r>
        <w:rPr>
          <w:rFonts w:ascii="Arial" w:hAnsi="Arial" w:cs="Arial"/>
          <w:smallCaps/>
        </w:rPr>
        <w:t xml:space="preserve">17.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Sujeción</w:t>
      </w:r>
      <w:r>
        <w:rPr>
          <w:rFonts w:ascii="Arial" w:hAnsi="Arial" w:cs="Arial"/>
          <w:smallCaps/>
          <w:spacing w:val="-6"/>
        </w:rPr>
        <w:t xml:space="preserve"> </w:t>
      </w:r>
      <w:r>
        <w:rPr>
          <w:rFonts w:ascii="Arial" w:hAnsi="Arial" w:cs="Arial"/>
          <w:smallCaps/>
        </w:rPr>
        <w:t xml:space="preserve">a</w:t>
      </w:r>
      <w:r>
        <w:rPr>
          <w:rFonts w:ascii="Arial" w:hAnsi="Arial" w:cs="Arial"/>
          <w:smallCaps/>
          <w:spacing w:val="-5"/>
        </w:rPr>
        <w:t xml:space="preserve"> </w:t>
      </w:r>
      <w:r>
        <w:rPr>
          <w:rFonts w:ascii="Arial" w:hAnsi="Arial" w:cs="Arial"/>
          <w:smallCaps/>
        </w:rPr>
        <w:t xml:space="preserve">las</w:t>
      </w:r>
      <w:r>
        <w:rPr>
          <w:rFonts w:ascii="Arial" w:hAnsi="Arial" w:cs="Arial"/>
          <w:smallCaps/>
          <w:spacing w:val="-5"/>
        </w:rPr>
        <w:t xml:space="preserve"> </w:t>
      </w:r>
      <w:r>
        <w:rPr>
          <w:rFonts w:ascii="Arial" w:hAnsi="Arial" w:cs="Arial"/>
          <w:smallCaps/>
        </w:rPr>
        <w:t xml:space="preserve">Normas</w:t>
      </w:r>
      <w:r>
        <w:rPr>
          <w:rFonts w:ascii="Arial" w:hAnsi="Arial" w:cs="Arial"/>
          <w:smallCaps/>
          <w:spacing w:val="-6"/>
        </w:rPr>
        <w:t xml:space="preserve"> </w:t>
      </w:r>
      <w:r>
        <w:rPr>
          <w:rFonts w:ascii="Arial" w:hAnsi="Arial" w:cs="Arial"/>
          <w:smallCaps/>
          <w:spacing w:val="-2"/>
        </w:rPr>
        <w:t xml:space="preserve">Legales.</w:t>
      </w:r>
      <w:r>
        <w:rPr>
          <w:rFonts w:ascii="Arial" w:hAnsi="Arial" w:cs="Arial"/>
        </w:rPr>
      </w:r>
    </w:p>
    <w:p w14:paraId="7E442930" w14:textId="77777777">
      <w:pPr>
        <w:pStyle w:val="672"/>
        <w:pBdr/>
        <w:spacing w:before="61"/>
        <w:ind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</w:r>
      <w:r>
        <w:rPr>
          <w:rFonts w:ascii="Arial" w:hAnsi="Arial" w:cs="Arial"/>
          <w:b/>
          <w:sz w:val="19"/>
        </w:rPr>
      </w:r>
    </w:p>
    <w:p w14:paraId="17ED22A2" w14:textId="037DD566">
      <w:pPr>
        <w:pStyle w:val="672"/>
        <w:pBdr/>
        <w:spacing/>
        <w:ind w:right="142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cuanto al desarrollo y término de la liquidación, el liquidador o los liquidadores se sujetarán a las normas legales vigentes en el momento de efectuarse la liquidación.</w:t>
      </w:r>
      <w:r>
        <w:rPr>
          <w:rFonts w:ascii="Arial" w:hAnsi="Arial" w:cs="Arial"/>
        </w:rPr>
      </w:r>
    </w:p>
    <w:p w14:paraId="7F564EA1" w14:textId="16654CC1">
      <w:pPr>
        <w:pStyle w:val="667"/>
        <w:pBdr/>
        <w:spacing w:before="292"/>
        <w:ind w:right="3072" w:firstLine="648" w:left="3237"/>
        <w:jc w:val="center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Capítulo VI Resolución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de</w:t>
      </w:r>
      <w:r>
        <w:rPr>
          <w:rFonts w:ascii="Arial" w:hAnsi="Arial" w:cs="Arial"/>
          <w:smallCaps/>
        </w:rPr>
        <w:t xml:space="preserve"> C</w:t>
      </w:r>
      <w:r>
        <w:rPr>
          <w:rFonts w:ascii="Arial" w:hAnsi="Arial" w:cs="Arial"/>
          <w:smallCaps/>
        </w:rPr>
        <w:t xml:space="preserve">onflictos</w:t>
      </w:r>
      <w:r>
        <w:rPr>
          <w:rFonts w:ascii="Arial" w:hAnsi="Arial" w:cs="Arial"/>
        </w:rPr>
      </w:r>
    </w:p>
    <w:p w14:paraId="2D137605" w14:textId="77777777">
      <w:pPr>
        <w:pStyle w:val="672"/>
        <w:pBdr/>
        <w:spacing w:before="63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5EA35749" w14:textId="77777777">
      <w:pPr>
        <w:pBdr/>
        <w:spacing/>
        <w:ind w:left="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Artículo</w:t>
      </w:r>
      <w:r>
        <w:rPr>
          <w:rFonts w:ascii="Arial" w:hAnsi="Arial" w:cs="Arial"/>
          <w:b/>
          <w:smallCap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18.</w:t>
      </w:r>
      <w:r>
        <w:rPr>
          <w:rFonts w:ascii="Arial" w:hAnsi="Arial" w:cs="Arial"/>
          <w:b/>
          <w:smallCaps/>
          <w:spacing w:val="14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Arbitramento.</w:t>
      </w:r>
      <w:r>
        <w:rPr>
          <w:rFonts w:ascii="Arial" w:hAnsi="Arial" w:cs="Arial"/>
          <w:b/>
          <w:sz w:val="24"/>
          <w:szCs w:val="24"/>
        </w:rPr>
      </w:r>
    </w:p>
    <w:p w14:paraId="3B587193" w14:textId="77777777">
      <w:pPr>
        <w:pStyle w:val="672"/>
        <w:pBdr/>
        <w:spacing w:before="61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538A7A49" w14:textId="15FAED0F">
      <w:pPr>
        <w:pStyle w:val="672"/>
        <w:pBdr/>
        <w:spacing/>
        <w:ind w:right="138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Todas las diferencias que ocurran a los accionistas entre sí, o con la sociedad o</w:t>
      </w:r>
      <w:r>
        <w:rPr>
          <w:rFonts w:ascii="Arial" w:hAnsi="Arial" w:cs="Arial"/>
        </w:rPr>
        <w:t xml:space="preserve"> sus administradores, en desarrollo del contrato social o del acto unilateral, incluida la impugnación de determinaciones de asamblea o junta directiva con fundamento en cualquiera de las causas legales, será resuelta por un tribunal arbitral compuesto por</w:t>
      </w:r>
      <w:r>
        <w:rPr>
          <w:rFonts w:ascii="Arial" w:hAnsi="Arial" w:cs="Arial"/>
        </w:rPr>
        <w:t xml:space="preserve"> un árbitro</w:t>
      </w:r>
      <w:r>
        <w:rPr>
          <w:rFonts w:ascii="Arial" w:hAnsi="Arial" w:cs="Arial"/>
          <w:color w:val="bd0e34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</w:rPr>
        <w:t xml:space="preserve"> arbitraje de contratos</w:t>
      </w:r>
      <w:r>
        <w:rPr>
          <w:rFonts w:ascii="Arial" w:hAnsi="Arial" w:cs="Arial"/>
        </w:rPr>
        <w:t xml:space="preserve">, designados por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Centro de Arbitraje y Conciliación de la Cámara de Comercio de </w:t>
      </w:r>
      <w:r>
        <w:rPr>
          <w:rFonts w:ascii="Arial" w:hAnsi="Arial" w:cs="Arial"/>
        </w:rPr>
        <w:t xml:space="preserve">Cartagena, Bolívar</w:t>
      </w:r>
      <w:r>
        <w:rPr>
          <w:rFonts w:ascii="Arial" w:hAnsi="Arial" w:cs="Arial"/>
        </w:rPr>
        <w:t xml:space="preserve">. El tribunal sesionará en el Centro antes mencionado y se sujetará a las tarifas y reglas de procedimiento vigentes en él para el momento en que la solicitud de arbitraje sea </w:t>
      </w:r>
      <w:r>
        <w:rPr>
          <w:rFonts w:ascii="Arial" w:hAnsi="Arial" w:cs="Arial"/>
          <w:spacing w:val="-2"/>
        </w:rPr>
        <w:t xml:space="preserve">presentada.</w:t>
      </w:r>
      <w:r>
        <w:rPr>
          <w:rFonts w:ascii="Arial" w:hAnsi="Arial" w:cs="Arial"/>
        </w:rPr>
      </w:r>
    </w:p>
    <w:p w14:paraId="02822774" w14:textId="77777777">
      <w:pPr>
        <w:pStyle w:val="667"/>
        <w:pBdr/>
        <w:spacing w:before="73"/>
        <w:ind w:right="3613" w:left="3472"/>
        <w:jc w:val="center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Capítulo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VII </w:t>
      </w:r>
      <w:r>
        <w:rPr>
          <w:rFonts w:ascii="Arial" w:hAnsi="Arial" w:cs="Arial"/>
          <w:smallCaps/>
          <w:spacing w:val="-2"/>
        </w:rPr>
        <w:t xml:space="preserve">Remisión</w:t>
      </w:r>
      <w:r>
        <w:rPr>
          <w:rFonts w:ascii="Arial" w:hAnsi="Arial" w:cs="Arial"/>
        </w:rPr>
      </w:r>
    </w:p>
    <w:p w14:paraId="1245F4EF" w14:textId="77777777">
      <w:pPr>
        <w:pBdr/>
        <w:spacing w:before="33"/>
        <w:ind w:left="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z w:val="24"/>
          <w:szCs w:val="24"/>
        </w:rPr>
        <w:t xml:space="preserve">Artículo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19.</w:t>
      </w:r>
      <w:r>
        <w:rPr>
          <w:rFonts w:ascii="Arial" w:hAnsi="Arial" w:cs="Arial"/>
          <w:b/>
          <w:smallCaps/>
          <w:spacing w:val="-11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z w:val="24"/>
          <w:szCs w:val="24"/>
        </w:rPr>
        <w:t xml:space="preserve">Remisión</w:t>
      </w:r>
      <w:r>
        <w:rPr>
          <w:rFonts w:ascii="Arial" w:hAnsi="Arial" w:cs="Arial"/>
          <w:b/>
          <w:smallCaps/>
          <w:spacing w:val="-10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Normativa.</w:t>
      </w:r>
      <w:r>
        <w:rPr>
          <w:rFonts w:ascii="Arial" w:hAnsi="Arial" w:cs="Arial"/>
          <w:b/>
          <w:sz w:val="24"/>
          <w:szCs w:val="24"/>
        </w:rPr>
      </w:r>
    </w:p>
    <w:p w14:paraId="20D21E69" w14:textId="77777777">
      <w:pPr>
        <w:pStyle w:val="672"/>
        <w:pBdr/>
        <w:spacing w:before="63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37E574B7" w14:textId="0BB7A98E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conformidad con lo dispuesto en los artículos 4 del Código de Comercio y 45 de la ley 1258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2008,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lo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no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previsto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estos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estatutos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sociedad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se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regirá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por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lo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dispuesto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 xml:space="preserve">en la ley 1258 de 2008; en su defecto, por lo dispuesto en las normas legales aplicables a las sociedades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anónimas;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y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en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defecto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éstas, en cuanto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no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resulten contradictorias,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por las disposiciones generales previstas en el Título I del libro Segundo del Código de Comercio.</w:t>
      </w:r>
      <w:r>
        <w:rPr>
          <w:rFonts w:ascii="Arial" w:hAnsi="Arial" w:cs="Arial"/>
        </w:rPr>
      </w:r>
    </w:p>
    <w:p w14:paraId="1FF06815" w14:textId="77777777">
      <w:pPr>
        <w:pStyle w:val="672"/>
        <w:pBdr/>
        <w:spacing/>
        <w:ind w:right="136" w:left="2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8BB70C3" w14:textId="77777777">
      <w:pPr>
        <w:pStyle w:val="667"/>
        <w:pBdr/>
        <w:spacing w:before="71"/>
        <w:ind w:right="3317" w:hanging="1" w:left="3180"/>
        <w:jc w:val="center"/>
        <w:rPr>
          <w:rFonts w:ascii="Arial" w:hAnsi="Arial" w:cs="Arial"/>
        </w:rPr>
      </w:pPr>
      <w:r>
        <w:rPr>
          <w:rFonts w:ascii="Arial" w:hAnsi="Arial" w:cs="Arial"/>
          <w:smallCaps/>
        </w:rPr>
        <w:t xml:space="preserve">Capítulo VIII</w:t>
      </w:r>
      <w:r>
        <w:rPr>
          <w:rFonts w:ascii="Arial" w:hAnsi="Arial" w:cs="Arial"/>
          <w:smallCaps/>
          <w:spacing w:val="80"/>
        </w:rPr>
        <w:t xml:space="preserve"> </w:t>
      </w:r>
      <w:r>
        <w:rPr>
          <w:rFonts w:ascii="Arial" w:hAnsi="Arial" w:cs="Arial"/>
          <w:smallCaps/>
        </w:rPr>
        <w:t xml:space="preserve">Disposiciones</w:t>
      </w:r>
      <w:r>
        <w:rPr>
          <w:rFonts w:ascii="Arial" w:hAnsi="Arial" w:cs="Arial"/>
          <w:smallCaps/>
          <w:spacing w:val="-11"/>
        </w:rPr>
        <w:t xml:space="preserve"> </w:t>
      </w:r>
      <w:r>
        <w:rPr>
          <w:rFonts w:ascii="Arial" w:hAnsi="Arial" w:cs="Arial"/>
          <w:smallCaps/>
        </w:rPr>
        <w:t xml:space="preserve">Transitorias</w:t>
      </w:r>
      <w:r>
        <w:rPr>
          <w:rFonts w:ascii="Arial" w:hAnsi="Arial" w:cs="Arial"/>
        </w:rPr>
      </w:r>
    </w:p>
    <w:p w14:paraId="49E1D257" w14:textId="77777777">
      <w:pPr>
        <w:pStyle w:val="672"/>
        <w:pBdr/>
        <w:spacing w:before="63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774F23DA" w14:textId="77777777">
      <w:pPr>
        <w:pBdr/>
        <w:spacing/>
        <w:ind w:left="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Artículo</w:t>
      </w:r>
      <w:r>
        <w:rPr>
          <w:rFonts w:ascii="Arial" w:hAnsi="Arial" w:cs="Arial"/>
          <w:b/>
          <w:smallCaps/>
          <w:spacing w:val="6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1.</w:t>
      </w:r>
      <w:r>
        <w:rPr>
          <w:rFonts w:ascii="Arial" w:hAnsi="Arial" w:cs="Arial"/>
          <w:b/>
          <w:smallCap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Transitorio.</w:t>
      </w:r>
      <w:r>
        <w:rPr>
          <w:rFonts w:ascii="Arial" w:hAnsi="Arial" w:cs="Arial"/>
          <w:b/>
          <w:smallCaps/>
          <w:spacing w:val="9"/>
          <w:sz w:val="24"/>
          <w:szCs w:val="24"/>
        </w:rPr>
        <w:t xml:space="preserve"> </w:t>
      </w:r>
      <w:r>
        <w:rPr>
          <w:rFonts w:ascii="Arial" w:hAnsi="Arial" w:cs="Arial"/>
          <w:b/>
          <w:smallCaps/>
          <w:spacing w:val="-2"/>
          <w:sz w:val="24"/>
          <w:szCs w:val="24"/>
        </w:rPr>
        <w:t xml:space="preserve">Nombramientos.</w:t>
      </w:r>
      <w:r>
        <w:rPr>
          <w:rFonts w:ascii="Arial" w:hAnsi="Arial" w:cs="Arial"/>
          <w:b/>
          <w:sz w:val="24"/>
          <w:szCs w:val="24"/>
        </w:rPr>
      </w:r>
    </w:p>
    <w:p w14:paraId="321F50A4" w14:textId="77777777">
      <w:pPr>
        <w:pStyle w:val="672"/>
        <w:pBdr/>
        <w:spacing w:before="61"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76657386" w14:textId="77777777">
      <w:pPr>
        <w:pStyle w:val="672"/>
        <w:pBdr/>
        <w:spacing w:before="1"/>
        <w:ind w:right="145" w:left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Hasta cuando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la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Asamblea disponga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lo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contrario, sin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perjuicio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las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facultades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 xml:space="preserve">de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elección y remoción consagradas es estos estatutos, se hacen los siguientes nombramientos:</w:t>
      </w:r>
      <w:r>
        <w:rPr>
          <w:rFonts w:ascii="Arial" w:hAnsi="Arial" w:cs="Arial"/>
        </w:rPr>
      </w:r>
    </w:p>
    <w:p w14:paraId="2D0DD49E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Style w:val="671"/>
        <w:tblInd w:w="1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31"/>
      </w:tblGrid>
      <w:tr>
        <w:trPr>
          <w:trHeight w:val="292"/>
        </w:trPr>
        <w:tc>
          <w:tcPr>
            <w:tcBorders/>
            <w:tcW w:w="8831" w:type="dxa"/>
          </w:tcPr>
          <w:p w14:paraId="2001ABAB" w14:textId="7670D846">
            <w:pPr>
              <w:pStyle w:val="674"/>
              <w:pBdr/>
              <w:spacing/>
              <w:ind w:left="107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Representante</w:t>
            </w:r>
            <w:r>
              <w:rPr>
                <w:rFonts w:ascii="Arial" w:hAnsi="Arial" w:cs="Arial"/>
                <w:b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Legal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EXIS YUSVELIS GONZALEZ DIAZ 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539"/>
        </w:trPr>
        <w:tc>
          <w:tcPr>
            <w:tcBorders/>
            <w:tcW w:w="8831" w:type="dxa"/>
          </w:tcPr>
          <w:p w14:paraId="34C8D20C" w14:textId="0334E010">
            <w:pPr>
              <w:pStyle w:val="674"/>
              <w:pBdr/>
              <w:spacing w:line="240" w:lineRule="auto"/>
              <w:ind w:right="91" w:left="10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designa en este cargo a: </w:t>
            </w:r>
            <w:r>
              <w:rPr>
                <w:rFonts w:ascii="Arial" w:hAnsi="Arial" w:cs="Arial"/>
                <w:sz w:val="24"/>
                <w:szCs w:val="24"/>
              </w:rPr>
              <w:t xml:space="preserve">EXIS YUSVELIS GONZALEZ DIAZ</w:t>
            </w:r>
            <w:r>
              <w:rPr>
                <w:rFonts w:ascii="Arial" w:hAnsi="Arial" w:cs="Arial"/>
                <w:sz w:val="24"/>
                <w:szCs w:val="24"/>
              </w:rPr>
              <w:t xml:space="preserve">, Representante legal</w:t>
            </w:r>
            <w:r>
              <w:rPr>
                <w:rFonts w:ascii="Arial" w:hAnsi="Arial" w:cs="Arial"/>
                <w:sz w:val="24"/>
                <w:szCs w:val="24"/>
              </w:rPr>
              <w:t xml:space="preserve">, identificad</w:t>
            </w: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  <w:r>
              <w:rPr>
                <w:rFonts w:ascii="Arial" w:hAnsi="Arial" w:cs="Arial"/>
                <w:sz w:val="24"/>
                <w:szCs w:val="24"/>
              </w:rPr>
              <w:t xml:space="preserve"> con la </w:t>
            </w:r>
            <w:r>
              <w:rPr>
                <w:rFonts w:ascii="Arial" w:hAnsi="Arial" w:cs="Arial"/>
                <w:sz w:val="24"/>
                <w:szCs w:val="24"/>
              </w:rPr>
              <w:t xml:space="preserve">PPT </w:t>
            </w:r>
            <w:r>
              <w:rPr>
                <w:rFonts w:ascii="Arial" w:hAnsi="Arial" w:cs="Arial"/>
                <w:sz w:val="24"/>
                <w:szCs w:val="24"/>
              </w:rPr>
              <w:t xml:space="preserve">6437649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520"/>
        </w:trPr>
        <w:tc>
          <w:tcPr>
            <w:tcBorders/>
            <w:tcW w:w="8831" w:type="dxa"/>
          </w:tcPr>
          <w:p w14:paraId="7B26EFB6" w14:textId="3FB2D54F">
            <w:pPr>
              <w:pStyle w:val="674"/>
              <w:pBdr/>
              <w:spacing w:before="8" w:line="246" w:lineRule="exact"/>
              <w:ind w:left="107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La</w:t>
            </w:r>
            <w:r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persona</w:t>
            </w:r>
            <w:r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designada como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Representante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Legal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EXIS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 YUSVELIS GONZALEZ 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DIAZ, Representante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 legal, identificada con la PPT 6437649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, acepta el cargo.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3414F677" w14:textId="2340129E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16F3A3" w14:textId="7C3A194D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BE9AACA" w14:textId="2E49DF20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FF0E2B0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Style w:val="671"/>
        <w:tblInd w:w="1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31"/>
      </w:tblGrid>
      <w:tr>
        <w:trPr>
          <w:trHeight w:val="292"/>
        </w:trPr>
        <w:tc>
          <w:tcPr>
            <w:tcBorders/>
            <w:tcW w:w="8831" w:type="dxa"/>
          </w:tcPr>
          <w:p w14:paraId="67356409" w14:textId="5880D94B">
            <w:pPr>
              <w:pStyle w:val="674"/>
              <w:pBdr/>
              <w:spacing/>
              <w:ind w:left="107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Representante</w:t>
            </w:r>
            <w:r>
              <w:rPr>
                <w:rFonts w:ascii="Arial" w:hAnsi="Arial" w:cs="Arial"/>
                <w:b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Legal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Suplente: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CÉSAR  FERNANDO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ARIAS  BERMUDEZ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539"/>
        </w:trPr>
        <w:tc>
          <w:tcPr>
            <w:tcBorders/>
            <w:tcW w:w="8831" w:type="dxa"/>
          </w:tcPr>
          <w:p w14:paraId="1BB60165" w14:textId="1862CBBF">
            <w:pPr>
              <w:pStyle w:val="674"/>
              <w:pBdr/>
              <w:spacing w:line="240" w:lineRule="auto"/>
              <w:ind w:right="91" w:left="10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designa en este cargo a: </w:t>
            </w:r>
            <w:r>
              <w:rPr>
                <w:rFonts w:ascii="Arial" w:hAnsi="Arial" w:cs="Arial"/>
                <w:sz w:val="24"/>
                <w:szCs w:val="24"/>
              </w:rPr>
              <w:t xml:space="preserve">CÉSAR  FERNANDO</w:t>
            </w:r>
            <w:r>
              <w:rPr>
                <w:rFonts w:ascii="Arial" w:hAnsi="Arial" w:cs="Arial"/>
                <w:sz w:val="24"/>
                <w:szCs w:val="24"/>
              </w:rPr>
              <w:t xml:space="preserve">  ARIAS  BERMUDEZ</w:t>
            </w:r>
            <w:r>
              <w:rPr>
                <w:rFonts w:ascii="Arial" w:hAnsi="Arial" w:cs="Arial"/>
                <w:sz w:val="24"/>
                <w:szCs w:val="24"/>
              </w:rPr>
              <w:t xml:space="preserve">, Representante legal suplente</w:t>
            </w:r>
            <w:r>
              <w:rPr>
                <w:rFonts w:ascii="Arial" w:hAnsi="Arial" w:cs="Arial"/>
                <w:sz w:val="24"/>
                <w:szCs w:val="24"/>
              </w:rPr>
              <w:t xml:space="preserve">, identificad</w:t>
            </w:r>
            <w:r>
              <w:rPr>
                <w:rFonts w:ascii="Arial" w:hAnsi="Arial" w:cs="Arial"/>
                <w:sz w:val="24"/>
                <w:szCs w:val="24"/>
              </w:rPr>
              <w:t xml:space="preserve">o</w:t>
            </w:r>
            <w:r>
              <w:rPr>
                <w:rFonts w:ascii="Arial" w:hAnsi="Arial" w:cs="Arial"/>
                <w:sz w:val="24"/>
                <w:szCs w:val="24"/>
              </w:rPr>
              <w:t xml:space="preserve"> con la </w:t>
            </w:r>
            <w:r>
              <w:rPr>
                <w:rFonts w:ascii="Arial" w:hAnsi="Arial" w:cs="Arial"/>
                <w:sz w:val="24"/>
                <w:szCs w:val="24"/>
              </w:rPr>
              <w:t xml:space="preserve">c.c. </w:t>
            </w:r>
            <w:r>
              <w:rPr>
                <w:rFonts w:ascii="Arial" w:hAnsi="Arial" w:cs="Arial"/>
                <w:sz w:val="24"/>
                <w:szCs w:val="24"/>
              </w:rPr>
              <w:t xml:space="preserve">18.419.686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520"/>
        </w:trPr>
        <w:tc>
          <w:tcPr>
            <w:tcBorders/>
            <w:tcW w:w="8831" w:type="dxa"/>
          </w:tcPr>
          <w:p w14:paraId="7A49543B" w14:textId="2DBAD15C">
            <w:pPr>
              <w:pStyle w:val="674"/>
              <w:pBdr/>
              <w:spacing w:before="8" w:line="246" w:lineRule="exact"/>
              <w:ind w:left="107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La</w:t>
            </w:r>
            <w:r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persona</w:t>
            </w:r>
            <w:r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designada como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Representante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Legal</w:t>
            </w:r>
            <w:r>
              <w:rPr>
                <w:rFonts w:ascii="Arial" w:hAnsi="Arial" w:cs="Arial"/>
                <w:spacing w:val="-6"/>
                <w:sz w:val="24"/>
                <w:szCs w:val="24"/>
              </w:rPr>
              <w:t xml:space="preserve"> suplente CESAR FERNANDO ARIA BERMUDEZ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, Representante legal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 suplente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, identificad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o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 con la 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c.c.</w:t>
            </w:r>
            <w:r>
              <w:rPr>
                <w:rFonts w:ascii="Arial" w:hAnsi="Arial" w:cs="Arial"/>
                <w:sz w:val="24"/>
                <w:szCs w:val="24"/>
              </w:rPr>
              <w:t xml:space="preserve"> 18.419.686</w:t>
            </w:r>
            <w:r>
              <w:rPr>
                <w:rFonts w:ascii="Arial" w:hAnsi="Arial" w:cs="Arial"/>
                <w:spacing w:val="-4"/>
                <w:sz w:val="24"/>
                <w:szCs w:val="24"/>
              </w:rPr>
              <w:t xml:space="preserve">, acepta el cargo.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0313C846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3019D00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288BC09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6B96AC" w14:textId="6716BF54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Conforme al artículo 28 de la Ley 1258 de diciembre 05 de 2008, se da lectura del acta de constitución por sus accionistas y se firma en Cartagena, Bolívar, a las 10: 00 a.m. del día 11 de mayo de 2026.</w:t>
      </w:r>
      <w:r>
        <w:rPr>
          <w:rFonts w:ascii="Arial" w:hAnsi="Arial" w:cs="Arial"/>
        </w:rPr>
      </w:r>
    </w:p>
    <w:p w14:paraId="230FD3BF" w14:textId="7AAA365E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CC36D6A" w14:textId="77777777">
      <w:pPr>
        <w:pStyle w:val="67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2C1CA45" w14:textId="5A900312">
      <w:pPr>
        <w:pStyle w:val="672"/>
        <w:pBdr/>
        <w:spacing/>
        <w:ind w:left="2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Firmas:</w:t>
      </w:r>
      <w:r>
        <w:rPr>
          <w:rFonts w:ascii="Arial" w:hAnsi="Arial" w:cs="Arial"/>
          <w:spacing w:val="-2"/>
        </w:rPr>
      </w:r>
    </w:p>
    <w:p w14:paraId="61D2B31C" w14:textId="60AAD80B">
      <w:pPr>
        <w:pStyle w:val="672"/>
        <w:pBdr/>
        <w:spacing/>
        <w:ind w:left="2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</w:r>
      <w:r>
        <w:rPr>
          <w:rFonts w:ascii="Arial" w:hAnsi="Arial" w:cs="Arial"/>
          <w:spacing w:val="-2"/>
        </w:rPr>
      </w:r>
    </w:p>
    <w:tbl>
      <w:tblPr>
        <w:tblStyle w:val="671"/>
        <w:tblInd w:w="12" w:type="dxa"/>
        <w:tblW w:w="90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955"/>
        <w:gridCol w:w="4110"/>
      </w:tblGrid>
      <w:tr>
        <w:trPr>
          <w:trHeight w:val="1038"/>
        </w:trPr>
        <w:tc>
          <w:tcPr>
            <w:tcBorders/>
            <w:tcW w:w="4955" w:type="dxa"/>
          </w:tcPr>
          <w:p w14:paraId="387AFF27" w14:textId="30FF2FA2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EXIS YUSVELIS GONZALEZ DIAZ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-  PPT</w:t>
            </w:r>
            <w:r>
              <w:rPr>
                <w:rFonts w:ascii="Arial" w:hAnsi="Arial" w:cs="Arial"/>
                <w:sz w:val="20"/>
                <w:szCs w:val="20"/>
              </w:rPr>
              <w:t xml:space="preserve">6437649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10E1F1A3" w14:textId="0A07EDD5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619B433F" w14:textId="6BE1B532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1124"/>
        </w:trPr>
        <w:tc>
          <w:tcPr>
            <w:tcBorders/>
            <w:tcW w:w="4955" w:type="dxa"/>
          </w:tcPr>
          <w:p w14:paraId="05DABD5C" w14:textId="1E369EA2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C2J INVERSIONES S.A.S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-  NIT</w:t>
            </w:r>
            <w:r>
              <w:rPr>
                <w:rFonts w:ascii="Arial" w:hAnsi="Arial" w:cs="Arial"/>
                <w:sz w:val="20"/>
                <w:szCs w:val="20"/>
              </w:rPr>
              <w:t xml:space="preserve">902060803-6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28AA1984" w14:textId="6D3BB155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339F3496" w14:textId="32060DD5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984"/>
        </w:trPr>
        <w:tc>
          <w:tcPr>
            <w:tcBorders/>
            <w:tcW w:w="4955" w:type="dxa"/>
          </w:tcPr>
          <w:p w14:paraId="0F472F08" w14:textId="01BF9091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JOSE MANUEL BOYER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</w:rPr>
              <w:t xml:space="preserve"> PP</w:t>
            </w:r>
            <w:r>
              <w:rPr>
                <w:rFonts w:ascii="Arial" w:hAnsi="Arial" w:cs="Arial"/>
                <w:sz w:val="20"/>
                <w:szCs w:val="20"/>
              </w:rPr>
              <w:t xml:space="preserve">6438212</w:t>
            </w:r>
            <w:r>
              <w:rPr>
                <w:rFonts w:ascii="Arial" w:hAnsi="Arial" w:cs="Arial"/>
                <w:sz w:val="20"/>
                <w:szCs w:val="20"/>
              </w:rPr>
              <w:t xml:space="preserve">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5C5A3FA3" w14:textId="260F097C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38E410E9" w14:textId="545522BC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66F74E12" w14:textId="41DD25AB">
      <w:pPr>
        <w:pStyle w:val="672"/>
        <w:pBdr/>
        <w:spacing/>
        <w:ind w:left="2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BFAF73F" w14:textId="45EC1BD4">
      <w:pPr>
        <w:pStyle w:val="672"/>
        <w:pBdr/>
        <w:spacing/>
        <w:ind w:left="2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74963A8" w14:textId="4336E84E">
      <w:pPr>
        <w:pStyle w:val="672"/>
        <w:pBdr/>
        <w:spacing/>
        <w:ind w:left="2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Acepto el cargo de representante legal:</w:t>
      </w:r>
      <w:r>
        <w:rPr>
          <w:rFonts w:ascii="Arial" w:hAnsi="Arial" w:cs="Arial"/>
          <w:spacing w:val="-2"/>
        </w:rPr>
      </w:r>
    </w:p>
    <w:tbl>
      <w:tblPr>
        <w:tblStyle w:val="671"/>
        <w:tblInd w:w="12" w:type="dxa"/>
        <w:tblW w:w="90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086"/>
        <w:gridCol w:w="3979"/>
      </w:tblGrid>
      <w:tr>
        <w:trPr>
          <w:trHeight w:val="1223"/>
        </w:trPr>
        <w:tc>
          <w:tcPr>
            <w:tcBorders/>
            <w:tcW w:w="5086" w:type="dxa"/>
          </w:tcPr>
          <w:p w14:paraId="5581140C" w14:textId="6237D733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EXIS YUSVELIS GONZALEZ DIAZ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-  PPT</w:t>
            </w:r>
            <w:r>
              <w:rPr>
                <w:rFonts w:ascii="Arial" w:hAnsi="Arial" w:cs="Arial"/>
                <w:sz w:val="20"/>
                <w:szCs w:val="20"/>
              </w:rPr>
              <w:t xml:space="preserve">6437649</w:t>
            </w:r>
            <w:r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3979" w:type="dxa"/>
          </w:tcPr>
          <w:p w14:paraId="16A0304C" w14:textId="29EB9A69">
            <w:pPr>
              <w:pStyle w:val="674"/>
              <w:pBdr/>
              <w:tabs>
                <w:tab w:val="left" w:leader="none" w:pos="1410"/>
              </w:tabs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53EAFF7A" w14:textId="350ADF8E">
            <w:pPr>
              <w:pStyle w:val="674"/>
              <w:pBdr/>
              <w:tabs>
                <w:tab w:val="left" w:leader="none" w:pos="1410"/>
              </w:tabs>
              <w:spacing w:line="210" w:lineRule="exact"/>
              <w:ind w:right="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5563DEC7" w14:textId="77777777">
      <w:pPr>
        <w:pStyle w:val="672"/>
        <w:pBdr/>
        <w:spacing/>
        <w:ind w:left="2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</w:r>
      <w:r>
        <w:rPr>
          <w:rFonts w:ascii="Arial" w:hAnsi="Arial" w:cs="Arial"/>
          <w:spacing w:val="-2"/>
        </w:rPr>
      </w:r>
    </w:p>
    <w:p w14:paraId="4E58AFC8" w14:textId="5F017149">
      <w:pPr>
        <w:pStyle w:val="672"/>
        <w:pBdr/>
        <w:spacing/>
        <w:ind w:left="2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Acepto el cargo de representante legal</w:t>
      </w:r>
      <w:r>
        <w:rPr>
          <w:rFonts w:ascii="Arial" w:hAnsi="Arial" w:cs="Arial"/>
          <w:spacing w:val="-2"/>
        </w:rPr>
        <w:t xml:space="preserve"> suplente</w:t>
      </w:r>
      <w:r>
        <w:rPr>
          <w:rFonts w:ascii="Arial" w:hAnsi="Arial" w:cs="Arial"/>
          <w:spacing w:val="-2"/>
        </w:rPr>
        <w:t xml:space="preserve">:</w:t>
      </w:r>
      <w:r>
        <w:rPr>
          <w:rFonts w:ascii="Arial" w:hAnsi="Arial" w:cs="Arial"/>
          <w:spacing w:val="-2"/>
        </w:rPr>
      </w:r>
    </w:p>
    <w:tbl>
      <w:tblPr>
        <w:tblStyle w:val="671"/>
        <w:tblInd w:w="12" w:type="dxa"/>
        <w:tblW w:w="90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086"/>
        <w:gridCol w:w="3979"/>
      </w:tblGrid>
      <w:tr>
        <w:trPr>
          <w:trHeight w:val="1132"/>
        </w:trPr>
        <w:tc>
          <w:tcPr>
            <w:tcBorders/>
            <w:tcW w:w="5086" w:type="dxa"/>
          </w:tcPr>
          <w:p w14:paraId="3B5C748E" w14:textId="570AE7FE">
            <w:pPr>
              <w:pStyle w:val="674"/>
              <w:pBdr/>
              <w:spacing w:line="210" w:lineRule="exact"/>
              <w:ind w:right="3" w:left="1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CESAR FERNANDO ARIA BERMUDEZ, c.c.18.419.686, acepta el </w:t>
            </w:r>
            <w:r>
              <w:rPr>
                <w:rFonts w:ascii="Arial" w:hAnsi="Arial" w:cs="Arial"/>
                <w:sz w:val="20"/>
                <w:szCs w:val="20"/>
              </w:rPr>
              <w:t xml:space="preserve">cargo.</w:t>
            </w:r>
            <w:r>
              <w:rPr>
                <w:rFonts w:ascii="Arial" w:hAnsi="Arial" w:cs="Arial"/>
                <w:sz w:val="20"/>
                <w:szCs w:val="20"/>
              </w:rPr>
              <w:t xml:space="preserve"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3979" w:type="dxa"/>
          </w:tcPr>
          <w:p w14:paraId="47B40F89" w14:textId="77777777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 w14:paraId="64F050D0" w14:textId="4E8F891B">
            <w:pPr>
              <w:pStyle w:val="674"/>
              <w:pBdr/>
              <w:spacing w:line="210" w:lineRule="exact"/>
              <w:ind w:right="3"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0DF47C18" w14:textId="03033583">
      <w:pPr>
        <w:pStyle w:val="672"/>
        <w:pBdr/>
        <w:spacing/>
        <w:ind w:left="2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50" w:orient="portrait" w:w="12250"/>
      <w:pgMar w:top="1380" w:right="1559" w:bottom="280" w:left="17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782772"/>
    <w:lvl w:ilvl="0">
      <w:isLgl w:val="false"/>
      <w:lvlJc w:val="left"/>
      <w:lvlText w:val="%1."/>
      <w:numFmt w:val="decimal"/>
      <w:pPr>
        <w:pBdr/>
        <w:spacing/>
        <w:ind w:hanging="360" w:left="7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46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72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99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2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851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678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04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330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  <w:rPr>
      <w:rFonts w:ascii="Calibri" w:hAnsi="Calibri" w:eastAsia="Calibri" w:cs="Calibri"/>
      <w:lang w:val="es-ES"/>
    </w:rPr>
  </w:style>
  <w:style w:type="paragraph" w:styleId="667">
    <w:name w:val="Heading 1"/>
    <w:basedOn w:val="666"/>
    <w:uiPriority w:val="9"/>
    <w:qFormat/>
    <w:pPr>
      <w:pBdr/>
      <w:spacing/>
      <w:ind w:left="2"/>
      <w:outlineLvl w:val="0"/>
    </w:pPr>
    <w:rPr>
      <w:b/>
      <w:bCs/>
      <w:sz w:val="24"/>
      <w:szCs w:val="24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table" w:styleId="671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>
    <w:name w:val="Body Text"/>
    <w:basedOn w:val="666"/>
    <w:uiPriority w:val="1"/>
    <w:qFormat/>
    <w:pPr>
      <w:pBdr/>
      <w:spacing/>
      <w:ind/>
    </w:pPr>
    <w:rPr>
      <w:sz w:val="24"/>
      <w:szCs w:val="24"/>
    </w:rPr>
  </w:style>
  <w:style w:type="paragraph" w:styleId="673">
    <w:name w:val="List Paragraph"/>
    <w:basedOn w:val="666"/>
    <w:uiPriority w:val="1"/>
    <w:qFormat/>
    <w:pPr>
      <w:pBdr/>
      <w:spacing/>
      <w:ind w:hanging="359" w:left="720"/>
      <w:jc w:val="both"/>
    </w:pPr>
  </w:style>
  <w:style w:type="paragraph" w:styleId="674" w:customStyle="1">
    <w:name w:val="Table Paragraph"/>
    <w:basedOn w:val="666"/>
    <w:uiPriority w:val="1"/>
    <w:qFormat/>
    <w:pPr>
      <w:pBdr/>
      <w:spacing w:line="272" w:lineRule="exact"/>
      <w:ind/>
      <w:jc w:val="center"/>
    </w:pPr>
    <w:rPr>
      <w:rFonts w:ascii="Arial MT" w:hAnsi="Arial MT" w:eastAsia="Arial MT" w:cs="Arial MT"/>
    </w:rPr>
  </w:style>
  <w:style w:type="character" w:styleId="675">
    <w:name w:val="Hyperlink"/>
    <w:basedOn w:val="66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76">
    <w:name w:val="Unresolved Mention"/>
    <w:basedOn w:val="66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c2jinversiones@outlook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ONLYOFFICE/9.3.1.1051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Naranjo Saavedra</dc:creator>
  <cp:lastModifiedBy>iPhone</cp:lastModifiedBy>
  <cp:revision>4</cp:revision>
  <dcterms:created xsi:type="dcterms:W3CDTF">2026-05-23T15:08:00Z</dcterms:created>
  <dcterms:modified xsi:type="dcterms:W3CDTF">2026-05-25T16:09:36Z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para Microsoft 365</vt:lpwstr>
  </property>
</Properties>
</file>