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rules apply here as well which are mentioned in the C1 folder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