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Same rules apply here as well which are mentioned in the C1 folder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