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D583" w14:textId="426FED34" w:rsidR="00994E9E" w:rsidRPr="00376709" w:rsidRDefault="000C1895" w:rsidP="00994E9E">
      <w:pPr>
        <w:spacing w:line="360" w:lineRule="auto"/>
        <w:jc w:val="center"/>
        <w:rPr>
          <w:rFonts w:ascii="Calibri" w:eastAsia="宋体" w:hAnsi="Calibri" w:cs="Times New Roman"/>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02</w:t>
      </w:r>
      <w:r w:rsidR="007052C2">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202</w:t>
      </w:r>
      <w:r w:rsidR="007052C2">
        <w:rPr>
          <w:rFonts w:ascii="Times New Roman" w:eastAsia="宋体" w:hAnsi="Times New Roman" w:cs="Times New Roman"/>
          <w:b/>
          <w:sz w:val="24"/>
          <w:szCs w:val="24"/>
        </w:rPr>
        <w:t>3</w:t>
      </w:r>
      <w:r>
        <w:rPr>
          <w:rFonts w:ascii="Times New Roman" w:eastAsia="宋体" w:hAnsi="Times New Roman" w:cs="Times New Roman" w:hint="eastAsia"/>
          <w:b/>
          <w:sz w:val="24"/>
          <w:szCs w:val="24"/>
        </w:rPr>
        <w:t>学年第</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学期</w:t>
      </w:r>
      <w:r w:rsidR="00994E9E" w:rsidRPr="00376709">
        <w:rPr>
          <w:rFonts w:ascii="Times New Roman" w:eastAsia="宋体" w:hAnsi="Times New Roman" w:cs="Times New Roman" w:hint="eastAsia"/>
          <w:b/>
          <w:sz w:val="24"/>
          <w:szCs w:val="24"/>
        </w:rPr>
        <w:t>商业计划书简表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2402"/>
        <w:gridCol w:w="2403"/>
        <w:gridCol w:w="2403"/>
      </w:tblGrid>
      <w:tr w:rsidR="00994E9E" w:rsidRPr="00730F11" w14:paraId="1561EF35" w14:textId="77777777" w:rsidTr="009856A0">
        <w:trPr>
          <w:trHeight w:val="698"/>
          <w:jc w:val="center"/>
        </w:trPr>
        <w:tc>
          <w:tcPr>
            <w:tcW w:w="1314" w:type="dxa"/>
            <w:vAlign w:val="center"/>
          </w:tcPr>
          <w:p w14:paraId="5DE5CA4B"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姓名</w:t>
            </w:r>
          </w:p>
        </w:tc>
        <w:tc>
          <w:tcPr>
            <w:tcW w:w="2402" w:type="dxa"/>
            <w:vAlign w:val="center"/>
          </w:tcPr>
          <w:p w14:paraId="538E98EE" w14:textId="70A1FC25" w:rsidR="00994E9E" w:rsidRPr="00730F11" w:rsidRDefault="00A95B16" w:rsidP="009856A0">
            <w:pPr>
              <w:snapToGrid w:val="0"/>
              <w:jc w:val="center"/>
              <w:rPr>
                <w:rFonts w:ascii="Calibri" w:eastAsia="宋体" w:hAnsi="Calibri" w:cs="Times New Roman"/>
                <w:b/>
                <w:sz w:val="24"/>
                <w:szCs w:val="24"/>
              </w:rPr>
            </w:pPr>
            <w:r>
              <w:rPr>
                <w:rFonts w:ascii="Calibri" w:eastAsia="宋体" w:hAnsi="Calibri" w:cs="Times New Roman" w:hint="eastAsia"/>
                <w:b/>
                <w:sz w:val="24"/>
                <w:szCs w:val="24"/>
              </w:rPr>
              <w:t>蔡明硕</w:t>
            </w:r>
          </w:p>
        </w:tc>
        <w:tc>
          <w:tcPr>
            <w:tcW w:w="2403" w:type="dxa"/>
            <w:vAlign w:val="center"/>
          </w:tcPr>
          <w:p w14:paraId="208DBBB4"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b/>
                <w:sz w:val="24"/>
                <w:szCs w:val="24"/>
              </w:rPr>
              <w:t>学号</w:t>
            </w:r>
          </w:p>
        </w:tc>
        <w:tc>
          <w:tcPr>
            <w:tcW w:w="2403" w:type="dxa"/>
            <w:vAlign w:val="center"/>
          </w:tcPr>
          <w:p w14:paraId="7866A8AD" w14:textId="379E65AD" w:rsidR="00994E9E" w:rsidRPr="00730F11" w:rsidRDefault="00A95B16" w:rsidP="009856A0">
            <w:pPr>
              <w:snapToGrid w:val="0"/>
              <w:jc w:val="center"/>
              <w:rPr>
                <w:rFonts w:ascii="Calibri" w:eastAsia="宋体" w:hAnsi="Calibri" w:cs="Times New Roman"/>
                <w:b/>
                <w:sz w:val="24"/>
                <w:szCs w:val="24"/>
              </w:rPr>
            </w:pPr>
            <w:r>
              <w:rPr>
                <w:rFonts w:ascii="Calibri" w:eastAsia="宋体" w:hAnsi="Calibri" w:cs="Times New Roman" w:hint="eastAsia"/>
                <w:b/>
                <w:sz w:val="24"/>
                <w:szCs w:val="24"/>
              </w:rPr>
              <w:t>2</w:t>
            </w:r>
            <w:r>
              <w:rPr>
                <w:rFonts w:ascii="Calibri" w:eastAsia="宋体" w:hAnsi="Calibri" w:cs="Times New Roman"/>
                <w:b/>
                <w:sz w:val="24"/>
                <w:szCs w:val="24"/>
              </w:rPr>
              <w:t>1009200731</w:t>
            </w:r>
          </w:p>
        </w:tc>
      </w:tr>
      <w:tr w:rsidR="00994E9E" w:rsidRPr="00730F11" w14:paraId="4B4626EE" w14:textId="77777777" w:rsidTr="009856A0">
        <w:trPr>
          <w:trHeight w:val="698"/>
          <w:jc w:val="center"/>
        </w:trPr>
        <w:tc>
          <w:tcPr>
            <w:tcW w:w="1314" w:type="dxa"/>
            <w:vAlign w:val="center"/>
          </w:tcPr>
          <w:p w14:paraId="69228F8E"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项目名称</w:t>
            </w:r>
          </w:p>
        </w:tc>
        <w:tc>
          <w:tcPr>
            <w:tcW w:w="7208" w:type="dxa"/>
            <w:gridSpan w:val="3"/>
            <w:vAlign w:val="center"/>
          </w:tcPr>
          <w:p w14:paraId="6DEA297A" w14:textId="74AD45ED" w:rsidR="00994E9E" w:rsidRPr="00730F11" w:rsidRDefault="00A95B16" w:rsidP="009856A0">
            <w:pPr>
              <w:snapToGrid w:val="0"/>
              <w:jc w:val="center"/>
              <w:rPr>
                <w:rFonts w:ascii="Calibri" w:eastAsia="宋体" w:hAnsi="Calibri" w:cs="Times New Roman"/>
                <w:b/>
                <w:sz w:val="24"/>
                <w:szCs w:val="24"/>
              </w:rPr>
            </w:pPr>
            <w:r w:rsidRPr="00A95B16">
              <w:rPr>
                <w:rFonts w:ascii="Calibri" w:eastAsia="宋体" w:hAnsi="Calibri" w:cs="Times New Roman" w:hint="eastAsia"/>
                <w:b/>
                <w:sz w:val="24"/>
                <w:szCs w:val="24"/>
              </w:rPr>
              <w:t>壹柜空间可变多功能寄存柜</w:t>
            </w:r>
          </w:p>
        </w:tc>
      </w:tr>
      <w:tr w:rsidR="00994E9E" w:rsidRPr="00376709" w14:paraId="6C52B293" w14:textId="77777777" w:rsidTr="00376709">
        <w:trPr>
          <w:trHeight w:val="698"/>
          <w:jc w:val="center"/>
        </w:trPr>
        <w:tc>
          <w:tcPr>
            <w:tcW w:w="8522" w:type="dxa"/>
            <w:gridSpan w:val="4"/>
            <w:tcBorders>
              <w:bottom w:val="single" w:sz="18" w:space="0" w:color="auto"/>
            </w:tcBorders>
            <w:vAlign w:val="center"/>
          </w:tcPr>
          <w:p w14:paraId="5D504ACE" w14:textId="478AE01D" w:rsidR="00994E9E" w:rsidRPr="00376709" w:rsidRDefault="00376709" w:rsidP="009856A0">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本表共七部分，</w:t>
            </w:r>
            <w:r w:rsidR="00573BF0">
              <w:rPr>
                <w:rFonts w:asciiTheme="minorEastAsia" w:hAnsiTheme="minorEastAsia" w:cs="Times New Roman" w:hint="eastAsia"/>
                <w:b/>
                <w:sz w:val="24"/>
                <w:szCs w:val="24"/>
              </w:rPr>
              <w:t>满分100分。</w:t>
            </w:r>
          </w:p>
        </w:tc>
      </w:tr>
      <w:tr w:rsidR="00994E9E" w:rsidRPr="00376709" w14:paraId="10B2AAE8" w14:textId="77777777" w:rsidTr="00474424">
        <w:trPr>
          <w:trHeight w:val="474"/>
          <w:jc w:val="center"/>
        </w:trPr>
        <w:tc>
          <w:tcPr>
            <w:tcW w:w="8522" w:type="dxa"/>
            <w:gridSpan w:val="4"/>
            <w:tcBorders>
              <w:top w:val="single" w:sz="18" w:space="0" w:color="auto"/>
              <w:bottom w:val="single" w:sz="18" w:space="0" w:color="auto"/>
            </w:tcBorders>
            <w:vAlign w:val="center"/>
          </w:tcPr>
          <w:p w14:paraId="3B99A744" w14:textId="1BC97C84" w:rsidR="00994E9E" w:rsidRPr="00474424" w:rsidRDefault="00916F24" w:rsidP="00802D47">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一、项目背景（</w:t>
            </w:r>
            <w:r w:rsidR="000766C5" w:rsidRPr="00474424">
              <w:rPr>
                <w:rFonts w:ascii="黑体" w:eastAsia="黑体" w:hAnsi="黑体" w:cs="Times New Roman" w:hint="eastAsia"/>
                <w:b/>
                <w:sz w:val="28"/>
                <w:szCs w:val="24"/>
              </w:rPr>
              <w:t>共1题，</w:t>
            </w:r>
            <w:r w:rsidR="00C27EAC">
              <w:rPr>
                <w:rFonts w:ascii="黑体" w:eastAsia="黑体" w:hAnsi="黑体" w:cs="Times New Roman"/>
                <w:b/>
                <w:sz w:val="28"/>
                <w:szCs w:val="24"/>
              </w:rPr>
              <w:t>10</w:t>
            </w:r>
            <w:r w:rsidR="00C27EAC">
              <w:rPr>
                <w:rFonts w:ascii="黑体" w:eastAsia="黑体" w:hAnsi="黑体" w:cs="Times New Roman" w:hint="eastAsia"/>
                <w:b/>
                <w:sz w:val="28"/>
                <w:szCs w:val="24"/>
              </w:rPr>
              <w:t>%</w:t>
            </w:r>
            <w:r w:rsidRPr="00474424">
              <w:rPr>
                <w:rFonts w:ascii="黑体" w:eastAsia="黑体" w:hAnsi="黑体" w:cs="Times New Roman" w:hint="eastAsia"/>
                <w:b/>
                <w:sz w:val="28"/>
                <w:szCs w:val="24"/>
              </w:rPr>
              <w:t>）</w:t>
            </w:r>
          </w:p>
        </w:tc>
      </w:tr>
      <w:tr w:rsidR="00916F24" w:rsidRPr="00376709" w14:paraId="18BBE286" w14:textId="77777777" w:rsidTr="00474424">
        <w:trPr>
          <w:trHeight w:val="793"/>
          <w:jc w:val="center"/>
        </w:trPr>
        <w:tc>
          <w:tcPr>
            <w:tcW w:w="8522" w:type="dxa"/>
            <w:gridSpan w:val="4"/>
            <w:tcBorders>
              <w:top w:val="single" w:sz="18" w:space="0" w:color="auto"/>
            </w:tcBorders>
            <w:vAlign w:val="center"/>
          </w:tcPr>
          <w:p w14:paraId="31533989" w14:textId="77777777" w:rsidR="00916F24" w:rsidRPr="00376709" w:rsidRDefault="00916F24" w:rsidP="00916F2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 xml:space="preserve">1.你选择此项目进行创业的原因是什么？ </w:t>
            </w:r>
          </w:p>
          <w:p w14:paraId="60D2F989" w14:textId="77777777" w:rsidR="00916F24" w:rsidRPr="00474424" w:rsidRDefault="00916F24" w:rsidP="00916F24">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个人兴趣及经历、行业发展问题及趋势</w:t>
            </w:r>
            <w:r w:rsidRPr="00474424">
              <w:rPr>
                <w:rFonts w:asciiTheme="minorEastAsia" w:hAnsiTheme="minorEastAsia" w:cs="Times New Roman" w:hint="eastAsia"/>
                <w:sz w:val="24"/>
                <w:szCs w:val="24"/>
              </w:rPr>
              <w:t>等方面进行阐述）</w:t>
            </w:r>
          </w:p>
        </w:tc>
      </w:tr>
      <w:tr w:rsidR="00994E9E" w:rsidRPr="00376709" w14:paraId="16E0FDFA" w14:textId="77777777" w:rsidTr="00474424">
        <w:trPr>
          <w:trHeight w:val="1605"/>
          <w:jc w:val="center"/>
        </w:trPr>
        <w:tc>
          <w:tcPr>
            <w:tcW w:w="8522" w:type="dxa"/>
            <w:gridSpan w:val="4"/>
            <w:tcBorders>
              <w:bottom w:val="single" w:sz="18" w:space="0" w:color="auto"/>
            </w:tcBorders>
            <w:vAlign w:val="center"/>
          </w:tcPr>
          <w:p w14:paraId="7AEDFBC7" w14:textId="3C7EE6B2" w:rsidR="00994E9E" w:rsidRPr="00D44BDC" w:rsidRDefault="00A95B16" w:rsidP="009347AC">
            <w:pPr>
              <w:ind w:firstLine="480"/>
              <w:rPr>
                <w:sz w:val="24"/>
                <w:szCs w:val="24"/>
              </w:rPr>
            </w:pPr>
            <w:r w:rsidRPr="00D44BDC">
              <w:rPr>
                <w:rFonts w:hint="eastAsia"/>
                <w:sz w:val="24"/>
                <w:szCs w:val="24"/>
              </w:rPr>
              <w:t>随着社会经济的发展，人们对生活的要求普遍提高，越来越追求便捷高效的服务模式；另一方面，由于近年疫情的爆发，无接触的货物配送越来越被大众所需要，国家对便民利民的重视程度也越来越高，因此，空间可变的多功能寄存柜拥有巨大商机，该产品致力为各服务行业搭建桥梁，帮助各服务行业更好地实现便民利民的目标，为大众生活提供便利，且在此基础之上实现空间可变，最大限度节约空间、降本增效。另外，为响应双碳政策，促进社会践行低碳生活，本产品还致力于回收快递包装，推行可循环包装的使用。</w:t>
            </w:r>
            <w:r w:rsidRPr="00D44BDC">
              <w:rPr>
                <w:rFonts w:hint="eastAsia"/>
                <w:color w:val="000000" w:themeColor="text1"/>
                <w:sz w:val="24"/>
                <w:szCs w:val="24"/>
              </w:rPr>
              <w:t>纵观国内与寄存柜有关的产品，大都局限于一种功能，且柜子大小固定，缺乏灵活性，对物品不同大小的适配能力差，国内企业没有从主观意识上真正意识到寄存柜市场的机遇，大众对于便捷高效生活的要求没有从微观上得到满足，这使得国内的便民寄存柜市场存在极大的空缺。因此，本公司潜心研发了本款空间可变多功能寄存柜，在以便民利民为出发点的同时，将多项服务功能及环保低碳整合，并辅以空间大小的可调节功能，从而实现降本增效，方便大众。</w:t>
            </w:r>
          </w:p>
        </w:tc>
      </w:tr>
      <w:tr w:rsidR="00994E9E" w:rsidRPr="00376709" w14:paraId="446D0BBA" w14:textId="77777777" w:rsidTr="00474424">
        <w:trPr>
          <w:trHeight w:val="488"/>
          <w:jc w:val="center"/>
        </w:trPr>
        <w:tc>
          <w:tcPr>
            <w:tcW w:w="8522" w:type="dxa"/>
            <w:gridSpan w:val="4"/>
            <w:tcBorders>
              <w:top w:val="single" w:sz="18" w:space="0" w:color="auto"/>
              <w:bottom w:val="single" w:sz="18" w:space="0" w:color="auto"/>
            </w:tcBorders>
            <w:vAlign w:val="center"/>
          </w:tcPr>
          <w:p w14:paraId="507C1CE3" w14:textId="3DC4EDE6" w:rsidR="00994E9E" w:rsidRPr="00474424" w:rsidRDefault="00916F24" w:rsidP="009856A0">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二、产品/服务介绍</w:t>
            </w:r>
            <w:r w:rsidR="000766C5" w:rsidRPr="00474424">
              <w:rPr>
                <w:rFonts w:ascii="黑体" w:eastAsia="黑体" w:hAnsi="黑体" w:cs="Times New Roman" w:hint="eastAsia"/>
                <w:b/>
                <w:sz w:val="28"/>
                <w:szCs w:val="24"/>
              </w:rPr>
              <w:t>（共2题，20</w:t>
            </w:r>
            <w:r w:rsidR="00C27EAC">
              <w:rPr>
                <w:rFonts w:ascii="黑体" w:eastAsia="黑体" w:hAnsi="黑体" w:cs="Times New Roman" w:hint="eastAsia"/>
                <w:b/>
                <w:sz w:val="28"/>
                <w:szCs w:val="24"/>
              </w:rPr>
              <w:t>%</w:t>
            </w:r>
            <w:r w:rsidR="000766C5" w:rsidRPr="00474424">
              <w:rPr>
                <w:rFonts w:ascii="黑体" w:eastAsia="黑体" w:hAnsi="黑体" w:cs="Times New Roman" w:hint="eastAsia"/>
                <w:b/>
                <w:sz w:val="28"/>
                <w:szCs w:val="24"/>
              </w:rPr>
              <w:t>）</w:t>
            </w:r>
          </w:p>
        </w:tc>
      </w:tr>
      <w:tr w:rsidR="000766C5" w:rsidRPr="00376709" w14:paraId="414F52FA" w14:textId="77777777" w:rsidTr="00474424">
        <w:trPr>
          <w:trHeight w:val="949"/>
          <w:jc w:val="center"/>
        </w:trPr>
        <w:tc>
          <w:tcPr>
            <w:tcW w:w="8522" w:type="dxa"/>
            <w:gridSpan w:val="4"/>
            <w:tcBorders>
              <w:top w:val="single" w:sz="18" w:space="0" w:color="auto"/>
            </w:tcBorders>
            <w:vAlign w:val="center"/>
          </w:tcPr>
          <w:p w14:paraId="2667C18D" w14:textId="77777777" w:rsidR="000766C5" w:rsidRPr="00376709" w:rsidRDefault="000766C5" w:rsidP="009856A0">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1.请描述你的产品/服务是什么？</w:t>
            </w:r>
          </w:p>
          <w:p w14:paraId="75791609" w14:textId="77777777" w:rsidR="000766C5" w:rsidRPr="00376709" w:rsidRDefault="000766C5"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功能、特点、技术指标、商业模式</w:t>
            </w:r>
            <w:r w:rsidRPr="00376709">
              <w:rPr>
                <w:rFonts w:asciiTheme="minorEastAsia" w:hAnsiTheme="minorEastAsia" w:cs="Times New Roman" w:hint="eastAsia"/>
                <w:sz w:val="24"/>
                <w:szCs w:val="24"/>
              </w:rPr>
              <w:t>等方面完整描述你的产品/服务）</w:t>
            </w:r>
          </w:p>
        </w:tc>
      </w:tr>
      <w:tr w:rsidR="000766C5" w:rsidRPr="00D44BDC" w14:paraId="787D9E4E" w14:textId="77777777" w:rsidTr="00CB1E9E">
        <w:trPr>
          <w:trHeight w:val="1362"/>
          <w:jc w:val="center"/>
        </w:trPr>
        <w:tc>
          <w:tcPr>
            <w:tcW w:w="8522" w:type="dxa"/>
            <w:gridSpan w:val="4"/>
            <w:vAlign w:val="center"/>
          </w:tcPr>
          <w:p w14:paraId="1DBBE427" w14:textId="0176B5A9" w:rsidR="00EB5BD3" w:rsidRPr="00D44BDC" w:rsidRDefault="00EB5BD3" w:rsidP="00EB5BD3">
            <w:pPr>
              <w:snapToGrid w:val="0"/>
              <w:rPr>
                <w:sz w:val="24"/>
                <w:szCs w:val="24"/>
              </w:rPr>
            </w:pPr>
            <w:r w:rsidRPr="00D44BDC">
              <w:rPr>
                <w:rFonts w:hint="eastAsia"/>
                <w:sz w:val="24"/>
                <w:szCs w:val="24"/>
              </w:rPr>
              <w:t>功能特点：</w:t>
            </w:r>
            <w:r w:rsidR="005F30BB" w:rsidRPr="00D44BDC">
              <w:rPr>
                <w:rFonts w:hint="eastAsia"/>
                <w:sz w:val="24"/>
                <w:szCs w:val="24"/>
              </w:rPr>
              <w:t>实现寄存柜空间可变</w:t>
            </w:r>
            <w:r w:rsidRPr="00D44BDC">
              <w:rPr>
                <w:rFonts w:hint="eastAsia"/>
                <w:sz w:val="24"/>
                <w:szCs w:val="24"/>
              </w:rPr>
              <w:t>，</w:t>
            </w:r>
            <w:r w:rsidR="005F30BB" w:rsidRPr="00D44BDC">
              <w:rPr>
                <w:rFonts w:hint="eastAsia"/>
                <w:sz w:val="24"/>
                <w:szCs w:val="24"/>
              </w:rPr>
              <w:t>数字控制</w:t>
            </w:r>
            <w:r w:rsidRPr="00D44BDC">
              <w:rPr>
                <w:rFonts w:hint="eastAsia"/>
                <w:sz w:val="24"/>
                <w:szCs w:val="24"/>
              </w:rPr>
              <w:t>，</w:t>
            </w:r>
            <w:r w:rsidR="005F30BB" w:rsidRPr="00D44BDC">
              <w:rPr>
                <w:rFonts w:hint="eastAsia"/>
                <w:sz w:val="24"/>
                <w:szCs w:val="24"/>
              </w:rPr>
              <w:t>一柜多用，构建平台</w:t>
            </w:r>
            <w:r w:rsidRPr="00D44BDC">
              <w:rPr>
                <w:rFonts w:hint="eastAsia"/>
                <w:sz w:val="24"/>
                <w:szCs w:val="24"/>
              </w:rPr>
              <w:t>，</w:t>
            </w:r>
            <w:r w:rsidR="005F30BB" w:rsidRPr="00D44BDC">
              <w:rPr>
                <w:rFonts w:hint="eastAsia"/>
                <w:sz w:val="24"/>
                <w:szCs w:val="24"/>
              </w:rPr>
              <w:t>低碳环保，携带便利。</w:t>
            </w:r>
          </w:p>
          <w:p w14:paraId="2AE713F5" w14:textId="0BF9964E" w:rsidR="005F30BB" w:rsidRPr="00D44BDC" w:rsidRDefault="005F30BB" w:rsidP="00EB5BD3">
            <w:pPr>
              <w:snapToGrid w:val="0"/>
              <w:rPr>
                <w:sz w:val="24"/>
                <w:szCs w:val="24"/>
              </w:rPr>
            </w:pPr>
            <w:r w:rsidRPr="00D44BDC">
              <w:rPr>
                <w:rFonts w:hint="eastAsia"/>
                <w:sz w:val="24"/>
                <w:szCs w:val="24"/>
              </w:rPr>
              <w:t>技术指标：</w:t>
            </w:r>
            <w:r w:rsidR="00766E81" w:rsidRPr="00D44BDC">
              <w:rPr>
                <w:rFonts w:hint="eastAsia"/>
                <w:sz w:val="24"/>
                <w:szCs w:val="24"/>
              </w:rPr>
              <w:t>使用用户的数量，树脂袋</w:t>
            </w:r>
            <w:r w:rsidR="003D57F4" w:rsidRPr="00D44BDC">
              <w:rPr>
                <w:rFonts w:hint="eastAsia"/>
                <w:sz w:val="24"/>
                <w:szCs w:val="24"/>
              </w:rPr>
              <w:t>所带来的效益</w:t>
            </w:r>
            <w:r w:rsidR="00EB732E" w:rsidRPr="00D44BDC">
              <w:rPr>
                <w:rFonts w:hint="eastAsia"/>
                <w:sz w:val="24"/>
                <w:szCs w:val="24"/>
              </w:rPr>
              <w:t>，物流成本的降低情况</w:t>
            </w:r>
            <w:r w:rsidR="00A9311C" w:rsidRPr="00D44BDC">
              <w:rPr>
                <w:rFonts w:hint="eastAsia"/>
                <w:sz w:val="24"/>
                <w:szCs w:val="24"/>
              </w:rPr>
              <w:t>。</w:t>
            </w:r>
          </w:p>
          <w:p w14:paraId="1B2F1677" w14:textId="53775412" w:rsidR="000766C5" w:rsidRPr="00D44BDC" w:rsidRDefault="00EB5BD3" w:rsidP="001B2944">
            <w:pPr>
              <w:snapToGrid w:val="0"/>
              <w:rPr>
                <w:sz w:val="24"/>
                <w:szCs w:val="24"/>
              </w:rPr>
            </w:pPr>
            <w:r w:rsidRPr="00D44BDC">
              <w:rPr>
                <w:rFonts w:hint="eastAsia"/>
                <w:sz w:val="24"/>
                <w:szCs w:val="24"/>
              </w:rPr>
              <w:t>商业模式：我们与一些平台商家进行战略合作，搭建寄存柜双向平台，为商家和顾客存取外卖、清洗衣物等提供便利，打造“一柜到底”。同时我们回收传统快递包装，实现低碳环保</w:t>
            </w:r>
          </w:p>
        </w:tc>
      </w:tr>
      <w:tr w:rsidR="00EC0F58" w:rsidRPr="00376709" w14:paraId="57863D9F" w14:textId="77777777" w:rsidTr="00474424">
        <w:trPr>
          <w:trHeight w:val="748"/>
          <w:jc w:val="center"/>
        </w:trPr>
        <w:tc>
          <w:tcPr>
            <w:tcW w:w="8522" w:type="dxa"/>
            <w:gridSpan w:val="4"/>
            <w:tcBorders>
              <w:bottom w:val="single" w:sz="4" w:space="0" w:color="auto"/>
            </w:tcBorders>
            <w:vAlign w:val="center"/>
          </w:tcPr>
          <w:p w14:paraId="062F16B1" w14:textId="77777777" w:rsidR="00EC0F58" w:rsidRPr="00376709" w:rsidRDefault="00EC0F58" w:rsidP="00EC0F58">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2.你的产品/服务为客户/用户解决了什么问题？</w:t>
            </w:r>
          </w:p>
        </w:tc>
      </w:tr>
      <w:tr w:rsidR="00376709" w:rsidRPr="00D44BDC" w14:paraId="3F518698" w14:textId="77777777" w:rsidTr="00376709">
        <w:trPr>
          <w:trHeight w:val="1362"/>
          <w:jc w:val="center"/>
        </w:trPr>
        <w:tc>
          <w:tcPr>
            <w:tcW w:w="8522" w:type="dxa"/>
            <w:gridSpan w:val="4"/>
            <w:tcBorders>
              <w:bottom w:val="single" w:sz="18" w:space="0" w:color="auto"/>
            </w:tcBorders>
            <w:vAlign w:val="center"/>
          </w:tcPr>
          <w:p w14:paraId="04E6AA99" w14:textId="0EA5DAEC" w:rsidR="00E17802" w:rsidRPr="00D44BDC" w:rsidRDefault="00E17802" w:rsidP="00D44BDC">
            <w:pPr>
              <w:snapToGrid w:val="0"/>
              <w:rPr>
                <w:sz w:val="24"/>
                <w:szCs w:val="24"/>
              </w:rPr>
            </w:pPr>
            <w:r w:rsidRPr="00D44BDC">
              <w:rPr>
                <w:rFonts w:hint="eastAsia"/>
                <w:sz w:val="24"/>
                <w:szCs w:val="24"/>
              </w:rPr>
              <w:t>通过将多个寄存柜的空间进行整合，实现寄存柜空间的可变性。不同体积大小的寄存柜为用户提供足够便利，解决了寄存柜空间不够灵活为用户带来的一系列问题，对于大件物品也可以存放，不需要投递员通知电话取件，使用户有更灵活的时间安排，可以极大提高用户的使用体验。寄存柜的使用，完全实现了数字化控制。用户只需要在手机</w:t>
            </w:r>
            <w:r w:rsidRPr="00D44BDC">
              <w:rPr>
                <w:rFonts w:hint="eastAsia"/>
                <w:sz w:val="24"/>
                <w:szCs w:val="24"/>
              </w:rPr>
              <w:t>App</w:t>
            </w:r>
            <w:r w:rsidRPr="00D44BDC">
              <w:rPr>
                <w:rFonts w:hint="eastAsia"/>
                <w:sz w:val="24"/>
                <w:szCs w:val="24"/>
              </w:rPr>
              <w:t>平台上选择合适的寄存柜空间就能实现，在收到取件</w:t>
            </w:r>
            <w:r w:rsidRPr="00D44BDC">
              <w:rPr>
                <w:rFonts w:hint="eastAsia"/>
                <w:sz w:val="24"/>
                <w:szCs w:val="24"/>
              </w:rPr>
              <w:lastRenderedPageBreak/>
              <w:t>消息后前往寄存点，输入取件码进行身份识别就可以提取货物。数字化控制高效快捷，给用户寄存物品带来了很大的便利。寄存柜中放置有可循环使用的包装——树脂袋，其采用树脂材料，轻盈廉价、防水防潮、且不易变形，循环使用寿命长，符合低碳、低成本的理念。树脂袋具有提手设计的方便用户携带。用户也可以在不拆除包装的情况下使用树脂袋，对于拿取了多件快递导致携带困难的用户，树脂袋亦可为这些用户提供便利，用户可以将多件快递放入寄存柜提供的树脂袋中，便于携带。</w:t>
            </w:r>
          </w:p>
          <w:p w14:paraId="53F6D4E0" w14:textId="202B67A1" w:rsidR="00376709" w:rsidRPr="00D44BDC" w:rsidRDefault="00376709" w:rsidP="00D44BDC">
            <w:pPr>
              <w:snapToGrid w:val="0"/>
              <w:jc w:val="center"/>
              <w:rPr>
                <w:sz w:val="24"/>
                <w:szCs w:val="24"/>
              </w:rPr>
            </w:pPr>
          </w:p>
        </w:tc>
      </w:tr>
      <w:tr w:rsidR="00EC0F58" w:rsidRPr="00376709" w14:paraId="1EBA87F2" w14:textId="77777777" w:rsidTr="00474424">
        <w:trPr>
          <w:trHeight w:val="560"/>
          <w:jc w:val="center"/>
        </w:trPr>
        <w:tc>
          <w:tcPr>
            <w:tcW w:w="8522" w:type="dxa"/>
            <w:gridSpan w:val="4"/>
            <w:tcBorders>
              <w:top w:val="single" w:sz="18" w:space="0" w:color="auto"/>
              <w:bottom w:val="single" w:sz="18" w:space="0" w:color="auto"/>
            </w:tcBorders>
            <w:vAlign w:val="center"/>
          </w:tcPr>
          <w:p w14:paraId="35A53A4E" w14:textId="48108642" w:rsidR="00EC0F58" w:rsidRPr="00474424" w:rsidRDefault="00EC0F58" w:rsidP="00EC0F58">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lastRenderedPageBreak/>
              <w:t>三、客户/用户介绍</w:t>
            </w:r>
            <w:r w:rsidR="00474424">
              <w:rPr>
                <w:rFonts w:ascii="黑体" w:eastAsia="黑体" w:hAnsi="黑体" w:cs="Times New Roman" w:hint="eastAsia"/>
                <w:b/>
                <w:sz w:val="28"/>
                <w:szCs w:val="24"/>
              </w:rPr>
              <w:t>（共</w:t>
            </w:r>
            <w:r w:rsidR="00081D45">
              <w:rPr>
                <w:rFonts w:ascii="黑体" w:eastAsia="黑体" w:hAnsi="黑体" w:cs="Times New Roman" w:hint="eastAsia"/>
                <w:b/>
                <w:sz w:val="28"/>
                <w:szCs w:val="24"/>
              </w:rPr>
              <w:t>2题，</w:t>
            </w:r>
            <w:r w:rsidR="005625C2">
              <w:rPr>
                <w:rFonts w:ascii="黑体" w:eastAsia="黑体" w:hAnsi="黑体" w:cs="Times New Roman" w:hint="eastAsia"/>
                <w:b/>
                <w:sz w:val="28"/>
                <w:szCs w:val="24"/>
              </w:rPr>
              <w:t>20%</w:t>
            </w:r>
            <w:r w:rsidR="00474424">
              <w:rPr>
                <w:rFonts w:ascii="黑体" w:eastAsia="黑体" w:hAnsi="黑体" w:cs="Times New Roman" w:hint="eastAsia"/>
                <w:b/>
                <w:sz w:val="28"/>
                <w:szCs w:val="24"/>
              </w:rPr>
              <w:t>）</w:t>
            </w:r>
            <w:r w:rsidR="005625C2" w:rsidRPr="00474424">
              <w:rPr>
                <w:rFonts w:ascii="黑体" w:eastAsia="黑体" w:hAnsi="黑体" w:cs="Times New Roman"/>
                <w:b/>
                <w:sz w:val="24"/>
                <w:szCs w:val="24"/>
              </w:rPr>
              <w:t xml:space="preserve"> </w:t>
            </w:r>
          </w:p>
        </w:tc>
      </w:tr>
      <w:tr w:rsidR="000766C5" w:rsidRPr="00376709" w14:paraId="146FD9CF" w14:textId="77777777" w:rsidTr="00CB1E9E">
        <w:trPr>
          <w:trHeight w:val="1362"/>
          <w:jc w:val="center"/>
        </w:trPr>
        <w:tc>
          <w:tcPr>
            <w:tcW w:w="8522" w:type="dxa"/>
            <w:gridSpan w:val="4"/>
            <w:vAlign w:val="center"/>
          </w:tcPr>
          <w:p w14:paraId="74FE1EEF" w14:textId="77777777" w:rsidR="000766C5" w:rsidRPr="00376709" w:rsidRDefault="00EC0F58"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766C5" w:rsidRPr="00376709">
              <w:rPr>
                <w:rFonts w:asciiTheme="minorEastAsia" w:hAnsiTheme="minorEastAsia" w:cs="Times New Roman" w:hint="eastAsia"/>
                <w:b/>
                <w:sz w:val="24"/>
                <w:szCs w:val="24"/>
              </w:rPr>
              <w:t>.请描述你的客户/用户群体？</w:t>
            </w:r>
          </w:p>
          <w:p w14:paraId="53F5B6BA" w14:textId="77777777" w:rsidR="000766C5" w:rsidRPr="00474424" w:rsidRDefault="000766C5" w:rsidP="00EC0F58">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客户/用户属性、特征</w:t>
            </w:r>
            <w:r w:rsidR="00EC0F58" w:rsidRPr="00474424">
              <w:rPr>
                <w:rFonts w:asciiTheme="minorEastAsia" w:hAnsiTheme="minorEastAsia" w:cs="Times New Roman" w:hint="eastAsia"/>
                <w:b/>
                <w:sz w:val="24"/>
                <w:szCs w:val="24"/>
              </w:rPr>
              <w:t>、规模</w:t>
            </w:r>
            <w:r w:rsidR="00EC0F58" w:rsidRPr="00474424">
              <w:rPr>
                <w:rFonts w:asciiTheme="minorEastAsia" w:hAnsiTheme="minorEastAsia" w:cs="Times New Roman" w:hint="eastAsia"/>
                <w:sz w:val="24"/>
                <w:szCs w:val="24"/>
              </w:rPr>
              <w:t>等方面进行阐述</w:t>
            </w:r>
            <w:r w:rsidRPr="00474424">
              <w:rPr>
                <w:rFonts w:asciiTheme="minorEastAsia" w:hAnsiTheme="minorEastAsia" w:cs="Times New Roman" w:hint="eastAsia"/>
                <w:sz w:val="24"/>
                <w:szCs w:val="24"/>
              </w:rPr>
              <w:t>）</w:t>
            </w:r>
          </w:p>
        </w:tc>
      </w:tr>
      <w:tr w:rsidR="00141497" w:rsidRPr="00086397" w14:paraId="00D16FD2" w14:textId="77777777" w:rsidTr="00CB1E9E">
        <w:trPr>
          <w:trHeight w:val="1362"/>
          <w:jc w:val="center"/>
        </w:trPr>
        <w:tc>
          <w:tcPr>
            <w:tcW w:w="8522" w:type="dxa"/>
            <w:gridSpan w:val="4"/>
            <w:vAlign w:val="center"/>
          </w:tcPr>
          <w:p w14:paraId="4C1A33EC" w14:textId="3E67EBBE" w:rsidR="00141497" w:rsidRPr="00D44BDC" w:rsidRDefault="00086397" w:rsidP="00086397">
            <w:pPr>
              <w:snapToGrid w:val="0"/>
              <w:rPr>
                <w:sz w:val="24"/>
                <w:szCs w:val="24"/>
              </w:rPr>
            </w:pPr>
            <w:r w:rsidRPr="00D44BDC">
              <w:rPr>
                <w:rFonts w:hint="eastAsia"/>
                <w:sz w:val="24"/>
                <w:szCs w:val="24"/>
              </w:rPr>
              <w:t>客户</w:t>
            </w:r>
            <w:r w:rsidRPr="00D44BDC">
              <w:rPr>
                <w:rFonts w:hint="eastAsia"/>
                <w:sz w:val="24"/>
                <w:szCs w:val="24"/>
              </w:rPr>
              <w:t>/</w:t>
            </w:r>
            <w:r w:rsidRPr="00D44BDC">
              <w:rPr>
                <w:rFonts w:hint="eastAsia"/>
                <w:sz w:val="24"/>
                <w:szCs w:val="24"/>
              </w:rPr>
              <w:t>用户属性</w:t>
            </w:r>
            <w:r w:rsidR="001C4CEB" w:rsidRPr="00D44BDC">
              <w:rPr>
                <w:rFonts w:hint="eastAsia"/>
                <w:sz w:val="24"/>
                <w:szCs w:val="24"/>
              </w:rPr>
              <w:t>：小区的物业管理者</w:t>
            </w:r>
            <w:r w:rsidR="00B23846" w:rsidRPr="00D44BDC">
              <w:rPr>
                <w:rFonts w:hint="eastAsia"/>
                <w:sz w:val="24"/>
                <w:szCs w:val="24"/>
              </w:rPr>
              <w:t>，较为新兴的城市</w:t>
            </w:r>
            <w:r w:rsidR="00662CEF" w:rsidRPr="00D44BDC">
              <w:rPr>
                <w:rFonts w:hint="eastAsia"/>
                <w:sz w:val="24"/>
                <w:szCs w:val="24"/>
              </w:rPr>
              <w:t>的</w:t>
            </w:r>
            <w:r w:rsidR="00B23846" w:rsidRPr="00D44BDC">
              <w:rPr>
                <w:rFonts w:hint="eastAsia"/>
                <w:sz w:val="24"/>
                <w:szCs w:val="24"/>
              </w:rPr>
              <w:t>居委会</w:t>
            </w:r>
          </w:p>
          <w:p w14:paraId="53C02043" w14:textId="68400E60" w:rsidR="00086397" w:rsidRPr="00D44BDC" w:rsidRDefault="00086397" w:rsidP="00086397">
            <w:pPr>
              <w:snapToGrid w:val="0"/>
              <w:rPr>
                <w:sz w:val="24"/>
                <w:szCs w:val="24"/>
              </w:rPr>
            </w:pPr>
            <w:r w:rsidRPr="00D44BDC">
              <w:rPr>
                <w:rFonts w:hint="eastAsia"/>
                <w:sz w:val="24"/>
                <w:szCs w:val="24"/>
              </w:rPr>
              <w:t>特征：</w:t>
            </w:r>
            <w:r w:rsidR="0067280D" w:rsidRPr="00D44BDC">
              <w:rPr>
                <w:rFonts w:hint="eastAsia"/>
                <w:sz w:val="24"/>
                <w:szCs w:val="24"/>
              </w:rPr>
              <w:t>小区中大量的居民有</w:t>
            </w:r>
            <w:r w:rsidRPr="00D44BDC">
              <w:rPr>
                <w:rFonts w:hint="eastAsia"/>
                <w:sz w:val="24"/>
                <w:szCs w:val="24"/>
              </w:rPr>
              <w:t>网购</w:t>
            </w:r>
            <w:r w:rsidR="0067280D" w:rsidRPr="00D44BDC">
              <w:rPr>
                <w:rFonts w:hint="eastAsia"/>
                <w:sz w:val="24"/>
                <w:szCs w:val="24"/>
              </w:rPr>
              <w:t>的</w:t>
            </w:r>
            <w:r w:rsidRPr="00D44BDC">
              <w:rPr>
                <w:rFonts w:hint="eastAsia"/>
                <w:sz w:val="24"/>
                <w:szCs w:val="24"/>
              </w:rPr>
              <w:t>需求，同时在居民楼下面有</w:t>
            </w:r>
            <w:r w:rsidR="0067280D" w:rsidRPr="00D44BDC">
              <w:rPr>
                <w:rFonts w:hint="eastAsia"/>
                <w:sz w:val="24"/>
                <w:szCs w:val="24"/>
              </w:rPr>
              <w:t>较多闲置</w:t>
            </w:r>
            <w:r w:rsidRPr="00D44BDC">
              <w:rPr>
                <w:rFonts w:hint="eastAsia"/>
                <w:sz w:val="24"/>
                <w:szCs w:val="24"/>
              </w:rPr>
              <w:t>空间</w:t>
            </w:r>
          </w:p>
          <w:p w14:paraId="2203A4AE" w14:textId="47675669" w:rsidR="000E3E0B" w:rsidRPr="00D44BDC" w:rsidRDefault="000E3E0B" w:rsidP="00086397">
            <w:pPr>
              <w:snapToGrid w:val="0"/>
              <w:rPr>
                <w:sz w:val="24"/>
                <w:szCs w:val="24"/>
              </w:rPr>
            </w:pPr>
            <w:r w:rsidRPr="00D44BDC">
              <w:rPr>
                <w:rFonts w:hint="eastAsia"/>
                <w:sz w:val="24"/>
                <w:szCs w:val="24"/>
              </w:rPr>
              <w:t>规模：一些新兴的城市</w:t>
            </w:r>
            <w:r w:rsidR="001A65FB" w:rsidRPr="00D44BDC">
              <w:rPr>
                <w:rFonts w:hint="eastAsia"/>
                <w:sz w:val="24"/>
                <w:szCs w:val="24"/>
              </w:rPr>
              <w:t>，同时小区内有较多的空闲的空间可用于寄存柜的</w:t>
            </w:r>
            <w:r w:rsidR="00890D72" w:rsidRPr="00D44BDC">
              <w:rPr>
                <w:rFonts w:hint="eastAsia"/>
                <w:sz w:val="24"/>
                <w:szCs w:val="24"/>
              </w:rPr>
              <w:t>放置</w:t>
            </w:r>
          </w:p>
        </w:tc>
      </w:tr>
      <w:tr w:rsidR="00141497" w:rsidRPr="00376709" w14:paraId="0A3DE5D6" w14:textId="77777777" w:rsidTr="00081D45">
        <w:trPr>
          <w:trHeight w:val="747"/>
          <w:jc w:val="center"/>
        </w:trPr>
        <w:tc>
          <w:tcPr>
            <w:tcW w:w="8522" w:type="dxa"/>
            <w:gridSpan w:val="4"/>
            <w:vAlign w:val="center"/>
          </w:tcPr>
          <w:p w14:paraId="7DBB7F23" w14:textId="77777777" w:rsidR="00141497" w:rsidRDefault="00141497"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2.针对此类型客户/用户</w:t>
            </w:r>
            <w:r w:rsidR="00081D45">
              <w:rPr>
                <w:rFonts w:asciiTheme="minorEastAsia" w:hAnsiTheme="minorEastAsia" w:cs="Times New Roman" w:hint="eastAsia"/>
                <w:b/>
                <w:sz w:val="24"/>
                <w:szCs w:val="24"/>
              </w:rPr>
              <w:t>你会如何推广</w:t>
            </w:r>
            <w:r w:rsidRPr="00376709">
              <w:rPr>
                <w:rFonts w:asciiTheme="minorEastAsia" w:hAnsiTheme="minorEastAsia" w:cs="Times New Roman" w:hint="eastAsia"/>
                <w:b/>
                <w:sz w:val="24"/>
                <w:szCs w:val="24"/>
              </w:rPr>
              <w:t>你的产品？</w:t>
            </w:r>
          </w:p>
          <w:p w14:paraId="1D09563B" w14:textId="77777777" w:rsidR="00081D45" w:rsidRPr="00081D45" w:rsidRDefault="00081D45" w:rsidP="000766C5">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（可从</w:t>
            </w:r>
            <w:r w:rsidRPr="00081D45">
              <w:rPr>
                <w:rFonts w:asciiTheme="minorEastAsia" w:hAnsiTheme="minorEastAsia" w:cs="Times New Roman" w:hint="eastAsia"/>
                <w:b/>
                <w:sz w:val="24"/>
                <w:szCs w:val="24"/>
              </w:rPr>
              <w:t>渠道通路、营销策略</w:t>
            </w:r>
            <w:r>
              <w:rPr>
                <w:rFonts w:asciiTheme="minorEastAsia" w:hAnsiTheme="minorEastAsia" w:cs="Times New Roman" w:hint="eastAsia"/>
                <w:sz w:val="24"/>
                <w:szCs w:val="24"/>
              </w:rPr>
              <w:t>等方面进行阐述</w:t>
            </w:r>
            <w:r w:rsidRPr="00081D45">
              <w:rPr>
                <w:rFonts w:asciiTheme="minorEastAsia" w:hAnsiTheme="minorEastAsia" w:cs="Times New Roman" w:hint="eastAsia"/>
                <w:sz w:val="24"/>
                <w:szCs w:val="24"/>
              </w:rPr>
              <w:t>）</w:t>
            </w:r>
          </w:p>
        </w:tc>
      </w:tr>
      <w:tr w:rsidR="00141497" w:rsidRPr="00376709" w14:paraId="36ADFA9D" w14:textId="77777777" w:rsidTr="00376709">
        <w:trPr>
          <w:trHeight w:val="1362"/>
          <w:jc w:val="center"/>
        </w:trPr>
        <w:tc>
          <w:tcPr>
            <w:tcW w:w="8522" w:type="dxa"/>
            <w:gridSpan w:val="4"/>
            <w:tcBorders>
              <w:bottom w:val="single" w:sz="18" w:space="0" w:color="auto"/>
            </w:tcBorders>
            <w:vAlign w:val="center"/>
          </w:tcPr>
          <w:p w14:paraId="03A6F267" w14:textId="75F57F4B" w:rsidR="00141497" w:rsidRPr="00376709" w:rsidRDefault="00E57E78" w:rsidP="001C4CEB">
            <w:pPr>
              <w:snapToGrid w:val="0"/>
              <w:rPr>
                <w:rFonts w:asciiTheme="minorEastAsia" w:hAnsiTheme="minorEastAsia" w:cs="Times New Roman"/>
                <w:b/>
                <w:sz w:val="24"/>
                <w:szCs w:val="24"/>
              </w:rPr>
            </w:pPr>
            <w:r w:rsidRPr="00D44BDC">
              <w:rPr>
                <w:rFonts w:hint="eastAsia"/>
                <w:sz w:val="24"/>
                <w:szCs w:val="24"/>
              </w:rPr>
              <w:t>设置专门的销售部门，</w:t>
            </w:r>
            <w:r w:rsidR="0047323A" w:rsidRPr="00D44BDC">
              <w:rPr>
                <w:rFonts w:hint="eastAsia"/>
                <w:sz w:val="24"/>
                <w:szCs w:val="24"/>
              </w:rPr>
              <w:t>实地的勘察和调研，结合当地的民生民情，</w:t>
            </w:r>
            <w:r w:rsidRPr="00D44BDC">
              <w:rPr>
                <w:rFonts w:hint="eastAsia"/>
                <w:sz w:val="24"/>
                <w:szCs w:val="24"/>
              </w:rPr>
              <w:t>与网购平台进行合作推广，结合政府部门的推广与销售</w:t>
            </w:r>
            <w:r w:rsidR="00BC4CBF" w:rsidRPr="00D44BDC">
              <w:rPr>
                <w:rFonts w:hint="eastAsia"/>
                <w:sz w:val="24"/>
                <w:szCs w:val="24"/>
              </w:rPr>
              <w:t>。</w:t>
            </w:r>
          </w:p>
        </w:tc>
      </w:tr>
      <w:tr w:rsidR="00EC0F58" w:rsidRPr="00376709" w14:paraId="40BFD05A" w14:textId="77777777" w:rsidTr="00081D45">
        <w:trPr>
          <w:trHeight w:val="571"/>
          <w:jc w:val="center"/>
        </w:trPr>
        <w:tc>
          <w:tcPr>
            <w:tcW w:w="8522" w:type="dxa"/>
            <w:gridSpan w:val="4"/>
            <w:tcBorders>
              <w:top w:val="single" w:sz="18" w:space="0" w:color="auto"/>
              <w:bottom w:val="single" w:sz="18" w:space="0" w:color="auto"/>
            </w:tcBorders>
            <w:vAlign w:val="center"/>
          </w:tcPr>
          <w:p w14:paraId="4B741E6B" w14:textId="47E77B34" w:rsidR="00EC0F58" w:rsidRPr="00081D45" w:rsidRDefault="00141497" w:rsidP="00FB6A3F">
            <w:pPr>
              <w:snapToGrid w:val="0"/>
              <w:jc w:val="center"/>
              <w:rPr>
                <w:rFonts w:ascii="黑体" w:eastAsia="黑体" w:hAnsi="黑体" w:cs="Times New Roman"/>
                <w:b/>
                <w:sz w:val="24"/>
                <w:szCs w:val="24"/>
              </w:rPr>
            </w:pPr>
            <w:r w:rsidRPr="00081D45">
              <w:rPr>
                <w:rFonts w:ascii="黑体" w:eastAsia="黑体" w:hAnsi="黑体" w:cs="Times New Roman" w:hint="eastAsia"/>
                <w:b/>
                <w:sz w:val="28"/>
                <w:szCs w:val="24"/>
              </w:rPr>
              <w:t>四</w:t>
            </w:r>
            <w:r w:rsidR="00EC0F58" w:rsidRPr="00081D45">
              <w:rPr>
                <w:rFonts w:ascii="黑体" w:eastAsia="黑体" w:hAnsi="黑体" w:cs="Times New Roman" w:hint="eastAsia"/>
                <w:b/>
                <w:sz w:val="28"/>
                <w:szCs w:val="24"/>
              </w:rPr>
              <w:t>、</w:t>
            </w:r>
            <w:r w:rsidRPr="00081D45">
              <w:rPr>
                <w:rFonts w:ascii="黑体" w:eastAsia="黑体" w:hAnsi="黑体" w:cs="Times New Roman" w:hint="eastAsia"/>
                <w:b/>
                <w:sz w:val="28"/>
                <w:szCs w:val="24"/>
              </w:rPr>
              <w:t>竞争分析</w:t>
            </w:r>
            <w:r w:rsidR="00081D45" w:rsidRPr="00081D45">
              <w:rPr>
                <w:rFonts w:ascii="黑体" w:eastAsia="黑体" w:hAnsi="黑体" w:cs="Times New Roman" w:hint="eastAsia"/>
                <w:b/>
                <w:sz w:val="28"/>
                <w:szCs w:val="24"/>
              </w:rPr>
              <w:t>（共</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题，</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0</w:t>
            </w:r>
            <w:r w:rsidR="005625C2">
              <w:rPr>
                <w:rFonts w:ascii="黑体" w:eastAsia="黑体" w:hAnsi="黑体" w:cs="Times New Roman" w:hint="eastAsia"/>
                <w:b/>
                <w:sz w:val="28"/>
                <w:szCs w:val="24"/>
              </w:rPr>
              <w:t>%</w:t>
            </w:r>
            <w:r w:rsidR="00081D45" w:rsidRPr="00081D45">
              <w:rPr>
                <w:rFonts w:ascii="黑体" w:eastAsia="黑体" w:hAnsi="黑体" w:cs="Times New Roman" w:hint="eastAsia"/>
                <w:b/>
                <w:sz w:val="28"/>
                <w:szCs w:val="24"/>
              </w:rPr>
              <w:t>）</w:t>
            </w:r>
          </w:p>
        </w:tc>
      </w:tr>
      <w:tr w:rsidR="00141497" w:rsidRPr="00376709" w14:paraId="35244BD7" w14:textId="77777777" w:rsidTr="00474424">
        <w:trPr>
          <w:trHeight w:val="1362"/>
          <w:jc w:val="center"/>
        </w:trPr>
        <w:tc>
          <w:tcPr>
            <w:tcW w:w="8522" w:type="dxa"/>
            <w:gridSpan w:val="4"/>
            <w:tcBorders>
              <w:top w:val="single" w:sz="18" w:space="0" w:color="auto"/>
            </w:tcBorders>
            <w:vAlign w:val="center"/>
          </w:tcPr>
          <w:p w14:paraId="19A8F29A" w14:textId="77777777" w:rsidR="00A42C04" w:rsidRPr="00376709" w:rsidRDefault="00141497"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81D45">
              <w:rPr>
                <w:rFonts w:asciiTheme="minorEastAsia" w:hAnsiTheme="minorEastAsia" w:cs="Times New Roman" w:hint="eastAsia"/>
                <w:b/>
                <w:sz w:val="24"/>
                <w:szCs w:val="24"/>
              </w:rPr>
              <w:t xml:space="preserve"> 请阐述市场竞争的情况</w:t>
            </w:r>
            <w:r w:rsidR="00A42C04" w:rsidRPr="00376709">
              <w:rPr>
                <w:rFonts w:asciiTheme="minorEastAsia" w:hAnsiTheme="minorEastAsia" w:cs="Times New Roman" w:hint="eastAsia"/>
                <w:b/>
                <w:sz w:val="24"/>
                <w:szCs w:val="24"/>
              </w:rPr>
              <w:t>。</w:t>
            </w:r>
          </w:p>
          <w:p w14:paraId="016FB2A0" w14:textId="77777777" w:rsidR="00141497" w:rsidRPr="00081D45" w:rsidRDefault="00A42C04" w:rsidP="00A42C04">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w:t>
            </w:r>
            <w:r w:rsidR="00150BAE" w:rsidRPr="00081D45">
              <w:rPr>
                <w:rFonts w:asciiTheme="minorEastAsia" w:hAnsiTheme="minorEastAsia" w:cs="Times New Roman" w:hint="eastAsia"/>
                <w:sz w:val="24"/>
                <w:szCs w:val="24"/>
              </w:rPr>
              <w:t>列举你的产品或服务所在市场的</w:t>
            </w:r>
            <w:r w:rsidR="00150BAE" w:rsidRPr="00802D47">
              <w:rPr>
                <w:rFonts w:asciiTheme="minorEastAsia" w:hAnsiTheme="minorEastAsia" w:cs="Times New Roman" w:hint="eastAsia"/>
                <w:b/>
                <w:sz w:val="24"/>
                <w:szCs w:val="24"/>
              </w:rPr>
              <w:t>竞争对手</w:t>
            </w:r>
            <w:r w:rsidR="00150BAE" w:rsidRPr="00081D45">
              <w:rPr>
                <w:rFonts w:asciiTheme="minorEastAsia" w:hAnsiTheme="minorEastAsia" w:cs="Times New Roman" w:hint="eastAsia"/>
                <w:sz w:val="24"/>
                <w:szCs w:val="24"/>
              </w:rPr>
              <w:t>，并对比分析竞争对手的</w:t>
            </w:r>
            <w:r w:rsidR="00150BAE" w:rsidRPr="00802D47">
              <w:rPr>
                <w:rFonts w:asciiTheme="minorEastAsia" w:hAnsiTheme="minorEastAsia" w:cs="Times New Roman" w:hint="eastAsia"/>
                <w:b/>
                <w:sz w:val="24"/>
                <w:szCs w:val="24"/>
              </w:rPr>
              <w:t>优势和劣势</w:t>
            </w:r>
            <w:r w:rsidRPr="00081D45">
              <w:rPr>
                <w:rFonts w:asciiTheme="minorEastAsia" w:hAnsiTheme="minorEastAsia" w:cs="Times New Roman" w:hint="eastAsia"/>
                <w:sz w:val="24"/>
                <w:szCs w:val="24"/>
              </w:rPr>
              <w:t>）</w:t>
            </w:r>
          </w:p>
        </w:tc>
      </w:tr>
      <w:tr w:rsidR="00081D45" w:rsidRPr="00376709" w14:paraId="20C12175" w14:textId="77777777" w:rsidTr="00081D45">
        <w:trPr>
          <w:trHeight w:val="1362"/>
          <w:jc w:val="center"/>
        </w:trPr>
        <w:tc>
          <w:tcPr>
            <w:tcW w:w="8522" w:type="dxa"/>
            <w:gridSpan w:val="4"/>
            <w:tcBorders>
              <w:top w:val="single" w:sz="4" w:space="0" w:color="auto"/>
            </w:tcBorders>
            <w:vAlign w:val="center"/>
          </w:tcPr>
          <w:p w14:paraId="42021035" w14:textId="38DADF0D" w:rsidR="00BA6722" w:rsidRPr="00D44BDC" w:rsidRDefault="00BA6722" w:rsidP="00BA6722">
            <w:pPr>
              <w:snapToGrid w:val="0"/>
              <w:rPr>
                <w:sz w:val="24"/>
                <w:szCs w:val="24"/>
              </w:rPr>
            </w:pPr>
            <w:r w:rsidRPr="00D44BDC">
              <w:rPr>
                <w:rFonts w:hint="eastAsia"/>
                <w:sz w:val="24"/>
                <w:szCs w:val="24"/>
              </w:rPr>
              <w:t>据了解目前的竞争对手有：丰巢自营快递柜，</w:t>
            </w:r>
            <w:r w:rsidRPr="00D44BDC">
              <w:rPr>
                <w:sz w:val="24"/>
                <w:szCs w:val="24"/>
              </w:rPr>
              <w:t>中国邮政智能包裹柜</w:t>
            </w:r>
            <w:r w:rsidRPr="00D44BDC">
              <w:rPr>
                <w:rFonts w:hint="eastAsia"/>
                <w:sz w:val="24"/>
                <w:szCs w:val="24"/>
              </w:rPr>
              <w:t>，</w:t>
            </w:r>
            <w:r w:rsidRPr="00D44BDC">
              <w:rPr>
                <w:sz w:val="24"/>
                <w:szCs w:val="24"/>
              </w:rPr>
              <w:t>京东自提柜</w:t>
            </w:r>
            <w:r w:rsidRPr="00D44BDC">
              <w:rPr>
                <w:rFonts w:hint="eastAsia"/>
                <w:sz w:val="24"/>
                <w:szCs w:val="24"/>
              </w:rPr>
              <w:t>。</w:t>
            </w:r>
          </w:p>
          <w:p w14:paraId="2AC3A42B" w14:textId="2F6E697B" w:rsidR="00BA6722" w:rsidRPr="00D44BDC" w:rsidRDefault="00BA6722" w:rsidP="00BA6722">
            <w:pPr>
              <w:snapToGrid w:val="0"/>
              <w:rPr>
                <w:sz w:val="24"/>
                <w:szCs w:val="24"/>
              </w:rPr>
            </w:pPr>
            <w:r w:rsidRPr="00D44BDC">
              <w:rPr>
                <w:rFonts w:hint="eastAsia"/>
                <w:sz w:val="24"/>
                <w:szCs w:val="24"/>
              </w:rPr>
              <w:t>竞争对手的优势：快递柜覆盖全国大部分城市投资大、布局广、合作深，企业基础实力雄厚</w:t>
            </w:r>
          </w:p>
          <w:p w14:paraId="4C7E34EC" w14:textId="58A6A410" w:rsidR="00BA6722" w:rsidRPr="00BA6722" w:rsidRDefault="00BA6722" w:rsidP="00BA6722">
            <w:pPr>
              <w:snapToGrid w:val="0"/>
              <w:rPr>
                <w:lang w:val="zh-CN"/>
              </w:rPr>
            </w:pPr>
            <w:r w:rsidRPr="00D44BDC">
              <w:rPr>
                <w:rFonts w:hint="eastAsia"/>
                <w:sz w:val="24"/>
                <w:szCs w:val="24"/>
              </w:rPr>
              <w:t>竞争对手的劣势：虚假签收、无法验货等情况时常发生，没有落实责任问题，不支持多人同时寄件取件等</w:t>
            </w:r>
          </w:p>
        </w:tc>
      </w:tr>
      <w:tr w:rsidR="00CA56E4" w:rsidRPr="00376709" w14:paraId="016A0072" w14:textId="77777777" w:rsidTr="00FB6A3F">
        <w:trPr>
          <w:trHeight w:val="1165"/>
          <w:jc w:val="center"/>
        </w:trPr>
        <w:tc>
          <w:tcPr>
            <w:tcW w:w="8522" w:type="dxa"/>
            <w:gridSpan w:val="4"/>
            <w:tcBorders>
              <w:bottom w:val="single" w:sz="4" w:space="0" w:color="auto"/>
            </w:tcBorders>
            <w:vAlign w:val="center"/>
          </w:tcPr>
          <w:p w14:paraId="2C2D4DE3" w14:textId="77777777" w:rsidR="00CA56E4" w:rsidRDefault="00081D45" w:rsidP="00081D4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2.</w:t>
            </w:r>
            <w:r w:rsidRPr="00376709">
              <w:rPr>
                <w:rFonts w:asciiTheme="minorEastAsia" w:hAnsiTheme="minorEastAsia" w:cs="Times New Roman" w:hint="eastAsia"/>
                <w:b/>
                <w:sz w:val="24"/>
                <w:szCs w:val="24"/>
              </w:rPr>
              <w:t xml:space="preserve"> 请阐述产品/服务的独创性和领先性</w:t>
            </w:r>
          </w:p>
          <w:p w14:paraId="6111C2C6" w14:textId="77777777" w:rsidR="00081D45" w:rsidRPr="00FB6A3F" w:rsidRDefault="00081D45" w:rsidP="00081D45">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价值来源</w:t>
            </w:r>
            <w:r w:rsidRPr="00FB6A3F">
              <w:rPr>
                <w:rFonts w:asciiTheme="minorEastAsia" w:hAnsiTheme="minorEastAsia" w:cs="Times New Roman" w:hint="eastAsia"/>
                <w:sz w:val="24"/>
                <w:szCs w:val="24"/>
              </w:rPr>
              <w:t>及</w:t>
            </w:r>
            <w:r w:rsidRPr="00FB6A3F">
              <w:rPr>
                <w:rFonts w:asciiTheme="minorEastAsia" w:hAnsiTheme="minorEastAsia" w:cs="Times New Roman" w:hint="eastAsia"/>
                <w:b/>
                <w:sz w:val="24"/>
                <w:szCs w:val="24"/>
              </w:rPr>
              <w:t>客户为什么会购买你的产品/服务</w:t>
            </w:r>
            <w:r w:rsidRPr="00FB6A3F">
              <w:rPr>
                <w:rFonts w:asciiTheme="minorEastAsia" w:hAnsiTheme="minorEastAsia" w:cs="Times New Roman" w:hint="eastAsia"/>
                <w:sz w:val="24"/>
                <w:szCs w:val="24"/>
              </w:rPr>
              <w:t>等方面进行阐述）</w:t>
            </w:r>
          </w:p>
        </w:tc>
      </w:tr>
      <w:tr w:rsidR="00FB6A3F" w:rsidRPr="00376709" w14:paraId="41578891" w14:textId="77777777" w:rsidTr="00376709">
        <w:trPr>
          <w:trHeight w:val="1362"/>
          <w:jc w:val="center"/>
        </w:trPr>
        <w:tc>
          <w:tcPr>
            <w:tcW w:w="8522" w:type="dxa"/>
            <w:gridSpan w:val="4"/>
            <w:tcBorders>
              <w:bottom w:val="single" w:sz="18" w:space="0" w:color="auto"/>
            </w:tcBorders>
            <w:vAlign w:val="center"/>
          </w:tcPr>
          <w:p w14:paraId="2DD2B505" w14:textId="794BCC29" w:rsidR="007964C1" w:rsidRPr="00D44BDC" w:rsidRDefault="007964C1" w:rsidP="00D44BDC">
            <w:pPr>
              <w:snapToGrid w:val="0"/>
              <w:rPr>
                <w:sz w:val="24"/>
                <w:szCs w:val="24"/>
              </w:rPr>
            </w:pPr>
            <w:r w:rsidRPr="00D44BDC">
              <w:rPr>
                <w:rFonts w:hint="eastAsia"/>
                <w:sz w:val="24"/>
                <w:szCs w:val="24"/>
              </w:rPr>
              <w:lastRenderedPageBreak/>
              <w:t>寄存柜设立在社区，可以全天自助寄存件，避免了服务产品的不可分离性，给予用户更加泛在、便捷的服务体验，很大程度上减轻了工作人员的服务劳动强度，降低人力成本的同时，也提高了用户满意度；统快递包装投产量大且回收率低，易破损的和防水性能差也是其不能循环使用的一大缺点，而采用廉价轻巧、防水防潮、循环率高的树脂材料，融入共享、循环、低碳的理念，并将回收点缩进到消费者身边，加入了易携带的提手设计，为顾客提供更人性化的服务，并配合相应的奖励机制，从而大大提高末端快递包装回收率。另外，树脂材料廉价，其丢失或损耗风险成本也较低。推动低碳物流走进社区，有助于提高用户自觉，由近及远，由局部到整体，推动社会践行低碳，促进人类可持续发展，形成良性循环。</w:t>
            </w:r>
          </w:p>
          <w:p w14:paraId="5A9FD913" w14:textId="0777472E" w:rsidR="00FB6A3F" w:rsidRPr="00D44BDC" w:rsidRDefault="00FB6A3F" w:rsidP="00D44BDC">
            <w:pPr>
              <w:snapToGrid w:val="0"/>
              <w:jc w:val="center"/>
              <w:rPr>
                <w:sz w:val="24"/>
                <w:szCs w:val="24"/>
              </w:rPr>
            </w:pPr>
          </w:p>
        </w:tc>
      </w:tr>
      <w:tr w:rsidR="00A42C04" w:rsidRPr="00376709" w14:paraId="7E45C00F" w14:textId="77777777" w:rsidTr="00FB6A3F">
        <w:trPr>
          <w:trHeight w:val="713"/>
          <w:jc w:val="center"/>
        </w:trPr>
        <w:tc>
          <w:tcPr>
            <w:tcW w:w="8522" w:type="dxa"/>
            <w:gridSpan w:val="4"/>
            <w:tcBorders>
              <w:top w:val="single" w:sz="18" w:space="0" w:color="auto"/>
              <w:bottom w:val="single" w:sz="18" w:space="0" w:color="auto"/>
            </w:tcBorders>
            <w:vAlign w:val="center"/>
          </w:tcPr>
          <w:p w14:paraId="561EFFBC" w14:textId="516967A7" w:rsidR="00A42C04" w:rsidRPr="00FB6A3F" w:rsidRDefault="00A42C04" w:rsidP="00A42C04">
            <w:pPr>
              <w:snapToGrid w:val="0"/>
              <w:jc w:val="center"/>
              <w:rPr>
                <w:rFonts w:ascii="黑体" w:eastAsia="黑体" w:hAnsi="黑体" w:cs="Times New Roman"/>
                <w:b/>
                <w:sz w:val="24"/>
                <w:szCs w:val="24"/>
              </w:rPr>
            </w:pPr>
            <w:r w:rsidRPr="00FB6A3F">
              <w:rPr>
                <w:rFonts w:ascii="黑体" w:eastAsia="黑体" w:hAnsi="黑体" w:cs="Times New Roman" w:hint="eastAsia"/>
                <w:b/>
                <w:sz w:val="28"/>
                <w:szCs w:val="24"/>
              </w:rPr>
              <w:t>五、财务分析</w:t>
            </w:r>
            <w:r w:rsidR="00FB6A3F" w:rsidRPr="00FB6A3F">
              <w:rPr>
                <w:rFonts w:ascii="黑体" w:eastAsia="黑体" w:hAnsi="黑体" w:cs="Times New Roman" w:hint="eastAsia"/>
                <w:b/>
                <w:sz w:val="28"/>
                <w:szCs w:val="24"/>
              </w:rPr>
              <w:t>（共3题，15</w:t>
            </w:r>
            <w:r w:rsidR="005625C2">
              <w:rPr>
                <w:rFonts w:ascii="黑体" w:eastAsia="黑体" w:hAnsi="黑体" w:cs="Times New Roman" w:hint="eastAsia"/>
                <w:b/>
                <w:sz w:val="28"/>
                <w:szCs w:val="24"/>
              </w:rPr>
              <w:t>%</w:t>
            </w:r>
            <w:r w:rsidR="00FB6A3F" w:rsidRPr="00FB6A3F">
              <w:rPr>
                <w:rFonts w:ascii="黑体" w:eastAsia="黑体" w:hAnsi="黑体" w:cs="Times New Roman" w:hint="eastAsia"/>
                <w:b/>
                <w:sz w:val="28"/>
                <w:szCs w:val="24"/>
              </w:rPr>
              <w:t>）</w:t>
            </w:r>
          </w:p>
        </w:tc>
      </w:tr>
      <w:tr w:rsidR="00A42C04" w:rsidRPr="00376709" w14:paraId="36BDBF55" w14:textId="77777777" w:rsidTr="00FB6A3F">
        <w:trPr>
          <w:trHeight w:val="875"/>
          <w:jc w:val="center"/>
        </w:trPr>
        <w:tc>
          <w:tcPr>
            <w:tcW w:w="8522" w:type="dxa"/>
            <w:gridSpan w:val="4"/>
            <w:tcBorders>
              <w:top w:val="single" w:sz="18" w:space="0" w:color="auto"/>
            </w:tcBorders>
            <w:vAlign w:val="center"/>
          </w:tcPr>
          <w:p w14:paraId="54E60DD0"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1.你的资金来源？</w:t>
            </w:r>
          </w:p>
          <w:p w14:paraId="18ACC2E6"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资金规模、</w:t>
            </w:r>
            <w:r w:rsidR="00FB6A3F">
              <w:rPr>
                <w:rFonts w:asciiTheme="minorEastAsia" w:hAnsiTheme="minorEastAsia" w:cs="Times New Roman" w:hint="eastAsia"/>
                <w:b/>
                <w:sz w:val="24"/>
                <w:szCs w:val="24"/>
              </w:rPr>
              <w:t>融资渠道、</w:t>
            </w:r>
            <w:r w:rsidRPr="00FB6A3F">
              <w:rPr>
                <w:rFonts w:asciiTheme="minorEastAsia" w:hAnsiTheme="minorEastAsia" w:cs="Times New Roman" w:hint="eastAsia"/>
                <w:b/>
                <w:sz w:val="24"/>
                <w:szCs w:val="24"/>
              </w:rPr>
              <w:t>股本结构</w:t>
            </w:r>
            <w:r w:rsidRPr="00FB6A3F">
              <w:rPr>
                <w:rFonts w:asciiTheme="minorEastAsia" w:hAnsiTheme="minorEastAsia" w:cs="Times New Roman" w:hint="eastAsia"/>
                <w:sz w:val="24"/>
                <w:szCs w:val="24"/>
              </w:rPr>
              <w:t>等方面进行阐述）</w:t>
            </w:r>
          </w:p>
        </w:tc>
      </w:tr>
      <w:tr w:rsidR="00CA56E4" w:rsidRPr="00376709" w14:paraId="4F1537C7" w14:textId="77777777" w:rsidTr="00CB1E9E">
        <w:trPr>
          <w:trHeight w:val="1362"/>
          <w:jc w:val="center"/>
        </w:trPr>
        <w:tc>
          <w:tcPr>
            <w:tcW w:w="8522" w:type="dxa"/>
            <w:gridSpan w:val="4"/>
            <w:vAlign w:val="center"/>
          </w:tcPr>
          <w:p w14:paraId="2861E830" w14:textId="71189ABE" w:rsidR="00CA56E4" w:rsidRPr="00DA2B00" w:rsidRDefault="00DA2B00" w:rsidP="00DA2B00">
            <w:pPr>
              <w:pStyle w:val="1"/>
              <w:rPr>
                <w:color w:val="000000"/>
              </w:rPr>
            </w:pPr>
            <w:r w:rsidRPr="00D44BDC">
              <w:rPr>
                <w:rFonts w:asciiTheme="minorHAnsi" w:eastAsiaTheme="minorEastAsia" w:hAnsiTheme="minorHAnsi" w:cstheme="minorBidi" w:hint="eastAsia"/>
              </w:rPr>
              <w:t>初期：主要以创业团队投资作为权益资本投入为主，创业团队以人力、资源、技术入股和资金投入占有</w:t>
            </w:r>
            <w:r w:rsidRPr="00D44BDC">
              <w:rPr>
                <w:rFonts w:asciiTheme="minorHAnsi" w:eastAsiaTheme="minorEastAsia" w:hAnsiTheme="minorHAnsi" w:cstheme="minorBidi" w:hint="eastAsia"/>
              </w:rPr>
              <w:t xml:space="preserve"> 90%</w:t>
            </w:r>
            <w:r w:rsidRPr="00D44BDC">
              <w:rPr>
                <w:rFonts w:asciiTheme="minorHAnsi" w:eastAsiaTheme="minorEastAsia" w:hAnsiTheme="minorHAnsi" w:cstheme="minorBidi" w:hint="eastAsia"/>
              </w:rPr>
              <w:t>的股份，其余为外来投资者持股，而公司前期将以“多功能寄存柜”作为主打产品，考虑到自身资金短缺，寻找工厂进行代理生产制作，由工厂提供固定设备，公司提供专利材料，前期资金主要运用在工厂的租借代理费以及公司正常建设运营方面。</w:t>
            </w:r>
          </w:p>
        </w:tc>
      </w:tr>
      <w:tr w:rsidR="00A42C04" w:rsidRPr="00376709" w14:paraId="47C559B9" w14:textId="77777777" w:rsidTr="00282C85">
        <w:trPr>
          <w:trHeight w:val="962"/>
          <w:jc w:val="center"/>
        </w:trPr>
        <w:tc>
          <w:tcPr>
            <w:tcW w:w="8522" w:type="dxa"/>
            <w:gridSpan w:val="4"/>
            <w:vAlign w:val="center"/>
          </w:tcPr>
          <w:p w14:paraId="7C09ABED"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2.你的资金需求量？</w:t>
            </w:r>
          </w:p>
          <w:p w14:paraId="1A158CC0"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w:t>
            </w:r>
            <w:r w:rsidR="00282C85">
              <w:rPr>
                <w:rFonts w:asciiTheme="minorEastAsia" w:hAnsiTheme="minorEastAsia" w:cs="Times New Roman" w:hint="eastAsia"/>
                <w:sz w:val="24"/>
                <w:szCs w:val="24"/>
              </w:rPr>
              <w:t>可从</w:t>
            </w:r>
            <w:r w:rsidR="00FB6A3F">
              <w:rPr>
                <w:rFonts w:asciiTheme="minorEastAsia" w:hAnsiTheme="minorEastAsia" w:cs="Times New Roman" w:hint="eastAsia"/>
                <w:sz w:val="24"/>
                <w:szCs w:val="24"/>
              </w:rPr>
              <w:t>项目</w:t>
            </w:r>
            <w:r w:rsidR="00282C85">
              <w:rPr>
                <w:rFonts w:asciiTheme="minorEastAsia" w:hAnsiTheme="minorEastAsia" w:cs="Times New Roman" w:hint="eastAsia"/>
                <w:sz w:val="24"/>
                <w:szCs w:val="24"/>
              </w:rPr>
              <w:t>的</w:t>
            </w:r>
            <w:r w:rsidR="00282C85" w:rsidRPr="00282C85">
              <w:rPr>
                <w:rFonts w:asciiTheme="minorEastAsia" w:hAnsiTheme="minorEastAsia" w:cs="Times New Roman" w:hint="eastAsia"/>
                <w:b/>
                <w:sz w:val="24"/>
                <w:szCs w:val="24"/>
              </w:rPr>
              <w:t>启动</w:t>
            </w:r>
            <w:r w:rsidRPr="00282C85">
              <w:rPr>
                <w:rFonts w:asciiTheme="minorEastAsia" w:hAnsiTheme="minorEastAsia" w:cs="Times New Roman" w:hint="eastAsia"/>
                <w:b/>
                <w:sz w:val="24"/>
                <w:szCs w:val="24"/>
              </w:rPr>
              <w:t>资金成本</w:t>
            </w:r>
            <w:r w:rsidRPr="00FB6A3F">
              <w:rPr>
                <w:rFonts w:asciiTheme="minorEastAsia" w:hAnsiTheme="minorEastAsia" w:cs="Times New Roman" w:hint="eastAsia"/>
                <w:sz w:val="24"/>
                <w:szCs w:val="24"/>
              </w:rPr>
              <w:t>和</w:t>
            </w:r>
            <w:r w:rsidR="00282C85">
              <w:rPr>
                <w:rFonts w:asciiTheme="minorEastAsia" w:hAnsiTheme="minorEastAsia" w:cs="Times New Roman" w:hint="eastAsia"/>
                <w:b/>
                <w:sz w:val="24"/>
                <w:szCs w:val="24"/>
              </w:rPr>
              <w:t>运营</w:t>
            </w:r>
            <w:r w:rsidRPr="00FB6A3F">
              <w:rPr>
                <w:rFonts w:asciiTheme="minorEastAsia" w:hAnsiTheme="minorEastAsia" w:cs="Times New Roman" w:hint="eastAsia"/>
                <w:b/>
                <w:sz w:val="24"/>
                <w:szCs w:val="24"/>
              </w:rPr>
              <w:t>成本</w:t>
            </w:r>
            <w:r w:rsidRPr="00FB6A3F">
              <w:rPr>
                <w:rFonts w:asciiTheme="minorEastAsia" w:hAnsiTheme="minorEastAsia" w:cs="Times New Roman" w:hint="eastAsia"/>
                <w:sz w:val="24"/>
                <w:szCs w:val="24"/>
              </w:rPr>
              <w:t>等方面进行阐述）</w:t>
            </w:r>
          </w:p>
        </w:tc>
      </w:tr>
      <w:tr w:rsidR="00CA56E4" w:rsidRPr="00376709" w14:paraId="70771ADA" w14:textId="77777777" w:rsidTr="00CB1E9E">
        <w:trPr>
          <w:trHeight w:val="1362"/>
          <w:jc w:val="center"/>
        </w:trPr>
        <w:tc>
          <w:tcPr>
            <w:tcW w:w="8522" w:type="dxa"/>
            <w:gridSpan w:val="4"/>
            <w:vAlign w:val="center"/>
          </w:tcPr>
          <w:p w14:paraId="790FDBFB" w14:textId="3FA84FC9" w:rsidR="00CA56E4" w:rsidRPr="00785AD9" w:rsidRDefault="00785AD9" w:rsidP="00063322">
            <w:r w:rsidRPr="00D44BDC">
              <w:rPr>
                <w:sz w:val="24"/>
                <w:szCs w:val="24"/>
              </w:rPr>
              <w:t>装置量产成本约为</w:t>
            </w:r>
            <w:r w:rsidRPr="00D44BDC">
              <w:rPr>
                <w:sz w:val="24"/>
                <w:szCs w:val="24"/>
              </w:rPr>
              <w:t xml:space="preserve">2992.5 </w:t>
            </w:r>
            <w:r w:rsidRPr="00D44BDC">
              <w:rPr>
                <w:sz w:val="24"/>
                <w:szCs w:val="24"/>
              </w:rPr>
              <w:t>元，约为</w:t>
            </w:r>
            <w:r w:rsidRPr="00D44BDC">
              <w:rPr>
                <w:sz w:val="24"/>
                <w:szCs w:val="24"/>
              </w:rPr>
              <w:t>3000</w:t>
            </w:r>
            <w:r w:rsidRPr="00D44BDC">
              <w:rPr>
                <w:sz w:val="24"/>
                <w:szCs w:val="24"/>
              </w:rPr>
              <w:t>元。产品研发成本包括：研发人员的工资、培训费、调研差旅费、技术开发继续投入（产品的功能完善、系统升级</w:t>
            </w:r>
            <w:r w:rsidRPr="00D44BDC">
              <w:rPr>
                <w:rFonts w:hint="eastAsia"/>
                <w:sz w:val="24"/>
                <w:szCs w:val="24"/>
              </w:rPr>
              <w:t>等</w:t>
            </w:r>
            <w:r w:rsidRPr="00D44BDC">
              <w:rPr>
                <w:sz w:val="24"/>
                <w:szCs w:val="24"/>
              </w:rPr>
              <w:t>）。研发成本在初始阶段预计投入</w:t>
            </w:r>
            <w:r w:rsidRPr="00D44BDC">
              <w:rPr>
                <w:sz w:val="24"/>
                <w:szCs w:val="24"/>
              </w:rPr>
              <w:t xml:space="preserve"> 50</w:t>
            </w:r>
            <w:r w:rsidRPr="00D44BDC">
              <w:rPr>
                <w:sz w:val="24"/>
                <w:szCs w:val="24"/>
              </w:rPr>
              <w:t>万元。本公司的岗位设置合理，职责清晰，按照略高于当地标准的工资来设置工资计划</w:t>
            </w:r>
            <w:r w:rsidRPr="00D44BDC">
              <w:rPr>
                <w:rFonts w:hint="eastAsia"/>
                <w:sz w:val="24"/>
                <w:szCs w:val="24"/>
              </w:rPr>
              <w:t>。虽然从短期来看，用工成本在一定程度上会增加，但是较高的工资有利于激发员工的工作热情，从长期来看有助于企业的可持续发展。</w:t>
            </w:r>
            <w:r w:rsidRPr="00D44BDC">
              <w:rPr>
                <w:sz w:val="24"/>
                <w:szCs w:val="24"/>
              </w:rPr>
              <w:t>本项目根据行业、市场推广情况，年销售费用按年营业收入的</w:t>
            </w:r>
            <w:r w:rsidRPr="00D44BDC">
              <w:rPr>
                <w:sz w:val="24"/>
                <w:szCs w:val="24"/>
              </w:rPr>
              <w:t xml:space="preserve"> 5%</w:t>
            </w:r>
            <w:r w:rsidRPr="00D44BDC">
              <w:rPr>
                <w:sz w:val="24"/>
                <w:szCs w:val="24"/>
              </w:rPr>
              <w:t>测算，管理费用按营业收入的</w:t>
            </w:r>
            <w:r w:rsidRPr="00D44BDC">
              <w:rPr>
                <w:sz w:val="24"/>
                <w:szCs w:val="24"/>
              </w:rPr>
              <w:t xml:space="preserve"> 4.5% </w:t>
            </w:r>
            <w:r w:rsidRPr="00D44BDC">
              <w:rPr>
                <w:sz w:val="24"/>
                <w:szCs w:val="24"/>
              </w:rPr>
              <w:t>预测。固定资产折旧费：包括研发部门的设备折旧、管理部门的设备折旧，还包括销售部门及销售渠道的设备等固定资产的折旧。</w:t>
            </w:r>
          </w:p>
        </w:tc>
      </w:tr>
      <w:tr w:rsidR="00A42C04" w:rsidRPr="00376709" w14:paraId="474F6BD9" w14:textId="77777777" w:rsidTr="00282C85">
        <w:trPr>
          <w:trHeight w:val="889"/>
          <w:jc w:val="center"/>
        </w:trPr>
        <w:tc>
          <w:tcPr>
            <w:tcW w:w="8522" w:type="dxa"/>
            <w:gridSpan w:val="4"/>
            <w:vAlign w:val="center"/>
          </w:tcPr>
          <w:p w14:paraId="244E01FA"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3.你的收入来源？</w:t>
            </w:r>
          </w:p>
          <w:p w14:paraId="5FAE9322"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w:t>
            </w:r>
            <w:r w:rsidR="00474424" w:rsidRPr="00282C85">
              <w:rPr>
                <w:rFonts w:asciiTheme="minorEastAsia" w:hAnsiTheme="minorEastAsia" w:cs="Times New Roman" w:hint="eastAsia"/>
                <w:sz w:val="24"/>
                <w:szCs w:val="24"/>
              </w:rPr>
              <w:t>请描述项目</w:t>
            </w:r>
            <w:r w:rsidR="00474424" w:rsidRPr="00282C85">
              <w:rPr>
                <w:rFonts w:asciiTheme="minorEastAsia" w:hAnsiTheme="minorEastAsia" w:cs="Times New Roman" w:hint="eastAsia"/>
                <w:b/>
                <w:sz w:val="24"/>
                <w:szCs w:val="24"/>
              </w:rPr>
              <w:t>通过何种途径创造财富</w:t>
            </w:r>
            <w:r w:rsidRPr="00376709">
              <w:rPr>
                <w:rFonts w:asciiTheme="minorEastAsia" w:hAnsiTheme="minorEastAsia" w:cs="Times New Roman" w:hint="eastAsia"/>
                <w:b/>
                <w:sz w:val="24"/>
                <w:szCs w:val="24"/>
              </w:rPr>
              <w:t>）</w:t>
            </w:r>
          </w:p>
        </w:tc>
      </w:tr>
      <w:tr w:rsidR="00CA56E4" w:rsidRPr="00376709" w14:paraId="2B06C020" w14:textId="77777777" w:rsidTr="00376709">
        <w:trPr>
          <w:trHeight w:val="1362"/>
          <w:jc w:val="center"/>
        </w:trPr>
        <w:tc>
          <w:tcPr>
            <w:tcW w:w="8522" w:type="dxa"/>
            <w:gridSpan w:val="4"/>
            <w:tcBorders>
              <w:bottom w:val="single" w:sz="18" w:space="0" w:color="auto"/>
            </w:tcBorders>
            <w:vAlign w:val="center"/>
          </w:tcPr>
          <w:p w14:paraId="2FC1B003" w14:textId="77777777" w:rsidR="00E10BA9" w:rsidRPr="00D44BDC" w:rsidRDefault="00E10BA9" w:rsidP="00E10BA9">
            <w:pPr>
              <w:ind w:firstLine="480"/>
              <w:rPr>
                <w:sz w:val="24"/>
                <w:szCs w:val="24"/>
              </w:rPr>
            </w:pPr>
            <w:r w:rsidRPr="00D44BDC">
              <w:rPr>
                <w:sz w:val="24"/>
                <w:szCs w:val="24"/>
              </w:rPr>
              <w:t>对</w:t>
            </w:r>
            <w:r w:rsidRPr="00D44BDC">
              <w:rPr>
                <w:rFonts w:hint="eastAsia"/>
                <w:sz w:val="24"/>
                <w:szCs w:val="24"/>
              </w:rPr>
              <w:t>未来</w:t>
            </w:r>
            <w:r w:rsidRPr="00D44BDC">
              <w:rPr>
                <w:sz w:val="24"/>
                <w:szCs w:val="24"/>
              </w:rPr>
              <w:t>五年</w:t>
            </w:r>
            <w:r w:rsidRPr="00D44BDC">
              <w:rPr>
                <w:rFonts w:hint="eastAsia"/>
                <w:sz w:val="24"/>
                <w:szCs w:val="24"/>
              </w:rPr>
              <w:t>“壹柜多功能寄存柜”预计投放量</w:t>
            </w:r>
            <w:r w:rsidRPr="00D44BDC">
              <w:rPr>
                <w:sz w:val="24"/>
                <w:szCs w:val="24"/>
              </w:rPr>
              <w:t>估计为：</w:t>
            </w:r>
            <w:bookmarkStart w:id="0" w:name="_Hlk93953445"/>
            <w:r w:rsidRPr="00D44BDC">
              <w:rPr>
                <w:sz w:val="24"/>
                <w:szCs w:val="24"/>
              </w:rPr>
              <w:t>第一年</w:t>
            </w:r>
            <w:r w:rsidRPr="00D44BDC">
              <w:rPr>
                <w:sz w:val="24"/>
                <w:szCs w:val="24"/>
              </w:rPr>
              <w:t xml:space="preserve"> </w:t>
            </w:r>
            <w:r w:rsidRPr="00D44BDC">
              <w:rPr>
                <w:rFonts w:hint="eastAsia"/>
                <w:sz w:val="24"/>
                <w:szCs w:val="24"/>
              </w:rPr>
              <w:t>300</w:t>
            </w:r>
            <w:r w:rsidRPr="00D44BDC">
              <w:rPr>
                <w:sz w:val="24"/>
                <w:szCs w:val="24"/>
              </w:rPr>
              <w:t>台，第二年</w:t>
            </w:r>
            <w:r w:rsidRPr="00D44BDC">
              <w:rPr>
                <w:rFonts w:hint="eastAsia"/>
                <w:sz w:val="24"/>
                <w:szCs w:val="24"/>
              </w:rPr>
              <w:t>750</w:t>
            </w:r>
            <w:r w:rsidRPr="00D44BDC">
              <w:rPr>
                <w:sz w:val="24"/>
                <w:szCs w:val="24"/>
              </w:rPr>
              <w:t>台，第三年</w:t>
            </w:r>
            <w:r w:rsidRPr="00D44BDC">
              <w:rPr>
                <w:rFonts w:hint="eastAsia"/>
                <w:sz w:val="24"/>
                <w:szCs w:val="24"/>
              </w:rPr>
              <w:t>1200</w:t>
            </w:r>
            <w:r w:rsidRPr="00D44BDC">
              <w:rPr>
                <w:sz w:val="24"/>
                <w:szCs w:val="24"/>
              </w:rPr>
              <w:t xml:space="preserve"> </w:t>
            </w:r>
            <w:r w:rsidRPr="00D44BDC">
              <w:rPr>
                <w:sz w:val="24"/>
                <w:szCs w:val="24"/>
              </w:rPr>
              <w:t>台，第四年</w:t>
            </w:r>
            <w:r w:rsidRPr="00D44BDC">
              <w:rPr>
                <w:rFonts w:hint="eastAsia"/>
                <w:sz w:val="24"/>
                <w:szCs w:val="24"/>
              </w:rPr>
              <w:t>1950</w:t>
            </w:r>
            <w:r w:rsidRPr="00D44BDC">
              <w:rPr>
                <w:sz w:val="24"/>
                <w:szCs w:val="24"/>
              </w:rPr>
              <w:t>台，第五年</w:t>
            </w:r>
            <w:r w:rsidRPr="00D44BDC">
              <w:rPr>
                <w:rFonts w:hint="eastAsia"/>
                <w:sz w:val="24"/>
                <w:szCs w:val="24"/>
              </w:rPr>
              <w:t>2500</w:t>
            </w:r>
            <w:r w:rsidRPr="00D44BDC">
              <w:rPr>
                <w:sz w:val="24"/>
                <w:szCs w:val="24"/>
              </w:rPr>
              <w:t>台。</w:t>
            </w:r>
          </w:p>
          <w:bookmarkEnd w:id="0"/>
          <w:p w14:paraId="348A3DE7" w14:textId="77777777" w:rsidR="00E10BA9" w:rsidRPr="00D44BDC" w:rsidRDefault="00E10BA9" w:rsidP="00E10BA9">
            <w:pPr>
              <w:ind w:firstLine="480"/>
              <w:rPr>
                <w:sz w:val="24"/>
                <w:szCs w:val="24"/>
              </w:rPr>
            </w:pPr>
            <w:r w:rsidRPr="00D44BDC">
              <w:rPr>
                <w:sz w:val="24"/>
                <w:szCs w:val="24"/>
              </w:rPr>
              <w:t>从地域角度分析，</w:t>
            </w:r>
            <w:r w:rsidRPr="00D44BDC">
              <w:rPr>
                <w:rFonts w:hint="eastAsia"/>
                <w:sz w:val="24"/>
                <w:szCs w:val="24"/>
              </w:rPr>
              <w:t>投放</w:t>
            </w:r>
            <w:r w:rsidRPr="00D44BDC">
              <w:rPr>
                <w:sz w:val="24"/>
                <w:szCs w:val="24"/>
              </w:rPr>
              <w:t>计划的主要分布在</w:t>
            </w:r>
            <w:r w:rsidRPr="00D44BDC">
              <w:rPr>
                <w:rFonts w:hint="eastAsia"/>
                <w:sz w:val="24"/>
                <w:szCs w:val="24"/>
              </w:rPr>
              <w:t>长江中下游</w:t>
            </w:r>
            <w:r w:rsidRPr="00D44BDC">
              <w:rPr>
                <w:sz w:val="24"/>
                <w:szCs w:val="24"/>
              </w:rPr>
              <w:t>市场</w:t>
            </w:r>
            <w:r w:rsidRPr="00D44BDC">
              <w:rPr>
                <w:rFonts w:hint="eastAsia"/>
                <w:sz w:val="24"/>
                <w:szCs w:val="24"/>
              </w:rPr>
              <w:t>，以武汉、长沙作为初始的经销地区，预测投放量</w:t>
            </w:r>
            <w:r w:rsidRPr="00D44BDC">
              <w:rPr>
                <w:sz w:val="24"/>
                <w:szCs w:val="24"/>
              </w:rPr>
              <w:t>：</w:t>
            </w:r>
            <w:r w:rsidRPr="00D44BDC">
              <w:rPr>
                <w:rFonts w:hint="eastAsia"/>
                <w:sz w:val="24"/>
                <w:szCs w:val="24"/>
              </w:rPr>
              <w:t>第一年</w:t>
            </w:r>
            <w:r w:rsidRPr="00D44BDC">
              <w:rPr>
                <w:rFonts w:hint="eastAsia"/>
                <w:sz w:val="24"/>
                <w:szCs w:val="24"/>
              </w:rPr>
              <w:t xml:space="preserve"> 300</w:t>
            </w:r>
            <w:r w:rsidRPr="00D44BDC">
              <w:rPr>
                <w:rFonts w:hint="eastAsia"/>
                <w:sz w:val="24"/>
                <w:szCs w:val="24"/>
              </w:rPr>
              <w:t>台，第二年</w:t>
            </w:r>
            <w:r w:rsidRPr="00D44BDC">
              <w:rPr>
                <w:rFonts w:hint="eastAsia"/>
                <w:sz w:val="24"/>
                <w:szCs w:val="24"/>
              </w:rPr>
              <w:t>750</w:t>
            </w:r>
            <w:r w:rsidRPr="00D44BDC">
              <w:rPr>
                <w:rFonts w:hint="eastAsia"/>
                <w:sz w:val="24"/>
                <w:szCs w:val="24"/>
              </w:rPr>
              <w:t>台，第三年</w:t>
            </w:r>
            <w:r w:rsidRPr="00D44BDC">
              <w:rPr>
                <w:rFonts w:hint="eastAsia"/>
                <w:sz w:val="24"/>
                <w:szCs w:val="24"/>
              </w:rPr>
              <w:t xml:space="preserve">1200 </w:t>
            </w:r>
            <w:r w:rsidRPr="00D44BDC">
              <w:rPr>
                <w:rFonts w:hint="eastAsia"/>
                <w:sz w:val="24"/>
                <w:szCs w:val="24"/>
              </w:rPr>
              <w:t>台，第四年</w:t>
            </w:r>
            <w:r w:rsidRPr="00D44BDC">
              <w:rPr>
                <w:rFonts w:hint="eastAsia"/>
                <w:sz w:val="24"/>
                <w:szCs w:val="24"/>
              </w:rPr>
              <w:t>1950</w:t>
            </w:r>
            <w:r w:rsidRPr="00D44BDC">
              <w:rPr>
                <w:rFonts w:hint="eastAsia"/>
                <w:sz w:val="24"/>
                <w:szCs w:val="24"/>
              </w:rPr>
              <w:t>台，第五年</w:t>
            </w:r>
            <w:r w:rsidRPr="00D44BDC">
              <w:rPr>
                <w:rFonts w:hint="eastAsia"/>
                <w:sz w:val="24"/>
                <w:szCs w:val="24"/>
              </w:rPr>
              <w:t>2500</w:t>
            </w:r>
            <w:r w:rsidRPr="00D44BDC">
              <w:rPr>
                <w:rFonts w:hint="eastAsia"/>
                <w:sz w:val="24"/>
                <w:szCs w:val="24"/>
              </w:rPr>
              <w:t>台。</w:t>
            </w:r>
            <w:r w:rsidRPr="00D44BDC">
              <w:rPr>
                <w:sz w:val="24"/>
                <w:szCs w:val="24"/>
              </w:rPr>
              <w:t>其中，第五年</w:t>
            </w:r>
            <w:r w:rsidRPr="00D44BDC">
              <w:rPr>
                <w:rFonts w:hint="eastAsia"/>
                <w:sz w:val="24"/>
                <w:szCs w:val="24"/>
              </w:rPr>
              <w:t>投放数量下降</w:t>
            </w:r>
            <w:r w:rsidRPr="00D44BDC">
              <w:rPr>
                <w:sz w:val="24"/>
                <w:szCs w:val="24"/>
              </w:rPr>
              <w:t>是预计届时将会出现</w:t>
            </w:r>
            <w:r w:rsidRPr="00D44BDC">
              <w:rPr>
                <w:rFonts w:hint="eastAsia"/>
                <w:sz w:val="24"/>
                <w:szCs w:val="24"/>
              </w:rPr>
              <w:t>市场</w:t>
            </w:r>
            <w:r w:rsidRPr="00D44BDC">
              <w:rPr>
                <w:sz w:val="24"/>
                <w:szCs w:val="24"/>
              </w:rPr>
              <w:t>饱和</w:t>
            </w:r>
            <w:r w:rsidRPr="00D44BDC">
              <w:rPr>
                <w:rFonts w:hint="eastAsia"/>
                <w:sz w:val="24"/>
                <w:szCs w:val="24"/>
              </w:rPr>
              <w:t>情况</w:t>
            </w:r>
            <w:r w:rsidRPr="00D44BDC">
              <w:rPr>
                <w:sz w:val="24"/>
                <w:szCs w:val="24"/>
              </w:rPr>
              <w:t>。</w:t>
            </w:r>
          </w:p>
          <w:p w14:paraId="3675A674" w14:textId="77777777" w:rsidR="00E10BA9" w:rsidRPr="00D44BDC" w:rsidRDefault="00E10BA9" w:rsidP="00E10BA9">
            <w:pPr>
              <w:ind w:firstLine="480"/>
              <w:rPr>
                <w:sz w:val="24"/>
                <w:szCs w:val="24"/>
              </w:rPr>
            </w:pPr>
            <w:r w:rsidRPr="00D44BDC">
              <w:rPr>
                <w:sz w:val="24"/>
                <w:szCs w:val="24"/>
              </w:rPr>
              <w:lastRenderedPageBreak/>
              <w:t>经过深入的市场调查及对我们产品性能比的估计，我们预计初期产品的产品售价：目前市场需求缺口较大，</w:t>
            </w:r>
            <w:r w:rsidRPr="00D44BDC">
              <w:rPr>
                <w:rFonts w:hint="eastAsia"/>
                <w:sz w:val="24"/>
                <w:szCs w:val="24"/>
              </w:rPr>
              <w:t>预测三年以内公司所受群平台费不会下降。</w:t>
            </w:r>
          </w:p>
          <w:p w14:paraId="5A7F7A51" w14:textId="77777777" w:rsidR="00E10BA9" w:rsidRPr="00D44BDC" w:rsidRDefault="00E10BA9" w:rsidP="00E10BA9">
            <w:pPr>
              <w:ind w:firstLine="480"/>
              <w:rPr>
                <w:sz w:val="24"/>
                <w:szCs w:val="24"/>
              </w:rPr>
            </w:pPr>
            <w:r w:rsidRPr="00D44BDC">
              <w:rPr>
                <w:rFonts w:hint="eastAsia"/>
                <w:sz w:val="24"/>
                <w:szCs w:val="24"/>
              </w:rPr>
              <w:t>预测第四年和第五年公司发展良好，同时有了稳定的客源，以及竞争对手的出现，那么适当减低每平台费为</w:t>
            </w:r>
            <w:r w:rsidRPr="00D44BDC">
              <w:rPr>
                <w:rFonts w:hint="eastAsia"/>
                <w:sz w:val="24"/>
                <w:szCs w:val="24"/>
              </w:rPr>
              <w:t>2000</w:t>
            </w:r>
            <w:r w:rsidRPr="00D44BDC">
              <w:rPr>
                <w:rFonts w:hint="eastAsia"/>
                <w:sz w:val="24"/>
                <w:szCs w:val="24"/>
              </w:rPr>
              <w:t>元，方便扩大市场和发展业务，</w:t>
            </w:r>
          </w:p>
          <w:p w14:paraId="4CE93E45" w14:textId="2E881D7F" w:rsidR="00CA56E4" w:rsidRPr="00D44BDC" w:rsidRDefault="00E10BA9" w:rsidP="00E10BA9">
            <w:pPr>
              <w:ind w:firstLine="480"/>
              <w:rPr>
                <w:sz w:val="24"/>
                <w:szCs w:val="24"/>
              </w:rPr>
            </w:pPr>
            <w:r w:rsidRPr="00D44BDC">
              <w:rPr>
                <w:rFonts w:hint="eastAsia"/>
                <w:sz w:val="24"/>
                <w:szCs w:val="24"/>
              </w:rPr>
              <w:t>该预测为公司的设备租借收入，公司还有收入来源，比如双向服务费，以及公司的发展到一定程度的广告收入。</w:t>
            </w:r>
          </w:p>
        </w:tc>
      </w:tr>
      <w:tr w:rsidR="00A42C04" w:rsidRPr="00376709" w14:paraId="0E105196" w14:textId="77777777" w:rsidTr="00282C85">
        <w:trPr>
          <w:trHeight w:val="559"/>
          <w:jc w:val="center"/>
        </w:trPr>
        <w:tc>
          <w:tcPr>
            <w:tcW w:w="8522" w:type="dxa"/>
            <w:gridSpan w:val="4"/>
            <w:tcBorders>
              <w:top w:val="single" w:sz="18" w:space="0" w:color="auto"/>
              <w:bottom w:val="single" w:sz="18" w:space="0" w:color="auto"/>
            </w:tcBorders>
            <w:vAlign w:val="center"/>
          </w:tcPr>
          <w:p w14:paraId="3D05440C" w14:textId="2F5C1AB8" w:rsidR="00A42C04" w:rsidRPr="00282C85" w:rsidRDefault="00A42C04" w:rsidP="00A42C04">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lastRenderedPageBreak/>
              <w:t>六、管理团队</w:t>
            </w:r>
            <w:r w:rsidR="00282C85" w:rsidRPr="00282C85">
              <w:rPr>
                <w:rFonts w:ascii="黑体" w:eastAsia="黑体" w:hAnsi="黑体" w:cs="Times New Roman" w:hint="eastAsia"/>
                <w:b/>
                <w:sz w:val="28"/>
                <w:szCs w:val="24"/>
              </w:rPr>
              <w:t>（共2题，10</w:t>
            </w:r>
            <w:r w:rsidR="005625C2">
              <w:rPr>
                <w:rFonts w:ascii="黑体" w:eastAsia="黑体" w:hAnsi="黑体" w:cs="Times New Roman" w:hint="eastAsia"/>
                <w:b/>
                <w:sz w:val="28"/>
                <w:szCs w:val="24"/>
              </w:rPr>
              <w:t>%</w:t>
            </w:r>
            <w:r w:rsidR="00282C85" w:rsidRPr="00282C85">
              <w:rPr>
                <w:rFonts w:ascii="黑体" w:eastAsia="黑体" w:hAnsi="黑体" w:cs="Times New Roman" w:hint="eastAsia"/>
                <w:b/>
                <w:sz w:val="28"/>
                <w:szCs w:val="24"/>
              </w:rPr>
              <w:t>）</w:t>
            </w:r>
          </w:p>
        </w:tc>
      </w:tr>
      <w:tr w:rsidR="00A42C04" w:rsidRPr="00376709" w14:paraId="23B7CF48" w14:textId="77777777" w:rsidTr="00282C85">
        <w:trPr>
          <w:trHeight w:val="809"/>
          <w:jc w:val="center"/>
        </w:trPr>
        <w:tc>
          <w:tcPr>
            <w:tcW w:w="8522" w:type="dxa"/>
            <w:gridSpan w:val="4"/>
            <w:tcBorders>
              <w:top w:val="single" w:sz="18" w:space="0" w:color="auto"/>
            </w:tcBorders>
            <w:vAlign w:val="center"/>
          </w:tcPr>
          <w:p w14:paraId="23169713"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1.团队构成</w:t>
            </w:r>
          </w:p>
          <w:p w14:paraId="34AE747E" w14:textId="77777777" w:rsidR="00A42C04" w:rsidRPr="00282C85" w:rsidRDefault="00A42C04" w:rsidP="00A42C04">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w:t>
            </w:r>
            <w:r w:rsidR="00474424" w:rsidRPr="00282C85">
              <w:rPr>
                <w:rFonts w:asciiTheme="minorEastAsia" w:hAnsiTheme="minorEastAsia" w:cs="Times New Roman" w:hint="eastAsia"/>
                <w:sz w:val="24"/>
                <w:szCs w:val="24"/>
              </w:rPr>
              <w:t>可从</w:t>
            </w:r>
            <w:r w:rsidR="00282C85">
              <w:rPr>
                <w:rFonts w:asciiTheme="minorEastAsia" w:hAnsiTheme="minorEastAsia" w:cs="Times New Roman" w:hint="eastAsia"/>
                <w:sz w:val="24"/>
                <w:szCs w:val="24"/>
              </w:rPr>
              <w:t>团队</w:t>
            </w:r>
            <w:r w:rsidRPr="00282C85">
              <w:rPr>
                <w:rFonts w:asciiTheme="minorEastAsia" w:hAnsiTheme="minorEastAsia" w:cs="Times New Roman" w:hint="eastAsia"/>
                <w:sz w:val="24"/>
                <w:szCs w:val="24"/>
              </w:rPr>
              <w:t>成员的</w:t>
            </w:r>
            <w:r w:rsidRPr="00282C85">
              <w:rPr>
                <w:rFonts w:asciiTheme="minorEastAsia" w:hAnsiTheme="minorEastAsia" w:cs="Times New Roman" w:hint="eastAsia"/>
                <w:b/>
                <w:sz w:val="24"/>
                <w:szCs w:val="24"/>
              </w:rPr>
              <w:t>教育、工作</w:t>
            </w:r>
            <w:r w:rsidR="00CA56E4" w:rsidRPr="00282C85">
              <w:rPr>
                <w:rFonts w:asciiTheme="minorEastAsia" w:hAnsiTheme="minorEastAsia" w:cs="Times New Roman" w:hint="eastAsia"/>
                <w:b/>
                <w:sz w:val="24"/>
                <w:szCs w:val="24"/>
              </w:rPr>
              <w:t>、经历、持股情况</w:t>
            </w:r>
            <w:r w:rsidR="00CA56E4" w:rsidRPr="00282C85">
              <w:rPr>
                <w:rFonts w:asciiTheme="minorEastAsia" w:hAnsiTheme="minorEastAsia" w:cs="Times New Roman" w:hint="eastAsia"/>
                <w:sz w:val="24"/>
                <w:szCs w:val="24"/>
              </w:rPr>
              <w:t>等方面进行阐述</w:t>
            </w:r>
            <w:r w:rsidRPr="00282C85">
              <w:rPr>
                <w:rFonts w:asciiTheme="minorEastAsia" w:hAnsiTheme="minorEastAsia" w:cs="Times New Roman" w:hint="eastAsia"/>
                <w:sz w:val="24"/>
                <w:szCs w:val="24"/>
              </w:rPr>
              <w:t>）</w:t>
            </w:r>
          </w:p>
        </w:tc>
      </w:tr>
      <w:tr w:rsidR="00CA56E4" w:rsidRPr="00E10BA9" w14:paraId="2076DBFB" w14:textId="77777777" w:rsidTr="00CB1E9E">
        <w:trPr>
          <w:trHeight w:val="1362"/>
          <w:jc w:val="center"/>
        </w:trPr>
        <w:tc>
          <w:tcPr>
            <w:tcW w:w="8522" w:type="dxa"/>
            <w:gridSpan w:val="4"/>
            <w:vAlign w:val="center"/>
          </w:tcPr>
          <w:p w14:paraId="0354EDC3" w14:textId="55D1FC80" w:rsidR="00CA56E4" w:rsidRDefault="00E10BA9" w:rsidP="00E10BA9">
            <w:pPr>
              <w:snapToGrid w:val="0"/>
              <w:rPr>
                <w:rFonts w:asciiTheme="minorEastAsia" w:hAnsiTheme="minorEastAsia" w:cs="Times New Roman"/>
                <w:bCs/>
                <w:sz w:val="24"/>
                <w:szCs w:val="24"/>
              </w:rPr>
            </w:pPr>
            <w:r>
              <w:rPr>
                <w:rFonts w:asciiTheme="minorEastAsia" w:hAnsiTheme="minorEastAsia" w:cs="Times New Roman"/>
                <w:b/>
                <w:sz w:val="24"/>
                <w:szCs w:val="24"/>
              </w:rPr>
              <w:t>总经理：</w:t>
            </w:r>
            <w:r w:rsidR="00321CCC">
              <w:rPr>
                <w:rFonts w:asciiTheme="minorEastAsia" w:hAnsiTheme="minorEastAsia" w:cs="Times New Roman" w:hint="eastAsia"/>
                <w:b/>
                <w:sz w:val="24"/>
                <w:szCs w:val="24"/>
              </w:rPr>
              <w:t xml:space="preserve"> </w:t>
            </w:r>
            <w:r w:rsidR="00321CCC">
              <w:rPr>
                <w:rFonts w:asciiTheme="minorEastAsia" w:hAnsiTheme="minorEastAsia" w:cs="Times New Roman"/>
                <w:b/>
                <w:sz w:val="24"/>
                <w:szCs w:val="24"/>
              </w:rPr>
              <w:t xml:space="preserve">  </w:t>
            </w:r>
            <w:r>
              <w:rPr>
                <w:rFonts w:asciiTheme="minorEastAsia" w:hAnsiTheme="minorEastAsia" w:cs="Times New Roman" w:hint="eastAsia"/>
                <w:bCs/>
                <w:sz w:val="24"/>
                <w:szCs w:val="24"/>
              </w:rPr>
              <w:t>2</w:t>
            </w:r>
            <w:r>
              <w:rPr>
                <w:rFonts w:asciiTheme="minorEastAsia" w:hAnsiTheme="minorEastAsia" w:cs="Times New Roman"/>
                <w:bCs/>
                <w:sz w:val="24"/>
                <w:szCs w:val="24"/>
              </w:rPr>
              <w:t>1岁</w:t>
            </w:r>
            <w:r w:rsidR="00321CCC">
              <w:rPr>
                <w:rFonts w:asciiTheme="minorEastAsia" w:hAnsiTheme="minorEastAsia" w:cs="Times New Roman" w:hint="eastAsia"/>
                <w:bCs/>
                <w:sz w:val="24"/>
                <w:szCs w:val="24"/>
              </w:rPr>
              <w:t xml:space="preserve"> </w:t>
            </w:r>
            <w:r w:rsidR="00857612">
              <w:rPr>
                <w:rFonts w:asciiTheme="minorEastAsia" w:hAnsiTheme="minorEastAsia" w:cs="Times New Roman"/>
                <w:bCs/>
                <w:sz w:val="24"/>
                <w:szCs w:val="24"/>
              </w:rPr>
              <w:t xml:space="preserve">    </w:t>
            </w:r>
            <w:r w:rsidRPr="00E10BA9">
              <w:rPr>
                <w:rFonts w:asciiTheme="minorEastAsia" w:hAnsiTheme="minorEastAsia" w:cs="Times New Roman"/>
                <w:bCs/>
                <w:sz w:val="24"/>
                <w:szCs w:val="24"/>
              </w:rPr>
              <w:t>智能科学与技术</w:t>
            </w:r>
            <w:r>
              <w:rPr>
                <w:rFonts w:asciiTheme="minorEastAsia" w:hAnsiTheme="minorEastAsia" w:cs="Times New Roman" w:hint="eastAsia"/>
                <w:bCs/>
                <w:sz w:val="24"/>
                <w:szCs w:val="24"/>
              </w:rPr>
              <w:t xml:space="preserve"> </w:t>
            </w:r>
            <w:r w:rsidR="001E10D8">
              <w:rPr>
                <w:rFonts w:asciiTheme="minorEastAsia" w:hAnsiTheme="minorEastAsia" w:cs="Times New Roman" w:hint="eastAsia"/>
                <w:bCs/>
                <w:sz w:val="24"/>
                <w:szCs w:val="24"/>
              </w:rPr>
              <w:t>曾负责多个类似项目</w:t>
            </w:r>
            <w:r>
              <w:rPr>
                <w:rFonts w:asciiTheme="minorEastAsia" w:hAnsiTheme="minorEastAsia" w:cs="Times New Roman" w:hint="eastAsia"/>
                <w:bCs/>
                <w:sz w:val="24"/>
                <w:szCs w:val="24"/>
              </w:rPr>
              <w:t xml:space="preserve"> </w:t>
            </w:r>
            <w:r w:rsidR="00CC24F9">
              <w:rPr>
                <w:rFonts w:asciiTheme="minorEastAsia" w:hAnsiTheme="minorEastAsia" w:cs="Times New Roman"/>
                <w:bCs/>
                <w:sz w:val="24"/>
                <w:szCs w:val="24"/>
              </w:rPr>
              <w:t xml:space="preserve">      </w:t>
            </w:r>
            <w:r w:rsidR="001E10D8">
              <w:rPr>
                <w:rFonts w:asciiTheme="minorEastAsia" w:hAnsiTheme="minorEastAsia" w:cs="Times New Roman"/>
                <w:bCs/>
                <w:sz w:val="24"/>
                <w:szCs w:val="24"/>
              </w:rPr>
              <w:t xml:space="preserve"> </w:t>
            </w:r>
            <w:r>
              <w:rPr>
                <w:rFonts w:asciiTheme="minorEastAsia" w:hAnsiTheme="minorEastAsia" w:cs="Times New Roman"/>
                <w:bCs/>
                <w:sz w:val="24"/>
                <w:szCs w:val="24"/>
              </w:rPr>
              <w:t>持股</w:t>
            </w:r>
            <w:r>
              <w:rPr>
                <w:rFonts w:asciiTheme="minorEastAsia" w:hAnsiTheme="minorEastAsia" w:cs="Times New Roman" w:hint="eastAsia"/>
                <w:bCs/>
                <w:sz w:val="24"/>
                <w:szCs w:val="24"/>
              </w:rPr>
              <w:t>7</w:t>
            </w:r>
            <w:r>
              <w:rPr>
                <w:rFonts w:asciiTheme="minorEastAsia" w:hAnsiTheme="minorEastAsia" w:cs="Times New Roman"/>
                <w:bCs/>
                <w:sz w:val="24"/>
                <w:szCs w:val="24"/>
              </w:rPr>
              <w:t>0%</w:t>
            </w:r>
          </w:p>
          <w:p w14:paraId="65ADD6E4" w14:textId="43DA548B" w:rsidR="00E10BA9" w:rsidRDefault="00E10BA9" w:rsidP="00E10BA9">
            <w:pPr>
              <w:snapToGrid w:val="0"/>
              <w:rPr>
                <w:rFonts w:asciiTheme="minorEastAsia" w:hAnsiTheme="minorEastAsia" w:cs="Times New Roman"/>
                <w:bCs/>
                <w:sz w:val="24"/>
                <w:szCs w:val="24"/>
              </w:rPr>
            </w:pPr>
            <w:r>
              <w:rPr>
                <w:rFonts w:asciiTheme="minorEastAsia" w:hAnsiTheme="minorEastAsia" w:cs="Times New Roman" w:hint="eastAsia"/>
                <w:b/>
                <w:sz w:val="24"/>
                <w:szCs w:val="24"/>
              </w:rPr>
              <w:t>副经理：</w:t>
            </w:r>
            <w:r w:rsidR="00321CCC">
              <w:rPr>
                <w:rFonts w:asciiTheme="minorEastAsia" w:hAnsiTheme="minorEastAsia" w:cs="Times New Roman" w:hint="eastAsia"/>
                <w:b/>
                <w:sz w:val="24"/>
                <w:szCs w:val="24"/>
              </w:rPr>
              <w:t xml:space="preserve"> </w:t>
            </w:r>
            <w:r w:rsidR="00321CCC">
              <w:rPr>
                <w:rFonts w:asciiTheme="minorEastAsia" w:hAnsiTheme="minorEastAsia" w:cs="Times New Roman"/>
                <w:b/>
                <w:sz w:val="24"/>
                <w:szCs w:val="24"/>
              </w:rPr>
              <w:t xml:space="preserve">  </w:t>
            </w:r>
            <w:r w:rsidRPr="00E10BA9">
              <w:rPr>
                <w:rFonts w:asciiTheme="minorEastAsia" w:hAnsiTheme="minorEastAsia" w:cs="Times New Roman" w:hint="eastAsia"/>
                <w:bCs/>
                <w:sz w:val="24"/>
                <w:szCs w:val="24"/>
              </w:rPr>
              <w:t>2</w:t>
            </w:r>
            <w:r w:rsidRPr="00E10BA9">
              <w:rPr>
                <w:rFonts w:asciiTheme="minorEastAsia" w:hAnsiTheme="minorEastAsia" w:cs="Times New Roman"/>
                <w:bCs/>
                <w:sz w:val="24"/>
                <w:szCs w:val="24"/>
              </w:rPr>
              <w:t>2岁</w:t>
            </w:r>
            <w:r w:rsidR="00857612">
              <w:rPr>
                <w:rFonts w:asciiTheme="minorEastAsia" w:hAnsiTheme="minorEastAsia" w:cs="Times New Roman" w:hint="eastAsia"/>
                <w:bCs/>
                <w:sz w:val="24"/>
                <w:szCs w:val="24"/>
              </w:rPr>
              <w:t xml:space="preserve"> </w:t>
            </w:r>
            <w:r w:rsidR="00857612">
              <w:rPr>
                <w:rFonts w:asciiTheme="minorEastAsia" w:hAnsiTheme="minorEastAsia" w:cs="Times New Roman"/>
                <w:bCs/>
                <w:sz w:val="24"/>
                <w:szCs w:val="24"/>
              </w:rPr>
              <w:t xml:space="preserve">    </w:t>
            </w:r>
            <w:r>
              <w:rPr>
                <w:rFonts w:asciiTheme="minorEastAsia" w:hAnsiTheme="minorEastAsia" w:cs="Times New Roman"/>
                <w:bCs/>
                <w:sz w:val="24"/>
                <w:szCs w:val="24"/>
              </w:rPr>
              <w:t>管理科学与技术</w:t>
            </w:r>
            <w:r>
              <w:rPr>
                <w:rFonts w:asciiTheme="minorEastAsia" w:hAnsiTheme="minorEastAsia" w:cs="Times New Roman" w:hint="eastAsia"/>
                <w:bCs/>
                <w:sz w:val="24"/>
                <w:szCs w:val="24"/>
              </w:rPr>
              <w:t xml:space="preserve"> 负责</w:t>
            </w:r>
            <w:r>
              <w:rPr>
                <w:rFonts w:asciiTheme="minorEastAsia" w:hAnsiTheme="minorEastAsia" w:cs="Times New Roman"/>
                <w:bCs/>
                <w:sz w:val="24"/>
                <w:szCs w:val="24"/>
              </w:rPr>
              <w:t>人员管理相关</w:t>
            </w:r>
            <w:r>
              <w:rPr>
                <w:rFonts w:asciiTheme="minorEastAsia" w:hAnsiTheme="minorEastAsia" w:cs="Times New Roman" w:hint="eastAsia"/>
                <w:bCs/>
                <w:sz w:val="24"/>
                <w:szCs w:val="24"/>
              </w:rPr>
              <w:t xml:space="preserve"> </w:t>
            </w:r>
            <w:r w:rsidR="00CC24F9">
              <w:rPr>
                <w:rFonts w:asciiTheme="minorEastAsia" w:hAnsiTheme="minorEastAsia" w:cs="Times New Roman"/>
                <w:bCs/>
                <w:sz w:val="24"/>
                <w:szCs w:val="24"/>
              </w:rPr>
              <w:t xml:space="preserve">         </w:t>
            </w:r>
            <w:r>
              <w:rPr>
                <w:rFonts w:asciiTheme="minorEastAsia" w:hAnsiTheme="minorEastAsia" w:cs="Times New Roman"/>
                <w:bCs/>
                <w:sz w:val="24"/>
                <w:szCs w:val="24"/>
              </w:rPr>
              <w:t>持股1</w:t>
            </w:r>
            <w:r w:rsidR="00CC24F9">
              <w:rPr>
                <w:rFonts w:asciiTheme="minorEastAsia" w:hAnsiTheme="minorEastAsia" w:cs="Times New Roman"/>
                <w:bCs/>
                <w:sz w:val="24"/>
                <w:szCs w:val="24"/>
              </w:rPr>
              <w:t>0</w:t>
            </w:r>
            <w:r>
              <w:rPr>
                <w:rFonts w:asciiTheme="minorEastAsia" w:hAnsiTheme="minorEastAsia" w:cs="Times New Roman"/>
                <w:bCs/>
                <w:sz w:val="24"/>
                <w:szCs w:val="24"/>
              </w:rPr>
              <w:t>%</w:t>
            </w:r>
          </w:p>
          <w:p w14:paraId="1EFAAB32" w14:textId="342012F0" w:rsidR="00E10BA9" w:rsidRDefault="00E10BA9" w:rsidP="00E10BA9">
            <w:pPr>
              <w:snapToGrid w:val="0"/>
              <w:rPr>
                <w:rFonts w:asciiTheme="minorEastAsia" w:hAnsiTheme="minorEastAsia" w:cs="Times New Roman"/>
                <w:bCs/>
                <w:sz w:val="24"/>
                <w:szCs w:val="24"/>
              </w:rPr>
            </w:pPr>
            <w:r w:rsidRPr="00E10BA9">
              <w:rPr>
                <w:rFonts w:asciiTheme="minorEastAsia" w:hAnsiTheme="minorEastAsia" w:cs="Times New Roman"/>
                <w:b/>
                <w:sz w:val="24"/>
                <w:szCs w:val="24"/>
              </w:rPr>
              <w:t>销售部：</w:t>
            </w:r>
            <w:r w:rsidR="00321CCC">
              <w:rPr>
                <w:rFonts w:asciiTheme="minorEastAsia" w:hAnsiTheme="minorEastAsia" w:cs="Times New Roman" w:hint="eastAsia"/>
                <w:b/>
                <w:sz w:val="24"/>
                <w:szCs w:val="24"/>
              </w:rPr>
              <w:t xml:space="preserve"> </w:t>
            </w:r>
            <w:r w:rsidR="00321CCC">
              <w:rPr>
                <w:rFonts w:asciiTheme="minorEastAsia" w:hAnsiTheme="minorEastAsia" w:cs="Times New Roman"/>
                <w:b/>
                <w:sz w:val="24"/>
                <w:szCs w:val="24"/>
              </w:rPr>
              <w:t xml:space="preserve">  </w:t>
            </w:r>
            <w:r>
              <w:rPr>
                <w:rFonts w:asciiTheme="minorEastAsia" w:hAnsiTheme="minorEastAsia" w:cs="Times New Roman" w:hint="eastAsia"/>
                <w:bCs/>
                <w:sz w:val="24"/>
                <w:szCs w:val="24"/>
              </w:rPr>
              <w:t>2</w:t>
            </w:r>
            <w:r>
              <w:rPr>
                <w:rFonts w:asciiTheme="minorEastAsia" w:hAnsiTheme="minorEastAsia" w:cs="Times New Roman"/>
                <w:bCs/>
                <w:sz w:val="24"/>
                <w:szCs w:val="24"/>
              </w:rPr>
              <w:t>2岁</w:t>
            </w:r>
            <w:r w:rsidR="00321CCC">
              <w:rPr>
                <w:rFonts w:asciiTheme="minorEastAsia" w:hAnsiTheme="minorEastAsia" w:cs="Times New Roman" w:hint="eastAsia"/>
                <w:bCs/>
                <w:sz w:val="24"/>
                <w:szCs w:val="24"/>
              </w:rPr>
              <w:t xml:space="preserve"> </w:t>
            </w:r>
            <w:r w:rsidR="00857612">
              <w:rPr>
                <w:rFonts w:asciiTheme="minorEastAsia" w:hAnsiTheme="minorEastAsia" w:cs="Times New Roman"/>
                <w:bCs/>
                <w:sz w:val="24"/>
                <w:szCs w:val="24"/>
              </w:rPr>
              <w:t xml:space="preserve">    </w:t>
            </w:r>
            <w:r w:rsidR="002A4DAA">
              <w:rPr>
                <w:rFonts w:asciiTheme="minorEastAsia" w:hAnsiTheme="minorEastAsia" w:cs="Times New Roman" w:hint="eastAsia"/>
                <w:bCs/>
                <w:sz w:val="24"/>
                <w:szCs w:val="24"/>
              </w:rPr>
              <w:t xml:space="preserve">机械 </w:t>
            </w:r>
            <w:r w:rsidR="002A4DAA">
              <w:rPr>
                <w:rFonts w:asciiTheme="minorEastAsia" w:hAnsiTheme="minorEastAsia" w:cs="Times New Roman"/>
                <w:bCs/>
                <w:sz w:val="24"/>
                <w:szCs w:val="24"/>
              </w:rPr>
              <w:t xml:space="preserve"> </w:t>
            </w:r>
            <w:r>
              <w:rPr>
                <w:rFonts w:asciiTheme="minorEastAsia" w:hAnsiTheme="minorEastAsia" w:cs="Times New Roman" w:hint="eastAsia"/>
                <w:bCs/>
                <w:sz w:val="24"/>
                <w:szCs w:val="24"/>
              </w:rPr>
              <w:t xml:space="preserve"> </w:t>
            </w:r>
            <w:r>
              <w:rPr>
                <w:rFonts w:asciiTheme="minorEastAsia" w:hAnsiTheme="minorEastAsia" w:cs="Times New Roman"/>
                <w:bCs/>
                <w:sz w:val="24"/>
                <w:szCs w:val="24"/>
              </w:rPr>
              <w:t xml:space="preserve">        负责销售的协调与对接</w:t>
            </w:r>
            <w:r>
              <w:rPr>
                <w:rFonts w:asciiTheme="minorEastAsia" w:hAnsiTheme="minorEastAsia" w:cs="Times New Roman" w:hint="eastAsia"/>
                <w:bCs/>
                <w:sz w:val="24"/>
                <w:szCs w:val="24"/>
              </w:rPr>
              <w:t xml:space="preserve"> </w:t>
            </w:r>
            <w:r w:rsidR="00CC24F9">
              <w:rPr>
                <w:rFonts w:asciiTheme="minorEastAsia" w:hAnsiTheme="minorEastAsia" w:cs="Times New Roman"/>
                <w:bCs/>
                <w:sz w:val="24"/>
                <w:szCs w:val="24"/>
              </w:rPr>
              <w:t xml:space="preserve">     </w:t>
            </w:r>
            <w:r>
              <w:rPr>
                <w:rFonts w:asciiTheme="minorEastAsia" w:hAnsiTheme="minorEastAsia" w:cs="Times New Roman"/>
                <w:bCs/>
                <w:sz w:val="24"/>
                <w:szCs w:val="24"/>
              </w:rPr>
              <w:t>持股</w:t>
            </w:r>
            <w:r>
              <w:rPr>
                <w:rFonts w:asciiTheme="minorEastAsia" w:hAnsiTheme="minorEastAsia" w:cs="Times New Roman" w:hint="eastAsia"/>
                <w:bCs/>
                <w:sz w:val="24"/>
                <w:szCs w:val="24"/>
              </w:rPr>
              <w:t>1</w:t>
            </w:r>
            <w:r>
              <w:rPr>
                <w:rFonts w:asciiTheme="minorEastAsia" w:hAnsiTheme="minorEastAsia" w:cs="Times New Roman"/>
                <w:bCs/>
                <w:sz w:val="24"/>
                <w:szCs w:val="24"/>
              </w:rPr>
              <w:t>0%</w:t>
            </w:r>
          </w:p>
          <w:p w14:paraId="744A425F" w14:textId="08B815F9" w:rsidR="00E26B32" w:rsidRPr="00E26B32" w:rsidRDefault="00E26B32" w:rsidP="00E10BA9">
            <w:pPr>
              <w:snapToGrid w:val="0"/>
              <w:rPr>
                <w:rFonts w:asciiTheme="minorEastAsia" w:hAnsiTheme="minorEastAsia" w:cs="Times New Roman"/>
                <w:b/>
                <w:sz w:val="24"/>
                <w:szCs w:val="24"/>
              </w:rPr>
            </w:pPr>
            <w:r w:rsidRPr="00E26B32">
              <w:rPr>
                <w:rFonts w:asciiTheme="minorEastAsia" w:hAnsiTheme="minorEastAsia" w:cs="Times New Roman" w:hint="eastAsia"/>
                <w:b/>
                <w:sz w:val="24"/>
                <w:szCs w:val="24"/>
              </w:rPr>
              <w:t>管理部：</w:t>
            </w:r>
            <w:r>
              <w:rPr>
                <w:rFonts w:asciiTheme="minorEastAsia" w:hAnsiTheme="minorEastAsia" w:cs="Times New Roman" w:hint="eastAsia"/>
                <w:b/>
                <w:sz w:val="24"/>
                <w:szCs w:val="24"/>
              </w:rPr>
              <w:t xml:space="preserve"> </w:t>
            </w:r>
            <w:r>
              <w:rPr>
                <w:rFonts w:asciiTheme="minorEastAsia" w:hAnsiTheme="minorEastAsia" w:cs="Times New Roman"/>
                <w:b/>
                <w:sz w:val="24"/>
                <w:szCs w:val="24"/>
              </w:rPr>
              <w:t xml:space="preserve">  </w:t>
            </w:r>
            <w:r w:rsidRPr="00E26B32">
              <w:rPr>
                <w:rFonts w:asciiTheme="minorEastAsia" w:hAnsiTheme="minorEastAsia" w:cs="Times New Roman"/>
                <w:bCs/>
                <w:sz w:val="24"/>
                <w:szCs w:val="24"/>
              </w:rPr>
              <w:t>21</w:t>
            </w:r>
            <w:r w:rsidRPr="00E26B32">
              <w:rPr>
                <w:rFonts w:asciiTheme="minorEastAsia" w:hAnsiTheme="minorEastAsia" w:cs="Times New Roman" w:hint="eastAsia"/>
                <w:bCs/>
                <w:sz w:val="24"/>
                <w:szCs w:val="24"/>
              </w:rPr>
              <w:t>岁</w:t>
            </w:r>
            <w:r>
              <w:rPr>
                <w:rFonts w:asciiTheme="minorEastAsia" w:hAnsiTheme="minorEastAsia" w:cs="Times New Roman" w:hint="eastAsia"/>
                <w:bCs/>
                <w:sz w:val="24"/>
                <w:szCs w:val="24"/>
              </w:rPr>
              <w:t xml:space="preserve"> </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 xml:space="preserve">金融 </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负责资金管理与流通</w:t>
            </w:r>
            <w:r w:rsidR="00CC24F9">
              <w:rPr>
                <w:rFonts w:asciiTheme="minorEastAsia" w:hAnsiTheme="minorEastAsia" w:cs="Times New Roman" w:hint="eastAsia"/>
                <w:bCs/>
                <w:sz w:val="24"/>
                <w:szCs w:val="24"/>
              </w:rPr>
              <w:t xml:space="preserve"> </w:t>
            </w:r>
            <w:r w:rsidR="00CC24F9">
              <w:rPr>
                <w:rFonts w:asciiTheme="minorEastAsia" w:hAnsiTheme="minorEastAsia" w:cs="Times New Roman"/>
                <w:bCs/>
                <w:sz w:val="24"/>
                <w:szCs w:val="24"/>
              </w:rPr>
              <w:t xml:space="preserve">       </w:t>
            </w:r>
            <w:r w:rsidR="00CC24F9">
              <w:rPr>
                <w:rFonts w:asciiTheme="minorEastAsia" w:hAnsiTheme="minorEastAsia" w:cs="Times New Roman" w:hint="eastAsia"/>
                <w:bCs/>
                <w:sz w:val="24"/>
                <w:szCs w:val="24"/>
              </w:rPr>
              <w:t xml:space="preserve">持股 </w:t>
            </w:r>
            <w:r w:rsidR="000E02D7">
              <w:rPr>
                <w:rFonts w:asciiTheme="minorEastAsia" w:hAnsiTheme="minorEastAsia" w:cs="Times New Roman"/>
                <w:bCs/>
                <w:sz w:val="24"/>
                <w:szCs w:val="24"/>
              </w:rPr>
              <w:t>5</w:t>
            </w:r>
            <w:r w:rsidR="00CC24F9">
              <w:rPr>
                <w:rFonts w:asciiTheme="minorEastAsia" w:hAnsiTheme="minorEastAsia" w:cs="Times New Roman"/>
                <w:bCs/>
                <w:sz w:val="24"/>
                <w:szCs w:val="24"/>
              </w:rPr>
              <w:t>%</w:t>
            </w:r>
          </w:p>
          <w:p w14:paraId="5D97B7E6" w14:textId="62A1044B" w:rsidR="00E10BA9" w:rsidRPr="00E10BA9" w:rsidRDefault="00E10BA9" w:rsidP="00E10BA9">
            <w:pPr>
              <w:snapToGrid w:val="0"/>
              <w:rPr>
                <w:rFonts w:asciiTheme="minorEastAsia" w:hAnsiTheme="minorEastAsia" w:cs="Times New Roman"/>
                <w:b/>
                <w:sz w:val="24"/>
                <w:szCs w:val="24"/>
              </w:rPr>
            </w:pPr>
            <w:r w:rsidRPr="00E10BA9">
              <w:rPr>
                <w:rFonts w:asciiTheme="minorEastAsia" w:hAnsiTheme="minorEastAsia" w:cs="Times New Roman"/>
                <w:b/>
                <w:sz w:val="24"/>
                <w:szCs w:val="24"/>
              </w:rPr>
              <w:t>其余员工：</w:t>
            </w:r>
            <w:r>
              <w:rPr>
                <w:rFonts w:asciiTheme="minorEastAsia" w:hAnsiTheme="minorEastAsia" w:cs="Times New Roman" w:hint="eastAsia"/>
                <w:b/>
                <w:sz w:val="24"/>
                <w:szCs w:val="24"/>
              </w:rPr>
              <w:t xml:space="preserve"> </w:t>
            </w:r>
            <w:r w:rsidRPr="00E10BA9">
              <w:rPr>
                <w:rFonts w:asciiTheme="minorEastAsia" w:hAnsiTheme="minorEastAsia" w:cs="Times New Roman"/>
                <w:bCs/>
                <w:sz w:val="24"/>
                <w:szCs w:val="24"/>
              </w:rPr>
              <w:t>30岁</w:t>
            </w:r>
            <w:r>
              <w:rPr>
                <w:rFonts w:asciiTheme="minorEastAsia" w:hAnsiTheme="minorEastAsia" w:cs="Times New Roman"/>
                <w:bCs/>
                <w:sz w:val="24"/>
                <w:szCs w:val="24"/>
              </w:rPr>
              <w:t>以下</w:t>
            </w:r>
            <w:r w:rsidR="0061119E">
              <w:rPr>
                <w:rFonts w:asciiTheme="minorEastAsia" w:hAnsiTheme="minorEastAsia" w:cs="Times New Roman" w:hint="eastAsia"/>
                <w:bCs/>
                <w:sz w:val="24"/>
                <w:szCs w:val="24"/>
              </w:rPr>
              <w:t xml:space="preserve"> 本科</w:t>
            </w:r>
            <w:r w:rsidR="0061119E">
              <w:rPr>
                <w:rFonts w:asciiTheme="minorEastAsia" w:hAnsiTheme="minorEastAsia" w:cs="Times New Roman"/>
                <w:bCs/>
                <w:sz w:val="24"/>
                <w:szCs w:val="24"/>
              </w:rPr>
              <w:t xml:space="preserve">学历及以上  </w:t>
            </w:r>
            <w:r w:rsidR="000E02D7">
              <w:rPr>
                <w:rFonts w:asciiTheme="minorEastAsia" w:hAnsiTheme="minorEastAsia" w:cs="Times New Roman"/>
                <w:bCs/>
                <w:sz w:val="24"/>
                <w:szCs w:val="24"/>
              </w:rPr>
              <w:t xml:space="preserve">                       </w:t>
            </w:r>
            <w:r w:rsidR="0061119E">
              <w:rPr>
                <w:rFonts w:asciiTheme="minorEastAsia" w:hAnsiTheme="minorEastAsia" w:cs="Times New Roman" w:hint="eastAsia"/>
                <w:bCs/>
                <w:sz w:val="24"/>
                <w:szCs w:val="24"/>
              </w:rPr>
              <w:t>共持股</w:t>
            </w:r>
            <w:r w:rsidR="000E02D7">
              <w:rPr>
                <w:rFonts w:asciiTheme="minorEastAsia" w:hAnsiTheme="minorEastAsia" w:cs="Times New Roman" w:hint="eastAsia"/>
                <w:bCs/>
                <w:sz w:val="24"/>
                <w:szCs w:val="24"/>
              </w:rPr>
              <w:t xml:space="preserve"> </w:t>
            </w:r>
            <w:r w:rsidR="0061119E">
              <w:rPr>
                <w:rFonts w:asciiTheme="minorEastAsia" w:hAnsiTheme="minorEastAsia" w:cs="Times New Roman" w:hint="eastAsia"/>
                <w:bCs/>
                <w:sz w:val="24"/>
                <w:szCs w:val="24"/>
              </w:rPr>
              <w:t>5</w:t>
            </w:r>
            <w:r w:rsidR="0061119E">
              <w:rPr>
                <w:rFonts w:asciiTheme="minorEastAsia" w:hAnsiTheme="minorEastAsia" w:cs="Times New Roman"/>
                <w:bCs/>
                <w:sz w:val="24"/>
                <w:szCs w:val="24"/>
              </w:rPr>
              <w:t>%</w:t>
            </w:r>
          </w:p>
        </w:tc>
      </w:tr>
      <w:tr w:rsidR="00CA56E4" w:rsidRPr="00376709" w14:paraId="296E4BC0" w14:textId="77777777" w:rsidTr="00282C85">
        <w:trPr>
          <w:trHeight w:val="1017"/>
          <w:jc w:val="center"/>
        </w:trPr>
        <w:tc>
          <w:tcPr>
            <w:tcW w:w="8522" w:type="dxa"/>
            <w:gridSpan w:val="4"/>
            <w:vAlign w:val="center"/>
          </w:tcPr>
          <w:p w14:paraId="0AE1F578" w14:textId="77777777" w:rsidR="00CA56E4" w:rsidRPr="00376709" w:rsidRDefault="00CA56E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2.团队优势</w:t>
            </w:r>
          </w:p>
          <w:p w14:paraId="1992A26F" w14:textId="77777777" w:rsidR="00CA56E4" w:rsidRPr="00282C85" w:rsidRDefault="00CA56E4" w:rsidP="00A42C04">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（可从团队成员</w:t>
            </w:r>
            <w:r w:rsidRPr="00282C85">
              <w:rPr>
                <w:rFonts w:asciiTheme="minorEastAsia" w:hAnsiTheme="minorEastAsia" w:cs="Times New Roman" w:hint="eastAsia"/>
                <w:b/>
                <w:sz w:val="24"/>
                <w:szCs w:val="24"/>
              </w:rPr>
              <w:t>分工、能力资源及对团队</w:t>
            </w:r>
            <w:r w:rsidR="00282C85">
              <w:rPr>
                <w:rFonts w:asciiTheme="minorEastAsia" w:hAnsiTheme="minorEastAsia" w:cs="Times New Roman" w:hint="eastAsia"/>
                <w:b/>
                <w:sz w:val="24"/>
                <w:szCs w:val="24"/>
              </w:rPr>
              <w:t>的</w:t>
            </w:r>
            <w:r w:rsidRPr="00282C85">
              <w:rPr>
                <w:rFonts w:asciiTheme="minorEastAsia" w:hAnsiTheme="minorEastAsia" w:cs="Times New Roman" w:hint="eastAsia"/>
                <w:b/>
                <w:sz w:val="24"/>
                <w:szCs w:val="24"/>
              </w:rPr>
              <w:t>贡献</w:t>
            </w:r>
            <w:r w:rsidRPr="00282C85">
              <w:rPr>
                <w:rFonts w:asciiTheme="minorEastAsia" w:hAnsiTheme="minorEastAsia" w:cs="Times New Roman" w:hint="eastAsia"/>
                <w:sz w:val="24"/>
                <w:szCs w:val="24"/>
              </w:rPr>
              <w:t>等方面进行阐述）</w:t>
            </w:r>
          </w:p>
        </w:tc>
      </w:tr>
      <w:tr w:rsidR="00CA56E4" w:rsidRPr="00376709" w14:paraId="0E2DB70D" w14:textId="77777777" w:rsidTr="00376709">
        <w:trPr>
          <w:trHeight w:val="1362"/>
          <w:jc w:val="center"/>
        </w:trPr>
        <w:tc>
          <w:tcPr>
            <w:tcW w:w="8522" w:type="dxa"/>
            <w:gridSpan w:val="4"/>
            <w:tcBorders>
              <w:bottom w:val="single" w:sz="18" w:space="0" w:color="auto"/>
            </w:tcBorders>
            <w:vAlign w:val="center"/>
          </w:tcPr>
          <w:p w14:paraId="075CCCE9" w14:textId="1B587B72" w:rsidR="00CA56E4" w:rsidRPr="00AA5579" w:rsidRDefault="008E0CC6" w:rsidP="00D44BDC">
            <w:pPr>
              <w:ind w:firstLine="480"/>
              <w:rPr>
                <w:rFonts w:asciiTheme="minorEastAsia" w:hAnsiTheme="minorEastAsia" w:cs="Times New Roman"/>
                <w:bCs/>
                <w:sz w:val="24"/>
                <w:szCs w:val="24"/>
              </w:rPr>
            </w:pPr>
            <w:r w:rsidRPr="00D44BDC">
              <w:rPr>
                <w:rFonts w:hint="eastAsia"/>
                <w:sz w:val="24"/>
                <w:szCs w:val="24"/>
              </w:rPr>
              <w:t>团队内成员分工明确，专业</w:t>
            </w:r>
            <w:r w:rsidR="00CE2F6B" w:rsidRPr="00D44BDC">
              <w:rPr>
                <w:rFonts w:hint="eastAsia"/>
                <w:sz w:val="24"/>
                <w:szCs w:val="24"/>
              </w:rPr>
              <w:t>素养</w:t>
            </w:r>
            <w:r w:rsidRPr="00D44BDC">
              <w:rPr>
                <w:rFonts w:hint="eastAsia"/>
                <w:sz w:val="24"/>
                <w:szCs w:val="24"/>
              </w:rPr>
              <w:t>能力</w:t>
            </w:r>
            <w:r w:rsidR="00CE2F6B" w:rsidRPr="00D44BDC">
              <w:rPr>
                <w:rFonts w:hint="eastAsia"/>
                <w:sz w:val="24"/>
                <w:szCs w:val="24"/>
              </w:rPr>
              <w:t>高，对于</w:t>
            </w:r>
            <w:r w:rsidR="005F6236" w:rsidRPr="00D44BDC">
              <w:rPr>
                <w:rFonts w:hint="eastAsia"/>
                <w:sz w:val="24"/>
                <w:szCs w:val="24"/>
              </w:rPr>
              <w:t>项目初期的落地有着显著的优势；同时内部规划</w:t>
            </w:r>
            <w:r w:rsidR="001E10D8" w:rsidRPr="00D44BDC">
              <w:rPr>
                <w:rFonts w:hint="eastAsia"/>
                <w:sz w:val="24"/>
                <w:szCs w:val="24"/>
              </w:rPr>
              <w:t>也即股份</w:t>
            </w:r>
            <w:r w:rsidR="00BB330F" w:rsidRPr="00D44BDC">
              <w:rPr>
                <w:rFonts w:hint="eastAsia"/>
                <w:sz w:val="24"/>
                <w:szCs w:val="24"/>
              </w:rPr>
              <w:t>的</w:t>
            </w:r>
            <w:r w:rsidR="001E10D8" w:rsidRPr="00D44BDC">
              <w:rPr>
                <w:rFonts w:hint="eastAsia"/>
                <w:sz w:val="24"/>
                <w:szCs w:val="24"/>
              </w:rPr>
              <w:t>分配合理</w:t>
            </w:r>
            <w:r w:rsidR="00CA29FD" w:rsidRPr="00D44BDC">
              <w:rPr>
                <w:rFonts w:hint="eastAsia"/>
                <w:sz w:val="24"/>
                <w:szCs w:val="24"/>
              </w:rPr>
              <w:t>有效</w:t>
            </w:r>
            <w:r w:rsidR="001E10D8" w:rsidRPr="00D44BDC">
              <w:rPr>
                <w:rFonts w:hint="eastAsia"/>
                <w:sz w:val="24"/>
                <w:szCs w:val="24"/>
              </w:rPr>
              <w:t>，对于</w:t>
            </w:r>
            <w:r w:rsidR="00AC592B" w:rsidRPr="00D44BDC">
              <w:rPr>
                <w:rFonts w:hint="eastAsia"/>
                <w:sz w:val="24"/>
                <w:szCs w:val="24"/>
              </w:rPr>
              <w:t>多种创业初期的多种情况能够有效地及时处理</w:t>
            </w:r>
            <w:r w:rsidR="00AA5579" w:rsidRPr="00D44BDC">
              <w:rPr>
                <w:rFonts w:hint="eastAsia"/>
                <w:sz w:val="24"/>
                <w:szCs w:val="24"/>
              </w:rPr>
              <w:t>。在产品的实现，推广</w:t>
            </w:r>
            <w:r w:rsidR="00EC7D9F" w:rsidRPr="00D44BDC">
              <w:rPr>
                <w:rFonts w:hint="eastAsia"/>
                <w:sz w:val="24"/>
                <w:szCs w:val="24"/>
              </w:rPr>
              <w:t>以及后期的管理上都</w:t>
            </w:r>
            <w:r w:rsidR="00A41863" w:rsidRPr="00D44BDC">
              <w:rPr>
                <w:rFonts w:hint="eastAsia"/>
                <w:sz w:val="24"/>
                <w:szCs w:val="24"/>
              </w:rPr>
              <w:t>能</w:t>
            </w:r>
            <w:r w:rsidR="00EC7D9F" w:rsidRPr="00D44BDC">
              <w:rPr>
                <w:rFonts w:hint="eastAsia"/>
                <w:sz w:val="24"/>
                <w:szCs w:val="24"/>
              </w:rPr>
              <w:t>有很好的合作</w:t>
            </w:r>
            <w:r w:rsidR="00857612" w:rsidRPr="00AA5579">
              <w:rPr>
                <w:rFonts w:asciiTheme="minorEastAsia" w:hAnsiTheme="minorEastAsia" w:cs="Times New Roman" w:hint="eastAsia"/>
                <w:bCs/>
                <w:sz w:val="24"/>
                <w:szCs w:val="24"/>
              </w:rPr>
              <w:t xml:space="preserve"> </w:t>
            </w:r>
            <w:r w:rsidR="00857612" w:rsidRPr="00AA5579">
              <w:rPr>
                <w:rFonts w:asciiTheme="minorEastAsia" w:hAnsiTheme="minorEastAsia" w:cs="Times New Roman"/>
                <w:bCs/>
                <w:sz w:val="24"/>
                <w:szCs w:val="24"/>
              </w:rPr>
              <w:t xml:space="preserve"> </w:t>
            </w:r>
          </w:p>
        </w:tc>
      </w:tr>
      <w:tr w:rsidR="00CA56E4" w:rsidRPr="00376709" w14:paraId="08FE9CB3" w14:textId="77777777" w:rsidTr="00282C85">
        <w:trPr>
          <w:trHeight w:val="592"/>
          <w:jc w:val="center"/>
        </w:trPr>
        <w:tc>
          <w:tcPr>
            <w:tcW w:w="8522" w:type="dxa"/>
            <w:gridSpan w:val="4"/>
            <w:tcBorders>
              <w:top w:val="single" w:sz="18" w:space="0" w:color="auto"/>
              <w:bottom w:val="single" w:sz="18" w:space="0" w:color="auto"/>
            </w:tcBorders>
            <w:vAlign w:val="center"/>
          </w:tcPr>
          <w:p w14:paraId="0AD42E3D" w14:textId="3E028ED3" w:rsidR="00CA56E4" w:rsidRPr="00282C85" w:rsidRDefault="00CA56E4" w:rsidP="00A42C04">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t>七、风险分析</w:t>
            </w:r>
            <w:r w:rsidR="00282C85" w:rsidRPr="00282C85">
              <w:rPr>
                <w:rFonts w:ascii="黑体" w:eastAsia="黑体" w:hAnsi="黑体" w:cs="Times New Roman" w:hint="eastAsia"/>
                <w:b/>
                <w:sz w:val="28"/>
                <w:szCs w:val="24"/>
              </w:rPr>
              <w:t>（共1题，5</w:t>
            </w:r>
            <w:r w:rsidR="005625C2">
              <w:rPr>
                <w:rFonts w:ascii="黑体" w:eastAsia="黑体" w:hAnsi="黑体" w:cs="Times New Roman" w:hint="eastAsia"/>
                <w:b/>
                <w:sz w:val="28"/>
                <w:szCs w:val="24"/>
              </w:rPr>
              <w:t>%</w:t>
            </w:r>
            <w:r w:rsidR="00282C85" w:rsidRPr="00282C85">
              <w:rPr>
                <w:rFonts w:ascii="黑体" w:eastAsia="黑体" w:hAnsi="黑体" w:cs="Times New Roman" w:hint="eastAsia"/>
                <w:b/>
                <w:sz w:val="28"/>
                <w:szCs w:val="24"/>
              </w:rPr>
              <w:t>）</w:t>
            </w:r>
          </w:p>
        </w:tc>
      </w:tr>
      <w:tr w:rsidR="00CA56E4" w:rsidRPr="00376709" w14:paraId="45293CE1" w14:textId="77777777" w:rsidTr="00282C85">
        <w:trPr>
          <w:trHeight w:val="569"/>
          <w:jc w:val="center"/>
        </w:trPr>
        <w:tc>
          <w:tcPr>
            <w:tcW w:w="8522" w:type="dxa"/>
            <w:gridSpan w:val="4"/>
            <w:vAlign w:val="center"/>
          </w:tcPr>
          <w:p w14:paraId="2ACE3DE5" w14:textId="77777777" w:rsidR="00CA56E4" w:rsidRPr="00376709" w:rsidRDefault="00CA56E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1.项目所面临的主要风险及应对之策</w:t>
            </w:r>
            <w:r w:rsidR="00282C85">
              <w:rPr>
                <w:rFonts w:asciiTheme="minorEastAsia" w:hAnsiTheme="minorEastAsia" w:cs="Times New Roman" w:hint="eastAsia"/>
                <w:b/>
                <w:sz w:val="24"/>
                <w:szCs w:val="24"/>
              </w:rPr>
              <w:t>是什么？</w:t>
            </w:r>
          </w:p>
        </w:tc>
      </w:tr>
      <w:tr w:rsidR="00CA56E4" w:rsidRPr="00376709" w14:paraId="654B9EF0" w14:textId="77777777" w:rsidTr="00376709">
        <w:trPr>
          <w:trHeight w:val="1362"/>
          <w:jc w:val="center"/>
        </w:trPr>
        <w:tc>
          <w:tcPr>
            <w:tcW w:w="8522" w:type="dxa"/>
            <w:gridSpan w:val="4"/>
            <w:tcBorders>
              <w:bottom w:val="single" w:sz="18" w:space="0" w:color="auto"/>
            </w:tcBorders>
            <w:vAlign w:val="center"/>
          </w:tcPr>
          <w:p w14:paraId="025C0E25" w14:textId="77777777" w:rsidR="00EF1DFF" w:rsidRPr="00D44BDC" w:rsidRDefault="00EF1DFF" w:rsidP="00EF1DFF">
            <w:pPr>
              <w:ind w:firstLine="480"/>
              <w:rPr>
                <w:sz w:val="24"/>
                <w:szCs w:val="24"/>
              </w:rPr>
            </w:pPr>
            <w:r w:rsidRPr="00D44BDC">
              <w:rPr>
                <w:rFonts w:hint="eastAsia"/>
                <w:sz w:val="24"/>
                <w:szCs w:val="24"/>
              </w:rPr>
              <w:t>技术风险：作为成长型初创企业，面临最根本的问题就是技术问题。公司核心为新型可存取储物柜，在后期仍需不断投入研发，这个过程中可能会出现研发过程中阻碍过大，不能按时完成更新任务的问题；产品技术难度远远高于我们可以达到的水平，或所购置的原材料等难以达到我们预期的水准，这些原因均可能导致产品研发失败。</w:t>
            </w:r>
          </w:p>
          <w:p w14:paraId="2097603C" w14:textId="77777777" w:rsidR="00EF1DFF" w:rsidRPr="00D44BDC" w:rsidRDefault="00EF1DFF" w:rsidP="00EF1DFF">
            <w:pPr>
              <w:ind w:firstLine="480"/>
              <w:rPr>
                <w:sz w:val="24"/>
                <w:szCs w:val="24"/>
              </w:rPr>
            </w:pPr>
            <w:r w:rsidRPr="00D44BDC">
              <w:rPr>
                <w:rFonts w:hint="eastAsia"/>
                <w:sz w:val="24"/>
                <w:szCs w:val="24"/>
              </w:rPr>
              <w:t>此外，对于我们的产品来说，制作空间可变的储物柜要求是比较高的，加工过程中需要制造水平和制造技术达到一定程度才能完成，这对我们的供应商提出了不小的要求。如果制造水平没有达到要求，可能会导致我们的产品出现质量问题，造成难以承受的损失。</w:t>
            </w:r>
          </w:p>
          <w:p w14:paraId="6A539984" w14:textId="77777777" w:rsidR="00EF1DFF" w:rsidRPr="00D44BDC" w:rsidRDefault="00EF1DFF" w:rsidP="00EF1DFF">
            <w:pPr>
              <w:ind w:firstLine="480"/>
              <w:rPr>
                <w:sz w:val="24"/>
                <w:szCs w:val="24"/>
              </w:rPr>
            </w:pPr>
            <w:r w:rsidRPr="00D44BDC">
              <w:rPr>
                <w:rFonts w:hint="eastAsia"/>
                <w:sz w:val="24"/>
                <w:szCs w:val="24"/>
              </w:rPr>
              <w:t>与此同时，如果不对技术市场收益性、适应性、先进性做一个科学性的预测，将有可能致使我们的新产品不一定会让市场所接受，这也是技术开发上的一个风险。</w:t>
            </w:r>
          </w:p>
          <w:p w14:paraId="243544E1" w14:textId="77777777" w:rsidR="00EF1DFF" w:rsidRPr="00D44BDC" w:rsidRDefault="00EF1DFF" w:rsidP="00EF1DFF">
            <w:pPr>
              <w:ind w:firstLine="480"/>
              <w:rPr>
                <w:sz w:val="24"/>
                <w:szCs w:val="24"/>
              </w:rPr>
            </w:pPr>
            <w:r w:rsidRPr="00D44BDC">
              <w:rPr>
                <w:rFonts w:hint="eastAsia"/>
                <w:sz w:val="24"/>
                <w:szCs w:val="24"/>
              </w:rPr>
              <w:t>应对措施：</w:t>
            </w:r>
            <w:r w:rsidRPr="00D44BDC">
              <w:rPr>
                <w:rFonts w:hint="eastAsia"/>
                <w:sz w:val="24"/>
                <w:szCs w:val="24"/>
              </w:rPr>
              <w:t xml:space="preserve"> </w:t>
            </w:r>
          </w:p>
          <w:p w14:paraId="2AA0431B" w14:textId="77777777" w:rsidR="00EF1DFF" w:rsidRPr="00D44BDC" w:rsidRDefault="00EF1DFF" w:rsidP="00EF1DFF">
            <w:pPr>
              <w:ind w:firstLine="480"/>
              <w:rPr>
                <w:sz w:val="24"/>
                <w:szCs w:val="24"/>
              </w:rPr>
            </w:pPr>
            <w:r w:rsidRPr="00D44BDC">
              <w:rPr>
                <w:rFonts w:hint="eastAsia"/>
                <w:sz w:val="24"/>
                <w:szCs w:val="24"/>
              </w:rPr>
              <w:t>（</w:t>
            </w:r>
            <w:r w:rsidRPr="00D44BDC">
              <w:rPr>
                <w:rFonts w:hint="eastAsia"/>
                <w:sz w:val="24"/>
                <w:szCs w:val="24"/>
              </w:rPr>
              <w:t>1</w:t>
            </w:r>
            <w:r w:rsidRPr="00D44BDC">
              <w:rPr>
                <w:rFonts w:hint="eastAsia"/>
                <w:sz w:val="24"/>
                <w:szCs w:val="24"/>
              </w:rPr>
              <w:t>）在开发技术前对目前的市场做一次调研并对未来的市场进行一次科学性的预测，考虑消费者需求、社会文化等方面，在综合调研情况以及科学预测之后，再大致敲定我们的技术研发方向。</w:t>
            </w:r>
          </w:p>
          <w:p w14:paraId="613B34B4" w14:textId="77777777" w:rsidR="00EF1DFF" w:rsidRPr="00D44BDC" w:rsidRDefault="00EF1DFF" w:rsidP="00EF1DFF">
            <w:pPr>
              <w:ind w:firstLine="480"/>
              <w:rPr>
                <w:sz w:val="24"/>
                <w:szCs w:val="24"/>
              </w:rPr>
            </w:pPr>
            <w:r w:rsidRPr="00D44BDC">
              <w:rPr>
                <w:rFonts w:hint="eastAsia"/>
                <w:sz w:val="24"/>
                <w:szCs w:val="24"/>
              </w:rPr>
              <w:t>（</w:t>
            </w:r>
            <w:r w:rsidRPr="00D44BDC">
              <w:rPr>
                <w:rFonts w:hint="eastAsia"/>
                <w:sz w:val="24"/>
                <w:szCs w:val="24"/>
              </w:rPr>
              <w:t>2</w:t>
            </w:r>
            <w:r w:rsidRPr="00D44BDC">
              <w:rPr>
                <w:rFonts w:hint="eastAsia"/>
                <w:sz w:val="24"/>
                <w:szCs w:val="24"/>
              </w:rPr>
              <w:t>）考虑我们目前可以达到的最高技术水平，依据实际情况重新安排计划，</w:t>
            </w:r>
            <w:r w:rsidRPr="00D44BDC">
              <w:rPr>
                <w:rFonts w:hint="eastAsia"/>
                <w:sz w:val="24"/>
                <w:szCs w:val="24"/>
              </w:rPr>
              <w:lastRenderedPageBreak/>
              <w:t>在保证产品研发成功的情况下，在预期保障预算范围内，相应略微增加预算，待产品研发成功后再将其发布并运营。</w:t>
            </w:r>
          </w:p>
          <w:p w14:paraId="3761CBB0" w14:textId="77777777" w:rsidR="00EF1DFF" w:rsidRPr="00D44BDC" w:rsidRDefault="00EF1DFF" w:rsidP="00EF1DFF">
            <w:pPr>
              <w:ind w:firstLine="480"/>
              <w:rPr>
                <w:sz w:val="24"/>
                <w:szCs w:val="24"/>
              </w:rPr>
            </w:pPr>
            <w:r w:rsidRPr="00D44BDC">
              <w:rPr>
                <w:rFonts w:hint="eastAsia"/>
                <w:sz w:val="24"/>
                <w:szCs w:val="24"/>
              </w:rPr>
              <w:t>（</w:t>
            </w:r>
            <w:r w:rsidRPr="00D44BDC">
              <w:rPr>
                <w:rFonts w:hint="eastAsia"/>
                <w:sz w:val="24"/>
                <w:szCs w:val="24"/>
              </w:rPr>
              <w:t>3</w:t>
            </w:r>
            <w:r w:rsidRPr="00D44BDC">
              <w:rPr>
                <w:rFonts w:hint="eastAsia"/>
                <w:sz w:val="24"/>
                <w:szCs w:val="24"/>
              </w:rPr>
              <w:t>）若实际操作时该项需求为刚性需求时，我们可外包给其他高技术水平团队，以保证项目原本节奏不被打乱。在实际操作时该项需求为软性需求，可暂缓该项技术开发，待时机成熟继续研发。</w:t>
            </w:r>
          </w:p>
          <w:p w14:paraId="5A11508A" w14:textId="3DCFE0CD" w:rsidR="00CA56E4" w:rsidRPr="00376709" w:rsidRDefault="00CA56E4" w:rsidP="00A42C04">
            <w:pPr>
              <w:snapToGrid w:val="0"/>
              <w:jc w:val="center"/>
              <w:rPr>
                <w:rFonts w:asciiTheme="minorEastAsia" w:hAnsiTheme="minorEastAsia" w:cs="Times New Roman"/>
                <w:b/>
                <w:sz w:val="24"/>
                <w:szCs w:val="24"/>
              </w:rPr>
            </w:pPr>
          </w:p>
        </w:tc>
      </w:tr>
    </w:tbl>
    <w:p w14:paraId="211D511B" w14:textId="77777777" w:rsidR="009A5DA5" w:rsidRPr="00376709" w:rsidRDefault="009A5DA5">
      <w:pPr>
        <w:rPr>
          <w:rFonts w:asciiTheme="minorEastAsia" w:hAnsiTheme="minorEastAsia"/>
          <w:sz w:val="24"/>
          <w:szCs w:val="24"/>
        </w:rPr>
      </w:pPr>
    </w:p>
    <w:sectPr w:rsidR="009A5DA5" w:rsidRPr="00376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1FEC" w14:textId="77777777" w:rsidR="008048B9" w:rsidRDefault="008048B9" w:rsidP="00994E9E">
      <w:r>
        <w:separator/>
      </w:r>
    </w:p>
  </w:endnote>
  <w:endnote w:type="continuationSeparator" w:id="0">
    <w:p w14:paraId="0AD157BC" w14:textId="77777777" w:rsidR="008048B9" w:rsidRDefault="008048B9" w:rsidP="0099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DA34" w14:textId="77777777" w:rsidR="008048B9" w:rsidRDefault="008048B9" w:rsidP="00994E9E">
      <w:r>
        <w:separator/>
      </w:r>
    </w:p>
  </w:footnote>
  <w:footnote w:type="continuationSeparator" w:id="0">
    <w:p w14:paraId="2998979F" w14:textId="77777777" w:rsidR="008048B9" w:rsidRDefault="008048B9" w:rsidP="0099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36"/>
    <w:rsid w:val="00063322"/>
    <w:rsid w:val="000766C5"/>
    <w:rsid w:val="00081D45"/>
    <w:rsid w:val="00086397"/>
    <w:rsid w:val="000C1895"/>
    <w:rsid w:val="000E02D7"/>
    <w:rsid w:val="000E3E0B"/>
    <w:rsid w:val="0013743A"/>
    <w:rsid w:val="00141497"/>
    <w:rsid w:val="00150BAE"/>
    <w:rsid w:val="001A65FB"/>
    <w:rsid w:val="001B2944"/>
    <w:rsid w:val="001C4CEB"/>
    <w:rsid w:val="001E10D8"/>
    <w:rsid w:val="00282C85"/>
    <w:rsid w:val="002832C6"/>
    <w:rsid w:val="002A4DAA"/>
    <w:rsid w:val="00321CCC"/>
    <w:rsid w:val="00335334"/>
    <w:rsid w:val="00376709"/>
    <w:rsid w:val="003941AF"/>
    <w:rsid w:val="003B7C8E"/>
    <w:rsid w:val="003D57F4"/>
    <w:rsid w:val="00426B10"/>
    <w:rsid w:val="0047323A"/>
    <w:rsid w:val="00474424"/>
    <w:rsid w:val="00483E81"/>
    <w:rsid w:val="004D3233"/>
    <w:rsid w:val="005625C2"/>
    <w:rsid w:val="005700A2"/>
    <w:rsid w:val="00573BF0"/>
    <w:rsid w:val="005F30BB"/>
    <w:rsid w:val="005F6236"/>
    <w:rsid w:val="0061119E"/>
    <w:rsid w:val="0066231B"/>
    <w:rsid w:val="00662CEF"/>
    <w:rsid w:val="0067280D"/>
    <w:rsid w:val="007052C2"/>
    <w:rsid w:val="00766E81"/>
    <w:rsid w:val="00785AD9"/>
    <w:rsid w:val="007964C1"/>
    <w:rsid w:val="00802D47"/>
    <w:rsid w:val="008048B9"/>
    <w:rsid w:val="00857612"/>
    <w:rsid w:val="00890D72"/>
    <w:rsid w:val="008E0CC6"/>
    <w:rsid w:val="00916F24"/>
    <w:rsid w:val="00921683"/>
    <w:rsid w:val="009347AC"/>
    <w:rsid w:val="00941F08"/>
    <w:rsid w:val="00994E9E"/>
    <w:rsid w:val="009A5DA5"/>
    <w:rsid w:val="00A41863"/>
    <w:rsid w:val="00A42C04"/>
    <w:rsid w:val="00A70831"/>
    <w:rsid w:val="00A9311C"/>
    <w:rsid w:val="00A95B16"/>
    <w:rsid w:val="00AA5579"/>
    <w:rsid w:val="00AC592B"/>
    <w:rsid w:val="00B23846"/>
    <w:rsid w:val="00B33236"/>
    <w:rsid w:val="00B650CD"/>
    <w:rsid w:val="00BA6722"/>
    <w:rsid w:val="00BB330F"/>
    <w:rsid w:val="00BC4CBF"/>
    <w:rsid w:val="00BE4336"/>
    <w:rsid w:val="00C27EAC"/>
    <w:rsid w:val="00CA29FD"/>
    <w:rsid w:val="00CA56E4"/>
    <w:rsid w:val="00CC24F9"/>
    <w:rsid w:val="00CE2F6B"/>
    <w:rsid w:val="00D1408A"/>
    <w:rsid w:val="00D44BDC"/>
    <w:rsid w:val="00DA2B00"/>
    <w:rsid w:val="00E10BA9"/>
    <w:rsid w:val="00E17802"/>
    <w:rsid w:val="00E26B32"/>
    <w:rsid w:val="00E57E78"/>
    <w:rsid w:val="00E72508"/>
    <w:rsid w:val="00EB5BD3"/>
    <w:rsid w:val="00EB732E"/>
    <w:rsid w:val="00EC0F58"/>
    <w:rsid w:val="00EC7D9F"/>
    <w:rsid w:val="00EF1DFF"/>
    <w:rsid w:val="00F0426F"/>
    <w:rsid w:val="00FB6A3F"/>
    <w:rsid w:val="00FB6C59"/>
    <w:rsid w:val="00FE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6317"/>
  <w15:docId w15:val="{F9EBE3F5-ED4E-48AC-8CDB-FABBABC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E9E"/>
    <w:rPr>
      <w:sz w:val="18"/>
      <w:szCs w:val="18"/>
    </w:rPr>
  </w:style>
  <w:style w:type="paragraph" w:styleId="a5">
    <w:name w:val="footer"/>
    <w:basedOn w:val="a"/>
    <w:link w:val="a6"/>
    <w:uiPriority w:val="99"/>
    <w:unhideWhenUsed/>
    <w:rsid w:val="00994E9E"/>
    <w:pPr>
      <w:tabs>
        <w:tab w:val="center" w:pos="4153"/>
        <w:tab w:val="right" w:pos="8306"/>
      </w:tabs>
      <w:snapToGrid w:val="0"/>
      <w:jc w:val="left"/>
    </w:pPr>
    <w:rPr>
      <w:sz w:val="18"/>
      <w:szCs w:val="18"/>
    </w:rPr>
  </w:style>
  <w:style w:type="character" w:customStyle="1" w:styleId="a6">
    <w:name w:val="页脚 字符"/>
    <w:basedOn w:val="a0"/>
    <w:link w:val="a5"/>
    <w:uiPriority w:val="99"/>
    <w:rsid w:val="00994E9E"/>
    <w:rPr>
      <w:sz w:val="18"/>
      <w:szCs w:val="18"/>
    </w:rPr>
  </w:style>
  <w:style w:type="paragraph" w:customStyle="1" w:styleId="1">
    <w:name w:val="样式1"/>
    <w:basedOn w:val="a"/>
    <w:link w:val="10"/>
    <w:qFormat/>
    <w:rsid w:val="00DA2B00"/>
    <w:pPr>
      <w:spacing w:line="360" w:lineRule="auto"/>
      <w:jc w:val="center"/>
    </w:pPr>
    <w:rPr>
      <w:rFonts w:ascii="Times New Roman" w:eastAsia="宋体" w:hAnsi="Times New Roman" w:cs="Times New Roman"/>
      <w:sz w:val="24"/>
      <w:szCs w:val="24"/>
    </w:rPr>
  </w:style>
  <w:style w:type="character" w:customStyle="1" w:styleId="10">
    <w:name w:val="样式1 字符"/>
    <w:basedOn w:val="a0"/>
    <w:link w:val="1"/>
    <w:qFormat/>
    <w:rsid w:val="00DA2B0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麦芽糖和卜卜星</dc:creator>
  <cp:keywords/>
  <dc:description/>
  <cp:lastModifiedBy>Cai mingshuo</cp:lastModifiedBy>
  <cp:revision>42</cp:revision>
  <dcterms:created xsi:type="dcterms:W3CDTF">2022-12-06T10:01:00Z</dcterms:created>
  <dcterms:modified xsi:type="dcterms:W3CDTF">2022-12-14T16:45:00Z</dcterms:modified>
</cp:coreProperties>
</file>