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FC075" w14:textId="77777777" w:rsidR="004D66FE" w:rsidRPr="003C2C27" w:rsidRDefault="00951D21">
      <w:pPr>
        <w:rPr>
          <w:b/>
          <w:u w:val="single"/>
          <w:lang w:val="en-US"/>
        </w:rPr>
      </w:pPr>
      <w:r w:rsidRPr="003C2C27">
        <w:rPr>
          <w:b/>
          <w:u w:val="single"/>
          <w:lang w:val="en-US"/>
        </w:rPr>
        <w:t>Results report</w:t>
      </w:r>
    </w:p>
    <w:p w14:paraId="06474C75" w14:textId="19B74018" w:rsidR="00951D21" w:rsidRPr="003C2C27" w:rsidRDefault="00DC3E20">
      <w:pPr>
        <w:rPr>
          <w:i/>
          <w:lang w:val="en-US"/>
        </w:rPr>
      </w:pPr>
      <w:r>
        <w:rPr>
          <w:i/>
          <w:lang w:val="en-US"/>
        </w:rPr>
        <w:t>Clarissa, 09</w:t>
      </w:r>
      <w:bookmarkStart w:id="0" w:name="_GoBack"/>
      <w:bookmarkEnd w:id="0"/>
      <w:r w:rsidR="00951D21" w:rsidRPr="003C2C27">
        <w:rPr>
          <w:i/>
          <w:lang w:val="en-US"/>
        </w:rPr>
        <w:t>-08-23</w:t>
      </w:r>
    </w:p>
    <w:p w14:paraId="784CD308" w14:textId="77777777" w:rsidR="00951D21" w:rsidRPr="003C2C27" w:rsidRDefault="00951D21">
      <w:pPr>
        <w:rPr>
          <w:lang w:val="en-US"/>
        </w:rPr>
      </w:pPr>
    </w:p>
    <w:p w14:paraId="3648D264" w14:textId="77777777" w:rsidR="00951D21" w:rsidRPr="003C2C27" w:rsidRDefault="00ED2913">
      <w:pPr>
        <w:rPr>
          <w:u w:val="single"/>
          <w:lang w:val="en-US"/>
        </w:rPr>
      </w:pPr>
      <w:r w:rsidRPr="003C2C27">
        <w:rPr>
          <w:u w:val="single"/>
          <w:lang w:val="en-US"/>
        </w:rPr>
        <w:t>Selection of studies</w:t>
      </w:r>
    </w:p>
    <w:p w14:paraId="7B898BFE" w14:textId="181755DD" w:rsidR="00113D92" w:rsidRDefault="003C2C27" w:rsidP="003C2C27">
      <w:pPr>
        <w:ind w:firstLine="708"/>
        <w:rPr>
          <w:lang w:val="en-US"/>
        </w:rPr>
      </w:pPr>
      <w:commentRangeStart w:id="1"/>
      <w:r w:rsidRPr="003C2C27">
        <w:rPr>
          <w:lang w:val="en-US"/>
        </w:rPr>
        <w:t>Figure 1 shows the PRISMA flowchart for our study</w:t>
      </w:r>
      <w:commentRangeEnd w:id="1"/>
      <w:r w:rsidR="00CE7FC7">
        <w:rPr>
          <w:rStyle w:val="CommentReference"/>
        </w:rPr>
        <w:commentReference w:id="1"/>
      </w:r>
      <w:r w:rsidRPr="003C2C27">
        <w:rPr>
          <w:lang w:val="en-US"/>
        </w:rPr>
        <w:t>.</w:t>
      </w:r>
      <w:r w:rsidR="007E2182">
        <w:rPr>
          <w:lang w:val="en-US"/>
        </w:rPr>
        <w:t xml:space="preserve"> </w:t>
      </w:r>
      <w:proofErr w:type="gramStart"/>
      <w:r w:rsidR="00113D92">
        <w:rPr>
          <w:lang w:val="en-US"/>
        </w:rPr>
        <w:t>Both screening stages were conducted by a single reviewer</w:t>
      </w:r>
      <w:proofErr w:type="gramEnd"/>
      <w:r w:rsidR="00113D92">
        <w:rPr>
          <w:lang w:val="en-US"/>
        </w:rPr>
        <w:t xml:space="preserve">. </w:t>
      </w:r>
      <w:r w:rsidR="005E139B">
        <w:rPr>
          <w:lang w:val="en-US"/>
        </w:rPr>
        <w:t>A</w:t>
      </w:r>
      <w:r w:rsidR="00113D92">
        <w:rPr>
          <w:lang w:val="en-US"/>
        </w:rPr>
        <w:t>greement</w:t>
      </w:r>
      <w:r w:rsidR="005E139B">
        <w:rPr>
          <w:lang w:val="en-US"/>
        </w:rPr>
        <w:t xml:space="preserve"> levels </w:t>
      </w:r>
      <w:r w:rsidR="004845F5">
        <w:rPr>
          <w:lang w:val="en-US"/>
        </w:rPr>
        <w:t xml:space="preserve">in the first screening stage </w:t>
      </w:r>
      <w:r w:rsidR="0064669F">
        <w:rPr>
          <w:lang w:val="en-US"/>
        </w:rPr>
        <w:t xml:space="preserve">are available at </w:t>
      </w:r>
      <w:hyperlink r:id="rId7" w:history="1">
        <w:r w:rsidR="0064669F" w:rsidRPr="003251D2">
          <w:rPr>
            <w:rStyle w:val="Hyperlink"/>
            <w:lang w:val="en-US"/>
          </w:rPr>
          <w:t>https://osf.io/bg4qt</w:t>
        </w:r>
      </w:hyperlink>
      <w:r w:rsidR="0064669F">
        <w:rPr>
          <w:lang w:val="en-US"/>
        </w:rPr>
        <w:t xml:space="preserve">. </w:t>
      </w:r>
      <w:r w:rsidR="004845F5">
        <w:rPr>
          <w:lang w:val="en-US"/>
        </w:rPr>
        <w:t xml:space="preserve"> </w:t>
      </w:r>
    </w:p>
    <w:p w14:paraId="131E5B02" w14:textId="77777777" w:rsidR="007E2182" w:rsidRDefault="00750F62" w:rsidP="007E2182">
      <w:pPr>
        <w:keepNext/>
        <w:ind w:firstLine="708"/>
        <w:jc w:val="center"/>
      </w:pPr>
      <w:r w:rsidRPr="00750F62">
        <w:rPr>
          <w:noProof/>
          <w:lang w:val="en-GB" w:eastAsia="en-GB"/>
        </w:rPr>
        <w:drawing>
          <wp:inline distT="0" distB="0" distL="0" distR="0" wp14:anchorId="3B963AD7" wp14:editId="209A6FC3">
            <wp:extent cx="4095750" cy="4298315"/>
            <wp:effectExtent l="0" t="0" r="0" b="6985"/>
            <wp:docPr id="7" name="Picture 7" descr="C:\Users\francadc\AppData\Local\Temp\7zO4A7347A0\Pinheiro et al 2022 - Fluxograma - PRISMA-based -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adc\AppData\Local\Temp\7zO4A7347A0\Pinheiro et al 2022 - Fluxograma - PRISMA-based - v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71" t="9356" r="23820" b="37865"/>
                    <a:stretch/>
                  </pic:blipFill>
                  <pic:spPr bwMode="auto">
                    <a:xfrm>
                      <a:off x="0" y="0"/>
                      <a:ext cx="4096367" cy="4298962"/>
                    </a:xfrm>
                    <a:prstGeom prst="rect">
                      <a:avLst/>
                    </a:prstGeom>
                    <a:noFill/>
                    <a:ln>
                      <a:noFill/>
                    </a:ln>
                    <a:extLst>
                      <a:ext uri="{53640926-AAD7-44D8-BBD7-CCE9431645EC}">
                        <a14:shadowObscured xmlns:a14="http://schemas.microsoft.com/office/drawing/2010/main"/>
                      </a:ext>
                    </a:extLst>
                  </pic:spPr>
                </pic:pic>
              </a:graphicData>
            </a:graphic>
          </wp:inline>
        </w:drawing>
      </w:r>
    </w:p>
    <w:p w14:paraId="4BA4C0FF" w14:textId="1778E2A3" w:rsidR="00113D92" w:rsidRDefault="007E2182" w:rsidP="007E2182">
      <w:pPr>
        <w:pStyle w:val="Caption"/>
      </w:pPr>
      <w:proofErr w:type="spellStart"/>
      <w:r>
        <w:t>Figure</w:t>
      </w:r>
      <w:proofErr w:type="spellEnd"/>
      <w:r>
        <w:t xml:space="preserve"> </w:t>
      </w:r>
      <w:r>
        <w:fldChar w:fldCharType="begin"/>
      </w:r>
      <w:r>
        <w:instrText xml:space="preserve"> SEQ Figure \* ARABIC </w:instrText>
      </w:r>
      <w:r>
        <w:fldChar w:fldCharType="separate"/>
      </w:r>
      <w:r w:rsidR="008E7D95">
        <w:rPr>
          <w:noProof/>
        </w:rPr>
        <w:t>1</w:t>
      </w:r>
      <w:r>
        <w:fldChar w:fldCharType="end"/>
      </w:r>
      <w:r>
        <w:t xml:space="preserve"> – PRISMA </w:t>
      </w:r>
      <w:proofErr w:type="spellStart"/>
      <w:r>
        <w:t>Flowchart</w:t>
      </w:r>
      <w:proofErr w:type="spellEnd"/>
    </w:p>
    <w:p w14:paraId="52725F07" w14:textId="1CFAD01A" w:rsidR="005E139B" w:rsidRDefault="005E139B">
      <w:pPr>
        <w:rPr>
          <w:lang w:val="en-US"/>
        </w:rPr>
      </w:pPr>
      <w:r w:rsidRPr="005E139B">
        <w:rPr>
          <w:lang w:val="en-US"/>
        </w:rPr>
        <w:tab/>
        <w:t xml:space="preserve">Although </w:t>
      </w:r>
      <w:r>
        <w:rPr>
          <w:lang w:val="en-US"/>
        </w:rPr>
        <w:t xml:space="preserve">our search and inclusion criteria selected for any kind of toxicity measure, due to large sample sizes (Table 1) we opted to extract data only for those classified as MTT assay and analogues. </w:t>
      </w:r>
    </w:p>
    <w:p w14:paraId="0725927B" w14:textId="5EF4682C" w:rsidR="005E139B" w:rsidRDefault="005E139B" w:rsidP="005E139B">
      <w:pPr>
        <w:pStyle w:val="Caption"/>
        <w:keepNext/>
      </w:pPr>
      <w:r>
        <w:t xml:space="preserve">Table </w:t>
      </w:r>
      <w:r>
        <w:fldChar w:fldCharType="begin"/>
      </w:r>
      <w:r>
        <w:instrText xml:space="preserve"> SEQ Table \* ARABIC </w:instrText>
      </w:r>
      <w:r>
        <w:fldChar w:fldCharType="separate"/>
      </w:r>
      <w:r w:rsidR="0064669F">
        <w:rPr>
          <w:noProof/>
        </w:rPr>
        <w:t>1</w:t>
      </w:r>
      <w:r>
        <w:fldChar w:fldCharType="end"/>
      </w:r>
      <w:r>
        <w:t xml:space="preserve"> - </w:t>
      </w:r>
      <w:proofErr w:type="spellStart"/>
      <w:r>
        <w:t>Toxicity</w:t>
      </w:r>
      <w:proofErr w:type="spellEnd"/>
      <w:r>
        <w:t xml:space="preserve"> </w:t>
      </w:r>
      <w:proofErr w:type="spellStart"/>
      <w:r>
        <w:t>assays</w:t>
      </w:r>
      <w:proofErr w:type="spellEnd"/>
      <w:r>
        <w:t xml:space="preserve"> </w:t>
      </w:r>
      <w:proofErr w:type="spellStart"/>
      <w:r>
        <w:t>identified</w:t>
      </w:r>
      <w:proofErr w:type="spellEnd"/>
      <w:r>
        <w:t>.</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830"/>
        <w:gridCol w:w="703"/>
      </w:tblGrid>
      <w:tr w:rsidR="005E139B" w:rsidRPr="005E139B" w14:paraId="5504F0ED" w14:textId="77777777" w:rsidTr="005E139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6ECA8C0" w14:textId="32F4B2DB" w:rsidR="005E139B" w:rsidRPr="005E139B" w:rsidRDefault="005E139B" w:rsidP="002E54C8">
            <w:pPr>
              <w:pStyle w:val="Compact"/>
              <w:rPr>
                <w:b/>
              </w:rPr>
            </w:pPr>
            <w:r w:rsidRPr="005E139B">
              <w:rPr>
                <w:b/>
              </w:rPr>
              <w:t>Method</w:t>
            </w:r>
          </w:p>
        </w:tc>
        <w:tc>
          <w:tcPr>
            <w:tcW w:w="0" w:type="auto"/>
            <w:tcBorders>
              <w:bottom w:val="none" w:sz="0" w:space="0" w:color="auto"/>
            </w:tcBorders>
          </w:tcPr>
          <w:p w14:paraId="30129C5A" w14:textId="77777777" w:rsidR="005E139B" w:rsidRPr="005E139B" w:rsidRDefault="005E139B" w:rsidP="002E54C8">
            <w:pPr>
              <w:pStyle w:val="Compact"/>
              <w:jc w:val="right"/>
              <w:rPr>
                <w:b/>
              </w:rPr>
            </w:pPr>
            <w:r w:rsidRPr="005E139B">
              <w:rPr>
                <w:b/>
              </w:rPr>
              <w:t>n</w:t>
            </w:r>
          </w:p>
        </w:tc>
      </w:tr>
      <w:tr w:rsidR="005E139B" w14:paraId="651EB0A0" w14:textId="77777777" w:rsidTr="005E139B">
        <w:tc>
          <w:tcPr>
            <w:tcW w:w="0" w:type="auto"/>
          </w:tcPr>
          <w:p w14:paraId="399B91D5" w14:textId="4B6024C0" w:rsidR="005E139B" w:rsidRDefault="005E139B" w:rsidP="005E139B">
            <w:pPr>
              <w:pStyle w:val="Compact"/>
            </w:pPr>
            <w:r>
              <w:t>MTT and analogues reduction</w:t>
            </w:r>
          </w:p>
        </w:tc>
        <w:tc>
          <w:tcPr>
            <w:tcW w:w="0" w:type="auto"/>
          </w:tcPr>
          <w:p w14:paraId="20367B23" w14:textId="77777777" w:rsidR="005E139B" w:rsidRDefault="005E139B" w:rsidP="002E54C8">
            <w:pPr>
              <w:pStyle w:val="Compact"/>
              <w:jc w:val="right"/>
            </w:pPr>
            <w:r>
              <w:t>1386</w:t>
            </w:r>
          </w:p>
        </w:tc>
      </w:tr>
      <w:tr w:rsidR="005E139B" w14:paraId="0C803355" w14:textId="77777777" w:rsidTr="005E139B">
        <w:tc>
          <w:tcPr>
            <w:tcW w:w="0" w:type="auto"/>
          </w:tcPr>
          <w:p w14:paraId="656ACBD4" w14:textId="6B32AB13" w:rsidR="005E139B" w:rsidRDefault="005E139B" w:rsidP="002E54C8">
            <w:pPr>
              <w:pStyle w:val="Compact"/>
            </w:pPr>
            <w:r>
              <w:t>LDH release</w:t>
            </w:r>
          </w:p>
        </w:tc>
        <w:tc>
          <w:tcPr>
            <w:tcW w:w="0" w:type="auto"/>
          </w:tcPr>
          <w:p w14:paraId="4D1A7ED3" w14:textId="77777777" w:rsidR="005E139B" w:rsidRDefault="005E139B" w:rsidP="002E54C8">
            <w:pPr>
              <w:pStyle w:val="Compact"/>
              <w:jc w:val="right"/>
            </w:pPr>
            <w:r>
              <w:t>200</w:t>
            </w:r>
          </w:p>
        </w:tc>
      </w:tr>
      <w:tr w:rsidR="005E139B" w14:paraId="43F035D9" w14:textId="77777777" w:rsidTr="005E139B">
        <w:tc>
          <w:tcPr>
            <w:tcW w:w="0" w:type="auto"/>
          </w:tcPr>
          <w:p w14:paraId="2D3DECB7" w14:textId="11D9EF0B" w:rsidR="005E139B" w:rsidRDefault="005E139B" w:rsidP="002E54C8">
            <w:pPr>
              <w:pStyle w:val="Compact"/>
            </w:pPr>
            <w:proofErr w:type="spellStart"/>
            <w:r>
              <w:t>Trypam</w:t>
            </w:r>
            <w:proofErr w:type="spellEnd"/>
            <w:r>
              <w:t xml:space="preserve"> blue exclusion test</w:t>
            </w:r>
          </w:p>
        </w:tc>
        <w:tc>
          <w:tcPr>
            <w:tcW w:w="0" w:type="auto"/>
          </w:tcPr>
          <w:p w14:paraId="3BAF0218" w14:textId="77777777" w:rsidR="005E139B" w:rsidRDefault="005E139B" w:rsidP="002E54C8">
            <w:pPr>
              <w:pStyle w:val="Compact"/>
              <w:jc w:val="right"/>
            </w:pPr>
            <w:r>
              <w:t>74</w:t>
            </w:r>
          </w:p>
        </w:tc>
      </w:tr>
      <w:tr w:rsidR="005E139B" w14:paraId="5381AB9C" w14:textId="77777777" w:rsidTr="005E139B">
        <w:tc>
          <w:tcPr>
            <w:tcW w:w="0" w:type="auto"/>
          </w:tcPr>
          <w:p w14:paraId="714EAB95" w14:textId="09BF3F71" w:rsidR="005E139B" w:rsidRDefault="005E139B" w:rsidP="002E54C8">
            <w:pPr>
              <w:pStyle w:val="Compact"/>
            </w:pPr>
            <w:r>
              <w:t>Other cell viability assays</w:t>
            </w:r>
          </w:p>
        </w:tc>
        <w:tc>
          <w:tcPr>
            <w:tcW w:w="0" w:type="auto"/>
          </w:tcPr>
          <w:p w14:paraId="72196697" w14:textId="77777777" w:rsidR="005E139B" w:rsidRDefault="005E139B" w:rsidP="002E54C8">
            <w:pPr>
              <w:pStyle w:val="Compact"/>
              <w:jc w:val="right"/>
            </w:pPr>
            <w:r>
              <w:t>184</w:t>
            </w:r>
          </w:p>
        </w:tc>
      </w:tr>
      <w:tr w:rsidR="005E139B" w14:paraId="1C665F76" w14:textId="77777777" w:rsidTr="005E139B">
        <w:tc>
          <w:tcPr>
            <w:tcW w:w="0" w:type="auto"/>
          </w:tcPr>
          <w:p w14:paraId="30A16A25" w14:textId="7D6FAF1F" w:rsidR="005E139B" w:rsidRDefault="005E139B" w:rsidP="002E54C8">
            <w:pPr>
              <w:pStyle w:val="Compact"/>
            </w:pPr>
            <w:r>
              <w:t>Direct indicators of cell death</w:t>
            </w:r>
          </w:p>
        </w:tc>
        <w:tc>
          <w:tcPr>
            <w:tcW w:w="0" w:type="auto"/>
          </w:tcPr>
          <w:p w14:paraId="3B71EB8D" w14:textId="77777777" w:rsidR="005E139B" w:rsidRDefault="005E139B" w:rsidP="002E54C8">
            <w:pPr>
              <w:pStyle w:val="Compact"/>
              <w:jc w:val="right"/>
            </w:pPr>
            <w:r>
              <w:t>86</w:t>
            </w:r>
          </w:p>
        </w:tc>
      </w:tr>
      <w:tr w:rsidR="005E139B" w14:paraId="43300C83" w14:textId="77777777" w:rsidTr="005E139B">
        <w:tc>
          <w:tcPr>
            <w:tcW w:w="0" w:type="auto"/>
          </w:tcPr>
          <w:p w14:paraId="1E68E02D" w14:textId="11FD2ED9" w:rsidR="005E139B" w:rsidRDefault="005E139B" w:rsidP="002E54C8">
            <w:pPr>
              <w:pStyle w:val="Compact"/>
            </w:pPr>
            <w:r>
              <w:t>Direct indicators of apoptosis</w:t>
            </w:r>
          </w:p>
        </w:tc>
        <w:tc>
          <w:tcPr>
            <w:tcW w:w="0" w:type="auto"/>
          </w:tcPr>
          <w:p w14:paraId="386CDB91" w14:textId="77777777" w:rsidR="005E139B" w:rsidRDefault="005E139B" w:rsidP="002E54C8">
            <w:pPr>
              <w:pStyle w:val="Compact"/>
              <w:jc w:val="right"/>
            </w:pPr>
            <w:r>
              <w:t>296</w:t>
            </w:r>
          </w:p>
        </w:tc>
      </w:tr>
      <w:tr w:rsidR="005E139B" w14:paraId="4324DEEE" w14:textId="77777777" w:rsidTr="005E139B">
        <w:tc>
          <w:tcPr>
            <w:tcW w:w="0" w:type="auto"/>
          </w:tcPr>
          <w:p w14:paraId="255CD854" w14:textId="21D1A729" w:rsidR="005E139B" w:rsidRDefault="005E139B" w:rsidP="002E54C8">
            <w:pPr>
              <w:pStyle w:val="Compact"/>
            </w:pPr>
            <w:r>
              <w:lastRenderedPageBreak/>
              <w:t>Other markers of cell death</w:t>
            </w:r>
          </w:p>
        </w:tc>
        <w:tc>
          <w:tcPr>
            <w:tcW w:w="0" w:type="auto"/>
          </w:tcPr>
          <w:p w14:paraId="75E3E714" w14:textId="77777777" w:rsidR="005E139B" w:rsidRDefault="005E139B" w:rsidP="002E54C8">
            <w:pPr>
              <w:pStyle w:val="Compact"/>
              <w:jc w:val="right"/>
            </w:pPr>
            <w:r>
              <w:t>69</w:t>
            </w:r>
          </w:p>
        </w:tc>
      </w:tr>
      <w:tr w:rsidR="005E139B" w14:paraId="5059BA9C" w14:textId="77777777" w:rsidTr="005E139B">
        <w:tc>
          <w:tcPr>
            <w:tcW w:w="0" w:type="auto"/>
          </w:tcPr>
          <w:p w14:paraId="78892341" w14:textId="6B0B5E04" w:rsidR="005E139B" w:rsidRDefault="005E139B" w:rsidP="002E54C8">
            <w:pPr>
              <w:pStyle w:val="Compact"/>
            </w:pPr>
            <w:r>
              <w:t>Reactive oxygen species</w:t>
            </w:r>
          </w:p>
        </w:tc>
        <w:tc>
          <w:tcPr>
            <w:tcW w:w="0" w:type="auto"/>
          </w:tcPr>
          <w:p w14:paraId="401A69CD" w14:textId="77777777" w:rsidR="005E139B" w:rsidRDefault="005E139B" w:rsidP="002E54C8">
            <w:pPr>
              <w:pStyle w:val="Compact"/>
              <w:jc w:val="right"/>
            </w:pPr>
            <w:r>
              <w:t>141</w:t>
            </w:r>
          </w:p>
        </w:tc>
      </w:tr>
      <w:tr w:rsidR="005E139B" w14:paraId="67321915" w14:textId="77777777" w:rsidTr="005E139B">
        <w:tc>
          <w:tcPr>
            <w:tcW w:w="0" w:type="auto"/>
          </w:tcPr>
          <w:p w14:paraId="1D58C40C" w14:textId="1D33ADBC" w:rsidR="005E139B" w:rsidRDefault="005E139B" w:rsidP="002E54C8">
            <w:pPr>
              <w:pStyle w:val="Compact"/>
            </w:pPr>
            <w:r>
              <w:t>Damage to mitochondrial membrane</w:t>
            </w:r>
          </w:p>
        </w:tc>
        <w:tc>
          <w:tcPr>
            <w:tcW w:w="0" w:type="auto"/>
          </w:tcPr>
          <w:p w14:paraId="7165BDDF" w14:textId="77777777" w:rsidR="005E139B" w:rsidRDefault="005E139B" w:rsidP="002E54C8">
            <w:pPr>
              <w:pStyle w:val="Compact"/>
              <w:jc w:val="right"/>
            </w:pPr>
            <w:r>
              <w:t>54</w:t>
            </w:r>
          </w:p>
        </w:tc>
      </w:tr>
      <w:tr w:rsidR="005E139B" w14:paraId="0DA7F5DC" w14:textId="77777777" w:rsidTr="005E139B">
        <w:tc>
          <w:tcPr>
            <w:tcW w:w="0" w:type="auto"/>
          </w:tcPr>
          <w:p w14:paraId="07F92B40" w14:textId="327FD908" w:rsidR="005E139B" w:rsidRDefault="005E139B" w:rsidP="002E54C8">
            <w:pPr>
              <w:pStyle w:val="Compact"/>
            </w:pPr>
            <w:r>
              <w:t>Products of oxidative stress</w:t>
            </w:r>
          </w:p>
        </w:tc>
        <w:tc>
          <w:tcPr>
            <w:tcW w:w="0" w:type="auto"/>
          </w:tcPr>
          <w:p w14:paraId="7CFCE9F2" w14:textId="77777777" w:rsidR="005E139B" w:rsidRDefault="005E139B" w:rsidP="002E54C8">
            <w:pPr>
              <w:pStyle w:val="Compact"/>
              <w:jc w:val="right"/>
            </w:pPr>
            <w:r>
              <w:t>52</w:t>
            </w:r>
          </w:p>
        </w:tc>
      </w:tr>
      <w:tr w:rsidR="005E139B" w14:paraId="7341E58B" w14:textId="77777777" w:rsidTr="005E139B">
        <w:tc>
          <w:tcPr>
            <w:tcW w:w="0" w:type="auto"/>
          </w:tcPr>
          <w:p w14:paraId="7F8F9FA8" w14:textId="67C18EA9" w:rsidR="005E139B" w:rsidRDefault="005E139B" w:rsidP="002E54C8">
            <w:pPr>
              <w:pStyle w:val="Compact"/>
            </w:pPr>
            <w:r>
              <w:t>Other oxidative stress assays</w:t>
            </w:r>
          </w:p>
        </w:tc>
        <w:tc>
          <w:tcPr>
            <w:tcW w:w="0" w:type="auto"/>
          </w:tcPr>
          <w:p w14:paraId="43ECECB6" w14:textId="77777777" w:rsidR="005E139B" w:rsidRDefault="005E139B" w:rsidP="002E54C8">
            <w:pPr>
              <w:pStyle w:val="Compact"/>
              <w:jc w:val="right"/>
            </w:pPr>
            <w:r>
              <w:t>19</w:t>
            </w:r>
          </w:p>
        </w:tc>
      </w:tr>
      <w:tr w:rsidR="005E139B" w14:paraId="776AC914" w14:textId="77777777" w:rsidTr="005E139B">
        <w:tc>
          <w:tcPr>
            <w:tcW w:w="0" w:type="auto"/>
          </w:tcPr>
          <w:p w14:paraId="4210071F" w14:textId="137DFDBE" w:rsidR="005E139B" w:rsidRDefault="005E139B" w:rsidP="002E54C8">
            <w:pPr>
              <w:pStyle w:val="Compact"/>
            </w:pPr>
            <w:r>
              <w:t>Unclear/Not recorded</w:t>
            </w:r>
          </w:p>
        </w:tc>
        <w:tc>
          <w:tcPr>
            <w:tcW w:w="0" w:type="auto"/>
          </w:tcPr>
          <w:p w14:paraId="7BEE1363" w14:textId="77777777" w:rsidR="005E139B" w:rsidRDefault="005E139B" w:rsidP="002E54C8">
            <w:pPr>
              <w:pStyle w:val="Compact"/>
              <w:jc w:val="right"/>
            </w:pPr>
            <w:r>
              <w:t>4</w:t>
            </w:r>
          </w:p>
        </w:tc>
      </w:tr>
    </w:tbl>
    <w:p w14:paraId="5D0E3462" w14:textId="77777777" w:rsidR="005E139B" w:rsidRPr="005E139B" w:rsidRDefault="005E139B">
      <w:pPr>
        <w:rPr>
          <w:lang w:val="en-US"/>
        </w:rPr>
      </w:pPr>
    </w:p>
    <w:p w14:paraId="269DDE1F" w14:textId="10742314" w:rsidR="00ED2913" w:rsidRPr="003C2C27" w:rsidRDefault="00ED2913">
      <w:pPr>
        <w:rPr>
          <w:u w:val="single"/>
          <w:lang w:val="en-US"/>
        </w:rPr>
      </w:pPr>
      <w:r w:rsidRPr="003C2C27">
        <w:rPr>
          <w:u w:val="single"/>
          <w:lang w:val="en-US"/>
        </w:rPr>
        <w:t>Sample description</w:t>
      </w:r>
    </w:p>
    <w:p w14:paraId="00C56316" w14:textId="3E805A36" w:rsidR="007E2182" w:rsidRDefault="003C2C27">
      <w:pPr>
        <w:rPr>
          <w:lang w:val="en-US"/>
        </w:rPr>
      </w:pPr>
      <w:r w:rsidRPr="003C2C27">
        <w:rPr>
          <w:lang w:val="en-US"/>
        </w:rPr>
        <w:tab/>
      </w:r>
      <w:r w:rsidR="007E2182">
        <w:rPr>
          <w:lang w:val="en-US"/>
        </w:rPr>
        <w:t xml:space="preserve">Included articles </w:t>
      </w:r>
      <w:proofErr w:type="gramStart"/>
      <w:r w:rsidR="007E2182">
        <w:rPr>
          <w:lang w:val="en-US"/>
        </w:rPr>
        <w:t>were published</w:t>
      </w:r>
      <w:proofErr w:type="gramEnd"/>
      <w:r w:rsidR="007E2182">
        <w:rPr>
          <w:lang w:val="en-US"/>
        </w:rPr>
        <w:t xml:space="preserve"> between 1998 and 2021 (Figure 2).</w:t>
      </w:r>
    </w:p>
    <w:p w14:paraId="71D16844" w14:textId="77777777" w:rsidR="007E2182" w:rsidRDefault="007E2182" w:rsidP="007E2182">
      <w:pPr>
        <w:keepNext/>
        <w:jc w:val="center"/>
      </w:pPr>
      <w:r w:rsidRPr="007E2182">
        <w:rPr>
          <w:noProof/>
          <w:lang w:val="en-GB" w:eastAsia="en-GB"/>
        </w:rPr>
        <w:drawing>
          <wp:inline distT="0" distB="0" distL="0" distR="0" wp14:anchorId="7103C87F" wp14:editId="0C09E8CC">
            <wp:extent cx="3752850" cy="2313547"/>
            <wp:effectExtent l="0" t="0" r="0" b="6350"/>
            <wp:docPr id="16" name="Picture 16" descr="C:\Users\francadc\Documents\brisa-m-a-shsy\Figures\year-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adc\Documents\brisa-m-a-shsy\Figures\year-his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850" cy="2313547"/>
                    </a:xfrm>
                    <a:prstGeom prst="rect">
                      <a:avLst/>
                    </a:prstGeom>
                    <a:noFill/>
                    <a:ln>
                      <a:noFill/>
                    </a:ln>
                  </pic:spPr>
                </pic:pic>
              </a:graphicData>
            </a:graphic>
          </wp:inline>
        </w:drawing>
      </w:r>
    </w:p>
    <w:p w14:paraId="5D11AC72" w14:textId="5BB8ADC4" w:rsidR="007E2182" w:rsidRDefault="007E2182" w:rsidP="007E2182">
      <w:pPr>
        <w:pStyle w:val="Caption"/>
      </w:pPr>
      <w:proofErr w:type="spellStart"/>
      <w:r>
        <w:t>Figure</w:t>
      </w:r>
      <w:proofErr w:type="spellEnd"/>
      <w:r>
        <w:t xml:space="preserve"> </w:t>
      </w:r>
      <w:r>
        <w:fldChar w:fldCharType="begin"/>
      </w:r>
      <w:r>
        <w:instrText xml:space="preserve"> SEQ Figure \* ARABIC </w:instrText>
      </w:r>
      <w:r>
        <w:fldChar w:fldCharType="separate"/>
      </w:r>
      <w:r w:rsidR="008E7D95">
        <w:rPr>
          <w:noProof/>
        </w:rPr>
        <w:t>2</w:t>
      </w:r>
      <w:r>
        <w:fldChar w:fldCharType="end"/>
      </w:r>
      <w:r>
        <w:t xml:space="preserve"> – </w:t>
      </w:r>
      <w:proofErr w:type="spellStart"/>
      <w:r>
        <w:t>Histogram</w:t>
      </w:r>
      <w:proofErr w:type="spellEnd"/>
      <w:r>
        <w:t xml:space="preserve"> </w:t>
      </w:r>
      <w:proofErr w:type="spellStart"/>
      <w:r>
        <w:t>of</w:t>
      </w:r>
      <w:proofErr w:type="spellEnd"/>
      <w:r>
        <w:t xml:space="preserve"> </w:t>
      </w:r>
      <w:proofErr w:type="spellStart"/>
      <w:r>
        <w:t>year</w:t>
      </w:r>
      <w:proofErr w:type="spellEnd"/>
      <w:r>
        <w:t xml:space="preserve"> </w:t>
      </w:r>
      <w:proofErr w:type="spellStart"/>
      <w:r>
        <w:t>of</w:t>
      </w:r>
      <w:proofErr w:type="spellEnd"/>
      <w:r>
        <w:t xml:space="preserve"> online </w:t>
      </w:r>
      <w:proofErr w:type="spellStart"/>
      <w:r>
        <w:t>publication</w:t>
      </w:r>
      <w:proofErr w:type="spellEnd"/>
      <w:r>
        <w:t>.</w:t>
      </w:r>
    </w:p>
    <w:p w14:paraId="115F1944" w14:textId="4A73CBD8" w:rsidR="00ED2913" w:rsidRDefault="005E139B" w:rsidP="007E2182">
      <w:pPr>
        <w:ind w:firstLine="708"/>
        <w:rPr>
          <w:lang w:val="en-US"/>
        </w:rPr>
      </w:pPr>
      <w:r>
        <w:rPr>
          <w:lang w:val="en-US"/>
        </w:rPr>
        <w:t>Table 2</w:t>
      </w:r>
      <w:r w:rsidR="003C2C27">
        <w:rPr>
          <w:lang w:val="en-US"/>
        </w:rPr>
        <w:t xml:space="preserve"> summarizes the reporting of article-level variables.</w:t>
      </w:r>
      <w:r w:rsidR="0070641E">
        <w:rPr>
          <w:lang w:val="en-US"/>
        </w:rPr>
        <w:t xml:space="preserve"> Notably, most studies assessed used the SHSY-5Y cell line with A</w:t>
      </w:r>
      <w:r>
        <w:rPr>
          <w:rFonts w:cstheme="minorHAnsi"/>
          <w:lang w:val="en-US"/>
        </w:rPr>
        <w:t>β</w:t>
      </w:r>
      <w:r w:rsidR="0070641E">
        <w:rPr>
          <w:lang w:val="en-US"/>
        </w:rPr>
        <w:t xml:space="preserve"> as a model to test an intervention aimed at reversing toxic effects (70%). None of the </w:t>
      </w:r>
      <w:r w:rsidR="00D719A0">
        <w:rPr>
          <w:lang w:val="en-US"/>
        </w:rPr>
        <w:t>364</w:t>
      </w:r>
      <w:r w:rsidR="0070641E">
        <w:rPr>
          <w:lang w:val="en-US"/>
        </w:rPr>
        <w:t xml:space="preserve"> studies extracted reported a sample size calculation for any of the </w:t>
      </w:r>
      <w:r w:rsidR="00D719A0">
        <w:rPr>
          <w:lang w:val="en-US"/>
        </w:rPr>
        <w:t xml:space="preserve">included </w:t>
      </w:r>
      <w:r w:rsidR="0070641E">
        <w:rPr>
          <w:lang w:val="en-US"/>
        </w:rPr>
        <w:t xml:space="preserve">experiments. </w:t>
      </w:r>
    </w:p>
    <w:p w14:paraId="0858FC8E" w14:textId="53C8A02B" w:rsidR="0070641E" w:rsidRDefault="0070641E" w:rsidP="0070641E">
      <w:pPr>
        <w:pStyle w:val="Caption"/>
        <w:keepNext/>
      </w:pPr>
      <w:r>
        <w:t xml:space="preserve">Table </w:t>
      </w:r>
      <w:r w:rsidR="006A11F5">
        <w:fldChar w:fldCharType="begin"/>
      </w:r>
      <w:r w:rsidR="006A11F5">
        <w:instrText xml:space="preserve"> SEQ Table \* ARABIC </w:instrText>
      </w:r>
      <w:r w:rsidR="006A11F5">
        <w:fldChar w:fldCharType="separate"/>
      </w:r>
      <w:r w:rsidR="004845F5">
        <w:rPr>
          <w:noProof/>
        </w:rPr>
        <w:t>3</w:t>
      </w:r>
      <w:r w:rsidR="006A11F5">
        <w:rPr>
          <w:noProof/>
        </w:rPr>
        <w:fldChar w:fldCharType="end"/>
      </w:r>
      <w:r>
        <w:t xml:space="preserve"> - </w:t>
      </w:r>
      <w:proofErr w:type="spellStart"/>
      <w:r>
        <w:t>Article</w:t>
      </w:r>
      <w:proofErr w:type="spellEnd"/>
      <w:r>
        <w:t xml:space="preserve">-level </w:t>
      </w:r>
      <w:proofErr w:type="spellStart"/>
      <w:r>
        <w:t>reporting</w:t>
      </w:r>
      <w:proofErr w:type="spellEnd"/>
      <w:r>
        <w:t>.</w:t>
      </w:r>
      <w:r w:rsidR="007E2182">
        <w:t xml:space="preserve"> % </w:t>
      </w:r>
      <w:proofErr w:type="spellStart"/>
      <w:r w:rsidR="007E2182">
        <w:t>is</w:t>
      </w:r>
      <w:proofErr w:type="spellEnd"/>
      <w:r w:rsidR="007E2182">
        <w:t xml:space="preserve"> in </w:t>
      </w:r>
      <w:proofErr w:type="spellStart"/>
      <w:r w:rsidR="007E2182">
        <w:t>relation</w:t>
      </w:r>
      <w:proofErr w:type="spellEnd"/>
      <w:r w:rsidR="007E2182">
        <w:t xml:space="preserve"> </w:t>
      </w:r>
      <w:proofErr w:type="spellStart"/>
      <w:r w:rsidR="007E2182">
        <w:t>to</w:t>
      </w:r>
      <w:proofErr w:type="spellEnd"/>
      <w:r w:rsidR="007E2182">
        <w:t xml:space="preserve"> 364 </w:t>
      </w:r>
      <w:proofErr w:type="spellStart"/>
      <w:r w:rsidR="007E2182">
        <w:t>included</w:t>
      </w:r>
      <w:proofErr w:type="spellEnd"/>
      <w:r w:rsidR="007E2182">
        <w:t xml:space="preserve"> </w:t>
      </w:r>
      <w:proofErr w:type="spellStart"/>
      <w:r w:rsidR="007E2182">
        <w:t>articles</w:t>
      </w:r>
      <w:proofErr w:type="spellEnd"/>
      <w:r w:rsidR="007E2182">
        <w:t xml:space="preserve">. </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926"/>
        <w:gridCol w:w="982"/>
        <w:gridCol w:w="642"/>
      </w:tblGrid>
      <w:tr w:rsidR="003C2C27" w:rsidRPr="005217F0" w14:paraId="743F1ADB" w14:textId="77777777" w:rsidTr="0070641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8DD8590" w14:textId="77777777" w:rsidR="003C2C27" w:rsidRPr="005217F0" w:rsidRDefault="003C2C27" w:rsidP="006A11F5">
            <w:pPr>
              <w:pStyle w:val="Compact"/>
              <w:rPr>
                <w:b/>
              </w:rPr>
            </w:pPr>
            <w:r w:rsidRPr="005217F0">
              <w:rPr>
                <w:b/>
              </w:rPr>
              <w:t>Feature</w:t>
            </w:r>
          </w:p>
        </w:tc>
        <w:tc>
          <w:tcPr>
            <w:tcW w:w="0" w:type="auto"/>
            <w:tcBorders>
              <w:bottom w:val="none" w:sz="0" w:space="0" w:color="auto"/>
            </w:tcBorders>
          </w:tcPr>
          <w:p w14:paraId="4559C512" w14:textId="1B2B2148" w:rsidR="003C2C27" w:rsidRPr="005217F0" w:rsidRDefault="005217F0" w:rsidP="006A11F5">
            <w:pPr>
              <w:pStyle w:val="Compact"/>
              <w:jc w:val="right"/>
              <w:rPr>
                <w:b/>
              </w:rPr>
            </w:pPr>
            <w:r w:rsidRPr="005217F0">
              <w:rPr>
                <w:b/>
              </w:rPr>
              <w:t>N</w:t>
            </w:r>
          </w:p>
        </w:tc>
        <w:tc>
          <w:tcPr>
            <w:tcW w:w="0" w:type="auto"/>
            <w:tcBorders>
              <w:bottom w:val="none" w:sz="0" w:space="0" w:color="auto"/>
            </w:tcBorders>
          </w:tcPr>
          <w:p w14:paraId="1FEA22A0" w14:textId="748011C6" w:rsidR="003C2C27" w:rsidRPr="005217F0" w:rsidRDefault="005217F0" w:rsidP="006A11F5">
            <w:pPr>
              <w:pStyle w:val="Compact"/>
              <w:jc w:val="right"/>
              <w:rPr>
                <w:b/>
              </w:rPr>
            </w:pPr>
            <w:r w:rsidRPr="005217F0">
              <w:rPr>
                <w:b/>
              </w:rPr>
              <w:t>%</w:t>
            </w:r>
          </w:p>
        </w:tc>
      </w:tr>
      <w:tr w:rsidR="003C2C27" w14:paraId="29D71926" w14:textId="77777777" w:rsidTr="0070641E">
        <w:tc>
          <w:tcPr>
            <w:tcW w:w="0" w:type="auto"/>
          </w:tcPr>
          <w:p w14:paraId="33F62F62" w14:textId="77777777" w:rsidR="003C2C27" w:rsidRDefault="003C2C27" w:rsidP="006A11F5">
            <w:pPr>
              <w:pStyle w:val="Compact"/>
            </w:pPr>
            <w:r>
              <w:t>Studies testing reversal</w:t>
            </w:r>
          </w:p>
        </w:tc>
        <w:tc>
          <w:tcPr>
            <w:tcW w:w="0" w:type="auto"/>
          </w:tcPr>
          <w:p w14:paraId="068484C4" w14:textId="1C84035E" w:rsidR="003C2C27" w:rsidRDefault="007E2182" w:rsidP="006A11F5">
            <w:pPr>
              <w:pStyle w:val="Compact"/>
              <w:jc w:val="right"/>
            </w:pPr>
            <w:r>
              <w:t>254</w:t>
            </w:r>
          </w:p>
        </w:tc>
        <w:tc>
          <w:tcPr>
            <w:tcW w:w="0" w:type="auto"/>
          </w:tcPr>
          <w:p w14:paraId="24E61597" w14:textId="320EF44F" w:rsidR="003C2C27" w:rsidRDefault="007E2182" w:rsidP="006A11F5">
            <w:pPr>
              <w:pStyle w:val="Compact"/>
              <w:jc w:val="right"/>
            </w:pPr>
            <w:r>
              <w:t>69.8</w:t>
            </w:r>
          </w:p>
        </w:tc>
      </w:tr>
      <w:tr w:rsidR="003C2C27" w14:paraId="72F9EE9F" w14:textId="77777777" w:rsidTr="0070641E">
        <w:tc>
          <w:tcPr>
            <w:tcW w:w="0" w:type="auto"/>
          </w:tcPr>
          <w:p w14:paraId="3BEC91BC" w14:textId="77777777" w:rsidR="003C2C27" w:rsidRDefault="003C2C27" w:rsidP="006A11F5">
            <w:pPr>
              <w:pStyle w:val="Compact"/>
            </w:pPr>
            <w:r>
              <w:t>Provides sample size calculation</w:t>
            </w:r>
          </w:p>
        </w:tc>
        <w:tc>
          <w:tcPr>
            <w:tcW w:w="0" w:type="auto"/>
          </w:tcPr>
          <w:p w14:paraId="7D9FA558" w14:textId="77777777" w:rsidR="003C2C27" w:rsidRDefault="003C2C27" w:rsidP="006A11F5">
            <w:pPr>
              <w:pStyle w:val="Compact"/>
              <w:jc w:val="right"/>
            </w:pPr>
            <w:r>
              <w:t>0</w:t>
            </w:r>
          </w:p>
        </w:tc>
        <w:tc>
          <w:tcPr>
            <w:tcW w:w="0" w:type="auto"/>
          </w:tcPr>
          <w:p w14:paraId="70972F2E" w14:textId="77777777" w:rsidR="003C2C27" w:rsidRDefault="003C2C27" w:rsidP="006A11F5">
            <w:pPr>
              <w:pStyle w:val="Compact"/>
              <w:jc w:val="right"/>
            </w:pPr>
            <w:r>
              <w:t>0.0</w:t>
            </w:r>
          </w:p>
        </w:tc>
      </w:tr>
      <w:tr w:rsidR="003C2C27" w14:paraId="2F1422F2" w14:textId="77777777" w:rsidTr="0070641E">
        <w:tc>
          <w:tcPr>
            <w:tcW w:w="0" w:type="auto"/>
          </w:tcPr>
          <w:p w14:paraId="79442DCA" w14:textId="77777777" w:rsidR="003C2C27" w:rsidRDefault="003C2C27" w:rsidP="006A11F5">
            <w:pPr>
              <w:pStyle w:val="Compact"/>
            </w:pPr>
            <w:r>
              <w:t>Includes conflict of interest statement</w:t>
            </w:r>
          </w:p>
        </w:tc>
        <w:tc>
          <w:tcPr>
            <w:tcW w:w="0" w:type="auto"/>
          </w:tcPr>
          <w:p w14:paraId="479D8B1B" w14:textId="0286EB2B" w:rsidR="003C2C27" w:rsidRDefault="007E2182" w:rsidP="006A11F5">
            <w:pPr>
              <w:pStyle w:val="Compact"/>
              <w:jc w:val="right"/>
            </w:pPr>
            <w:r>
              <w:t>185</w:t>
            </w:r>
          </w:p>
        </w:tc>
        <w:tc>
          <w:tcPr>
            <w:tcW w:w="0" w:type="auto"/>
          </w:tcPr>
          <w:p w14:paraId="01EE53DE" w14:textId="77777777" w:rsidR="003C2C27" w:rsidRDefault="003C2C27" w:rsidP="006A11F5">
            <w:pPr>
              <w:pStyle w:val="Compact"/>
              <w:jc w:val="right"/>
            </w:pPr>
            <w:r>
              <w:t>50.8</w:t>
            </w:r>
          </w:p>
        </w:tc>
      </w:tr>
      <w:tr w:rsidR="003C2C27" w14:paraId="2CC37C3A" w14:textId="77777777" w:rsidTr="0070641E">
        <w:tc>
          <w:tcPr>
            <w:tcW w:w="0" w:type="auto"/>
          </w:tcPr>
          <w:p w14:paraId="328D79B4" w14:textId="77777777" w:rsidR="003C2C27" w:rsidRDefault="003C2C27" w:rsidP="006A11F5">
            <w:pPr>
              <w:pStyle w:val="Compact"/>
            </w:pPr>
            <w:r>
              <w:t>Has pre-registered</w:t>
            </w:r>
          </w:p>
        </w:tc>
        <w:tc>
          <w:tcPr>
            <w:tcW w:w="0" w:type="auto"/>
          </w:tcPr>
          <w:p w14:paraId="7882CC6C" w14:textId="349FCEE4" w:rsidR="003C2C27" w:rsidRDefault="003C2C27" w:rsidP="007E2182">
            <w:pPr>
              <w:pStyle w:val="Compact"/>
              <w:jc w:val="right"/>
            </w:pPr>
            <w:commentRangeStart w:id="2"/>
            <w:r>
              <w:t>1</w:t>
            </w:r>
            <w:commentRangeEnd w:id="2"/>
            <w:r w:rsidR="0070641E">
              <w:rPr>
                <w:rStyle w:val="CommentReference"/>
                <w:lang w:val="de-DE"/>
              </w:rPr>
              <w:commentReference w:id="2"/>
            </w:r>
            <w:r w:rsidR="007E2182">
              <w:t>0</w:t>
            </w:r>
          </w:p>
        </w:tc>
        <w:tc>
          <w:tcPr>
            <w:tcW w:w="0" w:type="auto"/>
          </w:tcPr>
          <w:p w14:paraId="4CE949DD" w14:textId="4E8F4D64" w:rsidR="003C2C27" w:rsidRDefault="007E2182" w:rsidP="007E2182">
            <w:pPr>
              <w:pStyle w:val="Compact"/>
              <w:jc w:val="right"/>
            </w:pPr>
            <w:r>
              <w:t>2.7</w:t>
            </w:r>
          </w:p>
        </w:tc>
      </w:tr>
    </w:tbl>
    <w:p w14:paraId="628187D9" w14:textId="77777777" w:rsidR="003C2C27" w:rsidRDefault="003C2C27">
      <w:pPr>
        <w:rPr>
          <w:lang w:val="en-US"/>
        </w:rPr>
      </w:pPr>
    </w:p>
    <w:p w14:paraId="5C2384A8" w14:textId="77777777" w:rsidR="00C52695" w:rsidRDefault="0070641E">
      <w:pPr>
        <w:rPr>
          <w:lang w:val="en-US"/>
        </w:rPr>
      </w:pPr>
      <w:r>
        <w:rPr>
          <w:lang w:val="en-US"/>
        </w:rPr>
        <w:tab/>
      </w:r>
      <w:r w:rsidR="00C52695">
        <w:rPr>
          <w:lang w:val="en-US"/>
        </w:rPr>
        <w:t xml:space="preserve">Articles included between 1 and 52 comparisons each, with a median of </w:t>
      </w:r>
      <w:proofErr w:type="gramStart"/>
      <w:r w:rsidR="00C52695">
        <w:rPr>
          <w:lang w:val="en-US"/>
        </w:rPr>
        <w:t>2</w:t>
      </w:r>
      <w:proofErr w:type="gramEnd"/>
      <w:r w:rsidR="00C52695">
        <w:rPr>
          <w:lang w:val="en-US"/>
        </w:rPr>
        <w:t xml:space="preserve"> comparisons per article (Figure 3).</w:t>
      </w:r>
    </w:p>
    <w:p w14:paraId="2C66EB13" w14:textId="77777777" w:rsidR="00C52695" w:rsidRDefault="00C52695" w:rsidP="00C52695">
      <w:pPr>
        <w:keepNext/>
        <w:jc w:val="center"/>
      </w:pPr>
      <w:r w:rsidRPr="00C52695">
        <w:rPr>
          <w:noProof/>
          <w:lang w:val="en-GB" w:eastAsia="en-GB"/>
        </w:rPr>
        <w:lastRenderedPageBreak/>
        <w:drawing>
          <wp:inline distT="0" distB="0" distL="0" distR="0" wp14:anchorId="07215FAB" wp14:editId="5BF8E8A8">
            <wp:extent cx="4233490" cy="2609850"/>
            <wp:effectExtent l="0" t="0" r="0" b="0"/>
            <wp:docPr id="18" name="Picture 18" descr="C:\Users\francadc\Documents\brisa-m-a-shsy\Figures\n-comp-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adc\Documents\brisa-m-a-shsy\Figures\n-comp-his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8652" cy="2613032"/>
                    </a:xfrm>
                    <a:prstGeom prst="rect">
                      <a:avLst/>
                    </a:prstGeom>
                    <a:noFill/>
                    <a:ln>
                      <a:noFill/>
                    </a:ln>
                  </pic:spPr>
                </pic:pic>
              </a:graphicData>
            </a:graphic>
          </wp:inline>
        </w:drawing>
      </w:r>
    </w:p>
    <w:p w14:paraId="1E7BECF6" w14:textId="0E04822B" w:rsidR="00C52695" w:rsidRDefault="00C52695" w:rsidP="00C52695">
      <w:pPr>
        <w:pStyle w:val="Caption"/>
        <w:rPr>
          <w:lang w:val="en-US"/>
        </w:rPr>
      </w:pPr>
      <w:proofErr w:type="spellStart"/>
      <w:r>
        <w:t>Figure</w:t>
      </w:r>
      <w:proofErr w:type="spellEnd"/>
      <w:r>
        <w:t xml:space="preserve"> </w:t>
      </w:r>
      <w:r>
        <w:fldChar w:fldCharType="begin"/>
      </w:r>
      <w:r>
        <w:instrText xml:space="preserve"> SEQ Figure \* ARABIC </w:instrText>
      </w:r>
      <w:r>
        <w:fldChar w:fldCharType="separate"/>
      </w:r>
      <w:r w:rsidR="008E7D95">
        <w:rPr>
          <w:noProof/>
        </w:rPr>
        <w:t>3</w:t>
      </w:r>
      <w:r>
        <w:fldChar w:fldCharType="end"/>
      </w:r>
      <w:r>
        <w:t xml:space="preserve"> – </w:t>
      </w:r>
      <w:proofErr w:type="spellStart"/>
      <w:r>
        <w:t>Number</w:t>
      </w:r>
      <w:proofErr w:type="spellEnd"/>
      <w:r>
        <w:t xml:space="preserve"> </w:t>
      </w:r>
      <w:proofErr w:type="spellStart"/>
      <w:r>
        <w:t>of</w:t>
      </w:r>
      <w:proofErr w:type="spellEnd"/>
      <w:r>
        <w:t xml:space="preserve"> </w:t>
      </w:r>
      <w:proofErr w:type="spellStart"/>
      <w:r>
        <w:t>comparisons</w:t>
      </w:r>
      <w:proofErr w:type="spellEnd"/>
      <w:r>
        <w:t xml:space="preserve"> per </w:t>
      </w:r>
      <w:proofErr w:type="spellStart"/>
      <w:r>
        <w:t>article</w:t>
      </w:r>
      <w:proofErr w:type="spellEnd"/>
      <w:r>
        <w:t>.</w:t>
      </w:r>
    </w:p>
    <w:p w14:paraId="1E457450" w14:textId="00F0A6B6" w:rsidR="0070641E" w:rsidRDefault="0070641E" w:rsidP="00C52695">
      <w:pPr>
        <w:ind w:firstLine="708"/>
        <w:rPr>
          <w:lang w:val="en-US"/>
        </w:rPr>
      </w:pPr>
      <w:r>
        <w:rPr>
          <w:lang w:val="en-US"/>
        </w:rPr>
        <w:t xml:space="preserve">Table </w:t>
      </w:r>
      <w:r w:rsidR="005E139B">
        <w:rPr>
          <w:lang w:val="en-US"/>
        </w:rPr>
        <w:t>3</w:t>
      </w:r>
      <w:r>
        <w:rPr>
          <w:lang w:val="en-US"/>
        </w:rPr>
        <w:t xml:space="preserve"> summarizes the </w:t>
      </w:r>
      <w:r w:rsidR="005217F0">
        <w:rPr>
          <w:lang w:val="en-US"/>
        </w:rPr>
        <w:t xml:space="preserve">assays used </w:t>
      </w:r>
      <w:r w:rsidR="005E139B">
        <w:rPr>
          <w:lang w:val="en-US"/>
        </w:rPr>
        <w:t>in the included articles</w:t>
      </w:r>
      <w:r w:rsidR="005217F0">
        <w:rPr>
          <w:lang w:val="en-US"/>
        </w:rPr>
        <w:t xml:space="preserve">. </w:t>
      </w:r>
      <w:r w:rsidR="00C52695">
        <w:rPr>
          <w:lang w:val="en-US"/>
        </w:rPr>
        <w:t>MTT was the most predominant assay, both in terms of number of comparisons as well as number of articles. No article included experiments using different assays.</w:t>
      </w:r>
    </w:p>
    <w:p w14:paraId="00F21526" w14:textId="5E472BC9" w:rsidR="000F00CE" w:rsidRDefault="000F00CE" w:rsidP="000F00CE">
      <w:pPr>
        <w:pStyle w:val="Caption"/>
        <w:keepNext/>
      </w:pPr>
      <w:r>
        <w:t xml:space="preserve">Table </w:t>
      </w:r>
      <w:r w:rsidR="006A11F5">
        <w:fldChar w:fldCharType="begin"/>
      </w:r>
      <w:r w:rsidR="006A11F5">
        <w:instrText xml:space="preserve"> SEQ Table \* ARABIC </w:instrText>
      </w:r>
      <w:r w:rsidR="006A11F5">
        <w:fldChar w:fldCharType="separate"/>
      </w:r>
      <w:r w:rsidR="0064669F">
        <w:rPr>
          <w:noProof/>
        </w:rPr>
        <w:t>3</w:t>
      </w:r>
      <w:r w:rsidR="006A11F5">
        <w:rPr>
          <w:noProof/>
        </w:rPr>
        <w:fldChar w:fldCharType="end"/>
      </w:r>
      <w:r>
        <w:t xml:space="preserve"> – </w:t>
      </w:r>
      <w:proofErr w:type="spellStart"/>
      <w:r>
        <w:t>Comparison</w:t>
      </w:r>
      <w:proofErr w:type="spellEnd"/>
      <w:r>
        <w:t xml:space="preserve">-level </w:t>
      </w:r>
      <w:proofErr w:type="spellStart"/>
      <w:r>
        <w:t>reporting</w:t>
      </w:r>
      <w:proofErr w:type="spellEnd"/>
      <w:r>
        <w:t>.</w:t>
      </w:r>
      <w:r w:rsidR="000B6545">
        <w:t xml:space="preserve"> For </w:t>
      </w:r>
      <w:proofErr w:type="spellStart"/>
      <w:r w:rsidR="000B6545">
        <w:t>comparisons</w:t>
      </w:r>
      <w:proofErr w:type="spellEnd"/>
      <w:r w:rsidR="000B6545">
        <w:t xml:space="preserve">, % </w:t>
      </w:r>
      <w:proofErr w:type="spellStart"/>
      <w:r w:rsidR="000B6545">
        <w:t>is</w:t>
      </w:r>
      <w:proofErr w:type="spellEnd"/>
      <w:r w:rsidR="000B6545">
        <w:t xml:space="preserve"> in </w:t>
      </w:r>
      <w:proofErr w:type="spellStart"/>
      <w:r w:rsidR="000B6545">
        <w:t>relation</w:t>
      </w:r>
      <w:proofErr w:type="spellEnd"/>
      <w:r w:rsidR="000B6545">
        <w:t xml:space="preserve"> </w:t>
      </w:r>
      <w:proofErr w:type="spellStart"/>
      <w:r w:rsidR="000B6545">
        <w:t>to</w:t>
      </w:r>
      <w:proofErr w:type="spellEnd"/>
      <w:r w:rsidR="000B6545">
        <w:t xml:space="preserve"> 1200 </w:t>
      </w:r>
      <w:proofErr w:type="spellStart"/>
      <w:r w:rsidR="000B6545">
        <w:t>included</w:t>
      </w:r>
      <w:proofErr w:type="spellEnd"/>
      <w:r w:rsidR="000B6545">
        <w:t xml:space="preserve"> </w:t>
      </w:r>
      <w:proofErr w:type="spellStart"/>
      <w:r w:rsidR="000B6545">
        <w:t>comparisons</w:t>
      </w:r>
      <w:proofErr w:type="spellEnd"/>
      <w:r w:rsidR="000B6545">
        <w:t xml:space="preserve">; for </w:t>
      </w:r>
      <w:proofErr w:type="spellStart"/>
      <w:r w:rsidR="000B6545">
        <w:t>articles</w:t>
      </w:r>
      <w:proofErr w:type="spellEnd"/>
      <w:r w:rsidR="000B6545">
        <w:t xml:space="preserve">, % </w:t>
      </w:r>
      <w:proofErr w:type="spellStart"/>
      <w:r w:rsidR="000B6545">
        <w:t>is</w:t>
      </w:r>
      <w:proofErr w:type="spellEnd"/>
      <w:r w:rsidR="000B6545">
        <w:t xml:space="preserve"> in </w:t>
      </w:r>
      <w:proofErr w:type="spellStart"/>
      <w:r w:rsidR="000B6545">
        <w:t>relation</w:t>
      </w:r>
      <w:proofErr w:type="spellEnd"/>
      <w:r w:rsidR="000B6545">
        <w:t xml:space="preserve"> </w:t>
      </w:r>
      <w:proofErr w:type="spellStart"/>
      <w:r w:rsidR="000B6545">
        <w:t>to</w:t>
      </w:r>
      <w:proofErr w:type="spellEnd"/>
      <w:r w:rsidR="000B6545">
        <w:t xml:space="preserve"> 364 </w:t>
      </w:r>
      <w:proofErr w:type="spellStart"/>
      <w:r w:rsidR="000B6545">
        <w:t>included</w:t>
      </w:r>
      <w:proofErr w:type="spellEnd"/>
      <w:r w:rsidR="000B6545">
        <w:t xml:space="preserve"> </w:t>
      </w:r>
      <w:proofErr w:type="spellStart"/>
      <w:r w:rsidR="000B6545">
        <w:t>articles</w:t>
      </w:r>
      <w:proofErr w:type="spellEnd"/>
      <w:r w:rsidR="000B6545">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02"/>
        <w:gridCol w:w="1684"/>
        <w:gridCol w:w="992"/>
        <w:gridCol w:w="992"/>
        <w:gridCol w:w="993"/>
        <w:gridCol w:w="992"/>
      </w:tblGrid>
      <w:tr w:rsidR="00D00D7F" w:rsidRPr="005217F0" w14:paraId="049B2AB6" w14:textId="3F8C4C77" w:rsidTr="00D00D7F">
        <w:tc>
          <w:tcPr>
            <w:tcW w:w="2002" w:type="dxa"/>
            <w:vMerge w:val="restart"/>
            <w:vAlign w:val="center"/>
          </w:tcPr>
          <w:p w14:paraId="4D5D49B4" w14:textId="320C5ADB" w:rsidR="00D00D7F" w:rsidRPr="005217F0" w:rsidRDefault="00D00D7F" w:rsidP="00D00D7F">
            <w:pPr>
              <w:rPr>
                <w:b/>
                <w:lang w:val="en-US"/>
              </w:rPr>
            </w:pPr>
            <w:r w:rsidRPr="005217F0">
              <w:rPr>
                <w:b/>
                <w:lang w:val="en-US"/>
              </w:rPr>
              <w:t>Protocol variable</w:t>
            </w:r>
          </w:p>
        </w:tc>
        <w:tc>
          <w:tcPr>
            <w:tcW w:w="1684" w:type="dxa"/>
            <w:vMerge w:val="restart"/>
            <w:vAlign w:val="center"/>
          </w:tcPr>
          <w:p w14:paraId="0EE15190" w14:textId="2293EBE5" w:rsidR="00D00D7F" w:rsidRPr="005217F0" w:rsidRDefault="00D00D7F" w:rsidP="00D00D7F">
            <w:pPr>
              <w:rPr>
                <w:b/>
                <w:lang w:val="en-US"/>
              </w:rPr>
            </w:pPr>
            <w:r w:rsidRPr="005217F0">
              <w:rPr>
                <w:b/>
                <w:lang w:val="en-US"/>
              </w:rPr>
              <w:t>Value</w:t>
            </w:r>
          </w:p>
        </w:tc>
        <w:tc>
          <w:tcPr>
            <w:tcW w:w="1984" w:type="dxa"/>
            <w:gridSpan w:val="2"/>
            <w:vAlign w:val="center"/>
          </w:tcPr>
          <w:p w14:paraId="077091EF" w14:textId="3A977490" w:rsidR="00D00D7F" w:rsidRPr="005217F0" w:rsidRDefault="00D00D7F" w:rsidP="00D719A0">
            <w:pPr>
              <w:jc w:val="center"/>
              <w:rPr>
                <w:b/>
                <w:lang w:val="en-US"/>
              </w:rPr>
            </w:pPr>
            <w:r>
              <w:rPr>
                <w:b/>
                <w:lang w:val="en-US"/>
              </w:rPr>
              <w:t>Comparisons</w:t>
            </w:r>
          </w:p>
        </w:tc>
        <w:tc>
          <w:tcPr>
            <w:tcW w:w="1985" w:type="dxa"/>
            <w:gridSpan w:val="2"/>
          </w:tcPr>
          <w:p w14:paraId="2D3CA833" w14:textId="00B495E2" w:rsidR="00D00D7F" w:rsidRDefault="00D00D7F" w:rsidP="00D719A0">
            <w:pPr>
              <w:jc w:val="center"/>
              <w:rPr>
                <w:b/>
                <w:lang w:val="en-US"/>
              </w:rPr>
            </w:pPr>
            <w:r>
              <w:rPr>
                <w:b/>
                <w:lang w:val="en-US"/>
              </w:rPr>
              <w:t>Articles</w:t>
            </w:r>
          </w:p>
        </w:tc>
      </w:tr>
      <w:tr w:rsidR="00D00D7F" w:rsidRPr="005217F0" w14:paraId="1D3B3E85" w14:textId="0B0D7B48" w:rsidTr="00D719A0">
        <w:tc>
          <w:tcPr>
            <w:tcW w:w="2002" w:type="dxa"/>
            <w:vMerge/>
          </w:tcPr>
          <w:p w14:paraId="698BEACA" w14:textId="0BA773A6" w:rsidR="00D00D7F" w:rsidRPr="005217F0" w:rsidRDefault="00D00D7F" w:rsidP="00D719A0">
            <w:pPr>
              <w:rPr>
                <w:b/>
                <w:lang w:val="en-US"/>
              </w:rPr>
            </w:pPr>
          </w:p>
        </w:tc>
        <w:tc>
          <w:tcPr>
            <w:tcW w:w="1684" w:type="dxa"/>
            <w:vMerge/>
          </w:tcPr>
          <w:p w14:paraId="37BB3D65" w14:textId="7C09E49A" w:rsidR="00D00D7F" w:rsidRPr="005217F0" w:rsidRDefault="00D00D7F" w:rsidP="00D719A0">
            <w:pPr>
              <w:rPr>
                <w:b/>
                <w:lang w:val="en-US"/>
              </w:rPr>
            </w:pPr>
          </w:p>
        </w:tc>
        <w:tc>
          <w:tcPr>
            <w:tcW w:w="992" w:type="dxa"/>
          </w:tcPr>
          <w:p w14:paraId="252F28C1" w14:textId="668FA991" w:rsidR="00D00D7F" w:rsidRPr="005217F0" w:rsidRDefault="00D00D7F" w:rsidP="00D719A0">
            <w:pPr>
              <w:rPr>
                <w:b/>
                <w:lang w:val="en-US"/>
              </w:rPr>
            </w:pPr>
            <w:r w:rsidRPr="005217F0">
              <w:rPr>
                <w:b/>
                <w:lang w:val="en-US"/>
              </w:rPr>
              <w:t xml:space="preserve">N </w:t>
            </w:r>
          </w:p>
        </w:tc>
        <w:tc>
          <w:tcPr>
            <w:tcW w:w="992" w:type="dxa"/>
          </w:tcPr>
          <w:p w14:paraId="4F147BBC" w14:textId="30691517" w:rsidR="00D00D7F" w:rsidRPr="005217F0" w:rsidRDefault="00D00D7F" w:rsidP="00D719A0">
            <w:pPr>
              <w:rPr>
                <w:b/>
                <w:lang w:val="en-US"/>
              </w:rPr>
            </w:pPr>
            <w:r w:rsidRPr="005217F0">
              <w:rPr>
                <w:b/>
                <w:lang w:val="en-US"/>
              </w:rPr>
              <w:t>%</w:t>
            </w:r>
          </w:p>
        </w:tc>
        <w:tc>
          <w:tcPr>
            <w:tcW w:w="993" w:type="dxa"/>
          </w:tcPr>
          <w:p w14:paraId="1F3F28F6" w14:textId="5FBEED3B" w:rsidR="00D00D7F" w:rsidRPr="005217F0" w:rsidRDefault="00D00D7F" w:rsidP="00D719A0">
            <w:pPr>
              <w:rPr>
                <w:b/>
                <w:lang w:val="en-US"/>
              </w:rPr>
            </w:pPr>
            <w:r w:rsidRPr="005217F0">
              <w:rPr>
                <w:b/>
                <w:lang w:val="en-US"/>
              </w:rPr>
              <w:t xml:space="preserve">N </w:t>
            </w:r>
          </w:p>
        </w:tc>
        <w:tc>
          <w:tcPr>
            <w:tcW w:w="992" w:type="dxa"/>
          </w:tcPr>
          <w:p w14:paraId="55133ADC" w14:textId="3A9FC7CD" w:rsidR="00D00D7F" w:rsidRPr="005217F0" w:rsidRDefault="00D00D7F" w:rsidP="00D719A0">
            <w:pPr>
              <w:rPr>
                <w:b/>
                <w:lang w:val="en-US"/>
              </w:rPr>
            </w:pPr>
            <w:r w:rsidRPr="005217F0">
              <w:rPr>
                <w:b/>
                <w:lang w:val="en-US"/>
              </w:rPr>
              <w:t>%</w:t>
            </w:r>
          </w:p>
        </w:tc>
      </w:tr>
      <w:tr w:rsidR="00D719A0" w14:paraId="1D2ED0E4" w14:textId="5DC5ED6D" w:rsidTr="00D719A0">
        <w:tc>
          <w:tcPr>
            <w:tcW w:w="2002" w:type="dxa"/>
            <w:vMerge w:val="restart"/>
            <w:vAlign w:val="center"/>
          </w:tcPr>
          <w:p w14:paraId="04DA35F5" w14:textId="77777777" w:rsidR="00D719A0" w:rsidRDefault="00D719A0" w:rsidP="0070641E">
            <w:pPr>
              <w:rPr>
                <w:lang w:val="en-US"/>
              </w:rPr>
            </w:pPr>
            <w:r>
              <w:rPr>
                <w:lang w:val="en-US"/>
              </w:rPr>
              <w:t>Assay</w:t>
            </w:r>
          </w:p>
        </w:tc>
        <w:tc>
          <w:tcPr>
            <w:tcW w:w="1684" w:type="dxa"/>
          </w:tcPr>
          <w:p w14:paraId="4254AFFA" w14:textId="77777777" w:rsidR="00D719A0" w:rsidRDefault="00D719A0" w:rsidP="0070641E">
            <w:pPr>
              <w:pStyle w:val="Compact"/>
            </w:pPr>
            <w:r>
              <w:t>MTT</w:t>
            </w:r>
          </w:p>
        </w:tc>
        <w:tc>
          <w:tcPr>
            <w:tcW w:w="992" w:type="dxa"/>
          </w:tcPr>
          <w:p w14:paraId="45EFD799" w14:textId="7DB1B1B6" w:rsidR="00D719A0" w:rsidRDefault="00D719A0" w:rsidP="00D719A0">
            <w:pPr>
              <w:pStyle w:val="Compact"/>
              <w:jc w:val="right"/>
            </w:pPr>
            <w:r>
              <w:t>1012</w:t>
            </w:r>
          </w:p>
        </w:tc>
        <w:tc>
          <w:tcPr>
            <w:tcW w:w="992" w:type="dxa"/>
          </w:tcPr>
          <w:p w14:paraId="08C9C806" w14:textId="7A853AE7" w:rsidR="00D719A0" w:rsidRDefault="00D719A0" w:rsidP="0070641E">
            <w:pPr>
              <w:pStyle w:val="Compact"/>
              <w:jc w:val="right"/>
            </w:pPr>
            <w:r>
              <w:t>84.3</w:t>
            </w:r>
          </w:p>
        </w:tc>
        <w:tc>
          <w:tcPr>
            <w:tcW w:w="993" w:type="dxa"/>
          </w:tcPr>
          <w:p w14:paraId="0D3250D5" w14:textId="7CDD0B20" w:rsidR="00D719A0" w:rsidRDefault="00D719A0" w:rsidP="0070641E">
            <w:pPr>
              <w:pStyle w:val="Compact"/>
              <w:jc w:val="right"/>
            </w:pPr>
            <w:r>
              <w:t>304</w:t>
            </w:r>
          </w:p>
        </w:tc>
        <w:tc>
          <w:tcPr>
            <w:tcW w:w="992" w:type="dxa"/>
          </w:tcPr>
          <w:p w14:paraId="5E53B3E0" w14:textId="3B70553F" w:rsidR="00D719A0" w:rsidRDefault="00D719A0" w:rsidP="0070641E">
            <w:pPr>
              <w:pStyle w:val="Compact"/>
              <w:jc w:val="right"/>
            </w:pPr>
            <w:r>
              <w:t>83.5</w:t>
            </w:r>
          </w:p>
        </w:tc>
      </w:tr>
      <w:tr w:rsidR="00D719A0" w14:paraId="652FC086" w14:textId="4C287091" w:rsidTr="00D719A0">
        <w:tc>
          <w:tcPr>
            <w:tcW w:w="2002" w:type="dxa"/>
            <w:vMerge/>
            <w:vAlign w:val="center"/>
          </w:tcPr>
          <w:p w14:paraId="2810792C" w14:textId="77777777" w:rsidR="00D719A0" w:rsidRDefault="00D719A0" w:rsidP="0070641E">
            <w:pPr>
              <w:rPr>
                <w:lang w:val="en-US"/>
              </w:rPr>
            </w:pPr>
          </w:p>
        </w:tc>
        <w:tc>
          <w:tcPr>
            <w:tcW w:w="1684" w:type="dxa"/>
          </w:tcPr>
          <w:p w14:paraId="1B054542" w14:textId="77777777" w:rsidR="00D719A0" w:rsidRDefault="00D719A0" w:rsidP="0070641E">
            <w:pPr>
              <w:pStyle w:val="Compact"/>
            </w:pPr>
            <w:r>
              <w:t>WST</w:t>
            </w:r>
          </w:p>
        </w:tc>
        <w:tc>
          <w:tcPr>
            <w:tcW w:w="992" w:type="dxa"/>
          </w:tcPr>
          <w:p w14:paraId="343EB843" w14:textId="77777777" w:rsidR="00D719A0" w:rsidRDefault="00D719A0" w:rsidP="0070641E">
            <w:pPr>
              <w:pStyle w:val="Compact"/>
              <w:jc w:val="right"/>
            </w:pPr>
            <w:r>
              <w:t>81</w:t>
            </w:r>
          </w:p>
        </w:tc>
        <w:tc>
          <w:tcPr>
            <w:tcW w:w="992" w:type="dxa"/>
          </w:tcPr>
          <w:p w14:paraId="09A949CE" w14:textId="6B3E3C9F" w:rsidR="00D719A0" w:rsidRDefault="00D719A0" w:rsidP="0070641E">
            <w:pPr>
              <w:pStyle w:val="Compact"/>
              <w:jc w:val="right"/>
            </w:pPr>
            <w:r>
              <w:t>6.8</w:t>
            </w:r>
          </w:p>
        </w:tc>
        <w:tc>
          <w:tcPr>
            <w:tcW w:w="993" w:type="dxa"/>
          </w:tcPr>
          <w:p w14:paraId="46733C7F" w14:textId="467D7CC7" w:rsidR="00D719A0" w:rsidRDefault="00D719A0" w:rsidP="0070641E">
            <w:pPr>
              <w:pStyle w:val="Compact"/>
              <w:jc w:val="right"/>
            </w:pPr>
            <w:r>
              <w:t>23</w:t>
            </w:r>
          </w:p>
        </w:tc>
        <w:tc>
          <w:tcPr>
            <w:tcW w:w="992" w:type="dxa"/>
          </w:tcPr>
          <w:p w14:paraId="4DE4BB76" w14:textId="1342FABB" w:rsidR="00D719A0" w:rsidRDefault="00D719A0" w:rsidP="0070641E">
            <w:pPr>
              <w:pStyle w:val="Compact"/>
              <w:jc w:val="right"/>
            </w:pPr>
            <w:r>
              <w:t>6.3</w:t>
            </w:r>
          </w:p>
        </w:tc>
      </w:tr>
      <w:tr w:rsidR="00D719A0" w14:paraId="5E371D86" w14:textId="5AF88A36" w:rsidTr="00D719A0">
        <w:tc>
          <w:tcPr>
            <w:tcW w:w="2002" w:type="dxa"/>
            <w:vMerge/>
            <w:vAlign w:val="center"/>
          </w:tcPr>
          <w:p w14:paraId="73F9BAE1" w14:textId="77777777" w:rsidR="00D719A0" w:rsidRDefault="00D719A0" w:rsidP="0070641E">
            <w:pPr>
              <w:rPr>
                <w:lang w:val="en-US"/>
              </w:rPr>
            </w:pPr>
          </w:p>
        </w:tc>
        <w:tc>
          <w:tcPr>
            <w:tcW w:w="1684" w:type="dxa"/>
          </w:tcPr>
          <w:p w14:paraId="4E8340A6" w14:textId="77777777" w:rsidR="00D719A0" w:rsidRDefault="00D719A0" w:rsidP="0070641E">
            <w:pPr>
              <w:pStyle w:val="Compact"/>
            </w:pPr>
            <w:r>
              <w:t>CCK-8</w:t>
            </w:r>
          </w:p>
        </w:tc>
        <w:tc>
          <w:tcPr>
            <w:tcW w:w="992" w:type="dxa"/>
          </w:tcPr>
          <w:p w14:paraId="1C540456" w14:textId="77777777" w:rsidR="00D719A0" w:rsidRDefault="00D719A0" w:rsidP="0070641E">
            <w:pPr>
              <w:pStyle w:val="Compact"/>
              <w:jc w:val="right"/>
            </w:pPr>
            <w:r>
              <w:t>51</w:t>
            </w:r>
          </w:p>
        </w:tc>
        <w:tc>
          <w:tcPr>
            <w:tcW w:w="992" w:type="dxa"/>
          </w:tcPr>
          <w:p w14:paraId="77AA9DC7" w14:textId="7DAB6304" w:rsidR="00D719A0" w:rsidRDefault="00D719A0" w:rsidP="0070641E">
            <w:pPr>
              <w:pStyle w:val="Compact"/>
              <w:jc w:val="right"/>
            </w:pPr>
            <w:r>
              <w:t>4.2</w:t>
            </w:r>
          </w:p>
        </w:tc>
        <w:tc>
          <w:tcPr>
            <w:tcW w:w="993" w:type="dxa"/>
          </w:tcPr>
          <w:p w14:paraId="0BDB2C7C" w14:textId="1C3E300D" w:rsidR="00D719A0" w:rsidRDefault="00D719A0" w:rsidP="0070641E">
            <w:pPr>
              <w:pStyle w:val="Compact"/>
              <w:jc w:val="right"/>
            </w:pPr>
            <w:r>
              <w:t>12</w:t>
            </w:r>
          </w:p>
        </w:tc>
        <w:tc>
          <w:tcPr>
            <w:tcW w:w="992" w:type="dxa"/>
          </w:tcPr>
          <w:p w14:paraId="724655FA" w14:textId="33B15632" w:rsidR="00D719A0" w:rsidRDefault="00D719A0" w:rsidP="0070641E">
            <w:pPr>
              <w:pStyle w:val="Compact"/>
              <w:jc w:val="right"/>
            </w:pPr>
            <w:r>
              <w:t>3.3</w:t>
            </w:r>
          </w:p>
        </w:tc>
      </w:tr>
      <w:tr w:rsidR="00D719A0" w14:paraId="23474089" w14:textId="0F5D5C39" w:rsidTr="00D719A0">
        <w:tc>
          <w:tcPr>
            <w:tcW w:w="2002" w:type="dxa"/>
            <w:vMerge/>
            <w:vAlign w:val="center"/>
          </w:tcPr>
          <w:p w14:paraId="0374860F" w14:textId="77777777" w:rsidR="00D719A0" w:rsidRDefault="00D719A0" w:rsidP="0070641E">
            <w:pPr>
              <w:rPr>
                <w:lang w:val="en-US"/>
              </w:rPr>
            </w:pPr>
          </w:p>
        </w:tc>
        <w:tc>
          <w:tcPr>
            <w:tcW w:w="1684" w:type="dxa"/>
          </w:tcPr>
          <w:p w14:paraId="2847A1E7" w14:textId="77777777" w:rsidR="00D719A0" w:rsidRDefault="00D719A0" w:rsidP="0070641E">
            <w:pPr>
              <w:pStyle w:val="Compact"/>
            </w:pPr>
            <w:r>
              <w:t>MTS</w:t>
            </w:r>
          </w:p>
        </w:tc>
        <w:tc>
          <w:tcPr>
            <w:tcW w:w="992" w:type="dxa"/>
          </w:tcPr>
          <w:p w14:paraId="5F1AD416" w14:textId="77777777" w:rsidR="00D719A0" w:rsidRDefault="00D719A0" w:rsidP="0070641E">
            <w:pPr>
              <w:pStyle w:val="Compact"/>
              <w:jc w:val="right"/>
            </w:pPr>
            <w:r>
              <w:t>32</w:t>
            </w:r>
          </w:p>
        </w:tc>
        <w:tc>
          <w:tcPr>
            <w:tcW w:w="992" w:type="dxa"/>
          </w:tcPr>
          <w:p w14:paraId="60A4A0E2" w14:textId="284BFF57" w:rsidR="00D719A0" w:rsidRDefault="00D719A0" w:rsidP="0070641E">
            <w:pPr>
              <w:pStyle w:val="Compact"/>
              <w:jc w:val="right"/>
            </w:pPr>
            <w:r>
              <w:t>2.7</w:t>
            </w:r>
          </w:p>
        </w:tc>
        <w:tc>
          <w:tcPr>
            <w:tcW w:w="993" w:type="dxa"/>
          </w:tcPr>
          <w:p w14:paraId="0BA7A8B0" w14:textId="239D31A4" w:rsidR="00D719A0" w:rsidRDefault="00D719A0" w:rsidP="0070641E">
            <w:pPr>
              <w:pStyle w:val="Compact"/>
              <w:jc w:val="right"/>
            </w:pPr>
            <w:r>
              <w:t>17</w:t>
            </w:r>
          </w:p>
        </w:tc>
        <w:tc>
          <w:tcPr>
            <w:tcW w:w="992" w:type="dxa"/>
          </w:tcPr>
          <w:p w14:paraId="39FF2155" w14:textId="6FA9C70F" w:rsidR="00D719A0" w:rsidRDefault="00D719A0" w:rsidP="0070641E">
            <w:pPr>
              <w:pStyle w:val="Compact"/>
              <w:jc w:val="right"/>
            </w:pPr>
            <w:r>
              <w:t>4.7</w:t>
            </w:r>
          </w:p>
        </w:tc>
      </w:tr>
      <w:tr w:rsidR="00D719A0" w14:paraId="04C1117A" w14:textId="0BAE98F7" w:rsidTr="00D719A0">
        <w:tc>
          <w:tcPr>
            <w:tcW w:w="2002" w:type="dxa"/>
            <w:vMerge/>
            <w:vAlign w:val="center"/>
          </w:tcPr>
          <w:p w14:paraId="7F839ADD" w14:textId="77777777" w:rsidR="00D719A0" w:rsidRDefault="00D719A0" w:rsidP="0070641E">
            <w:pPr>
              <w:rPr>
                <w:lang w:val="en-US"/>
              </w:rPr>
            </w:pPr>
          </w:p>
        </w:tc>
        <w:tc>
          <w:tcPr>
            <w:tcW w:w="1684" w:type="dxa"/>
          </w:tcPr>
          <w:p w14:paraId="76D8FAFB" w14:textId="77777777" w:rsidR="00D719A0" w:rsidRDefault="00D719A0" w:rsidP="0070641E">
            <w:pPr>
              <w:pStyle w:val="Compact"/>
            </w:pPr>
            <w:r>
              <w:t>XTT</w:t>
            </w:r>
          </w:p>
        </w:tc>
        <w:tc>
          <w:tcPr>
            <w:tcW w:w="992" w:type="dxa"/>
          </w:tcPr>
          <w:p w14:paraId="7D216232" w14:textId="77777777" w:rsidR="00D719A0" w:rsidRDefault="00D719A0" w:rsidP="0070641E">
            <w:pPr>
              <w:pStyle w:val="Compact"/>
              <w:jc w:val="right"/>
            </w:pPr>
            <w:r>
              <w:t>15</w:t>
            </w:r>
          </w:p>
        </w:tc>
        <w:tc>
          <w:tcPr>
            <w:tcW w:w="992" w:type="dxa"/>
          </w:tcPr>
          <w:p w14:paraId="36FF9B5A" w14:textId="5E933AC8" w:rsidR="00D719A0" w:rsidRDefault="00D719A0" w:rsidP="0070641E">
            <w:pPr>
              <w:pStyle w:val="Compact"/>
              <w:jc w:val="right"/>
            </w:pPr>
            <w:r>
              <w:t>1.2</w:t>
            </w:r>
          </w:p>
        </w:tc>
        <w:tc>
          <w:tcPr>
            <w:tcW w:w="993" w:type="dxa"/>
          </w:tcPr>
          <w:p w14:paraId="442F0276" w14:textId="5F4672BF" w:rsidR="00D719A0" w:rsidRDefault="00D719A0" w:rsidP="0070641E">
            <w:pPr>
              <w:pStyle w:val="Compact"/>
              <w:jc w:val="right"/>
            </w:pPr>
            <w:r>
              <w:t>5</w:t>
            </w:r>
          </w:p>
        </w:tc>
        <w:tc>
          <w:tcPr>
            <w:tcW w:w="992" w:type="dxa"/>
          </w:tcPr>
          <w:p w14:paraId="5A7E54B0" w14:textId="4E6D782E" w:rsidR="00D719A0" w:rsidRDefault="00D719A0" w:rsidP="0070641E">
            <w:pPr>
              <w:pStyle w:val="Compact"/>
              <w:jc w:val="right"/>
            </w:pPr>
            <w:r>
              <w:t>1.4</w:t>
            </w:r>
          </w:p>
        </w:tc>
      </w:tr>
      <w:tr w:rsidR="00D719A0" w14:paraId="5F0BAF70" w14:textId="3B83CC63" w:rsidTr="00D719A0">
        <w:tc>
          <w:tcPr>
            <w:tcW w:w="2002" w:type="dxa"/>
            <w:vMerge/>
            <w:vAlign w:val="center"/>
          </w:tcPr>
          <w:p w14:paraId="7DC82BCA" w14:textId="77777777" w:rsidR="00D719A0" w:rsidRDefault="00D719A0" w:rsidP="0070641E">
            <w:pPr>
              <w:rPr>
                <w:lang w:val="en-US"/>
              </w:rPr>
            </w:pPr>
          </w:p>
        </w:tc>
        <w:tc>
          <w:tcPr>
            <w:tcW w:w="1684" w:type="dxa"/>
          </w:tcPr>
          <w:p w14:paraId="0344E69D" w14:textId="17428D01" w:rsidR="00D719A0" w:rsidRDefault="00D719A0" w:rsidP="0070641E">
            <w:pPr>
              <w:pStyle w:val="Compact"/>
            </w:pPr>
            <w:proofErr w:type="spellStart"/>
            <w:r>
              <w:t>Resazurin</w:t>
            </w:r>
            <w:proofErr w:type="spellEnd"/>
          </w:p>
        </w:tc>
        <w:tc>
          <w:tcPr>
            <w:tcW w:w="992" w:type="dxa"/>
          </w:tcPr>
          <w:p w14:paraId="054FBCD3" w14:textId="77777777" w:rsidR="00D719A0" w:rsidRDefault="00D719A0" w:rsidP="0070641E">
            <w:pPr>
              <w:pStyle w:val="Compact"/>
              <w:jc w:val="right"/>
            </w:pPr>
            <w:r>
              <w:t>7</w:t>
            </w:r>
          </w:p>
        </w:tc>
        <w:tc>
          <w:tcPr>
            <w:tcW w:w="992" w:type="dxa"/>
          </w:tcPr>
          <w:p w14:paraId="637CC2A0" w14:textId="3E87F094" w:rsidR="00D719A0" w:rsidRDefault="00D719A0" w:rsidP="0070641E">
            <w:pPr>
              <w:pStyle w:val="Compact"/>
              <w:jc w:val="right"/>
            </w:pPr>
            <w:r>
              <w:t>0.6</w:t>
            </w:r>
          </w:p>
        </w:tc>
        <w:tc>
          <w:tcPr>
            <w:tcW w:w="993" w:type="dxa"/>
          </w:tcPr>
          <w:p w14:paraId="4A44D3BF" w14:textId="58A85354" w:rsidR="00D719A0" w:rsidRDefault="00D719A0" w:rsidP="0070641E">
            <w:pPr>
              <w:pStyle w:val="Compact"/>
              <w:jc w:val="right"/>
            </w:pPr>
            <w:r>
              <w:t>1</w:t>
            </w:r>
          </w:p>
        </w:tc>
        <w:tc>
          <w:tcPr>
            <w:tcW w:w="992" w:type="dxa"/>
          </w:tcPr>
          <w:p w14:paraId="4D7C21CC" w14:textId="797A9BA2" w:rsidR="00D719A0" w:rsidRDefault="00D719A0" w:rsidP="0070641E">
            <w:pPr>
              <w:pStyle w:val="Compact"/>
              <w:jc w:val="right"/>
            </w:pPr>
            <w:r>
              <w:t>0.3</w:t>
            </w:r>
          </w:p>
        </w:tc>
      </w:tr>
      <w:tr w:rsidR="00D719A0" w14:paraId="47F24164" w14:textId="2E298007" w:rsidTr="00D719A0">
        <w:tc>
          <w:tcPr>
            <w:tcW w:w="2002" w:type="dxa"/>
            <w:vMerge/>
            <w:vAlign w:val="center"/>
          </w:tcPr>
          <w:p w14:paraId="5E5642C7" w14:textId="77777777" w:rsidR="00D719A0" w:rsidRDefault="00D719A0" w:rsidP="0070641E">
            <w:pPr>
              <w:rPr>
                <w:lang w:val="en-US"/>
              </w:rPr>
            </w:pPr>
          </w:p>
        </w:tc>
        <w:tc>
          <w:tcPr>
            <w:tcW w:w="1684" w:type="dxa"/>
          </w:tcPr>
          <w:p w14:paraId="2E4CBAD0" w14:textId="77777777" w:rsidR="00D719A0" w:rsidRDefault="00D719A0" w:rsidP="0070641E">
            <w:pPr>
              <w:pStyle w:val="Compact"/>
            </w:pPr>
            <w:r>
              <w:t>EZ4U</w:t>
            </w:r>
          </w:p>
        </w:tc>
        <w:tc>
          <w:tcPr>
            <w:tcW w:w="992" w:type="dxa"/>
          </w:tcPr>
          <w:p w14:paraId="50A79454" w14:textId="77777777" w:rsidR="00D719A0" w:rsidRDefault="00D719A0" w:rsidP="0070641E">
            <w:pPr>
              <w:pStyle w:val="Compact"/>
              <w:jc w:val="right"/>
            </w:pPr>
            <w:r>
              <w:t>2</w:t>
            </w:r>
          </w:p>
        </w:tc>
        <w:tc>
          <w:tcPr>
            <w:tcW w:w="992" w:type="dxa"/>
          </w:tcPr>
          <w:p w14:paraId="6582E95B" w14:textId="6CF1DC72" w:rsidR="00D719A0" w:rsidRDefault="00D719A0" w:rsidP="0070641E">
            <w:pPr>
              <w:pStyle w:val="Compact"/>
              <w:jc w:val="right"/>
            </w:pPr>
            <w:r>
              <w:t>0.2</w:t>
            </w:r>
          </w:p>
        </w:tc>
        <w:tc>
          <w:tcPr>
            <w:tcW w:w="993" w:type="dxa"/>
          </w:tcPr>
          <w:p w14:paraId="09215C1F" w14:textId="6FB185F1" w:rsidR="00D719A0" w:rsidRDefault="00D719A0" w:rsidP="0070641E">
            <w:pPr>
              <w:pStyle w:val="Compact"/>
              <w:jc w:val="right"/>
            </w:pPr>
            <w:r>
              <w:t>2</w:t>
            </w:r>
          </w:p>
        </w:tc>
        <w:tc>
          <w:tcPr>
            <w:tcW w:w="992" w:type="dxa"/>
          </w:tcPr>
          <w:p w14:paraId="5FD7C0FD" w14:textId="52559E26" w:rsidR="00D719A0" w:rsidRDefault="00D719A0" w:rsidP="0070641E">
            <w:pPr>
              <w:pStyle w:val="Compact"/>
              <w:jc w:val="right"/>
            </w:pPr>
            <w:r>
              <w:t>0.5</w:t>
            </w:r>
          </w:p>
        </w:tc>
      </w:tr>
    </w:tbl>
    <w:p w14:paraId="481524A6" w14:textId="6E2BD46F" w:rsidR="005217F0" w:rsidRDefault="005217F0"/>
    <w:p w14:paraId="2281A841" w14:textId="3440A195" w:rsidR="005217F0" w:rsidRPr="005217F0" w:rsidRDefault="005217F0">
      <w:pPr>
        <w:rPr>
          <w:lang w:val="en-US"/>
        </w:rPr>
      </w:pPr>
      <w:r w:rsidRPr="005217F0">
        <w:rPr>
          <w:lang w:val="en-US"/>
        </w:rPr>
        <w:tab/>
        <w:t xml:space="preserve">Table </w:t>
      </w:r>
      <w:r w:rsidR="005E139B">
        <w:rPr>
          <w:lang w:val="en-US"/>
        </w:rPr>
        <w:t>4</w:t>
      </w:r>
      <w:r w:rsidRPr="005217F0">
        <w:rPr>
          <w:lang w:val="en-US"/>
        </w:rPr>
        <w:t xml:space="preserve"> summarizes </w:t>
      </w:r>
      <w:r>
        <w:rPr>
          <w:lang w:val="en-US"/>
        </w:rPr>
        <w:t xml:space="preserve">the reported </w:t>
      </w:r>
      <w:r w:rsidRPr="005217F0">
        <w:rPr>
          <w:lang w:val="en-US"/>
        </w:rPr>
        <w:t xml:space="preserve">quality measures of the cell </w:t>
      </w:r>
      <w:r>
        <w:rPr>
          <w:lang w:val="en-US"/>
        </w:rPr>
        <w:t>cultures</w:t>
      </w:r>
      <w:r w:rsidRPr="005217F0">
        <w:rPr>
          <w:lang w:val="en-US"/>
        </w:rPr>
        <w:t xml:space="preserve"> used. </w:t>
      </w:r>
      <w:r>
        <w:rPr>
          <w:lang w:val="en-US"/>
        </w:rPr>
        <w:t xml:space="preserve">Regarding origin, most originate from cell </w:t>
      </w:r>
      <w:proofErr w:type="gramStart"/>
      <w:r>
        <w:rPr>
          <w:lang w:val="en-US"/>
        </w:rPr>
        <w:t>banks,</w:t>
      </w:r>
      <w:proofErr w:type="gramEnd"/>
      <w:r>
        <w:rPr>
          <w:lang w:val="en-US"/>
        </w:rPr>
        <w:t xml:space="preserve"> mainly the American Type Culture Collection (ATCC) and the European Collection of Authenticated Cell Cultures (EACC) (see Table </w:t>
      </w:r>
      <w:r w:rsidR="005E139B">
        <w:rPr>
          <w:lang w:val="en-US"/>
        </w:rPr>
        <w:t>5</w:t>
      </w:r>
      <w:r>
        <w:rPr>
          <w:lang w:val="en-US"/>
        </w:rPr>
        <w:t xml:space="preserve">).  </w:t>
      </w:r>
      <w:r w:rsidR="005708F9">
        <w:rPr>
          <w:lang w:val="en-US"/>
        </w:rPr>
        <w:t>However, a large proportion of experiments use cells from unknown origin. Only 17 experiments</w:t>
      </w:r>
      <w:r w:rsidR="006A11F5">
        <w:rPr>
          <w:lang w:val="en-US"/>
        </w:rPr>
        <w:t xml:space="preserve"> (from </w:t>
      </w:r>
      <w:proofErr w:type="gramStart"/>
      <w:r w:rsidR="006A11F5">
        <w:rPr>
          <w:lang w:val="en-US"/>
        </w:rPr>
        <w:t>2</w:t>
      </w:r>
      <w:proofErr w:type="gramEnd"/>
      <w:r w:rsidR="006A11F5">
        <w:rPr>
          <w:lang w:val="en-US"/>
        </w:rPr>
        <w:t xml:space="preserve"> articles)</w:t>
      </w:r>
      <w:r w:rsidR="005708F9">
        <w:rPr>
          <w:lang w:val="en-US"/>
        </w:rPr>
        <w:t xml:space="preserve"> report authenticating the cell lines and 18</w:t>
      </w:r>
      <w:r w:rsidR="006A11F5">
        <w:rPr>
          <w:lang w:val="en-US"/>
        </w:rPr>
        <w:t xml:space="preserve"> (from 3 articles)</w:t>
      </w:r>
      <w:r w:rsidR="005708F9">
        <w:rPr>
          <w:lang w:val="en-US"/>
        </w:rPr>
        <w:t xml:space="preserve"> report testing for mycoplasma contamination, but none of them provide the protocols used for these tests.</w:t>
      </w:r>
    </w:p>
    <w:p w14:paraId="0A26F4BD" w14:textId="3AF70010" w:rsidR="005217F0" w:rsidRDefault="005217F0" w:rsidP="005217F0">
      <w:pPr>
        <w:pStyle w:val="Caption"/>
        <w:keepNext/>
      </w:pPr>
      <w:r>
        <w:t xml:space="preserve">Table </w:t>
      </w:r>
      <w:r>
        <w:fldChar w:fldCharType="begin"/>
      </w:r>
      <w:r>
        <w:instrText xml:space="preserve"> SEQ Table \* ARABIC </w:instrText>
      </w:r>
      <w:r>
        <w:fldChar w:fldCharType="separate"/>
      </w:r>
      <w:r w:rsidR="0064669F">
        <w:rPr>
          <w:noProof/>
        </w:rPr>
        <w:t>4</w:t>
      </w:r>
      <w:r>
        <w:fldChar w:fldCharType="end"/>
      </w:r>
      <w:r>
        <w:t xml:space="preserve"> - </w:t>
      </w:r>
      <w:proofErr w:type="spellStart"/>
      <w:r>
        <w:t>Cell</w:t>
      </w:r>
      <w:proofErr w:type="spellEnd"/>
      <w:r>
        <w:t xml:space="preserve"> </w:t>
      </w:r>
      <w:proofErr w:type="spellStart"/>
      <w:r>
        <w:t>line</w:t>
      </w:r>
      <w:proofErr w:type="spellEnd"/>
      <w:r>
        <w:t xml:space="preserve"> </w:t>
      </w:r>
      <w:proofErr w:type="spellStart"/>
      <w:r>
        <w:t>quality</w:t>
      </w:r>
      <w:proofErr w:type="spellEnd"/>
      <w:r>
        <w:t xml:space="preserve"> </w:t>
      </w:r>
      <w:proofErr w:type="spellStart"/>
      <w:r>
        <w:t>control</w:t>
      </w:r>
      <w:proofErr w:type="spellEnd"/>
      <w:r w:rsidR="00D00D7F">
        <w:t xml:space="preserve">. For </w:t>
      </w:r>
      <w:proofErr w:type="spellStart"/>
      <w:r w:rsidR="00D00D7F">
        <w:t>comparisons</w:t>
      </w:r>
      <w:proofErr w:type="spellEnd"/>
      <w:r w:rsidR="00D00D7F">
        <w:t xml:space="preserve">, % </w:t>
      </w:r>
      <w:proofErr w:type="spellStart"/>
      <w:r w:rsidR="00D00D7F">
        <w:t>is</w:t>
      </w:r>
      <w:proofErr w:type="spellEnd"/>
      <w:r w:rsidR="00D00D7F">
        <w:t xml:space="preserve"> in </w:t>
      </w:r>
      <w:proofErr w:type="spellStart"/>
      <w:r w:rsidR="00D00D7F">
        <w:t>relation</w:t>
      </w:r>
      <w:proofErr w:type="spellEnd"/>
      <w:r w:rsidR="00D00D7F">
        <w:t xml:space="preserve"> </w:t>
      </w:r>
      <w:proofErr w:type="spellStart"/>
      <w:r w:rsidR="00D00D7F">
        <w:t>to</w:t>
      </w:r>
      <w:proofErr w:type="spellEnd"/>
      <w:r w:rsidR="00D00D7F">
        <w:t xml:space="preserve"> 1200 </w:t>
      </w:r>
      <w:proofErr w:type="spellStart"/>
      <w:r w:rsidR="00D00D7F">
        <w:t>included</w:t>
      </w:r>
      <w:proofErr w:type="spellEnd"/>
      <w:r w:rsidR="00D00D7F">
        <w:t xml:space="preserve"> </w:t>
      </w:r>
      <w:proofErr w:type="spellStart"/>
      <w:r w:rsidR="00D00D7F">
        <w:t>comparisons</w:t>
      </w:r>
      <w:proofErr w:type="spellEnd"/>
      <w:r w:rsidR="00D00D7F">
        <w:t xml:space="preserve">; for </w:t>
      </w:r>
      <w:proofErr w:type="spellStart"/>
      <w:r w:rsidR="00D00D7F">
        <w:t>articles</w:t>
      </w:r>
      <w:proofErr w:type="spellEnd"/>
      <w:r w:rsidR="00D00D7F">
        <w:t xml:space="preserve">, % </w:t>
      </w:r>
      <w:proofErr w:type="spellStart"/>
      <w:r w:rsidR="00D00D7F">
        <w:t>is</w:t>
      </w:r>
      <w:proofErr w:type="spellEnd"/>
      <w:r w:rsidR="00D00D7F">
        <w:t xml:space="preserve"> in </w:t>
      </w:r>
      <w:proofErr w:type="spellStart"/>
      <w:r w:rsidR="00D00D7F">
        <w:t>relation</w:t>
      </w:r>
      <w:proofErr w:type="spellEnd"/>
      <w:r w:rsidR="00D00D7F">
        <w:t xml:space="preserve"> </w:t>
      </w:r>
      <w:proofErr w:type="spellStart"/>
      <w:r w:rsidR="00D00D7F">
        <w:t>to</w:t>
      </w:r>
      <w:proofErr w:type="spellEnd"/>
      <w:r w:rsidR="00D00D7F">
        <w:t xml:space="preserve"> 364 </w:t>
      </w:r>
      <w:proofErr w:type="spellStart"/>
      <w:r w:rsidR="00D00D7F">
        <w:t>included</w:t>
      </w:r>
      <w:proofErr w:type="spellEnd"/>
      <w:r w:rsidR="00D00D7F">
        <w:t xml:space="preserve"> </w:t>
      </w:r>
      <w:proofErr w:type="spellStart"/>
      <w:r w:rsidR="00D00D7F">
        <w:t>articles</w:t>
      </w:r>
      <w:proofErr w:type="spellEnd"/>
      <w:r w:rsidR="00D00D7F">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2"/>
        <w:gridCol w:w="2378"/>
        <w:gridCol w:w="1225"/>
        <w:gridCol w:w="972"/>
        <w:gridCol w:w="1103"/>
        <w:gridCol w:w="972"/>
      </w:tblGrid>
      <w:tr w:rsidR="00D00D7F" w:rsidRPr="005217F0" w14:paraId="66521C8A" w14:textId="5E285528" w:rsidTr="00122E4F">
        <w:tc>
          <w:tcPr>
            <w:tcW w:w="2422" w:type="dxa"/>
            <w:vMerge w:val="restart"/>
            <w:vAlign w:val="center"/>
          </w:tcPr>
          <w:p w14:paraId="67809946" w14:textId="555A6336" w:rsidR="00D00D7F" w:rsidRDefault="00D00D7F" w:rsidP="00D00D7F">
            <w:pPr>
              <w:rPr>
                <w:b/>
                <w:lang w:val="en-US"/>
              </w:rPr>
            </w:pPr>
            <w:r>
              <w:rPr>
                <w:b/>
                <w:lang w:val="en-US"/>
              </w:rPr>
              <w:t>Protocol v</w:t>
            </w:r>
            <w:r w:rsidRPr="005217F0">
              <w:rPr>
                <w:b/>
                <w:lang w:val="en-US"/>
              </w:rPr>
              <w:t>ariable</w:t>
            </w:r>
          </w:p>
        </w:tc>
        <w:tc>
          <w:tcPr>
            <w:tcW w:w="2378" w:type="dxa"/>
            <w:vMerge w:val="restart"/>
            <w:vAlign w:val="center"/>
          </w:tcPr>
          <w:p w14:paraId="4B84FC61" w14:textId="2809546B" w:rsidR="00D00D7F" w:rsidRPr="005217F0" w:rsidRDefault="00D00D7F" w:rsidP="00D00D7F">
            <w:pPr>
              <w:pStyle w:val="Compact"/>
              <w:rPr>
                <w:b/>
              </w:rPr>
            </w:pPr>
            <w:r w:rsidRPr="005217F0">
              <w:rPr>
                <w:b/>
              </w:rPr>
              <w:t>Category</w:t>
            </w:r>
          </w:p>
        </w:tc>
        <w:tc>
          <w:tcPr>
            <w:tcW w:w="2197" w:type="dxa"/>
            <w:gridSpan w:val="2"/>
            <w:vAlign w:val="center"/>
          </w:tcPr>
          <w:p w14:paraId="013EEE8C" w14:textId="5A9183DA" w:rsidR="00D00D7F" w:rsidRPr="005217F0" w:rsidRDefault="00D00D7F" w:rsidP="00D00D7F">
            <w:pPr>
              <w:pStyle w:val="Compact"/>
              <w:jc w:val="center"/>
              <w:rPr>
                <w:b/>
              </w:rPr>
            </w:pPr>
            <w:r>
              <w:rPr>
                <w:b/>
              </w:rPr>
              <w:t>Comparisons</w:t>
            </w:r>
          </w:p>
        </w:tc>
        <w:tc>
          <w:tcPr>
            <w:tcW w:w="2075" w:type="dxa"/>
            <w:gridSpan w:val="2"/>
            <w:vAlign w:val="center"/>
          </w:tcPr>
          <w:p w14:paraId="5CE51DE1" w14:textId="72FA4734" w:rsidR="00D00D7F" w:rsidRPr="005217F0" w:rsidRDefault="00D00D7F" w:rsidP="00D00D7F">
            <w:pPr>
              <w:pStyle w:val="Compact"/>
              <w:jc w:val="center"/>
              <w:rPr>
                <w:b/>
              </w:rPr>
            </w:pPr>
            <w:r>
              <w:rPr>
                <w:b/>
              </w:rPr>
              <w:t>Articles</w:t>
            </w:r>
          </w:p>
        </w:tc>
      </w:tr>
      <w:tr w:rsidR="00D00D7F" w:rsidRPr="005217F0" w14:paraId="0FE6D33D" w14:textId="5CB830FB" w:rsidTr="00122E4F">
        <w:tc>
          <w:tcPr>
            <w:tcW w:w="2422" w:type="dxa"/>
            <w:vMerge/>
            <w:vAlign w:val="center"/>
          </w:tcPr>
          <w:p w14:paraId="12B03117" w14:textId="21DA78D6" w:rsidR="00D00D7F" w:rsidRPr="005217F0" w:rsidRDefault="00D00D7F" w:rsidP="00D00D7F">
            <w:pPr>
              <w:rPr>
                <w:b/>
                <w:lang w:val="en-US"/>
              </w:rPr>
            </w:pPr>
          </w:p>
        </w:tc>
        <w:tc>
          <w:tcPr>
            <w:tcW w:w="2378" w:type="dxa"/>
            <w:vMerge/>
          </w:tcPr>
          <w:p w14:paraId="0C58051E" w14:textId="460424EC" w:rsidR="00D00D7F" w:rsidRPr="005217F0" w:rsidRDefault="00D00D7F" w:rsidP="00D00D7F">
            <w:pPr>
              <w:pStyle w:val="Compact"/>
              <w:rPr>
                <w:b/>
              </w:rPr>
            </w:pPr>
          </w:p>
        </w:tc>
        <w:tc>
          <w:tcPr>
            <w:tcW w:w="1225" w:type="dxa"/>
          </w:tcPr>
          <w:p w14:paraId="27C9077F" w14:textId="56403A74" w:rsidR="00D00D7F" w:rsidRPr="005217F0" w:rsidRDefault="00D00D7F" w:rsidP="00D00D7F">
            <w:pPr>
              <w:pStyle w:val="Compact"/>
              <w:jc w:val="right"/>
              <w:rPr>
                <w:b/>
              </w:rPr>
            </w:pPr>
            <w:r w:rsidRPr="005217F0">
              <w:rPr>
                <w:b/>
              </w:rPr>
              <w:t>N</w:t>
            </w:r>
          </w:p>
        </w:tc>
        <w:tc>
          <w:tcPr>
            <w:tcW w:w="972" w:type="dxa"/>
          </w:tcPr>
          <w:p w14:paraId="6631646F" w14:textId="790F4BCE" w:rsidR="00D00D7F" w:rsidRPr="005217F0" w:rsidRDefault="00D00D7F" w:rsidP="00D00D7F">
            <w:pPr>
              <w:pStyle w:val="Compact"/>
              <w:jc w:val="right"/>
              <w:rPr>
                <w:b/>
              </w:rPr>
            </w:pPr>
            <w:r w:rsidRPr="005217F0">
              <w:rPr>
                <w:b/>
              </w:rPr>
              <w:t>%</w:t>
            </w:r>
          </w:p>
        </w:tc>
        <w:tc>
          <w:tcPr>
            <w:tcW w:w="1103" w:type="dxa"/>
          </w:tcPr>
          <w:p w14:paraId="213BEAC5" w14:textId="096931BD" w:rsidR="00D00D7F" w:rsidRPr="005217F0" w:rsidRDefault="00D00D7F" w:rsidP="00D00D7F">
            <w:pPr>
              <w:pStyle w:val="Compact"/>
              <w:jc w:val="right"/>
              <w:rPr>
                <w:b/>
              </w:rPr>
            </w:pPr>
            <w:r w:rsidRPr="005217F0">
              <w:rPr>
                <w:b/>
              </w:rPr>
              <w:t>N</w:t>
            </w:r>
          </w:p>
        </w:tc>
        <w:tc>
          <w:tcPr>
            <w:tcW w:w="972" w:type="dxa"/>
          </w:tcPr>
          <w:p w14:paraId="12AA5C63" w14:textId="23A5C906" w:rsidR="00D00D7F" w:rsidRPr="005217F0" w:rsidRDefault="00D00D7F" w:rsidP="00D00D7F">
            <w:pPr>
              <w:pStyle w:val="Compact"/>
              <w:jc w:val="right"/>
              <w:rPr>
                <w:b/>
              </w:rPr>
            </w:pPr>
            <w:r w:rsidRPr="005217F0">
              <w:rPr>
                <w:b/>
              </w:rPr>
              <w:t>%</w:t>
            </w:r>
          </w:p>
        </w:tc>
      </w:tr>
      <w:tr w:rsidR="00D00D7F" w14:paraId="12540C59" w14:textId="2CA70D1F" w:rsidTr="00122E4F">
        <w:tc>
          <w:tcPr>
            <w:tcW w:w="2422" w:type="dxa"/>
            <w:vMerge w:val="restart"/>
            <w:vAlign w:val="center"/>
          </w:tcPr>
          <w:p w14:paraId="33C3823B" w14:textId="77777777" w:rsidR="00D00D7F" w:rsidRDefault="00D00D7F" w:rsidP="00D00D7F">
            <w:pPr>
              <w:rPr>
                <w:lang w:val="en-US"/>
              </w:rPr>
            </w:pPr>
            <w:r>
              <w:rPr>
                <w:lang w:val="en-US"/>
              </w:rPr>
              <w:t>Cell source</w:t>
            </w:r>
          </w:p>
        </w:tc>
        <w:tc>
          <w:tcPr>
            <w:tcW w:w="2378" w:type="dxa"/>
          </w:tcPr>
          <w:p w14:paraId="6E67D04C" w14:textId="77777777" w:rsidR="00D00D7F" w:rsidRDefault="00D00D7F" w:rsidP="00D00D7F">
            <w:pPr>
              <w:pStyle w:val="Compact"/>
            </w:pPr>
            <w:r>
              <w:t>Cell banks</w:t>
            </w:r>
          </w:p>
        </w:tc>
        <w:tc>
          <w:tcPr>
            <w:tcW w:w="1225" w:type="dxa"/>
          </w:tcPr>
          <w:p w14:paraId="1FAEDCA9" w14:textId="5183B70E" w:rsidR="00D00D7F" w:rsidRDefault="00D00D7F" w:rsidP="00D00D7F">
            <w:pPr>
              <w:pStyle w:val="Compact"/>
              <w:jc w:val="right"/>
            </w:pPr>
            <w:r>
              <w:t>648</w:t>
            </w:r>
          </w:p>
        </w:tc>
        <w:tc>
          <w:tcPr>
            <w:tcW w:w="972" w:type="dxa"/>
          </w:tcPr>
          <w:p w14:paraId="179BF156" w14:textId="67532136" w:rsidR="00D00D7F" w:rsidRDefault="00D00D7F" w:rsidP="00D00D7F">
            <w:pPr>
              <w:pStyle w:val="Compact"/>
              <w:jc w:val="right"/>
            </w:pPr>
            <w:r>
              <w:t>54.0</w:t>
            </w:r>
          </w:p>
        </w:tc>
        <w:tc>
          <w:tcPr>
            <w:tcW w:w="1103" w:type="dxa"/>
          </w:tcPr>
          <w:p w14:paraId="1FAF18DC" w14:textId="6A3CB228" w:rsidR="00D00D7F" w:rsidRDefault="00D00D7F" w:rsidP="00D00D7F">
            <w:pPr>
              <w:pStyle w:val="Compact"/>
              <w:jc w:val="right"/>
            </w:pPr>
            <w:r>
              <w:t>183</w:t>
            </w:r>
          </w:p>
        </w:tc>
        <w:tc>
          <w:tcPr>
            <w:tcW w:w="972" w:type="dxa"/>
          </w:tcPr>
          <w:p w14:paraId="1B59650C" w14:textId="47C62BF7" w:rsidR="00D00D7F" w:rsidRDefault="00D00D7F" w:rsidP="00D00D7F">
            <w:pPr>
              <w:pStyle w:val="Compact"/>
              <w:jc w:val="right"/>
            </w:pPr>
            <w:r>
              <w:t>50.3</w:t>
            </w:r>
          </w:p>
        </w:tc>
      </w:tr>
      <w:tr w:rsidR="00D00D7F" w14:paraId="5E935937" w14:textId="4F864EE1" w:rsidTr="00122E4F">
        <w:tc>
          <w:tcPr>
            <w:tcW w:w="2422" w:type="dxa"/>
            <w:vMerge/>
            <w:vAlign w:val="center"/>
          </w:tcPr>
          <w:p w14:paraId="3D6A7AB7" w14:textId="77777777" w:rsidR="00D00D7F" w:rsidRDefault="00D00D7F" w:rsidP="00D00D7F">
            <w:pPr>
              <w:rPr>
                <w:lang w:val="en-US"/>
              </w:rPr>
            </w:pPr>
          </w:p>
        </w:tc>
        <w:tc>
          <w:tcPr>
            <w:tcW w:w="2378" w:type="dxa"/>
          </w:tcPr>
          <w:p w14:paraId="38F283CA" w14:textId="77777777" w:rsidR="00D00D7F" w:rsidRDefault="00D00D7F" w:rsidP="00D00D7F">
            <w:pPr>
              <w:pStyle w:val="Compact"/>
            </w:pPr>
            <w:r>
              <w:t>Donation</w:t>
            </w:r>
          </w:p>
        </w:tc>
        <w:tc>
          <w:tcPr>
            <w:tcW w:w="1225" w:type="dxa"/>
          </w:tcPr>
          <w:p w14:paraId="4AB6B6E5" w14:textId="36152B6F" w:rsidR="00D00D7F" w:rsidRDefault="00D00D7F" w:rsidP="00D00D7F">
            <w:pPr>
              <w:pStyle w:val="Compact"/>
              <w:jc w:val="right"/>
            </w:pPr>
            <w:r>
              <w:t>82</w:t>
            </w:r>
          </w:p>
        </w:tc>
        <w:tc>
          <w:tcPr>
            <w:tcW w:w="972" w:type="dxa"/>
          </w:tcPr>
          <w:p w14:paraId="3962B806" w14:textId="2125B9BA" w:rsidR="00D00D7F" w:rsidRDefault="00D00D7F" w:rsidP="00D00D7F">
            <w:pPr>
              <w:pStyle w:val="Compact"/>
              <w:jc w:val="right"/>
            </w:pPr>
            <w:r>
              <w:t>6.8</w:t>
            </w:r>
          </w:p>
        </w:tc>
        <w:tc>
          <w:tcPr>
            <w:tcW w:w="1103" w:type="dxa"/>
          </w:tcPr>
          <w:p w14:paraId="6E8CFF8D" w14:textId="2D442E79" w:rsidR="00D00D7F" w:rsidRDefault="00D00D7F" w:rsidP="00D00D7F">
            <w:pPr>
              <w:pStyle w:val="Compact"/>
              <w:jc w:val="right"/>
            </w:pPr>
            <w:r>
              <w:t>17</w:t>
            </w:r>
          </w:p>
        </w:tc>
        <w:tc>
          <w:tcPr>
            <w:tcW w:w="972" w:type="dxa"/>
          </w:tcPr>
          <w:p w14:paraId="3234C10E" w14:textId="2EF184AC" w:rsidR="00D00D7F" w:rsidRDefault="00D00D7F" w:rsidP="00D00D7F">
            <w:pPr>
              <w:pStyle w:val="Compact"/>
              <w:jc w:val="right"/>
            </w:pPr>
            <w:r>
              <w:t>4.7</w:t>
            </w:r>
          </w:p>
        </w:tc>
      </w:tr>
      <w:tr w:rsidR="00D00D7F" w14:paraId="15AADDEF" w14:textId="2CDF013E" w:rsidTr="00122E4F">
        <w:tc>
          <w:tcPr>
            <w:tcW w:w="2422" w:type="dxa"/>
            <w:vMerge/>
            <w:vAlign w:val="center"/>
          </w:tcPr>
          <w:p w14:paraId="55D26DA5" w14:textId="77777777" w:rsidR="00D00D7F" w:rsidRDefault="00D00D7F" w:rsidP="00D00D7F">
            <w:pPr>
              <w:rPr>
                <w:lang w:val="en-US"/>
              </w:rPr>
            </w:pPr>
          </w:p>
        </w:tc>
        <w:tc>
          <w:tcPr>
            <w:tcW w:w="2378" w:type="dxa"/>
          </w:tcPr>
          <w:p w14:paraId="04C5248B" w14:textId="77777777" w:rsidR="00D00D7F" w:rsidRDefault="00D00D7F" w:rsidP="00D00D7F">
            <w:pPr>
              <w:pStyle w:val="Compact"/>
            </w:pPr>
            <w:r>
              <w:t>Unclear/Not reported</w:t>
            </w:r>
          </w:p>
        </w:tc>
        <w:tc>
          <w:tcPr>
            <w:tcW w:w="1225" w:type="dxa"/>
          </w:tcPr>
          <w:p w14:paraId="1A17948E" w14:textId="70C9425E" w:rsidR="00D00D7F" w:rsidRDefault="00D00D7F" w:rsidP="00D00D7F">
            <w:pPr>
              <w:pStyle w:val="Compact"/>
              <w:jc w:val="right"/>
            </w:pPr>
            <w:r>
              <w:t>470</w:t>
            </w:r>
          </w:p>
        </w:tc>
        <w:tc>
          <w:tcPr>
            <w:tcW w:w="972" w:type="dxa"/>
          </w:tcPr>
          <w:p w14:paraId="326823AB" w14:textId="7F5C5E63" w:rsidR="00D00D7F" w:rsidRDefault="00D00D7F" w:rsidP="00D00D7F">
            <w:pPr>
              <w:pStyle w:val="Compact"/>
              <w:jc w:val="right"/>
            </w:pPr>
            <w:r>
              <w:t>39.2</w:t>
            </w:r>
          </w:p>
        </w:tc>
        <w:tc>
          <w:tcPr>
            <w:tcW w:w="1103" w:type="dxa"/>
          </w:tcPr>
          <w:p w14:paraId="023F621F" w14:textId="5EA0F53C" w:rsidR="00D00D7F" w:rsidRDefault="00D00D7F" w:rsidP="00D00D7F">
            <w:pPr>
              <w:pStyle w:val="Compact"/>
              <w:jc w:val="right"/>
            </w:pPr>
            <w:r>
              <w:t>164</w:t>
            </w:r>
          </w:p>
        </w:tc>
        <w:tc>
          <w:tcPr>
            <w:tcW w:w="972" w:type="dxa"/>
          </w:tcPr>
          <w:p w14:paraId="54A3F463" w14:textId="68F7A6D2" w:rsidR="00D00D7F" w:rsidRDefault="00D00D7F" w:rsidP="00D00D7F">
            <w:pPr>
              <w:pStyle w:val="Compact"/>
              <w:jc w:val="right"/>
            </w:pPr>
            <w:r>
              <w:t>45.1</w:t>
            </w:r>
          </w:p>
        </w:tc>
      </w:tr>
      <w:tr w:rsidR="00D00D7F" w14:paraId="187456CA" w14:textId="30E34B7E" w:rsidTr="00122E4F">
        <w:tc>
          <w:tcPr>
            <w:tcW w:w="2422" w:type="dxa"/>
            <w:vMerge w:val="restart"/>
            <w:vAlign w:val="center"/>
          </w:tcPr>
          <w:p w14:paraId="5710E533" w14:textId="77777777" w:rsidR="00D00D7F" w:rsidRDefault="00D00D7F" w:rsidP="00D00D7F">
            <w:pPr>
              <w:rPr>
                <w:lang w:val="en-US"/>
              </w:rPr>
            </w:pPr>
            <w:r>
              <w:rPr>
                <w:lang w:val="en-US"/>
              </w:rPr>
              <w:t>Cell line authentication</w:t>
            </w:r>
          </w:p>
        </w:tc>
        <w:tc>
          <w:tcPr>
            <w:tcW w:w="2378" w:type="dxa"/>
          </w:tcPr>
          <w:p w14:paraId="3E35CB64" w14:textId="77777777" w:rsidR="00D00D7F" w:rsidRDefault="00D00D7F" w:rsidP="00D00D7F">
            <w:pPr>
              <w:pStyle w:val="Compact"/>
            </w:pPr>
            <w:r>
              <w:t>Yes, with protocol</w:t>
            </w:r>
          </w:p>
        </w:tc>
        <w:tc>
          <w:tcPr>
            <w:tcW w:w="1225" w:type="dxa"/>
          </w:tcPr>
          <w:p w14:paraId="30C88A74" w14:textId="77777777" w:rsidR="00D00D7F" w:rsidRDefault="00D00D7F" w:rsidP="00D00D7F">
            <w:pPr>
              <w:pStyle w:val="Compact"/>
              <w:jc w:val="right"/>
            </w:pPr>
            <w:r>
              <w:t>0</w:t>
            </w:r>
          </w:p>
        </w:tc>
        <w:tc>
          <w:tcPr>
            <w:tcW w:w="972" w:type="dxa"/>
          </w:tcPr>
          <w:p w14:paraId="419F34D3" w14:textId="7C4A3560" w:rsidR="00D00D7F" w:rsidRDefault="00122E4F" w:rsidP="00D00D7F">
            <w:pPr>
              <w:pStyle w:val="Compact"/>
              <w:jc w:val="right"/>
            </w:pPr>
            <w:r>
              <w:t>0</w:t>
            </w:r>
          </w:p>
        </w:tc>
        <w:tc>
          <w:tcPr>
            <w:tcW w:w="1103" w:type="dxa"/>
          </w:tcPr>
          <w:p w14:paraId="1AD3DCDE" w14:textId="2F63A24D" w:rsidR="00D00D7F" w:rsidRDefault="00122E4F" w:rsidP="00D00D7F">
            <w:pPr>
              <w:pStyle w:val="Compact"/>
              <w:jc w:val="right"/>
            </w:pPr>
            <w:r>
              <w:t>0</w:t>
            </w:r>
          </w:p>
        </w:tc>
        <w:tc>
          <w:tcPr>
            <w:tcW w:w="972" w:type="dxa"/>
          </w:tcPr>
          <w:p w14:paraId="4CCCFE0D" w14:textId="1C561FC5" w:rsidR="00D00D7F" w:rsidRDefault="00122E4F" w:rsidP="00D00D7F">
            <w:pPr>
              <w:pStyle w:val="Compact"/>
              <w:jc w:val="right"/>
            </w:pPr>
            <w:r>
              <w:t>0</w:t>
            </w:r>
          </w:p>
        </w:tc>
      </w:tr>
      <w:tr w:rsidR="00D00D7F" w14:paraId="31B44232" w14:textId="6F3B048C" w:rsidTr="00122E4F">
        <w:tc>
          <w:tcPr>
            <w:tcW w:w="2422" w:type="dxa"/>
            <w:vMerge/>
          </w:tcPr>
          <w:p w14:paraId="42324445" w14:textId="77777777" w:rsidR="00D00D7F" w:rsidRDefault="00D00D7F" w:rsidP="00D00D7F">
            <w:pPr>
              <w:rPr>
                <w:lang w:val="en-US"/>
              </w:rPr>
            </w:pPr>
          </w:p>
        </w:tc>
        <w:tc>
          <w:tcPr>
            <w:tcW w:w="2378" w:type="dxa"/>
          </w:tcPr>
          <w:p w14:paraId="1D71F072" w14:textId="77777777" w:rsidR="00D00D7F" w:rsidRDefault="00D00D7F" w:rsidP="00D00D7F">
            <w:pPr>
              <w:pStyle w:val="Compact"/>
            </w:pPr>
            <w:r>
              <w:t>Yes, no protocol</w:t>
            </w:r>
          </w:p>
        </w:tc>
        <w:tc>
          <w:tcPr>
            <w:tcW w:w="1225" w:type="dxa"/>
          </w:tcPr>
          <w:p w14:paraId="3722160A" w14:textId="0414F504" w:rsidR="00D00D7F" w:rsidRDefault="00D00D7F" w:rsidP="00D00D7F">
            <w:pPr>
              <w:pStyle w:val="Compact"/>
              <w:jc w:val="right"/>
            </w:pPr>
            <w:r>
              <w:t>17</w:t>
            </w:r>
          </w:p>
        </w:tc>
        <w:tc>
          <w:tcPr>
            <w:tcW w:w="972" w:type="dxa"/>
          </w:tcPr>
          <w:p w14:paraId="6C9E206C" w14:textId="720D584F" w:rsidR="00D00D7F" w:rsidRDefault="00122E4F" w:rsidP="00D00D7F">
            <w:pPr>
              <w:pStyle w:val="Compact"/>
              <w:jc w:val="right"/>
            </w:pPr>
            <w:r>
              <w:t>1.4</w:t>
            </w:r>
          </w:p>
        </w:tc>
        <w:tc>
          <w:tcPr>
            <w:tcW w:w="1103" w:type="dxa"/>
          </w:tcPr>
          <w:p w14:paraId="462A682B" w14:textId="4C0D4F5A" w:rsidR="00D00D7F" w:rsidRDefault="00122E4F" w:rsidP="00D00D7F">
            <w:pPr>
              <w:pStyle w:val="Compact"/>
              <w:jc w:val="right"/>
            </w:pPr>
            <w:r>
              <w:t>2</w:t>
            </w:r>
          </w:p>
        </w:tc>
        <w:tc>
          <w:tcPr>
            <w:tcW w:w="972" w:type="dxa"/>
          </w:tcPr>
          <w:p w14:paraId="63EB1675" w14:textId="140713A0" w:rsidR="00D00D7F" w:rsidRDefault="00122E4F" w:rsidP="00D00D7F">
            <w:pPr>
              <w:pStyle w:val="Compact"/>
              <w:jc w:val="right"/>
            </w:pPr>
            <w:r>
              <w:t>0.5</w:t>
            </w:r>
          </w:p>
        </w:tc>
      </w:tr>
      <w:tr w:rsidR="00D00D7F" w14:paraId="6CF55A8E" w14:textId="4CC9625E" w:rsidTr="00122E4F">
        <w:tc>
          <w:tcPr>
            <w:tcW w:w="2422" w:type="dxa"/>
            <w:vMerge/>
          </w:tcPr>
          <w:p w14:paraId="6B5C335B" w14:textId="77777777" w:rsidR="00D00D7F" w:rsidRDefault="00D00D7F" w:rsidP="00D00D7F">
            <w:pPr>
              <w:rPr>
                <w:lang w:val="en-US"/>
              </w:rPr>
            </w:pPr>
          </w:p>
        </w:tc>
        <w:tc>
          <w:tcPr>
            <w:tcW w:w="2378" w:type="dxa"/>
          </w:tcPr>
          <w:p w14:paraId="4B2B16EE" w14:textId="77777777" w:rsidR="00D00D7F" w:rsidRDefault="00D00D7F" w:rsidP="00D00D7F">
            <w:pPr>
              <w:pStyle w:val="Compact"/>
            </w:pPr>
            <w:r>
              <w:t>No/Not reported</w:t>
            </w:r>
          </w:p>
        </w:tc>
        <w:tc>
          <w:tcPr>
            <w:tcW w:w="1225" w:type="dxa"/>
          </w:tcPr>
          <w:p w14:paraId="4F1B7F74" w14:textId="2527A0A2" w:rsidR="00D00D7F" w:rsidRDefault="00D00D7F" w:rsidP="00122E4F">
            <w:pPr>
              <w:pStyle w:val="Compact"/>
              <w:jc w:val="right"/>
            </w:pPr>
            <w:commentRangeStart w:id="3"/>
            <w:r>
              <w:t>11</w:t>
            </w:r>
            <w:r w:rsidR="00122E4F">
              <w:t>83</w:t>
            </w:r>
            <w:commentRangeEnd w:id="3"/>
            <w:r w:rsidR="00122E4F">
              <w:rPr>
                <w:rStyle w:val="CommentReference"/>
                <w:lang w:val="de-DE"/>
              </w:rPr>
              <w:commentReference w:id="3"/>
            </w:r>
          </w:p>
        </w:tc>
        <w:tc>
          <w:tcPr>
            <w:tcW w:w="972" w:type="dxa"/>
          </w:tcPr>
          <w:p w14:paraId="2BE99682" w14:textId="1E8468BE" w:rsidR="00D00D7F" w:rsidRDefault="00122E4F" w:rsidP="00D00D7F">
            <w:pPr>
              <w:pStyle w:val="Compact"/>
              <w:jc w:val="right"/>
            </w:pPr>
            <w:r>
              <w:t>98.6</w:t>
            </w:r>
          </w:p>
        </w:tc>
        <w:tc>
          <w:tcPr>
            <w:tcW w:w="1103" w:type="dxa"/>
          </w:tcPr>
          <w:p w14:paraId="64CF7E26" w14:textId="6192B8BF" w:rsidR="00D00D7F" w:rsidRDefault="00122E4F" w:rsidP="00D00D7F">
            <w:pPr>
              <w:pStyle w:val="Compact"/>
              <w:jc w:val="right"/>
            </w:pPr>
            <w:commentRangeStart w:id="4"/>
            <w:r>
              <w:t>363</w:t>
            </w:r>
            <w:commentRangeEnd w:id="4"/>
            <w:r>
              <w:rPr>
                <w:rStyle w:val="CommentReference"/>
                <w:lang w:val="de-DE"/>
              </w:rPr>
              <w:commentReference w:id="4"/>
            </w:r>
          </w:p>
        </w:tc>
        <w:tc>
          <w:tcPr>
            <w:tcW w:w="972" w:type="dxa"/>
          </w:tcPr>
          <w:p w14:paraId="07275505" w14:textId="4199533A" w:rsidR="00D00D7F" w:rsidRDefault="00122E4F" w:rsidP="00D00D7F">
            <w:pPr>
              <w:pStyle w:val="Compact"/>
              <w:jc w:val="right"/>
            </w:pPr>
            <w:r>
              <w:t>99.8</w:t>
            </w:r>
          </w:p>
        </w:tc>
      </w:tr>
      <w:tr w:rsidR="00D00D7F" w14:paraId="19F29DBD" w14:textId="0AF552CC" w:rsidTr="00122E4F">
        <w:tc>
          <w:tcPr>
            <w:tcW w:w="2422" w:type="dxa"/>
            <w:vMerge w:val="restart"/>
            <w:vAlign w:val="center"/>
          </w:tcPr>
          <w:p w14:paraId="1B9FFC7D" w14:textId="768C8C1D" w:rsidR="00D00D7F" w:rsidRDefault="00D00D7F" w:rsidP="00D00D7F">
            <w:pPr>
              <w:rPr>
                <w:lang w:val="en-US"/>
              </w:rPr>
            </w:pPr>
            <w:r>
              <w:rPr>
                <w:lang w:val="en-US"/>
              </w:rPr>
              <w:t>Cell line mycoplasma testing</w:t>
            </w:r>
          </w:p>
        </w:tc>
        <w:tc>
          <w:tcPr>
            <w:tcW w:w="2378" w:type="dxa"/>
          </w:tcPr>
          <w:p w14:paraId="63A60779" w14:textId="53CEA92F" w:rsidR="00D00D7F" w:rsidRDefault="00D00D7F" w:rsidP="00D00D7F">
            <w:pPr>
              <w:pStyle w:val="Compact"/>
            </w:pPr>
            <w:r>
              <w:t>Yes, with protocol</w:t>
            </w:r>
          </w:p>
        </w:tc>
        <w:tc>
          <w:tcPr>
            <w:tcW w:w="1225" w:type="dxa"/>
          </w:tcPr>
          <w:p w14:paraId="73799268" w14:textId="3A3D52C1" w:rsidR="00D00D7F" w:rsidRDefault="00D00D7F" w:rsidP="00D00D7F">
            <w:pPr>
              <w:pStyle w:val="Compact"/>
              <w:jc w:val="right"/>
            </w:pPr>
            <w:r>
              <w:t>0</w:t>
            </w:r>
          </w:p>
        </w:tc>
        <w:tc>
          <w:tcPr>
            <w:tcW w:w="972" w:type="dxa"/>
          </w:tcPr>
          <w:p w14:paraId="17244C4B" w14:textId="59EBCD0B" w:rsidR="00D00D7F" w:rsidRDefault="00122E4F" w:rsidP="00D00D7F">
            <w:pPr>
              <w:pStyle w:val="Compact"/>
              <w:jc w:val="right"/>
            </w:pPr>
            <w:r>
              <w:t>0</w:t>
            </w:r>
          </w:p>
        </w:tc>
        <w:tc>
          <w:tcPr>
            <w:tcW w:w="1103" w:type="dxa"/>
          </w:tcPr>
          <w:p w14:paraId="00761582" w14:textId="32CD48C3" w:rsidR="00D00D7F" w:rsidRDefault="00122E4F" w:rsidP="00D00D7F">
            <w:pPr>
              <w:pStyle w:val="Compact"/>
              <w:jc w:val="right"/>
            </w:pPr>
            <w:r>
              <w:t>0</w:t>
            </w:r>
          </w:p>
        </w:tc>
        <w:tc>
          <w:tcPr>
            <w:tcW w:w="972" w:type="dxa"/>
          </w:tcPr>
          <w:p w14:paraId="4D23D4F2" w14:textId="086D2FD1" w:rsidR="00D00D7F" w:rsidRDefault="00122E4F" w:rsidP="00D00D7F">
            <w:pPr>
              <w:pStyle w:val="Compact"/>
              <w:jc w:val="right"/>
            </w:pPr>
            <w:r>
              <w:t>0</w:t>
            </w:r>
          </w:p>
        </w:tc>
      </w:tr>
      <w:tr w:rsidR="00D00D7F" w14:paraId="3FCC9C08" w14:textId="72AD3502" w:rsidTr="00122E4F">
        <w:tc>
          <w:tcPr>
            <w:tcW w:w="2422" w:type="dxa"/>
            <w:vMerge/>
          </w:tcPr>
          <w:p w14:paraId="50901199" w14:textId="77777777" w:rsidR="00D00D7F" w:rsidRDefault="00D00D7F" w:rsidP="00D00D7F">
            <w:pPr>
              <w:rPr>
                <w:lang w:val="en-US"/>
              </w:rPr>
            </w:pPr>
          </w:p>
        </w:tc>
        <w:tc>
          <w:tcPr>
            <w:tcW w:w="2378" w:type="dxa"/>
          </w:tcPr>
          <w:p w14:paraId="41FFF253" w14:textId="1379CEDC" w:rsidR="00D00D7F" w:rsidRDefault="00D00D7F" w:rsidP="00D00D7F">
            <w:pPr>
              <w:pStyle w:val="Compact"/>
            </w:pPr>
            <w:r>
              <w:t>Yes, no protocol</w:t>
            </w:r>
          </w:p>
        </w:tc>
        <w:tc>
          <w:tcPr>
            <w:tcW w:w="1225" w:type="dxa"/>
          </w:tcPr>
          <w:p w14:paraId="13002888" w14:textId="32ECC1F7" w:rsidR="00D00D7F" w:rsidRDefault="00D00D7F" w:rsidP="00D00D7F">
            <w:pPr>
              <w:pStyle w:val="Compact"/>
              <w:jc w:val="right"/>
            </w:pPr>
            <w:r>
              <w:t>18</w:t>
            </w:r>
          </w:p>
        </w:tc>
        <w:tc>
          <w:tcPr>
            <w:tcW w:w="972" w:type="dxa"/>
          </w:tcPr>
          <w:p w14:paraId="081F9CBC" w14:textId="284069B4" w:rsidR="00D00D7F" w:rsidRDefault="00122E4F" w:rsidP="00D00D7F">
            <w:pPr>
              <w:pStyle w:val="Compact"/>
              <w:jc w:val="right"/>
            </w:pPr>
            <w:r>
              <w:t>1.5</w:t>
            </w:r>
          </w:p>
        </w:tc>
        <w:tc>
          <w:tcPr>
            <w:tcW w:w="1103" w:type="dxa"/>
          </w:tcPr>
          <w:p w14:paraId="79D78502" w14:textId="2BD60C96" w:rsidR="00D00D7F" w:rsidRDefault="00122E4F" w:rsidP="00D00D7F">
            <w:pPr>
              <w:pStyle w:val="Compact"/>
              <w:jc w:val="right"/>
            </w:pPr>
            <w:r>
              <w:t>3</w:t>
            </w:r>
          </w:p>
        </w:tc>
        <w:tc>
          <w:tcPr>
            <w:tcW w:w="972" w:type="dxa"/>
          </w:tcPr>
          <w:p w14:paraId="5C16A485" w14:textId="0694FD3A" w:rsidR="00D00D7F" w:rsidRDefault="00122E4F" w:rsidP="00D00D7F">
            <w:pPr>
              <w:pStyle w:val="Compact"/>
              <w:jc w:val="right"/>
            </w:pPr>
            <w:r>
              <w:t>0.8</w:t>
            </w:r>
          </w:p>
        </w:tc>
      </w:tr>
      <w:tr w:rsidR="00D00D7F" w14:paraId="1A1025D2" w14:textId="6BB279D3" w:rsidTr="00122E4F">
        <w:tc>
          <w:tcPr>
            <w:tcW w:w="2422" w:type="dxa"/>
            <w:vMerge/>
          </w:tcPr>
          <w:p w14:paraId="5FDF9A26" w14:textId="77777777" w:rsidR="00D00D7F" w:rsidRDefault="00D00D7F" w:rsidP="00D00D7F">
            <w:pPr>
              <w:rPr>
                <w:lang w:val="en-US"/>
              </w:rPr>
            </w:pPr>
          </w:p>
        </w:tc>
        <w:tc>
          <w:tcPr>
            <w:tcW w:w="2378" w:type="dxa"/>
          </w:tcPr>
          <w:p w14:paraId="20299480" w14:textId="3505296E" w:rsidR="00D00D7F" w:rsidRDefault="00D00D7F" w:rsidP="00D00D7F">
            <w:pPr>
              <w:pStyle w:val="Compact"/>
            </w:pPr>
            <w:r>
              <w:t>No/Not reported</w:t>
            </w:r>
          </w:p>
        </w:tc>
        <w:tc>
          <w:tcPr>
            <w:tcW w:w="1225" w:type="dxa"/>
          </w:tcPr>
          <w:p w14:paraId="7632AD2A" w14:textId="783ACF1D" w:rsidR="00D00D7F" w:rsidRDefault="00122E4F" w:rsidP="00D00D7F">
            <w:pPr>
              <w:pStyle w:val="Compact"/>
              <w:jc w:val="right"/>
            </w:pPr>
            <w:r>
              <w:t>1182</w:t>
            </w:r>
          </w:p>
        </w:tc>
        <w:tc>
          <w:tcPr>
            <w:tcW w:w="972" w:type="dxa"/>
          </w:tcPr>
          <w:p w14:paraId="112A2D14" w14:textId="6A720240" w:rsidR="00D00D7F" w:rsidRDefault="00122E4F" w:rsidP="00D00D7F">
            <w:pPr>
              <w:pStyle w:val="Compact"/>
              <w:jc w:val="right"/>
            </w:pPr>
            <w:r>
              <w:t>98.5</w:t>
            </w:r>
          </w:p>
        </w:tc>
        <w:tc>
          <w:tcPr>
            <w:tcW w:w="1103" w:type="dxa"/>
          </w:tcPr>
          <w:p w14:paraId="38F888FE" w14:textId="6FEB2ACE" w:rsidR="00D00D7F" w:rsidRDefault="00122E4F" w:rsidP="00D00D7F">
            <w:pPr>
              <w:pStyle w:val="Compact"/>
              <w:jc w:val="right"/>
            </w:pPr>
            <w:r>
              <w:t>361</w:t>
            </w:r>
          </w:p>
        </w:tc>
        <w:tc>
          <w:tcPr>
            <w:tcW w:w="972" w:type="dxa"/>
          </w:tcPr>
          <w:p w14:paraId="31AC3D22" w14:textId="10251188" w:rsidR="00D00D7F" w:rsidRDefault="00122E4F" w:rsidP="00D00D7F">
            <w:pPr>
              <w:pStyle w:val="Compact"/>
              <w:jc w:val="right"/>
            </w:pPr>
            <w:r>
              <w:t>99.2</w:t>
            </w:r>
          </w:p>
        </w:tc>
      </w:tr>
    </w:tbl>
    <w:p w14:paraId="0B9A1C2D" w14:textId="0A1CBC90" w:rsidR="0070641E" w:rsidRDefault="0070641E">
      <w:pPr>
        <w:rPr>
          <w:lang w:val="en-US"/>
        </w:rPr>
      </w:pPr>
    </w:p>
    <w:p w14:paraId="75477F6E" w14:textId="7E548949" w:rsidR="006A11F5" w:rsidRDefault="006A11F5" w:rsidP="006A11F5">
      <w:pPr>
        <w:pStyle w:val="Caption"/>
        <w:keepNext/>
      </w:pPr>
      <w:r>
        <w:t xml:space="preserve">Table </w:t>
      </w:r>
      <w:r>
        <w:fldChar w:fldCharType="begin"/>
      </w:r>
      <w:r>
        <w:instrText xml:space="preserve"> SEQ Table \* ARABIC </w:instrText>
      </w:r>
      <w:r>
        <w:fldChar w:fldCharType="separate"/>
      </w:r>
      <w:r w:rsidR="0064669F">
        <w:rPr>
          <w:noProof/>
        </w:rPr>
        <w:t>5</w:t>
      </w:r>
      <w:r>
        <w:fldChar w:fldCharType="end"/>
      </w:r>
      <w:r>
        <w:t xml:space="preserve"> – List </w:t>
      </w:r>
      <w:proofErr w:type="spellStart"/>
      <w:r>
        <w:t>of</w:t>
      </w:r>
      <w:proofErr w:type="spellEnd"/>
      <w:r>
        <w:t xml:space="preserve"> </w:t>
      </w:r>
      <w:proofErr w:type="spellStart"/>
      <w:r>
        <w:t>cell</w:t>
      </w:r>
      <w:proofErr w:type="spellEnd"/>
      <w:r>
        <w:t xml:space="preserve"> </w:t>
      </w:r>
      <w:proofErr w:type="spellStart"/>
      <w:r>
        <w:t>banks</w:t>
      </w:r>
      <w:proofErr w:type="spellEnd"/>
      <w:r>
        <w:t xml:space="preserve">. N </w:t>
      </w:r>
      <w:proofErr w:type="spellStart"/>
      <w:r>
        <w:t>is</w:t>
      </w:r>
      <w:proofErr w:type="spellEnd"/>
      <w:r w:rsidR="005E139B">
        <w:t xml:space="preserve"> </w:t>
      </w:r>
      <w:proofErr w:type="spellStart"/>
      <w:r>
        <w:t>the</w:t>
      </w:r>
      <w:proofErr w:type="spellEnd"/>
      <w:r w:rsidR="005E139B">
        <w:t xml:space="preserve"> </w:t>
      </w:r>
      <w:proofErr w:type="spellStart"/>
      <w:r w:rsidR="005E139B">
        <w:t>number</w:t>
      </w:r>
      <w:proofErr w:type="spellEnd"/>
      <w:r w:rsidR="005E139B">
        <w:t xml:space="preserve"> </w:t>
      </w:r>
      <w:proofErr w:type="spellStart"/>
      <w:r w:rsidR="005E139B">
        <w:t>of</w:t>
      </w:r>
      <w:proofErr w:type="spellEnd"/>
      <w:r w:rsidR="005E139B">
        <w:t xml:space="preserve"> </w:t>
      </w:r>
      <w:proofErr w:type="spellStart"/>
      <w:r w:rsidR="005E139B">
        <w:t>articles</w:t>
      </w:r>
      <w:proofErr w:type="spellEnd"/>
      <w:r w:rsidR="005E139B">
        <w:t xml:space="preserve">. </w:t>
      </w:r>
      <w:r>
        <w:t xml:space="preserve">% </w:t>
      </w:r>
      <w:proofErr w:type="spellStart"/>
      <w:r>
        <w:t>is</w:t>
      </w:r>
      <w:proofErr w:type="spellEnd"/>
      <w:r>
        <w:t xml:space="preserve"> in </w:t>
      </w:r>
      <w:proofErr w:type="spellStart"/>
      <w:r>
        <w:t>relation</w:t>
      </w:r>
      <w:proofErr w:type="spellEnd"/>
      <w:r>
        <w:t xml:space="preserve"> </w:t>
      </w:r>
      <w:proofErr w:type="spellStart"/>
      <w:r>
        <w:t>to</w:t>
      </w:r>
      <w:proofErr w:type="spellEnd"/>
      <w:r>
        <w:t xml:space="preserve"> 364 </w:t>
      </w:r>
      <w:proofErr w:type="spellStart"/>
      <w:r>
        <w:t>included</w:t>
      </w:r>
      <w:proofErr w:type="spellEnd"/>
      <w:r>
        <w:t xml:space="preserve"> </w:t>
      </w:r>
      <w:proofErr w:type="spellStart"/>
      <w:r>
        <w:t>articles</w:t>
      </w:r>
      <w:proofErr w:type="spellEnd"/>
      <w:r>
        <w:t>.</w:t>
      </w: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7849"/>
        <w:gridCol w:w="581"/>
        <w:gridCol w:w="642"/>
      </w:tblGrid>
      <w:tr w:rsidR="006A11F5" w:rsidRPr="006A11F5" w14:paraId="6191B9D2" w14:textId="77777777" w:rsidTr="005E139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hideMark/>
          </w:tcPr>
          <w:p w14:paraId="24ACE92C" w14:textId="77777777" w:rsidR="006A11F5" w:rsidRPr="006A11F5" w:rsidRDefault="006A11F5" w:rsidP="006A11F5">
            <w:pPr>
              <w:pStyle w:val="Compact"/>
              <w:rPr>
                <w:b/>
              </w:rPr>
            </w:pPr>
            <w:r w:rsidRPr="006A11F5">
              <w:rPr>
                <w:b/>
              </w:rPr>
              <w:t>Cell</w:t>
            </w:r>
            <w:r>
              <w:rPr>
                <w:b/>
              </w:rPr>
              <w:t xml:space="preserve"> </w:t>
            </w:r>
            <w:r w:rsidRPr="006A11F5">
              <w:rPr>
                <w:b/>
              </w:rPr>
              <w:t>bank</w:t>
            </w:r>
          </w:p>
        </w:tc>
        <w:tc>
          <w:tcPr>
            <w:tcW w:w="0" w:type="auto"/>
            <w:tcBorders>
              <w:bottom w:val="none" w:sz="0" w:space="0" w:color="auto"/>
            </w:tcBorders>
            <w:hideMark/>
          </w:tcPr>
          <w:p w14:paraId="1879F87B" w14:textId="77777777" w:rsidR="006A11F5" w:rsidRPr="006A11F5" w:rsidRDefault="006A11F5">
            <w:pPr>
              <w:pStyle w:val="Compact"/>
              <w:jc w:val="right"/>
              <w:rPr>
                <w:b/>
              </w:rPr>
            </w:pPr>
            <w:r w:rsidRPr="006A11F5">
              <w:rPr>
                <w:b/>
              </w:rPr>
              <w:t>N</w:t>
            </w:r>
          </w:p>
        </w:tc>
        <w:tc>
          <w:tcPr>
            <w:tcW w:w="0" w:type="auto"/>
            <w:tcBorders>
              <w:bottom w:val="none" w:sz="0" w:space="0" w:color="auto"/>
            </w:tcBorders>
            <w:hideMark/>
          </w:tcPr>
          <w:p w14:paraId="1A3E42B4" w14:textId="77777777" w:rsidR="006A11F5" w:rsidRPr="006A11F5" w:rsidRDefault="006A11F5">
            <w:pPr>
              <w:pStyle w:val="Compact"/>
              <w:jc w:val="right"/>
              <w:rPr>
                <w:b/>
              </w:rPr>
            </w:pPr>
            <w:r w:rsidRPr="006A11F5">
              <w:rPr>
                <w:b/>
              </w:rPr>
              <w:t>%</w:t>
            </w:r>
          </w:p>
        </w:tc>
      </w:tr>
      <w:tr w:rsidR="006A11F5" w14:paraId="0A15B44D" w14:textId="77777777" w:rsidTr="005E139B">
        <w:tc>
          <w:tcPr>
            <w:tcW w:w="0" w:type="auto"/>
            <w:hideMark/>
          </w:tcPr>
          <w:p w14:paraId="2E92A39A" w14:textId="77777777" w:rsidR="006A11F5" w:rsidRDefault="006A11F5">
            <w:pPr>
              <w:pStyle w:val="Compact"/>
            </w:pPr>
            <w:r>
              <w:t>American Type Culture Collection (ATCC)</w:t>
            </w:r>
          </w:p>
        </w:tc>
        <w:tc>
          <w:tcPr>
            <w:tcW w:w="0" w:type="auto"/>
            <w:hideMark/>
          </w:tcPr>
          <w:p w14:paraId="4A9B1D84" w14:textId="77777777" w:rsidR="006A11F5" w:rsidRDefault="006A11F5">
            <w:pPr>
              <w:pStyle w:val="Compact"/>
              <w:jc w:val="right"/>
            </w:pPr>
            <w:r>
              <w:t>110</w:t>
            </w:r>
          </w:p>
        </w:tc>
        <w:tc>
          <w:tcPr>
            <w:tcW w:w="0" w:type="auto"/>
            <w:hideMark/>
          </w:tcPr>
          <w:p w14:paraId="3BC8313D" w14:textId="77777777" w:rsidR="006A11F5" w:rsidRDefault="006A11F5">
            <w:pPr>
              <w:pStyle w:val="Compact"/>
              <w:jc w:val="right"/>
            </w:pPr>
            <w:r>
              <w:t>30.2</w:t>
            </w:r>
          </w:p>
        </w:tc>
      </w:tr>
      <w:tr w:rsidR="006A11F5" w14:paraId="2872E0A3" w14:textId="77777777" w:rsidTr="005E139B">
        <w:tc>
          <w:tcPr>
            <w:tcW w:w="0" w:type="auto"/>
            <w:hideMark/>
          </w:tcPr>
          <w:p w14:paraId="7DB297DB" w14:textId="77777777" w:rsidR="006A11F5" w:rsidRDefault="006A11F5">
            <w:pPr>
              <w:pStyle w:val="Compact"/>
            </w:pPr>
            <w:r>
              <w:t>European Collection of Authenticated Cell Cultures (ECACC)</w:t>
            </w:r>
          </w:p>
        </w:tc>
        <w:tc>
          <w:tcPr>
            <w:tcW w:w="0" w:type="auto"/>
            <w:hideMark/>
          </w:tcPr>
          <w:p w14:paraId="47789B01" w14:textId="77777777" w:rsidR="006A11F5" w:rsidRDefault="006A11F5">
            <w:pPr>
              <w:pStyle w:val="Compact"/>
              <w:jc w:val="right"/>
            </w:pPr>
            <w:r>
              <w:t>30</w:t>
            </w:r>
          </w:p>
        </w:tc>
        <w:tc>
          <w:tcPr>
            <w:tcW w:w="0" w:type="auto"/>
            <w:hideMark/>
          </w:tcPr>
          <w:p w14:paraId="78DF454F" w14:textId="77777777" w:rsidR="006A11F5" w:rsidRDefault="006A11F5">
            <w:pPr>
              <w:pStyle w:val="Compact"/>
              <w:jc w:val="right"/>
            </w:pPr>
            <w:r>
              <w:t>8.2</w:t>
            </w:r>
          </w:p>
        </w:tc>
      </w:tr>
      <w:tr w:rsidR="006A11F5" w14:paraId="7D7898E6" w14:textId="77777777" w:rsidTr="005E139B">
        <w:tc>
          <w:tcPr>
            <w:tcW w:w="0" w:type="auto"/>
            <w:hideMark/>
          </w:tcPr>
          <w:p w14:paraId="5A208748" w14:textId="77777777" w:rsidR="006A11F5" w:rsidRDefault="006A11F5">
            <w:pPr>
              <w:pStyle w:val="Compact"/>
            </w:pPr>
            <w:r>
              <w:t>Chinese Academy of Sciences</w:t>
            </w:r>
          </w:p>
        </w:tc>
        <w:tc>
          <w:tcPr>
            <w:tcW w:w="0" w:type="auto"/>
            <w:hideMark/>
          </w:tcPr>
          <w:p w14:paraId="2CF2CC98" w14:textId="77777777" w:rsidR="006A11F5" w:rsidRDefault="006A11F5">
            <w:pPr>
              <w:pStyle w:val="Compact"/>
              <w:jc w:val="right"/>
            </w:pPr>
            <w:r>
              <w:t>15</w:t>
            </w:r>
          </w:p>
        </w:tc>
        <w:tc>
          <w:tcPr>
            <w:tcW w:w="0" w:type="auto"/>
            <w:hideMark/>
          </w:tcPr>
          <w:p w14:paraId="799FAB39" w14:textId="77777777" w:rsidR="006A11F5" w:rsidRDefault="006A11F5">
            <w:pPr>
              <w:pStyle w:val="Compact"/>
              <w:jc w:val="right"/>
            </w:pPr>
            <w:r>
              <w:t>4.1</w:t>
            </w:r>
          </w:p>
        </w:tc>
      </w:tr>
      <w:tr w:rsidR="006A11F5" w14:paraId="337B3633" w14:textId="77777777" w:rsidTr="005E139B">
        <w:tc>
          <w:tcPr>
            <w:tcW w:w="0" w:type="auto"/>
            <w:hideMark/>
          </w:tcPr>
          <w:p w14:paraId="168E9EAD" w14:textId="77777777" w:rsidR="006A11F5" w:rsidRDefault="006A11F5">
            <w:pPr>
              <w:pStyle w:val="Compact"/>
            </w:pPr>
            <w:r>
              <w:t>Leibniz Institute DSMZ - German Collection of Microorganisms and Cell Cultures GmbH</w:t>
            </w:r>
          </w:p>
        </w:tc>
        <w:tc>
          <w:tcPr>
            <w:tcW w:w="0" w:type="auto"/>
            <w:hideMark/>
          </w:tcPr>
          <w:p w14:paraId="786A14B5" w14:textId="77777777" w:rsidR="006A11F5" w:rsidRDefault="006A11F5">
            <w:pPr>
              <w:pStyle w:val="Compact"/>
              <w:jc w:val="right"/>
            </w:pPr>
            <w:r>
              <w:t>7</w:t>
            </w:r>
          </w:p>
        </w:tc>
        <w:tc>
          <w:tcPr>
            <w:tcW w:w="0" w:type="auto"/>
            <w:hideMark/>
          </w:tcPr>
          <w:p w14:paraId="18A956FF" w14:textId="77777777" w:rsidR="006A11F5" w:rsidRDefault="006A11F5">
            <w:pPr>
              <w:pStyle w:val="Compact"/>
              <w:jc w:val="right"/>
            </w:pPr>
            <w:r>
              <w:t>1.9</w:t>
            </w:r>
          </w:p>
        </w:tc>
      </w:tr>
      <w:tr w:rsidR="006A11F5" w14:paraId="5D41E2BE" w14:textId="77777777" w:rsidTr="005E139B">
        <w:tc>
          <w:tcPr>
            <w:tcW w:w="0" w:type="auto"/>
            <w:hideMark/>
          </w:tcPr>
          <w:p w14:paraId="18DB19E5" w14:textId="77777777" w:rsidR="006A11F5" w:rsidRDefault="006A11F5">
            <w:pPr>
              <w:pStyle w:val="Compact"/>
            </w:pPr>
            <w:r>
              <w:t>National Centre for Cell Science (NCCS)</w:t>
            </w:r>
          </w:p>
        </w:tc>
        <w:tc>
          <w:tcPr>
            <w:tcW w:w="0" w:type="auto"/>
            <w:hideMark/>
          </w:tcPr>
          <w:p w14:paraId="287D3817" w14:textId="77777777" w:rsidR="006A11F5" w:rsidRDefault="006A11F5">
            <w:pPr>
              <w:pStyle w:val="Compact"/>
              <w:jc w:val="right"/>
            </w:pPr>
            <w:r>
              <w:t>5</w:t>
            </w:r>
          </w:p>
        </w:tc>
        <w:tc>
          <w:tcPr>
            <w:tcW w:w="0" w:type="auto"/>
            <w:hideMark/>
          </w:tcPr>
          <w:p w14:paraId="66DD9249" w14:textId="77777777" w:rsidR="006A11F5" w:rsidRDefault="006A11F5">
            <w:pPr>
              <w:pStyle w:val="Compact"/>
              <w:jc w:val="right"/>
            </w:pPr>
            <w:r>
              <w:t>1.4</w:t>
            </w:r>
          </w:p>
        </w:tc>
      </w:tr>
      <w:tr w:rsidR="006A11F5" w14:paraId="11A538A8" w14:textId="77777777" w:rsidTr="005E139B">
        <w:tc>
          <w:tcPr>
            <w:tcW w:w="0" w:type="auto"/>
            <w:hideMark/>
          </w:tcPr>
          <w:p w14:paraId="43A48643" w14:textId="77777777" w:rsidR="006A11F5" w:rsidRDefault="006A11F5">
            <w:pPr>
              <w:pStyle w:val="Compact"/>
            </w:pPr>
            <w:r>
              <w:t>Korean Cell Line Bank</w:t>
            </w:r>
          </w:p>
        </w:tc>
        <w:tc>
          <w:tcPr>
            <w:tcW w:w="0" w:type="auto"/>
            <w:hideMark/>
          </w:tcPr>
          <w:p w14:paraId="19BFA01E" w14:textId="77777777" w:rsidR="006A11F5" w:rsidRDefault="006A11F5">
            <w:pPr>
              <w:pStyle w:val="Compact"/>
              <w:jc w:val="right"/>
            </w:pPr>
            <w:r>
              <w:t>3</w:t>
            </w:r>
          </w:p>
        </w:tc>
        <w:tc>
          <w:tcPr>
            <w:tcW w:w="0" w:type="auto"/>
            <w:hideMark/>
          </w:tcPr>
          <w:p w14:paraId="676E6853" w14:textId="77777777" w:rsidR="006A11F5" w:rsidRDefault="006A11F5">
            <w:pPr>
              <w:pStyle w:val="Compact"/>
              <w:jc w:val="right"/>
            </w:pPr>
            <w:r>
              <w:t>0.8</w:t>
            </w:r>
          </w:p>
        </w:tc>
      </w:tr>
      <w:tr w:rsidR="006A11F5" w14:paraId="5D474B77" w14:textId="77777777" w:rsidTr="005E139B">
        <w:tc>
          <w:tcPr>
            <w:tcW w:w="0" w:type="auto"/>
            <w:hideMark/>
          </w:tcPr>
          <w:p w14:paraId="0A7B4C37" w14:textId="77777777" w:rsidR="006A11F5" w:rsidRDefault="006A11F5">
            <w:pPr>
              <w:pStyle w:val="Compact"/>
            </w:pPr>
            <w:r>
              <w:t>Riken Cell Bank</w:t>
            </w:r>
          </w:p>
        </w:tc>
        <w:tc>
          <w:tcPr>
            <w:tcW w:w="0" w:type="auto"/>
            <w:hideMark/>
          </w:tcPr>
          <w:p w14:paraId="3727A2E3" w14:textId="77777777" w:rsidR="006A11F5" w:rsidRDefault="006A11F5">
            <w:pPr>
              <w:pStyle w:val="Compact"/>
              <w:jc w:val="right"/>
            </w:pPr>
            <w:r>
              <w:t>3</w:t>
            </w:r>
          </w:p>
        </w:tc>
        <w:tc>
          <w:tcPr>
            <w:tcW w:w="0" w:type="auto"/>
            <w:hideMark/>
          </w:tcPr>
          <w:p w14:paraId="06A0AE31" w14:textId="77777777" w:rsidR="006A11F5" w:rsidRDefault="006A11F5">
            <w:pPr>
              <w:pStyle w:val="Compact"/>
              <w:jc w:val="right"/>
            </w:pPr>
            <w:r>
              <w:t>0.8</w:t>
            </w:r>
          </w:p>
        </w:tc>
      </w:tr>
      <w:tr w:rsidR="006A11F5" w14:paraId="6C9694D8" w14:textId="77777777" w:rsidTr="005E139B">
        <w:tc>
          <w:tcPr>
            <w:tcW w:w="0" w:type="auto"/>
            <w:hideMark/>
          </w:tcPr>
          <w:p w14:paraId="132700E1" w14:textId="77777777" w:rsidR="006A11F5" w:rsidRDefault="006A11F5">
            <w:pPr>
              <w:pStyle w:val="Compact"/>
            </w:pPr>
            <w:r>
              <w:t>Pasteur Institute of Iran</w:t>
            </w:r>
          </w:p>
        </w:tc>
        <w:tc>
          <w:tcPr>
            <w:tcW w:w="0" w:type="auto"/>
            <w:hideMark/>
          </w:tcPr>
          <w:p w14:paraId="5A5979C0" w14:textId="77777777" w:rsidR="006A11F5" w:rsidRDefault="006A11F5">
            <w:pPr>
              <w:pStyle w:val="Compact"/>
              <w:jc w:val="right"/>
            </w:pPr>
            <w:r>
              <w:t>2</w:t>
            </w:r>
          </w:p>
        </w:tc>
        <w:tc>
          <w:tcPr>
            <w:tcW w:w="0" w:type="auto"/>
            <w:hideMark/>
          </w:tcPr>
          <w:p w14:paraId="35A09590" w14:textId="77777777" w:rsidR="006A11F5" w:rsidRDefault="006A11F5">
            <w:pPr>
              <w:pStyle w:val="Compact"/>
              <w:jc w:val="right"/>
            </w:pPr>
            <w:r>
              <w:t>0.5</w:t>
            </w:r>
          </w:p>
        </w:tc>
      </w:tr>
      <w:tr w:rsidR="006A11F5" w14:paraId="4F84A25D" w14:textId="77777777" w:rsidTr="005E139B">
        <w:tc>
          <w:tcPr>
            <w:tcW w:w="0" w:type="auto"/>
            <w:hideMark/>
          </w:tcPr>
          <w:p w14:paraId="67D91302" w14:textId="77777777" w:rsidR="006A11F5" w:rsidRDefault="006A11F5">
            <w:pPr>
              <w:pStyle w:val="Compact"/>
            </w:pPr>
            <w:r>
              <w:t>Sigma-Aldrich</w:t>
            </w:r>
          </w:p>
        </w:tc>
        <w:tc>
          <w:tcPr>
            <w:tcW w:w="0" w:type="auto"/>
            <w:hideMark/>
          </w:tcPr>
          <w:p w14:paraId="0DBB2D57" w14:textId="77777777" w:rsidR="006A11F5" w:rsidRDefault="006A11F5">
            <w:pPr>
              <w:pStyle w:val="Compact"/>
              <w:jc w:val="right"/>
            </w:pPr>
            <w:r>
              <w:t>2</w:t>
            </w:r>
          </w:p>
        </w:tc>
        <w:tc>
          <w:tcPr>
            <w:tcW w:w="0" w:type="auto"/>
            <w:hideMark/>
          </w:tcPr>
          <w:p w14:paraId="60C70E83" w14:textId="77777777" w:rsidR="006A11F5" w:rsidRDefault="006A11F5">
            <w:pPr>
              <w:pStyle w:val="Compact"/>
              <w:jc w:val="right"/>
            </w:pPr>
            <w:r>
              <w:t>0.5</w:t>
            </w:r>
          </w:p>
        </w:tc>
      </w:tr>
      <w:tr w:rsidR="006A11F5" w14:paraId="70D06CE5" w14:textId="77777777" w:rsidTr="005E139B">
        <w:tc>
          <w:tcPr>
            <w:tcW w:w="0" w:type="auto"/>
            <w:hideMark/>
          </w:tcPr>
          <w:p w14:paraId="2E559D68" w14:textId="77777777" w:rsidR="006A11F5" w:rsidRDefault="006A11F5">
            <w:pPr>
              <w:pStyle w:val="Compact"/>
            </w:pPr>
            <w:r>
              <w:t>Institute of Biochemistry and Cell Biology</w:t>
            </w:r>
          </w:p>
        </w:tc>
        <w:tc>
          <w:tcPr>
            <w:tcW w:w="0" w:type="auto"/>
            <w:hideMark/>
          </w:tcPr>
          <w:p w14:paraId="25846D88" w14:textId="77777777" w:rsidR="006A11F5" w:rsidRDefault="006A11F5">
            <w:pPr>
              <w:pStyle w:val="Compact"/>
              <w:jc w:val="right"/>
            </w:pPr>
            <w:r>
              <w:t>1</w:t>
            </w:r>
          </w:p>
        </w:tc>
        <w:tc>
          <w:tcPr>
            <w:tcW w:w="0" w:type="auto"/>
            <w:hideMark/>
          </w:tcPr>
          <w:p w14:paraId="646AD092" w14:textId="77777777" w:rsidR="006A11F5" w:rsidRDefault="006A11F5">
            <w:pPr>
              <w:pStyle w:val="Compact"/>
              <w:jc w:val="right"/>
            </w:pPr>
            <w:r>
              <w:t>0.3</w:t>
            </w:r>
          </w:p>
        </w:tc>
      </w:tr>
      <w:tr w:rsidR="006A11F5" w14:paraId="2E5FE8EA" w14:textId="77777777" w:rsidTr="005E139B">
        <w:tc>
          <w:tcPr>
            <w:tcW w:w="0" w:type="auto"/>
            <w:hideMark/>
          </w:tcPr>
          <w:p w14:paraId="06EE70B3" w14:textId="77777777" w:rsidR="006A11F5" w:rsidRDefault="006A11F5">
            <w:pPr>
              <w:pStyle w:val="Compact"/>
            </w:pPr>
            <w:r>
              <w:t>Invitrogen</w:t>
            </w:r>
          </w:p>
        </w:tc>
        <w:tc>
          <w:tcPr>
            <w:tcW w:w="0" w:type="auto"/>
            <w:hideMark/>
          </w:tcPr>
          <w:p w14:paraId="04663EE6" w14:textId="77777777" w:rsidR="006A11F5" w:rsidRDefault="006A11F5">
            <w:pPr>
              <w:pStyle w:val="Compact"/>
              <w:jc w:val="right"/>
            </w:pPr>
            <w:r>
              <w:t>1</w:t>
            </w:r>
          </w:p>
        </w:tc>
        <w:tc>
          <w:tcPr>
            <w:tcW w:w="0" w:type="auto"/>
            <w:hideMark/>
          </w:tcPr>
          <w:p w14:paraId="6187B60D" w14:textId="77777777" w:rsidR="006A11F5" w:rsidRDefault="006A11F5">
            <w:pPr>
              <w:pStyle w:val="Compact"/>
              <w:jc w:val="right"/>
            </w:pPr>
            <w:r>
              <w:t>0.3</w:t>
            </w:r>
          </w:p>
        </w:tc>
      </w:tr>
      <w:tr w:rsidR="006A11F5" w14:paraId="1C303C25" w14:textId="77777777" w:rsidTr="005E139B">
        <w:tc>
          <w:tcPr>
            <w:tcW w:w="0" w:type="auto"/>
            <w:hideMark/>
          </w:tcPr>
          <w:p w14:paraId="30772AD5" w14:textId="77777777" w:rsidR="006A11F5" w:rsidRDefault="006A11F5">
            <w:pPr>
              <w:pStyle w:val="Compact"/>
            </w:pPr>
            <w:r>
              <w:t>LGC Promo-</w:t>
            </w:r>
            <w:proofErr w:type="spellStart"/>
            <w:r>
              <w:t>chem</w:t>
            </w:r>
            <w:proofErr w:type="spellEnd"/>
          </w:p>
        </w:tc>
        <w:tc>
          <w:tcPr>
            <w:tcW w:w="0" w:type="auto"/>
            <w:hideMark/>
          </w:tcPr>
          <w:p w14:paraId="66B2EE57" w14:textId="77777777" w:rsidR="006A11F5" w:rsidRDefault="006A11F5">
            <w:pPr>
              <w:pStyle w:val="Compact"/>
              <w:jc w:val="right"/>
            </w:pPr>
            <w:r>
              <w:t>1</w:t>
            </w:r>
          </w:p>
        </w:tc>
        <w:tc>
          <w:tcPr>
            <w:tcW w:w="0" w:type="auto"/>
            <w:hideMark/>
          </w:tcPr>
          <w:p w14:paraId="796E6BF3" w14:textId="77777777" w:rsidR="006A11F5" w:rsidRDefault="006A11F5">
            <w:pPr>
              <w:pStyle w:val="Compact"/>
              <w:jc w:val="right"/>
            </w:pPr>
            <w:r>
              <w:t>0.3</w:t>
            </w:r>
          </w:p>
        </w:tc>
      </w:tr>
      <w:tr w:rsidR="006A11F5" w14:paraId="6DA76523" w14:textId="77777777" w:rsidTr="005E139B">
        <w:tc>
          <w:tcPr>
            <w:tcW w:w="0" w:type="auto"/>
            <w:hideMark/>
          </w:tcPr>
          <w:p w14:paraId="01801C74" w14:textId="77777777" w:rsidR="006A11F5" w:rsidRDefault="006A11F5">
            <w:pPr>
              <w:pStyle w:val="Compact"/>
            </w:pPr>
            <w:r>
              <w:t>The Cell Resource Centre of Institute of Basic Medicine</w:t>
            </w:r>
          </w:p>
        </w:tc>
        <w:tc>
          <w:tcPr>
            <w:tcW w:w="0" w:type="auto"/>
            <w:hideMark/>
          </w:tcPr>
          <w:p w14:paraId="2AD04CC8" w14:textId="77777777" w:rsidR="006A11F5" w:rsidRDefault="006A11F5">
            <w:pPr>
              <w:pStyle w:val="Compact"/>
              <w:jc w:val="right"/>
            </w:pPr>
            <w:r>
              <w:t>1</w:t>
            </w:r>
          </w:p>
        </w:tc>
        <w:tc>
          <w:tcPr>
            <w:tcW w:w="0" w:type="auto"/>
            <w:hideMark/>
          </w:tcPr>
          <w:p w14:paraId="141E68CE" w14:textId="77777777" w:rsidR="006A11F5" w:rsidRDefault="006A11F5">
            <w:pPr>
              <w:pStyle w:val="Compact"/>
              <w:jc w:val="right"/>
            </w:pPr>
            <w:r>
              <w:t>0.3</w:t>
            </w:r>
          </w:p>
        </w:tc>
      </w:tr>
      <w:tr w:rsidR="006A11F5" w14:paraId="507E69AA" w14:textId="77777777" w:rsidTr="005E139B">
        <w:tc>
          <w:tcPr>
            <w:tcW w:w="0" w:type="auto"/>
            <w:hideMark/>
          </w:tcPr>
          <w:p w14:paraId="49DFDE0C" w14:textId="04734B8E" w:rsidR="006A11F5" w:rsidRDefault="006A11F5" w:rsidP="005E139B">
            <w:pPr>
              <w:pStyle w:val="Compact"/>
            </w:pPr>
            <w:proofErr w:type="spellStart"/>
            <w:r>
              <w:t>Zhong</w:t>
            </w:r>
            <w:proofErr w:type="spellEnd"/>
            <w:r w:rsidR="005E139B">
              <w:t xml:space="preserve"> </w:t>
            </w:r>
            <w:proofErr w:type="spellStart"/>
            <w:r w:rsidR="005E139B">
              <w:t>Qiao</w:t>
            </w:r>
            <w:proofErr w:type="spellEnd"/>
            <w:r w:rsidR="005E139B">
              <w:t xml:space="preserve"> Xin Zhou </w:t>
            </w:r>
            <w:proofErr w:type="spellStart"/>
            <w:r w:rsidR="005E139B">
              <w:t>Biotec</w:t>
            </w:r>
            <w:proofErr w:type="spellEnd"/>
            <w:r w:rsidR="005E139B">
              <w:t xml:space="preserve"> Co., Ltd</w:t>
            </w:r>
          </w:p>
        </w:tc>
        <w:tc>
          <w:tcPr>
            <w:tcW w:w="0" w:type="auto"/>
            <w:hideMark/>
          </w:tcPr>
          <w:p w14:paraId="2C564B00" w14:textId="77777777" w:rsidR="006A11F5" w:rsidRDefault="006A11F5">
            <w:pPr>
              <w:pStyle w:val="Compact"/>
              <w:jc w:val="right"/>
            </w:pPr>
            <w:r>
              <w:t>1</w:t>
            </w:r>
          </w:p>
        </w:tc>
        <w:tc>
          <w:tcPr>
            <w:tcW w:w="0" w:type="auto"/>
            <w:hideMark/>
          </w:tcPr>
          <w:p w14:paraId="05881446" w14:textId="77777777" w:rsidR="006A11F5" w:rsidRDefault="006A11F5">
            <w:pPr>
              <w:pStyle w:val="Compact"/>
              <w:jc w:val="right"/>
            </w:pPr>
            <w:r>
              <w:t>0.3</w:t>
            </w:r>
          </w:p>
        </w:tc>
      </w:tr>
      <w:tr w:rsidR="006A11F5" w14:paraId="275CE6C2" w14:textId="77777777" w:rsidTr="005E139B">
        <w:tc>
          <w:tcPr>
            <w:tcW w:w="0" w:type="auto"/>
            <w:hideMark/>
          </w:tcPr>
          <w:p w14:paraId="1CA88D5B" w14:textId="36B1B671" w:rsidR="006A11F5" w:rsidRDefault="005E139B">
            <w:pPr>
              <w:pStyle w:val="Compact"/>
            </w:pPr>
            <w:r>
              <w:t>Not reported</w:t>
            </w:r>
          </w:p>
        </w:tc>
        <w:tc>
          <w:tcPr>
            <w:tcW w:w="0" w:type="auto"/>
            <w:hideMark/>
          </w:tcPr>
          <w:p w14:paraId="0943936F" w14:textId="77777777" w:rsidR="006A11F5" w:rsidRDefault="006A11F5">
            <w:pPr>
              <w:pStyle w:val="Compact"/>
              <w:jc w:val="right"/>
            </w:pPr>
            <w:r>
              <w:t>1</w:t>
            </w:r>
          </w:p>
        </w:tc>
        <w:tc>
          <w:tcPr>
            <w:tcW w:w="0" w:type="auto"/>
            <w:hideMark/>
          </w:tcPr>
          <w:p w14:paraId="007BC5B8" w14:textId="77777777" w:rsidR="006A11F5" w:rsidRDefault="006A11F5">
            <w:pPr>
              <w:pStyle w:val="Compact"/>
              <w:jc w:val="right"/>
            </w:pPr>
            <w:r>
              <w:t>0.3</w:t>
            </w:r>
          </w:p>
        </w:tc>
      </w:tr>
    </w:tbl>
    <w:p w14:paraId="62607521" w14:textId="297A561F" w:rsidR="00122E4F" w:rsidRDefault="00122E4F">
      <w:pPr>
        <w:rPr>
          <w:lang w:val="en-US"/>
        </w:rPr>
      </w:pPr>
    </w:p>
    <w:p w14:paraId="1B8F6D49" w14:textId="468D2185" w:rsidR="00122E4F" w:rsidRDefault="006A11F5">
      <w:pPr>
        <w:rPr>
          <w:lang w:val="en-US"/>
        </w:rPr>
      </w:pPr>
      <w:r>
        <w:rPr>
          <w:lang w:val="en-US"/>
        </w:rPr>
        <w:tab/>
        <w:t xml:space="preserve">Table </w:t>
      </w:r>
      <w:r w:rsidR="005E139B">
        <w:rPr>
          <w:lang w:val="en-US"/>
        </w:rPr>
        <w:t>6</w:t>
      </w:r>
      <w:r>
        <w:rPr>
          <w:lang w:val="en-US"/>
        </w:rPr>
        <w:t xml:space="preserve"> summarizes the protocol variables</w:t>
      </w:r>
      <w:r w:rsidR="0064669F">
        <w:rPr>
          <w:lang w:val="en-US"/>
        </w:rPr>
        <w:t xml:space="preserve"> for </w:t>
      </w:r>
      <w:r w:rsidR="0064669F">
        <w:rPr>
          <w:lang w:val="en-US"/>
        </w:rPr>
        <w:t>cell culture</w:t>
      </w:r>
      <w:r>
        <w:rPr>
          <w:lang w:val="en-US"/>
        </w:rPr>
        <w:t xml:space="preserve">. The most prevalent culture medium used is a combination of DMEM and F12, </w:t>
      </w:r>
      <w:r w:rsidR="0037480E">
        <w:rPr>
          <w:lang w:val="en-US"/>
        </w:rPr>
        <w:t xml:space="preserve">with the use of DMEM alone following closely. Around 9% of comparisons do not describe the culture medium used. Most experiments include antibiotics </w:t>
      </w:r>
      <w:r w:rsidR="005E139B">
        <w:rPr>
          <w:lang w:val="en-US"/>
        </w:rPr>
        <w:t>in</w:t>
      </w:r>
      <w:r w:rsidR="0037480E">
        <w:rPr>
          <w:lang w:val="en-US"/>
        </w:rPr>
        <w:t xml:space="preserve"> the culture medium, and around 40% of the experiments include glutamine supplementation. Most experiments include 10% of FBS in the cell culture protocol, but a great variation of serum types and concentrations </w:t>
      </w:r>
      <w:proofErr w:type="gramStart"/>
      <w:r w:rsidR="0037480E">
        <w:rPr>
          <w:lang w:val="en-US"/>
        </w:rPr>
        <w:t>could also be found</w:t>
      </w:r>
      <w:proofErr w:type="gramEnd"/>
      <w:r w:rsidR="005E139B">
        <w:rPr>
          <w:lang w:val="en-US"/>
        </w:rPr>
        <w:t xml:space="preserve"> (Table 7)</w:t>
      </w:r>
      <w:r w:rsidR="0037480E">
        <w:rPr>
          <w:lang w:val="en-US"/>
        </w:rPr>
        <w:t xml:space="preserve">. </w:t>
      </w:r>
    </w:p>
    <w:p w14:paraId="74A41C01" w14:textId="08967990" w:rsidR="006A11F5" w:rsidRDefault="006A11F5" w:rsidP="006A11F5">
      <w:pPr>
        <w:pStyle w:val="Caption"/>
        <w:keepNext/>
      </w:pPr>
      <w:r>
        <w:t xml:space="preserve">Table </w:t>
      </w:r>
      <w:r>
        <w:fldChar w:fldCharType="begin"/>
      </w:r>
      <w:r>
        <w:instrText xml:space="preserve"> SEQ Table \* ARABIC </w:instrText>
      </w:r>
      <w:r>
        <w:fldChar w:fldCharType="separate"/>
      </w:r>
      <w:r w:rsidR="0064669F">
        <w:rPr>
          <w:noProof/>
        </w:rPr>
        <w:t>6</w:t>
      </w:r>
      <w:r>
        <w:fldChar w:fldCharType="end"/>
      </w:r>
      <w:r>
        <w:t xml:space="preserve"> – </w:t>
      </w:r>
      <w:proofErr w:type="spellStart"/>
      <w:r>
        <w:t>Cell</w:t>
      </w:r>
      <w:proofErr w:type="spellEnd"/>
      <w:r>
        <w:t xml:space="preserve"> </w:t>
      </w:r>
      <w:proofErr w:type="spellStart"/>
      <w:r>
        <w:t>culture</w:t>
      </w:r>
      <w:proofErr w:type="spellEnd"/>
      <w:r>
        <w:t xml:space="preserve"> </w:t>
      </w:r>
      <w:proofErr w:type="spellStart"/>
      <w:r>
        <w:t>protocol</w:t>
      </w:r>
      <w:proofErr w:type="spellEnd"/>
      <w:r>
        <w:t>.</w:t>
      </w:r>
      <w:r w:rsidRPr="006A11F5">
        <w:t xml:space="preserve"> </w:t>
      </w:r>
      <w:r>
        <w:t xml:space="preserve">% </w:t>
      </w:r>
      <w:proofErr w:type="spellStart"/>
      <w:r>
        <w:t>is</w:t>
      </w:r>
      <w:proofErr w:type="spellEnd"/>
      <w:r>
        <w:t xml:space="preserve"> in </w:t>
      </w:r>
      <w:proofErr w:type="spellStart"/>
      <w:r>
        <w:t>relation</w:t>
      </w:r>
      <w:proofErr w:type="spellEnd"/>
      <w:r>
        <w:t xml:space="preserve"> </w:t>
      </w:r>
      <w:proofErr w:type="spellStart"/>
      <w:r>
        <w:t>to</w:t>
      </w:r>
      <w:proofErr w:type="spellEnd"/>
      <w:r>
        <w:t xml:space="preserve"> 1200 </w:t>
      </w:r>
      <w:proofErr w:type="spellStart"/>
      <w:r>
        <w:t>included</w:t>
      </w:r>
      <w:proofErr w:type="spellEnd"/>
      <w:r>
        <w:t xml:space="preserve"> </w:t>
      </w:r>
      <w:proofErr w:type="spellStart"/>
      <w:r>
        <w:t>comparisons</w:t>
      </w:r>
      <w:proofErr w:type="spellEnd"/>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2"/>
        <w:gridCol w:w="2378"/>
        <w:gridCol w:w="1225"/>
        <w:gridCol w:w="972"/>
      </w:tblGrid>
      <w:tr w:rsidR="006A11F5" w:rsidRPr="005217F0" w14:paraId="530C987F" w14:textId="77777777" w:rsidTr="0037480E">
        <w:tc>
          <w:tcPr>
            <w:tcW w:w="2422" w:type="dxa"/>
            <w:vMerge w:val="restart"/>
            <w:vAlign w:val="center"/>
          </w:tcPr>
          <w:p w14:paraId="48AFDFF6" w14:textId="77777777" w:rsidR="006A11F5" w:rsidRDefault="006A11F5" w:rsidP="006A11F5">
            <w:pPr>
              <w:rPr>
                <w:b/>
                <w:lang w:val="en-US"/>
              </w:rPr>
            </w:pPr>
            <w:r>
              <w:rPr>
                <w:b/>
                <w:lang w:val="en-US"/>
              </w:rPr>
              <w:t>Protocol v</w:t>
            </w:r>
            <w:r w:rsidRPr="005217F0">
              <w:rPr>
                <w:b/>
                <w:lang w:val="en-US"/>
              </w:rPr>
              <w:t>ariable</w:t>
            </w:r>
          </w:p>
        </w:tc>
        <w:tc>
          <w:tcPr>
            <w:tcW w:w="2378" w:type="dxa"/>
            <w:vMerge w:val="restart"/>
            <w:vAlign w:val="center"/>
          </w:tcPr>
          <w:p w14:paraId="1E2FC6B9" w14:textId="77777777" w:rsidR="006A11F5" w:rsidRPr="005217F0" w:rsidRDefault="006A11F5" w:rsidP="006A11F5">
            <w:pPr>
              <w:pStyle w:val="Compact"/>
              <w:rPr>
                <w:b/>
              </w:rPr>
            </w:pPr>
            <w:r w:rsidRPr="005217F0">
              <w:rPr>
                <w:b/>
              </w:rPr>
              <w:t>Category</w:t>
            </w:r>
          </w:p>
        </w:tc>
        <w:tc>
          <w:tcPr>
            <w:tcW w:w="2197" w:type="dxa"/>
            <w:gridSpan w:val="2"/>
            <w:vAlign w:val="center"/>
          </w:tcPr>
          <w:p w14:paraId="29E75F54" w14:textId="77777777" w:rsidR="006A11F5" w:rsidRPr="005217F0" w:rsidRDefault="006A11F5" w:rsidP="006A11F5">
            <w:pPr>
              <w:pStyle w:val="Compact"/>
              <w:jc w:val="center"/>
              <w:rPr>
                <w:b/>
              </w:rPr>
            </w:pPr>
            <w:r>
              <w:rPr>
                <w:b/>
              </w:rPr>
              <w:t>Comparisons</w:t>
            </w:r>
          </w:p>
        </w:tc>
      </w:tr>
      <w:tr w:rsidR="006A11F5" w:rsidRPr="005217F0" w14:paraId="10EE099B" w14:textId="77777777" w:rsidTr="0037480E">
        <w:tc>
          <w:tcPr>
            <w:tcW w:w="2422" w:type="dxa"/>
            <w:vMerge/>
            <w:vAlign w:val="center"/>
          </w:tcPr>
          <w:p w14:paraId="25432597" w14:textId="77777777" w:rsidR="006A11F5" w:rsidRPr="005217F0" w:rsidRDefault="006A11F5" w:rsidP="006A11F5">
            <w:pPr>
              <w:rPr>
                <w:b/>
                <w:lang w:val="en-US"/>
              </w:rPr>
            </w:pPr>
          </w:p>
        </w:tc>
        <w:tc>
          <w:tcPr>
            <w:tcW w:w="2378" w:type="dxa"/>
            <w:vMerge/>
          </w:tcPr>
          <w:p w14:paraId="1C05E973" w14:textId="77777777" w:rsidR="006A11F5" w:rsidRPr="005217F0" w:rsidRDefault="006A11F5" w:rsidP="006A11F5">
            <w:pPr>
              <w:pStyle w:val="Compact"/>
              <w:rPr>
                <w:b/>
              </w:rPr>
            </w:pPr>
          </w:p>
        </w:tc>
        <w:tc>
          <w:tcPr>
            <w:tcW w:w="1225" w:type="dxa"/>
          </w:tcPr>
          <w:p w14:paraId="29D9A138" w14:textId="77777777" w:rsidR="006A11F5" w:rsidRPr="005217F0" w:rsidRDefault="006A11F5" w:rsidP="006A11F5">
            <w:pPr>
              <w:pStyle w:val="Compact"/>
              <w:jc w:val="right"/>
              <w:rPr>
                <w:b/>
              </w:rPr>
            </w:pPr>
            <w:r w:rsidRPr="005217F0">
              <w:rPr>
                <w:b/>
              </w:rPr>
              <w:t>N</w:t>
            </w:r>
          </w:p>
        </w:tc>
        <w:tc>
          <w:tcPr>
            <w:tcW w:w="972" w:type="dxa"/>
          </w:tcPr>
          <w:p w14:paraId="1D0A9CEA" w14:textId="77777777" w:rsidR="006A11F5" w:rsidRPr="005217F0" w:rsidRDefault="006A11F5" w:rsidP="006A11F5">
            <w:pPr>
              <w:pStyle w:val="Compact"/>
              <w:jc w:val="right"/>
              <w:rPr>
                <w:b/>
              </w:rPr>
            </w:pPr>
            <w:r w:rsidRPr="005217F0">
              <w:rPr>
                <w:b/>
              </w:rPr>
              <w:t>%</w:t>
            </w:r>
          </w:p>
        </w:tc>
      </w:tr>
      <w:tr w:rsidR="00A909D9" w14:paraId="4A1EAE65" w14:textId="77777777" w:rsidTr="0037480E">
        <w:tc>
          <w:tcPr>
            <w:tcW w:w="2422" w:type="dxa"/>
            <w:vMerge w:val="restart"/>
            <w:vAlign w:val="center"/>
          </w:tcPr>
          <w:p w14:paraId="009A3B07" w14:textId="30F98568" w:rsidR="00A909D9" w:rsidRDefault="00A909D9" w:rsidP="006A11F5">
            <w:pPr>
              <w:rPr>
                <w:lang w:val="en-US"/>
              </w:rPr>
            </w:pPr>
            <w:r>
              <w:rPr>
                <w:lang w:val="en-US"/>
              </w:rPr>
              <w:t>Culture medium</w:t>
            </w:r>
          </w:p>
        </w:tc>
        <w:tc>
          <w:tcPr>
            <w:tcW w:w="2378" w:type="dxa"/>
          </w:tcPr>
          <w:p w14:paraId="37D73C22" w14:textId="16A2366E" w:rsidR="00A909D9" w:rsidRDefault="00A909D9" w:rsidP="006A11F5">
            <w:pPr>
              <w:pStyle w:val="Compact"/>
            </w:pPr>
            <w:r>
              <w:t>DMEM_F12</w:t>
            </w:r>
          </w:p>
        </w:tc>
        <w:tc>
          <w:tcPr>
            <w:tcW w:w="1225" w:type="dxa"/>
          </w:tcPr>
          <w:p w14:paraId="572AADDB" w14:textId="680EE2F0" w:rsidR="00A909D9" w:rsidRDefault="00A909D9" w:rsidP="006A11F5">
            <w:pPr>
              <w:pStyle w:val="Compact"/>
              <w:jc w:val="right"/>
            </w:pPr>
            <w:r>
              <w:t>439</w:t>
            </w:r>
          </w:p>
        </w:tc>
        <w:tc>
          <w:tcPr>
            <w:tcW w:w="972" w:type="dxa"/>
          </w:tcPr>
          <w:p w14:paraId="1B5C9722" w14:textId="1E250E3F" w:rsidR="00A909D9" w:rsidRDefault="00A909D9" w:rsidP="006A11F5">
            <w:pPr>
              <w:pStyle w:val="Compact"/>
              <w:jc w:val="right"/>
            </w:pPr>
            <w:r>
              <w:t>36.6</w:t>
            </w:r>
          </w:p>
        </w:tc>
      </w:tr>
      <w:tr w:rsidR="00A909D9" w14:paraId="346E4811" w14:textId="77777777" w:rsidTr="0037480E">
        <w:tc>
          <w:tcPr>
            <w:tcW w:w="2422" w:type="dxa"/>
            <w:vMerge/>
            <w:vAlign w:val="center"/>
          </w:tcPr>
          <w:p w14:paraId="284D4F47" w14:textId="77777777" w:rsidR="00A909D9" w:rsidRDefault="00A909D9" w:rsidP="006A11F5">
            <w:pPr>
              <w:rPr>
                <w:lang w:val="en-US"/>
              </w:rPr>
            </w:pPr>
          </w:p>
        </w:tc>
        <w:tc>
          <w:tcPr>
            <w:tcW w:w="2378" w:type="dxa"/>
          </w:tcPr>
          <w:p w14:paraId="38E711EA" w14:textId="0EA0406F" w:rsidR="00A909D9" w:rsidRDefault="00A909D9" w:rsidP="006A11F5">
            <w:pPr>
              <w:pStyle w:val="Compact"/>
            </w:pPr>
            <w:r>
              <w:t>DMEM</w:t>
            </w:r>
          </w:p>
        </w:tc>
        <w:tc>
          <w:tcPr>
            <w:tcW w:w="1225" w:type="dxa"/>
          </w:tcPr>
          <w:p w14:paraId="13A7148E" w14:textId="34D4A8FC" w:rsidR="00A909D9" w:rsidRDefault="00A909D9" w:rsidP="006A11F5">
            <w:pPr>
              <w:pStyle w:val="Compact"/>
              <w:jc w:val="right"/>
            </w:pPr>
            <w:r>
              <w:t>376</w:t>
            </w:r>
          </w:p>
        </w:tc>
        <w:tc>
          <w:tcPr>
            <w:tcW w:w="972" w:type="dxa"/>
          </w:tcPr>
          <w:p w14:paraId="0BCC3733" w14:textId="5D638A09" w:rsidR="00A909D9" w:rsidRDefault="00A909D9" w:rsidP="006A11F5">
            <w:pPr>
              <w:pStyle w:val="Compact"/>
              <w:jc w:val="right"/>
            </w:pPr>
            <w:r>
              <w:t>31.3</w:t>
            </w:r>
          </w:p>
        </w:tc>
      </w:tr>
      <w:tr w:rsidR="00A909D9" w14:paraId="2B2013BD" w14:textId="77777777" w:rsidTr="0037480E">
        <w:tc>
          <w:tcPr>
            <w:tcW w:w="2422" w:type="dxa"/>
            <w:vMerge/>
            <w:vAlign w:val="center"/>
          </w:tcPr>
          <w:p w14:paraId="0D2FF8B7" w14:textId="77777777" w:rsidR="00A909D9" w:rsidRDefault="00A909D9" w:rsidP="006A11F5">
            <w:pPr>
              <w:rPr>
                <w:lang w:val="en-US"/>
              </w:rPr>
            </w:pPr>
          </w:p>
        </w:tc>
        <w:tc>
          <w:tcPr>
            <w:tcW w:w="2378" w:type="dxa"/>
          </w:tcPr>
          <w:p w14:paraId="046546DF" w14:textId="4EB367D7" w:rsidR="00A909D9" w:rsidRDefault="00A909D9" w:rsidP="006A11F5">
            <w:pPr>
              <w:pStyle w:val="Compact"/>
            </w:pPr>
            <w:r>
              <w:t>MEM_F12</w:t>
            </w:r>
          </w:p>
        </w:tc>
        <w:tc>
          <w:tcPr>
            <w:tcW w:w="1225" w:type="dxa"/>
          </w:tcPr>
          <w:p w14:paraId="3C5C89F1" w14:textId="53A38483" w:rsidR="00A909D9" w:rsidRDefault="00A909D9" w:rsidP="006A11F5">
            <w:pPr>
              <w:pStyle w:val="Compact"/>
              <w:jc w:val="right"/>
            </w:pPr>
            <w:r>
              <w:t>119</w:t>
            </w:r>
          </w:p>
        </w:tc>
        <w:tc>
          <w:tcPr>
            <w:tcW w:w="972" w:type="dxa"/>
          </w:tcPr>
          <w:p w14:paraId="4524AD7B" w14:textId="431F7486" w:rsidR="00A909D9" w:rsidRDefault="00A909D9" w:rsidP="006A11F5">
            <w:pPr>
              <w:pStyle w:val="Compact"/>
              <w:jc w:val="right"/>
            </w:pPr>
            <w:r>
              <w:t>9.9</w:t>
            </w:r>
          </w:p>
        </w:tc>
      </w:tr>
      <w:tr w:rsidR="00A909D9" w14:paraId="3DE8FF38" w14:textId="77777777" w:rsidTr="0037480E">
        <w:tc>
          <w:tcPr>
            <w:tcW w:w="2422" w:type="dxa"/>
            <w:vMerge/>
            <w:vAlign w:val="center"/>
          </w:tcPr>
          <w:p w14:paraId="07460D31" w14:textId="77777777" w:rsidR="00A909D9" w:rsidRDefault="00A909D9" w:rsidP="006A11F5">
            <w:pPr>
              <w:rPr>
                <w:lang w:val="en-US"/>
              </w:rPr>
            </w:pPr>
          </w:p>
        </w:tc>
        <w:tc>
          <w:tcPr>
            <w:tcW w:w="2378" w:type="dxa"/>
          </w:tcPr>
          <w:p w14:paraId="2574B4D8" w14:textId="4A4CBE98" w:rsidR="00A909D9" w:rsidRDefault="00A909D9" w:rsidP="006A11F5">
            <w:pPr>
              <w:pStyle w:val="Compact"/>
            </w:pPr>
            <w:r>
              <w:t>MEM</w:t>
            </w:r>
          </w:p>
        </w:tc>
        <w:tc>
          <w:tcPr>
            <w:tcW w:w="1225" w:type="dxa"/>
          </w:tcPr>
          <w:p w14:paraId="094A841C" w14:textId="7D38AB7A" w:rsidR="00A909D9" w:rsidRDefault="00A909D9" w:rsidP="006A11F5">
            <w:pPr>
              <w:pStyle w:val="Compact"/>
              <w:jc w:val="right"/>
            </w:pPr>
            <w:r>
              <w:t>60</w:t>
            </w:r>
          </w:p>
        </w:tc>
        <w:tc>
          <w:tcPr>
            <w:tcW w:w="972" w:type="dxa"/>
          </w:tcPr>
          <w:p w14:paraId="0ABADE26" w14:textId="0217547F" w:rsidR="00A909D9" w:rsidRDefault="00A909D9" w:rsidP="006A11F5">
            <w:pPr>
              <w:pStyle w:val="Compact"/>
              <w:jc w:val="right"/>
            </w:pPr>
            <w:r>
              <w:t>5.0</w:t>
            </w:r>
          </w:p>
        </w:tc>
      </w:tr>
      <w:tr w:rsidR="00A909D9" w14:paraId="578EA904" w14:textId="77777777" w:rsidTr="0037480E">
        <w:tc>
          <w:tcPr>
            <w:tcW w:w="2422" w:type="dxa"/>
            <w:vMerge/>
            <w:vAlign w:val="center"/>
          </w:tcPr>
          <w:p w14:paraId="12B92559" w14:textId="77777777" w:rsidR="00A909D9" w:rsidRDefault="00A909D9" w:rsidP="006A11F5">
            <w:pPr>
              <w:rPr>
                <w:lang w:val="en-US"/>
              </w:rPr>
            </w:pPr>
          </w:p>
        </w:tc>
        <w:tc>
          <w:tcPr>
            <w:tcW w:w="2378" w:type="dxa"/>
          </w:tcPr>
          <w:p w14:paraId="63DA74A9" w14:textId="54113246" w:rsidR="00A909D9" w:rsidRDefault="00A909D9" w:rsidP="006A11F5">
            <w:pPr>
              <w:pStyle w:val="Compact"/>
            </w:pPr>
            <w:r>
              <w:t>RPMI</w:t>
            </w:r>
          </w:p>
        </w:tc>
        <w:tc>
          <w:tcPr>
            <w:tcW w:w="1225" w:type="dxa"/>
          </w:tcPr>
          <w:p w14:paraId="4EBA737A" w14:textId="32C292BB" w:rsidR="00A909D9" w:rsidRDefault="00A909D9" w:rsidP="006A11F5">
            <w:pPr>
              <w:pStyle w:val="Compact"/>
              <w:jc w:val="right"/>
            </w:pPr>
            <w:r>
              <w:t>47</w:t>
            </w:r>
          </w:p>
        </w:tc>
        <w:tc>
          <w:tcPr>
            <w:tcW w:w="972" w:type="dxa"/>
          </w:tcPr>
          <w:p w14:paraId="61ECE15D" w14:textId="6D83DE9B" w:rsidR="00A909D9" w:rsidRDefault="00A909D9" w:rsidP="006A11F5">
            <w:pPr>
              <w:pStyle w:val="Compact"/>
              <w:jc w:val="right"/>
            </w:pPr>
            <w:r>
              <w:t>3.9</w:t>
            </w:r>
          </w:p>
        </w:tc>
      </w:tr>
      <w:tr w:rsidR="00A909D9" w14:paraId="36420584" w14:textId="77777777" w:rsidTr="0037480E">
        <w:tc>
          <w:tcPr>
            <w:tcW w:w="2422" w:type="dxa"/>
            <w:vMerge/>
            <w:vAlign w:val="center"/>
          </w:tcPr>
          <w:p w14:paraId="1D3A8BE4" w14:textId="77777777" w:rsidR="00A909D9" w:rsidRDefault="00A909D9" w:rsidP="006A11F5">
            <w:pPr>
              <w:rPr>
                <w:lang w:val="en-US"/>
              </w:rPr>
            </w:pPr>
          </w:p>
        </w:tc>
        <w:tc>
          <w:tcPr>
            <w:tcW w:w="2378" w:type="dxa"/>
          </w:tcPr>
          <w:p w14:paraId="6A157D99" w14:textId="76FFD5DE" w:rsidR="00A909D9" w:rsidRDefault="00A909D9" w:rsidP="006A11F5">
            <w:pPr>
              <w:pStyle w:val="Compact"/>
            </w:pPr>
            <w:r>
              <w:t>F12</w:t>
            </w:r>
          </w:p>
        </w:tc>
        <w:tc>
          <w:tcPr>
            <w:tcW w:w="1225" w:type="dxa"/>
          </w:tcPr>
          <w:p w14:paraId="55803344" w14:textId="4FBCA5B3" w:rsidR="00A909D9" w:rsidRDefault="00A909D9" w:rsidP="006A11F5">
            <w:pPr>
              <w:pStyle w:val="Compact"/>
              <w:jc w:val="right"/>
            </w:pPr>
            <w:r>
              <w:t>24</w:t>
            </w:r>
          </w:p>
        </w:tc>
        <w:tc>
          <w:tcPr>
            <w:tcW w:w="972" w:type="dxa"/>
          </w:tcPr>
          <w:p w14:paraId="323BABFE" w14:textId="132DAE34" w:rsidR="00A909D9" w:rsidRDefault="00A909D9" w:rsidP="006A11F5">
            <w:pPr>
              <w:pStyle w:val="Compact"/>
              <w:jc w:val="right"/>
            </w:pPr>
            <w:r>
              <w:t>2.0</w:t>
            </w:r>
          </w:p>
        </w:tc>
      </w:tr>
      <w:tr w:rsidR="00A909D9" w14:paraId="3108EB41" w14:textId="77777777" w:rsidTr="0037480E">
        <w:tc>
          <w:tcPr>
            <w:tcW w:w="2422" w:type="dxa"/>
            <w:vMerge/>
            <w:vAlign w:val="center"/>
          </w:tcPr>
          <w:p w14:paraId="2F23F95F" w14:textId="77777777" w:rsidR="00A909D9" w:rsidRDefault="00A909D9" w:rsidP="006A11F5">
            <w:pPr>
              <w:rPr>
                <w:lang w:val="en-US"/>
              </w:rPr>
            </w:pPr>
          </w:p>
        </w:tc>
        <w:tc>
          <w:tcPr>
            <w:tcW w:w="2378" w:type="dxa"/>
          </w:tcPr>
          <w:p w14:paraId="12228DE7" w14:textId="5A80C320" w:rsidR="00A909D9" w:rsidRDefault="00A909D9" w:rsidP="006A11F5">
            <w:pPr>
              <w:pStyle w:val="Compact"/>
            </w:pPr>
            <w:r>
              <w:t>EMEM_F12</w:t>
            </w:r>
          </w:p>
        </w:tc>
        <w:tc>
          <w:tcPr>
            <w:tcW w:w="1225" w:type="dxa"/>
          </w:tcPr>
          <w:p w14:paraId="52AA88F8" w14:textId="18CA9259" w:rsidR="00A909D9" w:rsidRDefault="00A909D9" w:rsidP="006A11F5">
            <w:pPr>
              <w:pStyle w:val="Compact"/>
              <w:jc w:val="right"/>
            </w:pPr>
            <w:r>
              <w:t>21</w:t>
            </w:r>
          </w:p>
        </w:tc>
        <w:tc>
          <w:tcPr>
            <w:tcW w:w="972" w:type="dxa"/>
          </w:tcPr>
          <w:p w14:paraId="735578D1" w14:textId="2E5D0D24" w:rsidR="00A909D9" w:rsidRDefault="00A909D9" w:rsidP="006A11F5">
            <w:pPr>
              <w:pStyle w:val="Compact"/>
              <w:jc w:val="right"/>
            </w:pPr>
            <w:r>
              <w:t>1.8</w:t>
            </w:r>
          </w:p>
        </w:tc>
      </w:tr>
      <w:tr w:rsidR="00A909D9" w14:paraId="32BFF1FB" w14:textId="77777777" w:rsidTr="0037480E">
        <w:tc>
          <w:tcPr>
            <w:tcW w:w="2422" w:type="dxa"/>
            <w:vMerge/>
            <w:vAlign w:val="center"/>
          </w:tcPr>
          <w:p w14:paraId="68B7D658" w14:textId="77777777" w:rsidR="00A909D9" w:rsidRDefault="00A909D9" w:rsidP="006A11F5">
            <w:pPr>
              <w:rPr>
                <w:lang w:val="en-US"/>
              </w:rPr>
            </w:pPr>
          </w:p>
        </w:tc>
        <w:tc>
          <w:tcPr>
            <w:tcW w:w="2378" w:type="dxa"/>
          </w:tcPr>
          <w:p w14:paraId="6FA6D07F" w14:textId="42CDE962" w:rsidR="00A909D9" w:rsidRDefault="00A909D9" w:rsidP="006A11F5">
            <w:pPr>
              <w:pStyle w:val="Compact"/>
            </w:pPr>
            <w:r>
              <w:t>EMEM</w:t>
            </w:r>
          </w:p>
        </w:tc>
        <w:tc>
          <w:tcPr>
            <w:tcW w:w="1225" w:type="dxa"/>
          </w:tcPr>
          <w:p w14:paraId="6D9992DE" w14:textId="707F1D21" w:rsidR="00A909D9" w:rsidRDefault="00A909D9" w:rsidP="006A11F5">
            <w:pPr>
              <w:pStyle w:val="Compact"/>
              <w:jc w:val="right"/>
            </w:pPr>
            <w:r>
              <w:t>8</w:t>
            </w:r>
          </w:p>
        </w:tc>
        <w:tc>
          <w:tcPr>
            <w:tcW w:w="972" w:type="dxa"/>
          </w:tcPr>
          <w:p w14:paraId="37A43CDE" w14:textId="578D7499" w:rsidR="00A909D9" w:rsidRDefault="00A909D9" w:rsidP="006A11F5">
            <w:pPr>
              <w:pStyle w:val="Compact"/>
              <w:jc w:val="right"/>
            </w:pPr>
            <w:r>
              <w:t>0.7</w:t>
            </w:r>
          </w:p>
        </w:tc>
      </w:tr>
      <w:tr w:rsidR="00A909D9" w14:paraId="7E2BABFE" w14:textId="77777777" w:rsidTr="0037480E">
        <w:tc>
          <w:tcPr>
            <w:tcW w:w="2422" w:type="dxa"/>
            <w:vMerge/>
            <w:vAlign w:val="center"/>
          </w:tcPr>
          <w:p w14:paraId="7469A95F" w14:textId="77777777" w:rsidR="00A909D9" w:rsidRDefault="00A909D9" w:rsidP="006A11F5">
            <w:pPr>
              <w:rPr>
                <w:lang w:val="en-US"/>
              </w:rPr>
            </w:pPr>
          </w:p>
        </w:tc>
        <w:tc>
          <w:tcPr>
            <w:tcW w:w="2378" w:type="dxa"/>
          </w:tcPr>
          <w:p w14:paraId="14938E76" w14:textId="68BEE3ED" w:rsidR="00A909D9" w:rsidRDefault="00A909D9" w:rsidP="006A11F5">
            <w:pPr>
              <w:pStyle w:val="Compact"/>
            </w:pPr>
            <w:proofErr w:type="spellStart"/>
            <w:r>
              <w:t>OptiMEM</w:t>
            </w:r>
            <w:proofErr w:type="spellEnd"/>
          </w:p>
        </w:tc>
        <w:tc>
          <w:tcPr>
            <w:tcW w:w="1225" w:type="dxa"/>
          </w:tcPr>
          <w:p w14:paraId="7BCCFC89" w14:textId="7E3AECD6" w:rsidR="00A909D9" w:rsidRDefault="00A909D9" w:rsidP="006A11F5">
            <w:pPr>
              <w:pStyle w:val="Compact"/>
              <w:jc w:val="right"/>
            </w:pPr>
            <w:r>
              <w:t>3</w:t>
            </w:r>
          </w:p>
        </w:tc>
        <w:tc>
          <w:tcPr>
            <w:tcW w:w="972" w:type="dxa"/>
          </w:tcPr>
          <w:p w14:paraId="02011267" w14:textId="359CC39B" w:rsidR="00A909D9" w:rsidRDefault="00A909D9" w:rsidP="006A11F5">
            <w:pPr>
              <w:pStyle w:val="Compact"/>
              <w:jc w:val="right"/>
            </w:pPr>
            <w:r>
              <w:t>0.2</w:t>
            </w:r>
          </w:p>
        </w:tc>
      </w:tr>
      <w:tr w:rsidR="00A909D9" w14:paraId="776AA287" w14:textId="77777777" w:rsidTr="0037480E">
        <w:tc>
          <w:tcPr>
            <w:tcW w:w="2422" w:type="dxa"/>
            <w:vMerge/>
            <w:vAlign w:val="center"/>
          </w:tcPr>
          <w:p w14:paraId="3AAAA895" w14:textId="77777777" w:rsidR="00A909D9" w:rsidRDefault="00A909D9" w:rsidP="00A909D9">
            <w:pPr>
              <w:rPr>
                <w:lang w:val="en-US"/>
              </w:rPr>
            </w:pPr>
          </w:p>
        </w:tc>
        <w:tc>
          <w:tcPr>
            <w:tcW w:w="2378" w:type="dxa"/>
          </w:tcPr>
          <w:p w14:paraId="40122D80" w14:textId="294A4D76" w:rsidR="00A909D9" w:rsidRDefault="00A909D9" w:rsidP="00A909D9">
            <w:pPr>
              <w:pStyle w:val="Compact"/>
            </w:pPr>
            <w:r>
              <w:t>Not reported</w:t>
            </w:r>
          </w:p>
        </w:tc>
        <w:tc>
          <w:tcPr>
            <w:tcW w:w="1225" w:type="dxa"/>
          </w:tcPr>
          <w:p w14:paraId="14686B62" w14:textId="228A72A6" w:rsidR="00A909D9" w:rsidRDefault="00A909D9" w:rsidP="00A909D9">
            <w:pPr>
              <w:pStyle w:val="Compact"/>
              <w:jc w:val="right"/>
            </w:pPr>
            <w:r>
              <w:t>103</w:t>
            </w:r>
          </w:p>
        </w:tc>
        <w:tc>
          <w:tcPr>
            <w:tcW w:w="972" w:type="dxa"/>
          </w:tcPr>
          <w:p w14:paraId="04EC46F4" w14:textId="345D086C" w:rsidR="00A909D9" w:rsidRDefault="00A909D9" w:rsidP="00A909D9">
            <w:pPr>
              <w:pStyle w:val="Compact"/>
              <w:jc w:val="right"/>
            </w:pPr>
            <w:r>
              <w:t>8.6</w:t>
            </w:r>
          </w:p>
        </w:tc>
      </w:tr>
      <w:tr w:rsidR="00A909D9" w14:paraId="6B31E0A8" w14:textId="77777777" w:rsidTr="0037480E">
        <w:tc>
          <w:tcPr>
            <w:tcW w:w="2422" w:type="dxa"/>
            <w:vMerge w:val="restart"/>
            <w:vAlign w:val="center"/>
          </w:tcPr>
          <w:p w14:paraId="7E44FACA" w14:textId="1B319F1D" w:rsidR="00A909D9" w:rsidRDefault="00A909D9" w:rsidP="00A909D9">
            <w:pPr>
              <w:rPr>
                <w:lang w:val="en-US"/>
              </w:rPr>
            </w:pPr>
            <w:r>
              <w:rPr>
                <w:lang w:val="en-US"/>
              </w:rPr>
              <w:t>Antibiotics</w:t>
            </w:r>
          </w:p>
        </w:tc>
        <w:tc>
          <w:tcPr>
            <w:tcW w:w="2378" w:type="dxa"/>
          </w:tcPr>
          <w:p w14:paraId="37561F61" w14:textId="4CEAF6AA" w:rsidR="00A909D9" w:rsidRDefault="00A909D9" w:rsidP="00A909D9">
            <w:pPr>
              <w:pStyle w:val="Compact"/>
            </w:pPr>
            <w:r>
              <w:t>Yes</w:t>
            </w:r>
          </w:p>
        </w:tc>
        <w:tc>
          <w:tcPr>
            <w:tcW w:w="1225" w:type="dxa"/>
          </w:tcPr>
          <w:p w14:paraId="7DFE99C9" w14:textId="2D33A94F" w:rsidR="00A909D9" w:rsidRDefault="00A909D9" w:rsidP="00A909D9">
            <w:pPr>
              <w:pStyle w:val="Compact"/>
              <w:jc w:val="right"/>
            </w:pPr>
            <w:r>
              <w:t>863</w:t>
            </w:r>
          </w:p>
        </w:tc>
        <w:tc>
          <w:tcPr>
            <w:tcW w:w="972" w:type="dxa"/>
          </w:tcPr>
          <w:p w14:paraId="2B5EB426" w14:textId="31F30DAC" w:rsidR="00A909D9" w:rsidRDefault="00A909D9" w:rsidP="00A909D9">
            <w:pPr>
              <w:pStyle w:val="Compact"/>
              <w:jc w:val="right"/>
            </w:pPr>
            <w:r>
              <w:t>71.9</w:t>
            </w:r>
          </w:p>
        </w:tc>
      </w:tr>
      <w:tr w:rsidR="00A909D9" w14:paraId="01B9B42A" w14:textId="77777777" w:rsidTr="0037480E">
        <w:tc>
          <w:tcPr>
            <w:tcW w:w="2422" w:type="dxa"/>
            <w:vMerge/>
            <w:vAlign w:val="center"/>
          </w:tcPr>
          <w:p w14:paraId="44D1828F" w14:textId="77777777" w:rsidR="00A909D9" w:rsidRDefault="00A909D9" w:rsidP="00A909D9">
            <w:pPr>
              <w:rPr>
                <w:lang w:val="en-US"/>
              </w:rPr>
            </w:pPr>
          </w:p>
        </w:tc>
        <w:tc>
          <w:tcPr>
            <w:tcW w:w="2378" w:type="dxa"/>
          </w:tcPr>
          <w:p w14:paraId="348A878F" w14:textId="2C34EE0B" w:rsidR="00A909D9" w:rsidRDefault="00A909D9" w:rsidP="00A909D9">
            <w:pPr>
              <w:pStyle w:val="Compact"/>
            </w:pPr>
            <w:r>
              <w:t>No/Not reported</w:t>
            </w:r>
          </w:p>
        </w:tc>
        <w:tc>
          <w:tcPr>
            <w:tcW w:w="1225" w:type="dxa"/>
          </w:tcPr>
          <w:p w14:paraId="417F4A19" w14:textId="5B00CC35" w:rsidR="00A909D9" w:rsidRDefault="00A909D9" w:rsidP="00A909D9">
            <w:pPr>
              <w:pStyle w:val="Compact"/>
              <w:jc w:val="right"/>
            </w:pPr>
            <w:r>
              <w:t>337</w:t>
            </w:r>
          </w:p>
        </w:tc>
        <w:tc>
          <w:tcPr>
            <w:tcW w:w="972" w:type="dxa"/>
          </w:tcPr>
          <w:p w14:paraId="4B4A700E" w14:textId="15CEE357" w:rsidR="00A909D9" w:rsidRDefault="00A909D9" w:rsidP="00A909D9">
            <w:pPr>
              <w:pStyle w:val="Compact"/>
              <w:jc w:val="right"/>
            </w:pPr>
            <w:r>
              <w:t>28.1</w:t>
            </w:r>
          </w:p>
        </w:tc>
      </w:tr>
      <w:tr w:rsidR="00A909D9" w14:paraId="52A969A4" w14:textId="77777777" w:rsidTr="0037480E">
        <w:tc>
          <w:tcPr>
            <w:tcW w:w="2422" w:type="dxa"/>
            <w:vMerge w:val="restart"/>
            <w:vAlign w:val="center"/>
          </w:tcPr>
          <w:p w14:paraId="49DC22E3" w14:textId="57AC9A7A" w:rsidR="00A909D9" w:rsidRDefault="00A909D9" w:rsidP="00A909D9">
            <w:pPr>
              <w:rPr>
                <w:lang w:val="en-US"/>
              </w:rPr>
            </w:pPr>
            <w:r>
              <w:rPr>
                <w:lang w:val="en-US"/>
              </w:rPr>
              <w:t>Glutamine</w:t>
            </w:r>
          </w:p>
        </w:tc>
        <w:tc>
          <w:tcPr>
            <w:tcW w:w="2378" w:type="dxa"/>
          </w:tcPr>
          <w:p w14:paraId="1D334BB6" w14:textId="01AC8237" w:rsidR="00A909D9" w:rsidRDefault="00A909D9" w:rsidP="00A909D9">
            <w:pPr>
              <w:pStyle w:val="Compact"/>
            </w:pPr>
            <w:r>
              <w:t>Yes</w:t>
            </w:r>
          </w:p>
        </w:tc>
        <w:tc>
          <w:tcPr>
            <w:tcW w:w="1225" w:type="dxa"/>
          </w:tcPr>
          <w:p w14:paraId="53EC5883" w14:textId="5287D981" w:rsidR="00A909D9" w:rsidRDefault="00A909D9" w:rsidP="00A909D9">
            <w:pPr>
              <w:pStyle w:val="Compact"/>
              <w:jc w:val="right"/>
            </w:pPr>
            <w:r>
              <w:t>472</w:t>
            </w:r>
          </w:p>
        </w:tc>
        <w:tc>
          <w:tcPr>
            <w:tcW w:w="972" w:type="dxa"/>
          </w:tcPr>
          <w:p w14:paraId="2D0C79CD" w14:textId="40B013F6" w:rsidR="00A909D9" w:rsidRDefault="00A909D9" w:rsidP="00A909D9">
            <w:pPr>
              <w:pStyle w:val="Compact"/>
              <w:jc w:val="right"/>
            </w:pPr>
            <w:r>
              <w:t>39.3</w:t>
            </w:r>
          </w:p>
        </w:tc>
      </w:tr>
      <w:tr w:rsidR="00A909D9" w14:paraId="43C06FF4" w14:textId="77777777" w:rsidTr="0037480E">
        <w:tc>
          <w:tcPr>
            <w:tcW w:w="2422" w:type="dxa"/>
            <w:vMerge/>
            <w:vAlign w:val="center"/>
          </w:tcPr>
          <w:p w14:paraId="316D41A9" w14:textId="77777777" w:rsidR="00A909D9" w:rsidRDefault="00A909D9" w:rsidP="00A909D9">
            <w:pPr>
              <w:rPr>
                <w:lang w:val="en-US"/>
              </w:rPr>
            </w:pPr>
          </w:p>
        </w:tc>
        <w:tc>
          <w:tcPr>
            <w:tcW w:w="2378" w:type="dxa"/>
          </w:tcPr>
          <w:p w14:paraId="477CBED8" w14:textId="6880790F" w:rsidR="00A909D9" w:rsidRDefault="00A909D9" w:rsidP="00A909D9">
            <w:pPr>
              <w:pStyle w:val="Compact"/>
            </w:pPr>
            <w:r>
              <w:t>No/Not reported</w:t>
            </w:r>
          </w:p>
        </w:tc>
        <w:tc>
          <w:tcPr>
            <w:tcW w:w="1225" w:type="dxa"/>
          </w:tcPr>
          <w:p w14:paraId="17B24521" w14:textId="54BC4E37" w:rsidR="00A909D9" w:rsidRDefault="00A909D9" w:rsidP="00A909D9">
            <w:pPr>
              <w:pStyle w:val="Compact"/>
              <w:jc w:val="right"/>
            </w:pPr>
            <w:r>
              <w:t>728</w:t>
            </w:r>
          </w:p>
        </w:tc>
        <w:tc>
          <w:tcPr>
            <w:tcW w:w="972" w:type="dxa"/>
          </w:tcPr>
          <w:p w14:paraId="2D12C29B" w14:textId="72CD79DF" w:rsidR="00A909D9" w:rsidRDefault="00A909D9" w:rsidP="00A909D9">
            <w:pPr>
              <w:pStyle w:val="Compact"/>
              <w:jc w:val="right"/>
            </w:pPr>
            <w:r>
              <w:t>60.7</w:t>
            </w:r>
          </w:p>
        </w:tc>
      </w:tr>
    </w:tbl>
    <w:p w14:paraId="5235B019" w14:textId="47CE9B7C" w:rsidR="00122E4F" w:rsidRDefault="00122E4F">
      <w:pPr>
        <w:rPr>
          <w:lang w:val="en-US"/>
        </w:rPr>
      </w:pPr>
    </w:p>
    <w:p w14:paraId="7B785708" w14:textId="64F9ADBB" w:rsidR="006A11F5" w:rsidRDefault="006A11F5" w:rsidP="006A11F5">
      <w:pPr>
        <w:pStyle w:val="Caption"/>
        <w:keepNext/>
      </w:pPr>
      <w:r>
        <w:t xml:space="preserve">Table </w:t>
      </w:r>
      <w:r>
        <w:fldChar w:fldCharType="begin"/>
      </w:r>
      <w:r>
        <w:instrText xml:space="preserve"> SEQ Table \* ARABIC </w:instrText>
      </w:r>
      <w:r>
        <w:fldChar w:fldCharType="separate"/>
      </w:r>
      <w:r w:rsidR="0064669F">
        <w:rPr>
          <w:noProof/>
        </w:rPr>
        <w:t>7</w:t>
      </w:r>
      <w:r>
        <w:fldChar w:fldCharType="end"/>
      </w:r>
      <w:r>
        <w:t xml:space="preserve"> - </w:t>
      </w:r>
      <w:proofErr w:type="spellStart"/>
      <w:r>
        <w:t>Cell</w:t>
      </w:r>
      <w:proofErr w:type="spellEnd"/>
      <w:r>
        <w:t xml:space="preserve"> </w:t>
      </w:r>
      <w:proofErr w:type="spellStart"/>
      <w:r>
        <w:t>serum</w:t>
      </w:r>
      <w:proofErr w:type="spellEnd"/>
      <w:r>
        <w:t xml:space="preserve"> type and </w:t>
      </w:r>
      <w:proofErr w:type="spellStart"/>
      <w:r>
        <w:t>concentration</w:t>
      </w:r>
      <w:proofErr w:type="spellEnd"/>
      <w:r>
        <w:t>.</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1498"/>
        <w:gridCol w:w="2685"/>
        <w:gridCol w:w="581"/>
      </w:tblGrid>
      <w:tr w:rsidR="006A11F5" w:rsidRPr="00A909D9" w14:paraId="156E1A09" w14:textId="77777777" w:rsidTr="00A909D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hideMark/>
          </w:tcPr>
          <w:p w14:paraId="2822B9EE" w14:textId="6D347942" w:rsidR="006A11F5" w:rsidRPr="00A909D9" w:rsidRDefault="00A909D9">
            <w:pPr>
              <w:pStyle w:val="Compact"/>
              <w:rPr>
                <w:b/>
              </w:rPr>
            </w:pPr>
            <w:r>
              <w:rPr>
                <w:b/>
              </w:rPr>
              <w:t xml:space="preserve">Serum </w:t>
            </w:r>
            <w:r w:rsidR="006A11F5" w:rsidRPr="00A909D9">
              <w:rPr>
                <w:b/>
              </w:rPr>
              <w:t>type</w:t>
            </w:r>
          </w:p>
        </w:tc>
        <w:tc>
          <w:tcPr>
            <w:tcW w:w="0" w:type="auto"/>
            <w:tcBorders>
              <w:bottom w:val="none" w:sz="0" w:space="0" w:color="auto"/>
            </w:tcBorders>
            <w:hideMark/>
          </w:tcPr>
          <w:p w14:paraId="5743B614" w14:textId="4BFD0567" w:rsidR="006A11F5" w:rsidRPr="00A909D9" w:rsidRDefault="00A909D9">
            <w:pPr>
              <w:pStyle w:val="Compact"/>
              <w:rPr>
                <w:b/>
              </w:rPr>
            </w:pPr>
            <w:r>
              <w:rPr>
                <w:b/>
              </w:rPr>
              <w:t xml:space="preserve">Serum </w:t>
            </w:r>
            <w:r w:rsidR="006A11F5" w:rsidRPr="00A909D9">
              <w:rPr>
                <w:b/>
              </w:rPr>
              <w:t>concentration</w:t>
            </w:r>
          </w:p>
        </w:tc>
        <w:tc>
          <w:tcPr>
            <w:tcW w:w="0" w:type="auto"/>
            <w:tcBorders>
              <w:bottom w:val="none" w:sz="0" w:space="0" w:color="auto"/>
            </w:tcBorders>
            <w:hideMark/>
          </w:tcPr>
          <w:p w14:paraId="5BACF634" w14:textId="77777777" w:rsidR="006A11F5" w:rsidRPr="00A909D9" w:rsidRDefault="006A11F5">
            <w:pPr>
              <w:pStyle w:val="Compact"/>
              <w:jc w:val="right"/>
              <w:rPr>
                <w:b/>
              </w:rPr>
            </w:pPr>
            <w:r w:rsidRPr="00A909D9">
              <w:rPr>
                <w:b/>
              </w:rPr>
              <w:t>n</w:t>
            </w:r>
          </w:p>
        </w:tc>
      </w:tr>
      <w:tr w:rsidR="006A11F5" w14:paraId="2C836A20" w14:textId="77777777" w:rsidTr="00A909D9">
        <w:tc>
          <w:tcPr>
            <w:tcW w:w="0" w:type="auto"/>
            <w:hideMark/>
          </w:tcPr>
          <w:p w14:paraId="3BE98963" w14:textId="77777777" w:rsidR="006A11F5" w:rsidRDefault="006A11F5">
            <w:pPr>
              <w:pStyle w:val="Compact"/>
            </w:pPr>
            <w:r>
              <w:t>FBS</w:t>
            </w:r>
          </w:p>
        </w:tc>
        <w:tc>
          <w:tcPr>
            <w:tcW w:w="0" w:type="auto"/>
            <w:hideMark/>
          </w:tcPr>
          <w:p w14:paraId="094864B3" w14:textId="470A6404" w:rsidR="006A11F5" w:rsidRDefault="00A909D9">
            <w:pPr>
              <w:pStyle w:val="Compact"/>
            </w:pPr>
            <w:r>
              <w:t>10%</w:t>
            </w:r>
          </w:p>
        </w:tc>
        <w:tc>
          <w:tcPr>
            <w:tcW w:w="0" w:type="auto"/>
            <w:hideMark/>
          </w:tcPr>
          <w:p w14:paraId="394BD050" w14:textId="77777777" w:rsidR="006A11F5" w:rsidRDefault="006A11F5">
            <w:pPr>
              <w:pStyle w:val="Compact"/>
              <w:jc w:val="right"/>
            </w:pPr>
            <w:r>
              <w:t>688</w:t>
            </w:r>
          </w:p>
        </w:tc>
      </w:tr>
      <w:tr w:rsidR="006A11F5" w14:paraId="6B666F27" w14:textId="77777777" w:rsidTr="00A909D9">
        <w:tc>
          <w:tcPr>
            <w:tcW w:w="0" w:type="auto"/>
            <w:hideMark/>
          </w:tcPr>
          <w:p w14:paraId="488B1807" w14:textId="718DE063" w:rsidR="006A11F5" w:rsidRDefault="00A909D9">
            <w:pPr>
              <w:pStyle w:val="Compact"/>
            </w:pPr>
            <w:r>
              <w:t>Not reported</w:t>
            </w:r>
          </w:p>
        </w:tc>
        <w:tc>
          <w:tcPr>
            <w:tcW w:w="0" w:type="auto"/>
            <w:hideMark/>
          </w:tcPr>
          <w:p w14:paraId="1B25AC8C" w14:textId="315F0311" w:rsidR="006A11F5" w:rsidRDefault="00A909D9">
            <w:pPr>
              <w:pStyle w:val="Compact"/>
            </w:pPr>
            <w:r>
              <w:t>Not reported</w:t>
            </w:r>
          </w:p>
        </w:tc>
        <w:tc>
          <w:tcPr>
            <w:tcW w:w="0" w:type="auto"/>
            <w:hideMark/>
          </w:tcPr>
          <w:p w14:paraId="0F592ED6" w14:textId="77777777" w:rsidR="006A11F5" w:rsidRDefault="006A11F5">
            <w:pPr>
              <w:pStyle w:val="Compact"/>
              <w:jc w:val="right"/>
            </w:pPr>
            <w:r>
              <w:t>183</w:t>
            </w:r>
          </w:p>
        </w:tc>
      </w:tr>
      <w:tr w:rsidR="006A11F5" w14:paraId="10B166E7" w14:textId="77777777" w:rsidTr="00A909D9">
        <w:tc>
          <w:tcPr>
            <w:tcW w:w="0" w:type="auto"/>
            <w:hideMark/>
          </w:tcPr>
          <w:p w14:paraId="53C319D6" w14:textId="77777777" w:rsidR="006A11F5" w:rsidRDefault="006A11F5">
            <w:pPr>
              <w:pStyle w:val="Compact"/>
            </w:pPr>
            <w:r>
              <w:t>FCS</w:t>
            </w:r>
          </w:p>
        </w:tc>
        <w:tc>
          <w:tcPr>
            <w:tcW w:w="0" w:type="auto"/>
            <w:hideMark/>
          </w:tcPr>
          <w:p w14:paraId="7EC30B84" w14:textId="3646CF18" w:rsidR="006A11F5" w:rsidRDefault="00A909D9">
            <w:pPr>
              <w:pStyle w:val="Compact"/>
            </w:pPr>
            <w:r>
              <w:t>15%</w:t>
            </w:r>
          </w:p>
        </w:tc>
        <w:tc>
          <w:tcPr>
            <w:tcW w:w="0" w:type="auto"/>
            <w:hideMark/>
          </w:tcPr>
          <w:p w14:paraId="1B9DD2EC" w14:textId="77777777" w:rsidR="006A11F5" w:rsidRDefault="006A11F5">
            <w:pPr>
              <w:pStyle w:val="Compact"/>
              <w:jc w:val="right"/>
            </w:pPr>
            <w:r>
              <w:t>146</w:t>
            </w:r>
          </w:p>
        </w:tc>
      </w:tr>
      <w:tr w:rsidR="006A11F5" w14:paraId="3895C8D9" w14:textId="77777777" w:rsidTr="00A909D9">
        <w:tc>
          <w:tcPr>
            <w:tcW w:w="0" w:type="auto"/>
            <w:hideMark/>
          </w:tcPr>
          <w:p w14:paraId="00C5641E" w14:textId="77777777" w:rsidR="006A11F5" w:rsidRDefault="006A11F5">
            <w:pPr>
              <w:pStyle w:val="Compact"/>
            </w:pPr>
            <w:r>
              <w:t>FCS</w:t>
            </w:r>
          </w:p>
        </w:tc>
        <w:tc>
          <w:tcPr>
            <w:tcW w:w="0" w:type="auto"/>
            <w:hideMark/>
          </w:tcPr>
          <w:p w14:paraId="2F9E8F38" w14:textId="1929B917" w:rsidR="006A11F5" w:rsidRDefault="00A909D9">
            <w:pPr>
              <w:pStyle w:val="Compact"/>
            </w:pPr>
            <w:r>
              <w:t>10%</w:t>
            </w:r>
          </w:p>
        </w:tc>
        <w:tc>
          <w:tcPr>
            <w:tcW w:w="0" w:type="auto"/>
            <w:hideMark/>
          </w:tcPr>
          <w:p w14:paraId="70E91349" w14:textId="77777777" w:rsidR="006A11F5" w:rsidRDefault="006A11F5">
            <w:pPr>
              <w:pStyle w:val="Compact"/>
              <w:jc w:val="right"/>
            </w:pPr>
            <w:r>
              <w:t>78</w:t>
            </w:r>
          </w:p>
        </w:tc>
      </w:tr>
      <w:tr w:rsidR="00A909D9" w14:paraId="6950555D" w14:textId="77777777" w:rsidTr="00A909D9">
        <w:tc>
          <w:tcPr>
            <w:tcW w:w="0" w:type="auto"/>
            <w:hideMark/>
          </w:tcPr>
          <w:p w14:paraId="65470FA9" w14:textId="77777777" w:rsidR="00A909D9" w:rsidRDefault="00A909D9" w:rsidP="00A909D9">
            <w:pPr>
              <w:pStyle w:val="Compact"/>
            </w:pPr>
            <w:r>
              <w:t>FBS</w:t>
            </w:r>
          </w:p>
        </w:tc>
        <w:tc>
          <w:tcPr>
            <w:tcW w:w="0" w:type="auto"/>
            <w:hideMark/>
          </w:tcPr>
          <w:p w14:paraId="7230B6A2" w14:textId="2E193815" w:rsidR="00A909D9" w:rsidRDefault="00A909D9" w:rsidP="00A909D9">
            <w:pPr>
              <w:pStyle w:val="Compact"/>
            </w:pPr>
            <w:r>
              <w:t>15%</w:t>
            </w:r>
          </w:p>
        </w:tc>
        <w:tc>
          <w:tcPr>
            <w:tcW w:w="0" w:type="auto"/>
            <w:hideMark/>
          </w:tcPr>
          <w:p w14:paraId="51DB68CD" w14:textId="77777777" w:rsidR="00A909D9" w:rsidRDefault="00A909D9" w:rsidP="00A909D9">
            <w:pPr>
              <w:pStyle w:val="Compact"/>
              <w:jc w:val="right"/>
            </w:pPr>
            <w:r>
              <w:t>59</w:t>
            </w:r>
          </w:p>
        </w:tc>
      </w:tr>
      <w:tr w:rsidR="00A909D9" w14:paraId="2BCCB3A8" w14:textId="77777777" w:rsidTr="00A909D9">
        <w:tc>
          <w:tcPr>
            <w:tcW w:w="0" w:type="auto"/>
            <w:hideMark/>
          </w:tcPr>
          <w:p w14:paraId="49E7C945" w14:textId="77777777" w:rsidR="00A909D9" w:rsidRDefault="00A909D9" w:rsidP="00A909D9">
            <w:pPr>
              <w:pStyle w:val="Compact"/>
            </w:pPr>
            <w:r>
              <w:t>FBS</w:t>
            </w:r>
          </w:p>
        </w:tc>
        <w:tc>
          <w:tcPr>
            <w:tcW w:w="0" w:type="auto"/>
            <w:hideMark/>
          </w:tcPr>
          <w:p w14:paraId="5C2138E7" w14:textId="6B0B64EE" w:rsidR="00A909D9" w:rsidRDefault="00A909D9" w:rsidP="00A909D9">
            <w:pPr>
              <w:pStyle w:val="Compact"/>
            </w:pPr>
            <w:r>
              <w:t>18%</w:t>
            </w:r>
          </w:p>
        </w:tc>
        <w:tc>
          <w:tcPr>
            <w:tcW w:w="0" w:type="auto"/>
            <w:hideMark/>
          </w:tcPr>
          <w:p w14:paraId="0190D1C9" w14:textId="77777777" w:rsidR="00A909D9" w:rsidRDefault="00A909D9" w:rsidP="00A909D9">
            <w:pPr>
              <w:pStyle w:val="Compact"/>
              <w:jc w:val="right"/>
            </w:pPr>
            <w:r>
              <w:t>7</w:t>
            </w:r>
          </w:p>
        </w:tc>
      </w:tr>
      <w:tr w:rsidR="00A909D9" w14:paraId="62DDC03B" w14:textId="77777777" w:rsidTr="00A909D9">
        <w:tc>
          <w:tcPr>
            <w:tcW w:w="0" w:type="auto"/>
            <w:hideMark/>
          </w:tcPr>
          <w:p w14:paraId="6715113E" w14:textId="77777777" w:rsidR="00A909D9" w:rsidRDefault="00A909D9" w:rsidP="00A909D9">
            <w:pPr>
              <w:pStyle w:val="Compact"/>
            </w:pPr>
            <w:r>
              <w:t>FBS</w:t>
            </w:r>
          </w:p>
        </w:tc>
        <w:tc>
          <w:tcPr>
            <w:tcW w:w="0" w:type="auto"/>
            <w:hideMark/>
          </w:tcPr>
          <w:p w14:paraId="2E435B5E" w14:textId="05010158" w:rsidR="00A909D9" w:rsidRDefault="00A909D9" w:rsidP="00A909D9">
            <w:pPr>
              <w:pStyle w:val="Compact"/>
            </w:pPr>
            <w:r>
              <w:t>17%</w:t>
            </w:r>
          </w:p>
        </w:tc>
        <w:tc>
          <w:tcPr>
            <w:tcW w:w="0" w:type="auto"/>
            <w:hideMark/>
          </w:tcPr>
          <w:p w14:paraId="6914ED3A" w14:textId="77777777" w:rsidR="00A909D9" w:rsidRDefault="00A909D9" w:rsidP="00A909D9">
            <w:pPr>
              <w:pStyle w:val="Compact"/>
              <w:jc w:val="right"/>
            </w:pPr>
            <w:r>
              <w:t>6</w:t>
            </w:r>
          </w:p>
        </w:tc>
      </w:tr>
      <w:tr w:rsidR="00A909D9" w14:paraId="175AC046" w14:textId="77777777" w:rsidTr="00A909D9">
        <w:tc>
          <w:tcPr>
            <w:tcW w:w="0" w:type="auto"/>
            <w:hideMark/>
          </w:tcPr>
          <w:p w14:paraId="7024826E" w14:textId="77777777" w:rsidR="00A909D9" w:rsidRDefault="00A909D9" w:rsidP="00A909D9">
            <w:pPr>
              <w:pStyle w:val="Compact"/>
            </w:pPr>
            <w:r>
              <w:t>FCS</w:t>
            </w:r>
          </w:p>
        </w:tc>
        <w:tc>
          <w:tcPr>
            <w:tcW w:w="0" w:type="auto"/>
            <w:hideMark/>
          </w:tcPr>
          <w:p w14:paraId="43AC9E7C" w14:textId="5470C124" w:rsidR="00A909D9" w:rsidRDefault="00A909D9" w:rsidP="00A909D9">
            <w:pPr>
              <w:pStyle w:val="Compact"/>
            </w:pPr>
            <w:r>
              <w:t>5%</w:t>
            </w:r>
          </w:p>
        </w:tc>
        <w:tc>
          <w:tcPr>
            <w:tcW w:w="0" w:type="auto"/>
            <w:hideMark/>
          </w:tcPr>
          <w:p w14:paraId="5048E3DF" w14:textId="77777777" w:rsidR="00A909D9" w:rsidRDefault="00A909D9" w:rsidP="00A909D9">
            <w:pPr>
              <w:pStyle w:val="Compact"/>
              <w:jc w:val="right"/>
            </w:pPr>
            <w:r>
              <w:t>6</w:t>
            </w:r>
          </w:p>
        </w:tc>
      </w:tr>
      <w:tr w:rsidR="006A11F5" w14:paraId="124E0486" w14:textId="77777777" w:rsidTr="00A909D9">
        <w:tc>
          <w:tcPr>
            <w:tcW w:w="0" w:type="auto"/>
            <w:hideMark/>
          </w:tcPr>
          <w:p w14:paraId="0F8F043D" w14:textId="77777777" w:rsidR="006A11F5" w:rsidRDefault="006A11F5">
            <w:pPr>
              <w:pStyle w:val="Compact"/>
            </w:pPr>
            <w:r>
              <w:t>FBS</w:t>
            </w:r>
          </w:p>
        </w:tc>
        <w:tc>
          <w:tcPr>
            <w:tcW w:w="0" w:type="auto"/>
            <w:hideMark/>
          </w:tcPr>
          <w:p w14:paraId="7CA26495" w14:textId="33C19A52" w:rsidR="006A11F5" w:rsidRDefault="00A909D9">
            <w:pPr>
              <w:pStyle w:val="Compact"/>
            </w:pPr>
            <w:r>
              <w:t>Unclear/Not reported</w:t>
            </w:r>
          </w:p>
        </w:tc>
        <w:tc>
          <w:tcPr>
            <w:tcW w:w="0" w:type="auto"/>
            <w:hideMark/>
          </w:tcPr>
          <w:p w14:paraId="7CF9B2D1" w14:textId="26159432" w:rsidR="006A11F5" w:rsidRDefault="00A909D9">
            <w:pPr>
              <w:pStyle w:val="Compact"/>
              <w:jc w:val="right"/>
            </w:pPr>
            <w:r>
              <w:t>7</w:t>
            </w:r>
          </w:p>
        </w:tc>
      </w:tr>
      <w:tr w:rsidR="006A11F5" w14:paraId="08BAF62C" w14:textId="77777777" w:rsidTr="00A909D9">
        <w:tc>
          <w:tcPr>
            <w:tcW w:w="0" w:type="auto"/>
            <w:hideMark/>
          </w:tcPr>
          <w:p w14:paraId="56104140" w14:textId="77777777" w:rsidR="006A11F5" w:rsidRDefault="006A11F5">
            <w:pPr>
              <w:pStyle w:val="Compact"/>
            </w:pPr>
            <w:r>
              <w:t>FBS</w:t>
            </w:r>
          </w:p>
        </w:tc>
        <w:tc>
          <w:tcPr>
            <w:tcW w:w="0" w:type="auto"/>
            <w:hideMark/>
          </w:tcPr>
          <w:p w14:paraId="48A41369" w14:textId="3D2CCB52" w:rsidR="006A11F5" w:rsidRDefault="00A909D9">
            <w:pPr>
              <w:pStyle w:val="Compact"/>
            </w:pPr>
            <w:r>
              <w:t>2%</w:t>
            </w:r>
          </w:p>
        </w:tc>
        <w:tc>
          <w:tcPr>
            <w:tcW w:w="0" w:type="auto"/>
            <w:hideMark/>
          </w:tcPr>
          <w:p w14:paraId="598970D8" w14:textId="77777777" w:rsidR="006A11F5" w:rsidRDefault="006A11F5">
            <w:pPr>
              <w:pStyle w:val="Compact"/>
              <w:jc w:val="right"/>
            </w:pPr>
            <w:r>
              <w:t>3</w:t>
            </w:r>
          </w:p>
        </w:tc>
      </w:tr>
      <w:tr w:rsidR="006A11F5" w14:paraId="57FF6375" w14:textId="77777777" w:rsidTr="00A909D9">
        <w:tc>
          <w:tcPr>
            <w:tcW w:w="0" w:type="auto"/>
            <w:hideMark/>
          </w:tcPr>
          <w:p w14:paraId="0782B873" w14:textId="77777777" w:rsidR="006A11F5" w:rsidRDefault="006A11F5">
            <w:pPr>
              <w:pStyle w:val="Compact"/>
            </w:pPr>
            <w:r>
              <w:t>FBS and HS</w:t>
            </w:r>
          </w:p>
        </w:tc>
        <w:tc>
          <w:tcPr>
            <w:tcW w:w="0" w:type="auto"/>
            <w:hideMark/>
          </w:tcPr>
          <w:p w14:paraId="3CEACBAD" w14:textId="77777777" w:rsidR="006A11F5" w:rsidRDefault="006A11F5">
            <w:pPr>
              <w:pStyle w:val="Compact"/>
            </w:pPr>
            <w:r>
              <w:t>5% of each</w:t>
            </w:r>
          </w:p>
        </w:tc>
        <w:tc>
          <w:tcPr>
            <w:tcW w:w="0" w:type="auto"/>
            <w:hideMark/>
          </w:tcPr>
          <w:p w14:paraId="169472A8" w14:textId="77777777" w:rsidR="006A11F5" w:rsidRDefault="006A11F5">
            <w:pPr>
              <w:pStyle w:val="Compact"/>
              <w:jc w:val="right"/>
            </w:pPr>
            <w:r>
              <w:t>3</w:t>
            </w:r>
          </w:p>
        </w:tc>
      </w:tr>
      <w:tr w:rsidR="006A11F5" w14:paraId="0F385687" w14:textId="77777777" w:rsidTr="00A909D9">
        <w:tc>
          <w:tcPr>
            <w:tcW w:w="0" w:type="auto"/>
            <w:hideMark/>
          </w:tcPr>
          <w:p w14:paraId="7B9763D4" w14:textId="77777777" w:rsidR="006A11F5" w:rsidRDefault="006A11F5">
            <w:pPr>
              <w:pStyle w:val="Compact"/>
            </w:pPr>
            <w:r>
              <w:t>CS</w:t>
            </w:r>
          </w:p>
        </w:tc>
        <w:tc>
          <w:tcPr>
            <w:tcW w:w="0" w:type="auto"/>
            <w:hideMark/>
          </w:tcPr>
          <w:p w14:paraId="79DDC488" w14:textId="0B324D9D" w:rsidR="006A11F5" w:rsidRDefault="00A909D9">
            <w:pPr>
              <w:pStyle w:val="Compact"/>
            </w:pPr>
            <w:r>
              <w:t>10%</w:t>
            </w:r>
          </w:p>
        </w:tc>
        <w:tc>
          <w:tcPr>
            <w:tcW w:w="0" w:type="auto"/>
            <w:hideMark/>
          </w:tcPr>
          <w:p w14:paraId="4BC993CF" w14:textId="77777777" w:rsidR="006A11F5" w:rsidRDefault="006A11F5">
            <w:pPr>
              <w:pStyle w:val="Compact"/>
              <w:jc w:val="right"/>
            </w:pPr>
            <w:r>
              <w:t>2</w:t>
            </w:r>
          </w:p>
        </w:tc>
      </w:tr>
      <w:tr w:rsidR="006A11F5" w14:paraId="19EF77EA" w14:textId="77777777" w:rsidTr="00A909D9">
        <w:tc>
          <w:tcPr>
            <w:tcW w:w="0" w:type="auto"/>
            <w:hideMark/>
          </w:tcPr>
          <w:p w14:paraId="7F5C22D9" w14:textId="77777777" w:rsidR="006A11F5" w:rsidRDefault="006A11F5">
            <w:pPr>
              <w:pStyle w:val="Compact"/>
            </w:pPr>
            <w:r>
              <w:t>FBS</w:t>
            </w:r>
          </w:p>
        </w:tc>
        <w:tc>
          <w:tcPr>
            <w:tcW w:w="0" w:type="auto"/>
            <w:hideMark/>
          </w:tcPr>
          <w:p w14:paraId="0CB1ECAD" w14:textId="6836CAA6" w:rsidR="006A11F5" w:rsidRDefault="00A909D9">
            <w:pPr>
              <w:pStyle w:val="Compact"/>
            </w:pPr>
            <w:r>
              <w:t>20%</w:t>
            </w:r>
          </w:p>
        </w:tc>
        <w:tc>
          <w:tcPr>
            <w:tcW w:w="0" w:type="auto"/>
            <w:hideMark/>
          </w:tcPr>
          <w:p w14:paraId="20D1567B" w14:textId="77777777" w:rsidR="006A11F5" w:rsidRDefault="006A11F5">
            <w:pPr>
              <w:pStyle w:val="Compact"/>
              <w:jc w:val="right"/>
            </w:pPr>
            <w:r>
              <w:t>2</w:t>
            </w:r>
          </w:p>
        </w:tc>
      </w:tr>
      <w:tr w:rsidR="00A909D9" w14:paraId="4702641F" w14:textId="77777777" w:rsidTr="00A909D9">
        <w:tc>
          <w:tcPr>
            <w:tcW w:w="0" w:type="auto"/>
            <w:hideMark/>
          </w:tcPr>
          <w:p w14:paraId="1614F04E" w14:textId="77777777" w:rsidR="00A909D9" w:rsidRDefault="00A909D9" w:rsidP="00A909D9">
            <w:pPr>
              <w:pStyle w:val="Compact"/>
            </w:pPr>
            <w:r>
              <w:t>FCS</w:t>
            </w:r>
          </w:p>
        </w:tc>
        <w:tc>
          <w:tcPr>
            <w:tcW w:w="0" w:type="auto"/>
            <w:hideMark/>
          </w:tcPr>
          <w:p w14:paraId="3C53AD37" w14:textId="2F8B34D3" w:rsidR="00A909D9" w:rsidRDefault="00A909D9" w:rsidP="00A909D9">
            <w:pPr>
              <w:pStyle w:val="Compact"/>
            </w:pPr>
            <w:r>
              <w:t>20%</w:t>
            </w:r>
          </w:p>
        </w:tc>
        <w:tc>
          <w:tcPr>
            <w:tcW w:w="0" w:type="auto"/>
            <w:hideMark/>
          </w:tcPr>
          <w:p w14:paraId="7128D864" w14:textId="77777777" w:rsidR="00A909D9" w:rsidRDefault="00A909D9" w:rsidP="00A909D9">
            <w:pPr>
              <w:pStyle w:val="Compact"/>
              <w:jc w:val="right"/>
            </w:pPr>
            <w:r>
              <w:t>2</w:t>
            </w:r>
          </w:p>
        </w:tc>
      </w:tr>
      <w:tr w:rsidR="006A11F5" w14:paraId="7F9FEBEA" w14:textId="77777777" w:rsidTr="00A909D9">
        <w:tc>
          <w:tcPr>
            <w:tcW w:w="0" w:type="auto"/>
            <w:hideMark/>
          </w:tcPr>
          <w:p w14:paraId="41C7D367" w14:textId="77777777" w:rsidR="006A11F5" w:rsidRDefault="006A11F5">
            <w:pPr>
              <w:pStyle w:val="Compact"/>
            </w:pPr>
            <w:r>
              <w:t>NO SERUM</w:t>
            </w:r>
          </w:p>
        </w:tc>
        <w:tc>
          <w:tcPr>
            <w:tcW w:w="0" w:type="auto"/>
            <w:hideMark/>
          </w:tcPr>
          <w:p w14:paraId="2A05DD9A" w14:textId="77519BC4" w:rsidR="006A11F5" w:rsidRDefault="00A909D9">
            <w:pPr>
              <w:pStyle w:val="Compact"/>
            </w:pPr>
            <w:r>
              <w:t>-</w:t>
            </w:r>
          </w:p>
        </w:tc>
        <w:tc>
          <w:tcPr>
            <w:tcW w:w="0" w:type="auto"/>
            <w:hideMark/>
          </w:tcPr>
          <w:p w14:paraId="3E1325DA" w14:textId="77777777" w:rsidR="006A11F5" w:rsidRDefault="006A11F5">
            <w:pPr>
              <w:pStyle w:val="Compact"/>
              <w:jc w:val="right"/>
            </w:pPr>
            <w:r>
              <w:t>2</w:t>
            </w:r>
          </w:p>
        </w:tc>
      </w:tr>
      <w:tr w:rsidR="006A11F5" w14:paraId="3AFEA21F" w14:textId="77777777" w:rsidTr="00A909D9">
        <w:tc>
          <w:tcPr>
            <w:tcW w:w="0" w:type="auto"/>
            <w:hideMark/>
          </w:tcPr>
          <w:p w14:paraId="352A7A67" w14:textId="77777777" w:rsidR="006A11F5" w:rsidRDefault="006A11F5">
            <w:pPr>
              <w:pStyle w:val="Compact"/>
            </w:pPr>
            <w:r>
              <w:t>FBS</w:t>
            </w:r>
          </w:p>
        </w:tc>
        <w:tc>
          <w:tcPr>
            <w:tcW w:w="0" w:type="auto"/>
            <w:hideMark/>
          </w:tcPr>
          <w:p w14:paraId="39A687C7" w14:textId="3D5A057F" w:rsidR="006A11F5" w:rsidRDefault="00A909D9">
            <w:pPr>
              <w:pStyle w:val="Compact"/>
            </w:pPr>
            <w:r>
              <w:t>5%</w:t>
            </w:r>
          </w:p>
        </w:tc>
        <w:tc>
          <w:tcPr>
            <w:tcW w:w="0" w:type="auto"/>
            <w:hideMark/>
          </w:tcPr>
          <w:p w14:paraId="44B3A646" w14:textId="77777777" w:rsidR="006A11F5" w:rsidRDefault="006A11F5">
            <w:pPr>
              <w:pStyle w:val="Compact"/>
              <w:jc w:val="right"/>
            </w:pPr>
            <w:r>
              <w:t>1</w:t>
            </w:r>
          </w:p>
        </w:tc>
      </w:tr>
      <w:tr w:rsidR="006A11F5" w14:paraId="6B74A988" w14:textId="77777777" w:rsidTr="00A909D9">
        <w:tc>
          <w:tcPr>
            <w:tcW w:w="0" w:type="auto"/>
            <w:hideMark/>
          </w:tcPr>
          <w:p w14:paraId="559E5F2B" w14:textId="77777777" w:rsidR="006A11F5" w:rsidRDefault="006A11F5">
            <w:pPr>
              <w:pStyle w:val="Compact"/>
            </w:pPr>
            <w:r>
              <w:t>FBS</w:t>
            </w:r>
          </w:p>
        </w:tc>
        <w:tc>
          <w:tcPr>
            <w:tcW w:w="0" w:type="auto"/>
            <w:hideMark/>
          </w:tcPr>
          <w:p w14:paraId="37B5E1A5" w14:textId="03A72FC2" w:rsidR="006A11F5" w:rsidRDefault="00A909D9">
            <w:pPr>
              <w:pStyle w:val="Compact"/>
            </w:pPr>
            <w:r>
              <w:t>12%</w:t>
            </w:r>
          </w:p>
        </w:tc>
        <w:tc>
          <w:tcPr>
            <w:tcW w:w="0" w:type="auto"/>
            <w:hideMark/>
          </w:tcPr>
          <w:p w14:paraId="579E356E" w14:textId="77777777" w:rsidR="006A11F5" w:rsidRDefault="006A11F5">
            <w:pPr>
              <w:pStyle w:val="Compact"/>
              <w:jc w:val="right"/>
            </w:pPr>
            <w:r>
              <w:t>1</w:t>
            </w:r>
          </w:p>
        </w:tc>
      </w:tr>
      <w:tr w:rsidR="006A11F5" w14:paraId="34651942" w14:textId="77777777" w:rsidTr="00A909D9">
        <w:tc>
          <w:tcPr>
            <w:tcW w:w="0" w:type="auto"/>
            <w:hideMark/>
          </w:tcPr>
          <w:p w14:paraId="7598A7CF" w14:textId="77777777" w:rsidR="006A11F5" w:rsidRDefault="006A11F5">
            <w:pPr>
              <w:pStyle w:val="Compact"/>
            </w:pPr>
            <w:r>
              <w:t>FCS</w:t>
            </w:r>
          </w:p>
        </w:tc>
        <w:tc>
          <w:tcPr>
            <w:tcW w:w="0" w:type="auto"/>
            <w:hideMark/>
          </w:tcPr>
          <w:p w14:paraId="7C6AB57E" w14:textId="2A820717" w:rsidR="006A11F5" w:rsidRDefault="00A909D9">
            <w:pPr>
              <w:pStyle w:val="Compact"/>
            </w:pPr>
            <w:r>
              <w:t>2%</w:t>
            </w:r>
          </w:p>
        </w:tc>
        <w:tc>
          <w:tcPr>
            <w:tcW w:w="0" w:type="auto"/>
            <w:hideMark/>
          </w:tcPr>
          <w:p w14:paraId="24C1A85F" w14:textId="77777777" w:rsidR="006A11F5" w:rsidRDefault="006A11F5">
            <w:pPr>
              <w:pStyle w:val="Compact"/>
              <w:jc w:val="right"/>
            </w:pPr>
            <w:r>
              <w:t>1</w:t>
            </w:r>
          </w:p>
        </w:tc>
      </w:tr>
      <w:tr w:rsidR="00A909D9" w14:paraId="3B9F1715" w14:textId="77777777" w:rsidTr="00A909D9">
        <w:tc>
          <w:tcPr>
            <w:tcW w:w="0" w:type="auto"/>
            <w:hideMark/>
          </w:tcPr>
          <w:p w14:paraId="2586BD2A" w14:textId="77777777" w:rsidR="00A909D9" w:rsidRDefault="00A909D9" w:rsidP="00A909D9">
            <w:pPr>
              <w:pStyle w:val="Compact"/>
            </w:pPr>
            <w:r>
              <w:t>FCS</w:t>
            </w:r>
          </w:p>
        </w:tc>
        <w:tc>
          <w:tcPr>
            <w:tcW w:w="0" w:type="auto"/>
            <w:hideMark/>
          </w:tcPr>
          <w:p w14:paraId="3D13B2F9" w14:textId="171967CB" w:rsidR="00A909D9" w:rsidRDefault="00A909D9" w:rsidP="00A909D9">
            <w:pPr>
              <w:pStyle w:val="Compact"/>
            </w:pPr>
            <w:r>
              <w:t>Unclear/Not reported</w:t>
            </w:r>
          </w:p>
        </w:tc>
        <w:tc>
          <w:tcPr>
            <w:tcW w:w="0" w:type="auto"/>
            <w:hideMark/>
          </w:tcPr>
          <w:p w14:paraId="37C5D592" w14:textId="77777777" w:rsidR="00A909D9" w:rsidRDefault="00A909D9" w:rsidP="00A909D9">
            <w:pPr>
              <w:pStyle w:val="Compact"/>
              <w:jc w:val="right"/>
            </w:pPr>
            <w:r>
              <w:t>1</w:t>
            </w:r>
          </w:p>
        </w:tc>
      </w:tr>
      <w:tr w:rsidR="006A11F5" w14:paraId="2DDBC0C6" w14:textId="77777777" w:rsidTr="00A909D9">
        <w:tc>
          <w:tcPr>
            <w:tcW w:w="0" w:type="auto"/>
            <w:hideMark/>
          </w:tcPr>
          <w:p w14:paraId="614560AF" w14:textId="77777777" w:rsidR="006A11F5" w:rsidRDefault="006A11F5">
            <w:pPr>
              <w:pStyle w:val="Compact"/>
            </w:pPr>
            <w:r>
              <w:t>FCS and FHS</w:t>
            </w:r>
          </w:p>
        </w:tc>
        <w:tc>
          <w:tcPr>
            <w:tcW w:w="0" w:type="auto"/>
            <w:hideMark/>
          </w:tcPr>
          <w:p w14:paraId="3D9B1488" w14:textId="53339F52" w:rsidR="006A11F5" w:rsidRDefault="006A11F5">
            <w:pPr>
              <w:pStyle w:val="Compact"/>
            </w:pPr>
            <w:r>
              <w:t>10% and 5%</w:t>
            </w:r>
            <w:r w:rsidR="00A909D9">
              <w:t>, respectively</w:t>
            </w:r>
          </w:p>
        </w:tc>
        <w:tc>
          <w:tcPr>
            <w:tcW w:w="0" w:type="auto"/>
            <w:hideMark/>
          </w:tcPr>
          <w:p w14:paraId="016F8206" w14:textId="77777777" w:rsidR="006A11F5" w:rsidRDefault="006A11F5">
            <w:pPr>
              <w:pStyle w:val="Compact"/>
              <w:jc w:val="right"/>
            </w:pPr>
            <w:r>
              <w:t>1</w:t>
            </w:r>
          </w:p>
        </w:tc>
      </w:tr>
      <w:tr w:rsidR="006A11F5" w14:paraId="24DAA005" w14:textId="77777777" w:rsidTr="00A909D9">
        <w:tc>
          <w:tcPr>
            <w:tcW w:w="0" w:type="auto"/>
            <w:hideMark/>
          </w:tcPr>
          <w:p w14:paraId="627F464B" w14:textId="77777777" w:rsidR="006A11F5" w:rsidRDefault="006A11F5">
            <w:pPr>
              <w:pStyle w:val="Compact"/>
            </w:pPr>
            <w:r>
              <w:t>FCS and HS</w:t>
            </w:r>
          </w:p>
        </w:tc>
        <w:tc>
          <w:tcPr>
            <w:tcW w:w="0" w:type="auto"/>
            <w:hideMark/>
          </w:tcPr>
          <w:p w14:paraId="47B892D6" w14:textId="65673FB9" w:rsidR="006A11F5" w:rsidRDefault="006A11F5">
            <w:pPr>
              <w:pStyle w:val="Compact"/>
            </w:pPr>
            <w:r>
              <w:t>5% and 10%</w:t>
            </w:r>
            <w:r w:rsidR="00A909D9">
              <w:t>, respectively</w:t>
            </w:r>
          </w:p>
        </w:tc>
        <w:tc>
          <w:tcPr>
            <w:tcW w:w="0" w:type="auto"/>
            <w:hideMark/>
          </w:tcPr>
          <w:p w14:paraId="0EE5E6F9" w14:textId="77777777" w:rsidR="006A11F5" w:rsidRDefault="006A11F5">
            <w:pPr>
              <w:pStyle w:val="Compact"/>
              <w:jc w:val="right"/>
            </w:pPr>
            <w:r>
              <w:t>1</w:t>
            </w:r>
          </w:p>
        </w:tc>
      </w:tr>
    </w:tbl>
    <w:p w14:paraId="13112485" w14:textId="74CE60F4" w:rsidR="006A11F5" w:rsidRDefault="006A11F5">
      <w:pPr>
        <w:rPr>
          <w:lang w:val="en-US"/>
        </w:rPr>
      </w:pPr>
    </w:p>
    <w:p w14:paraId="2C6A73D7" w14:textId="09D56ABC" w:rsidR="006A11F5" w:rsidRDefault="00A909D9">
      <w:pPr>
        <w:rPr>
          <w:lang w:val="en-US"/>
        </w:rPr>
      </w:pPr>
      <w:r>
        <w:rPr>
          <w:lang w:val="en-US"/>
        </w:rPr>
        <w:lastRenderedPageBreak/>
        <w:tab/>
        <w:t>Table 8</w:t>
      </w:r>
      <w:r w:rsidR="006A11F5">
        <w:rPr>
          <w:lang w:val="en-US"/>
        </w:rPr>
        <w:t xml:space="preserve"> summarizes the treatment protocol variables.</w:t>
      </w:r>
      <w:r w:rsidR="0037480E">
        <w:rPr>
          <w:lang w:val="en-US"/>
        </w:rPr>
        <w:t xml:space="preserve"> The most prevalent sequence of the A</w:t>
      </w:r>
      <w:r w:rsidR="0037480E">
        <w:rPr>
          <w:rFonts w:cstheme="minorHAnsi"/>
          <w:lang w:val="en-US"/>
        </w:rPr>
        <w:t>β</w:t>
      </w:r>
      <w:r w:rsidR="0037480E">
        <w:rPr>
          <w:lang w:val="en-US"/>
        </w:rPr>
        <w:t xml:space="preserve"> peptide was 42 </w:t>
      </w:r>
      <w:r>
        <w:rPr>
          <w:lang w:val="en-US"/>
        </w:rPr>
        <w:t>amino acids</w:t>
      </w:r>
      <w:r w:rsidR="0037480E">
        <w:rPr>
          <w:lang w:val="en-US"/>
        </w:rPr>
        <w:t xml:space="preserve"> long</w:t>
      </w:r>
      <w:r w:rsidR="00E71132">
        <w:rPr>
          <w:lang w:val="en-US"/>
        </w:rPr>
        <w:t xml:space="preserve"> (in 80% of included experiments)</w:t>
      </w:r>
      <w:r>
        <w:rPr>
          <w:lang w:val="en-US"/>
        </w:rPr>
        <w:t>, but</w:t>
      </w:r>
      <w:r w:rsidR="0037480E">
        <w:rPr>
          <w:lang w:val="en-US"/>
        </w:rPr>
        <w:t xml:space="preserve"> </w:t>
      </w:r>
      <w:proofErr w:type="gramStart"/>
      <w:r>
        <w:rPr>
          <w:lang w:val="en-US"/>
        </w:rPr>
        <w:t>m</w:t>
      </w:r>
      <w:r w:rsidR="0037480E">
        <w:rPr>
          <w:lang w:val="en-US"/>
        </w:rPr>
        <w:t>ost of the experiments did not describe either</w:t>
      </w:r>
      <w:proofErr w:type="gramEnd"/>
      <w:r w:rsidR="0037480E">
        <w:rPr>
          <w:lang w:val="en-US"/>
        </w:rPr>
        <w:t xml:space="preserve"> the origin of the peptide or if the sequence was based on humans or other animals. Almost half of the experiments did not have a clear aggregation description, likely representing mixtures of different aggregate sizes. Of the ones described, most of them were </w:t>
      </w:r>
      <w:proofErr w:type="spellStart"/>
      <w:r>
        <w:rPr>
          <w:lang w:val="en-US"/>
        </w:rPr>
        <w:t>oligomeric</w:t>
      </w:r>
      <w:proofErr w:type="spellEnd"/>
      <w:r w:rsidR="0037480E">
        <w:rPr>
          <w:lang w:val="en-US"/>
        </w:rPr>
        <w:t xml:space="preserve"> forms. The description of which control condition </w:t>
      </w:r>
      <w:proofErr w:type="gramStart"/>
      <w:r w:rsidR="0037480E">
        <w:rPr>
          <w:lang w:val="en-US"/>
        </w:rPr>
        <w:t>was used</w:t>
      </w:r>
      <w:proofErr w:type="gramEnd"/>
      <w:r w:rsidR="0037480E">
        <w:rPr>
          <w:lang w:val="en-US"/>
        </w:rPr>
        <w:t xml:space="preserve"> was also unclear for </w:t>
      </w:r>
      <w:r w:rsidR="00651B6D">
        <w:rPr>
          <w:lang w:val="en-US"/>
        </w:rPr>
        <w:t xml:space="preserve">almost half of the experiments. </w:t>
      </w:r>
    </w:p>
    <w:p w14:paraId="600BCAE3" w14:textId="309F19D2" w:rsidR="00651B6D" w:rsidRDefault="00651B6D" w:rsidP="00651B6D">
      <w:pPr>
        <w:pStyle w:val="Caption"/>
        <w:keepNext/>
      </w:pPr>
      <w:r>
        <w:t xml:space="preserve">Table </w:t>
      </w:r>
      <w:r>
        <w:fldChar w:fldCharType="begin"/>
      </w:r>
      <w:r>
        <w:instrText xml:space="preserve"> SEQ Table \* ARABIC </w:instrText>
      </w:r>
      <w:r>
        <w:fldChar w:fldCharType="separate"/>
      </w:r>
      <w:r w:rsidR="0064669F">
        <w:rPr>
          <w:noProof/>
        </w:rPr>
        <w:t>8</w:t>
      </w:r>
      <w:r>
        <w:fldChar w:fldCharType="end"/>
      </w:r>
      <w:r>
        <w:t xml:space="preserve"> – Treatment </w:t>
      </w:r>
      <w:proofErr w:type="spellStart"/>
      <w:r>
        <w:t>protocol</w:t>
      </w:r>
      <w:proofErr w:type="spellEnd"/>
      <w:r>
        <w:t xml:space="preserve"> variables.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2"/>
        <w:gridCol w:w="2378"/>
        <w:gridCol w:w="1225"/>
        <w:gridCol w:w="1042"/>
      </w:tblGrid>
      <w:tr w:rsidR="0037480E" w:rsidRPr="005217F0" w14:paraId="32A4AFFE" w14:textId="77777777" w:rsidTr="00A909D9">
        <w:tc>
          <w:tcPr>
            <w:tcW w:w="2422" w:type="dxa"/>
            <w:vMerge w:val="restart"/>
            <w:vAlign w:val="center"/>
          </w:tcPr>
          <w:p w14:paraId="73813F5C" w14:textId="77777777" w:rsidR="0037480E" w:rsidRDefault="0037480E" w:rsidP="007D2CF5">
            <w:pPr>
              <w:rPr>
                <w:b/>
                <w:lang w:val="en-US"/>
              </w:rPr>
            </w:pPr>
            <w:r>
              <w:rPr>
                <w:b/>
                <w:lang w:val="en-US"/>
              </w:rPr>
              <w:t>Protocol v</w:t>
            </w:r>
            <w:r w:rsidRPr="005217F0">
              <w:rPr>
                <w:b/>
                <w:lang w:val="en-US"/>
              </w:rPr>
              <w:t>ariable</w:t>
            </w:r>
          </w:p>
        </w:tc>
        <w:tc>
          <w:tcPr>
            <w:tcW w:w="2378" w:type="dxa"/>
            <w:vMerge w:val="restart"/>
            <w:vAlign w:val="center"/>
          </w:tcPr>
          <w:p w14:paraId="4068A608" w14:textId="77777777" w:rsidR="0037480E" w:rsidRPr="005217F0" w:rsidRDefault="0037480E" w:rsidP="007D2CF5">
            <w:pPr>
              <w:pStyle w:val="Compact"/>
              <w:rPr>
                <w:b/>
              </w:rPr>
            </w:pPr>
            <w:r w:rsidRPr="005217F0">
              <w:rPr>
                <w:b/>
              </w:rPr>
              <w:t>Category</w:t>
            </w:r>
          </w:p>
        </w:tc>
        <w:tc>
          <w:tcPr>
            <w:tcW w:w="2267" w:type="dxa"/>
            <w:gridSpan w:val="2"/>
            <w:vAlign w:val="center"/>
          </w:tcPr>
          <w:p w14:paraId="09B65342" w14:textId="77777777" w:rsidR="0037480E" w:rsidRPr="005217F0" w:rsidRDefault="0037480E" w:rsidP="007D2CF5">
            <w:pPr>
              <w:pStyle w:val="Compact"/>
              <w:jc w:val="center"/>
              <w:rPr>
                <w:b/>
              </w:rPr>
            </w:pPr>
            <w:r>
              <w:rPr>
                <w:b/>
              </w:rPr>
              <w:t>Comparisons</w:t>
            </w:r>
          </w:p>
        </w:tc>
      </w:tr>
      <w:tr w:rsidR="0037480E" w:rsidRPr="005217F0" w14:paraId="0D7FE567" w14:textId="77777777" w:rsidTr="00A909D9">
        <w:tc>
          <w:tcPr>
            <w:tcW w:w="2422" w:type="dxa"/>
            <w:vMerge/>
            <w:vAlign w:val="center"/>
          </w:tcPr>
          <w:p w14:paraId="730072C5" w14:textId="77777777" w:rsidR="0037480E" w:rsidRPr="005217F0" w:rsidRDefault="0037480E" w:rsidP="007D2CF5">
            <w:pPr>
              <w:rPr>
                <w:b/>
                <w:lang w:val="en-US"/>
              </w:rPr>
            </w:pPr>
          </w:p>
        </w:tc>
        <w:tc>
          <w:tcPr>
            <w:tcW w:w="2378" w:type="dxa"/>
            <w:vMerge/>
          </w:tcPr>
          <w:p w14:paraId="733FE50D" w14:textId="77777777" w:rsidR="0037480E" w:rsidRPr="005217F0" w:rsidRDefault="0037480E" w:rsidP="007D2CF5">
            <w:pPr>
              <w:pStyle w:val="Compact"/>
              <w:rPr>
                <w:b/>
              </w:rPr>
            </w:pPr>
          </w:p>
        </w:tc>
        <w:tc>
          <w:tcPr>
            <w:tcW w:w="1225" w:type="dxa"/>
          </w:tcPr>
          <w:p w14:paraId="75431CBB" w14:textId="77777777" w:rsidR="0037480E" w:rsidRPr="005217F0" w:rsidRDefault="0037480E" w:rsidP="007D2CF5">
            <w:pPr>
              <w:pStyle w:val="Compact"/>
              <w:jc w:val="right"/>
              <w:rPr>
                <w:b/>
              </w:rPr>
            </w:pPr>
            <w:r w:rsidRPr="005217F0">
              <w:rPr>
                <w:b/>
              </w:rPr>
              <w:t>N</w:t>
            </w:r>
          </w:p>
        </w:tc>
        <w:tc>
          <w:tcPr>
            <w:tcW w:w="1042" w:type="dxa"/>
          </w:tcPr>
          <w:p w14:paraId="2AB21943" w14:textId="77777777" w:rsidR="0037480E" w:rsidRPr="005217F0" w:rsidRDefault="0037480E" w:rsidP="007D2CF5">
            <w:pPr>
              <w:pStyle w:val="Compact"/>
              <w:jc w:val="right"/>
              <w:rPr>
                <w:b/>
              </w:rPr>
            </w:pPr>
            <w:r w:rsidRPr="005217F0">
              <w:rPr>
                <w:b/>
              </w:rPr>
              <w:t>%</w:t>
            </w:r>
          </w:p>
        </w:tc>
      </w:tr>
      <w:tr w:rsidR="00A909D9" w14:paraId="51B7839F" w14:textId="77777777" w:rsidTr="00A909D9">
        <w:tc>
          <w:tcPr>
            <w:tcW w:w="2422" w:type="dxa"/>
            <w:vMerge w:val="restart"/>
            <w:vAlign w:val="center"/>
          </w:tcPr>
          <w:p w14:paraId="3A718961" w14:textId="32845543" w:rsidR="00A909D9" w:rsidRDefault="00E71132" w:rsidP="0037480E">
            <w:pPr>
              <w:pStyle w:val="Compact"/>
            </w:pPr>
            <w:r>
              <w:t>A</w:t>
            </w:r>
            <w:r>
              <w:rPr>
                <w:rFonts w:cstheme="minorHAnsi"/>
              </w:rPr>
              <w:t>β</w:t>
            </w:r>
            <w:r>
              <w:t xml:space="preserve"> </w:t>
            </w:r>
            <w:r w:rsidR="00A909D9">
              <w:t>sequence</w:t>
            </w:r>
          </w:p>
        </w:tc>
        <w:tc>
          <w:tcPr>
            <w:tcW w:w="2378" w:type="dxa"/>
          </w:tcPr>
          <w:p w14:paraId="30B01C17" w14:textId="2E4BB771" w:rsidR="00A909D9" w:rsidRDefault="00A909D9" w:rsidP="0037480E">
            <w:pPr>
              <w:pStyle w:val="Compact"/>
            </w:pPr>
            <w:r>
              <w:t>1-42</w:t>
            </w:r>
          </w:p>
        </w:tc>
        <w:tc>
          <w:tcPr>
            <w:tcW w:w="1225" w:type="dxa"/>
          </w:tcPr>
          <w:p w14:paraId="6F326DA1" w14:textId="29C28D8D" w:rsidR="00A909D9" w:rsidRDefault="00A909D9" w:rsidP="0037480E">
            <w:pPr>
              <w:pStyle w:val="Compact"/>
              <w:jc w:val="right"/>
            </w:pPr>
            <w:r>
              <w:t>963</w:t>
            </w:r>
          </w:p>
        </w:tc>
        <w:tc>
          <w:tcPr>
            <w:tcW w:w="1042" w:type="dxa"/>
          </w:tcPr>
          <w:p w14:paraId="7CA49A11" w14:textId="20C81862" w:rsidR="00A909D9" w:rsidRDefault="00A909D9" w:rsidP="0037480E">
            <w:pPr>
              <w:pStyle w:val="Compact"/>
              <w:jc w:val="right"/>
            </w:pPr>
            <w:r>
              <w:t>80.2</w:t>
            </w:r>
          </w:p>
        </w:tc>
      </w:tr>
      <w:tr w:rsidR="00A909D9" w14:paraId="614257F4" w14:textId="77777777" w:rsidTr="00A909D9">
        <w:tc>
          <w:tcPr>
            <w:tcW w:w="2422" w:type="dxa"/>
            <w:vMerge/>
            <w:vAlign w:val="center"/>
          </w:tcPr>
          <w:p w14:paraId="41A4C276" w14:textId="77777777" w:rsidR="00A909D9" w:rsidRDefault="00A909D9" w:rsidP="0037480E">
            <w:pPr>
              <w:pStyle w:val="Compact"/>
            </w:pPr>
          </w:p>
        </w:tc>
        <w:tc>
          <w:tcPr>
            <w:tcW w:w="2378" w:type="dxa"/>
          </w:tcPr>
          <w:p w14:paraId="68C4ED93" w14:textId="375C2AD0" w:rsidR="00A909D9" w:rsidRDefault="00A909D9" w:rsidP="0037480E">
            <w:pPr>
              <w:pStyle w:val="Compact"/>
            </w:pPr>
            <w:r>
              <w:t>1-40</w:t>
            </w:r>
          </w:p>
        </w:tc>
        <w:tc>
          <w:tcPr>
            <w:tcW w:w="1225" w:type="dxa"/>
          </w:tcPr>
          <w:p w14:paraId="65DB0FE5" w14:textId="65E344C7" w:rsidR="00A909D9" w:rsidRDefault="00A909D9" w:rsidP="0037480E">
            <w:pPr>
              <w:pStyle w:val="Compact"/>
              <w:jc w:val="right"/>
            </w:pPr>
            <w:r>
              <w:t>217</w:t>
            </w:r>
          </w:p>
        </w:tc>
        <w:tc>
          <w:tcPr>
            <w:tcW w:w="1042" w:type="dxa"/>
          </w:tcPr>
          <w:p w14:paraId="1FFDA8D3" w14:textId="5AD2709D" w:rsidR="00A909D9" w:rsidRDefault="00A909D9" w:rsidP="0037480E">
            <w:pPr>
              <w:pStyle w:val="Compact"/>
              <w:jc w:val="right"/>
            </w:pPr>
            <w:r>
              <w:t>18.1</w:t>
            </w:r>
          </w:p>
        </w:tc>
      </w:tr>
      <w:tr w:rsidR="00A909D9" w14:paraId="081C3C1F" w14:textId="77777777" w:rsidTr="00A909D9">
        <w:tc>
          <w:tcPr>
            <w:tcW w:w="2422" w:type="dxa"/>
            <w:vMerge/>
            <w:vAlign w:val="center"/>
          </w:tcPr>
          <w:p w14:paraId="4256284C" w14:textId="77777777" w:rsidR="00A909D9" w:rsidRDefault="00A909D9" w:rsidP="0037480E">
            <w:pPr>
              <w:pStyle w:val="Compact"/>
            </w:pPr>
          </w:p>
        </w:tc>
        <w:tc>
          <w:tcPr>
            <w:tcW w:w="2378" w:type="dxa"/>
          </w:tcPr>
          <w:p w14:paraId="7E54D04F" w14:textId="56372D92" w:rsidR="00A909D9" w:rsidRDefault="00A909D9" w:rsidP="0037480E">
            <w:pPr>
              <w:pStyle w:val="Compact"/>
            </w:pPr>
            <w:r>
              <w:t>1-43</w:t>
            </w:r>
          </w:p>
        </w:tc>
        <w:tc>
          <w:tcPr>
            <w:tcW w:w="1225" w:type="dxa"/>
          </w:tcPr>
          <w:p w14:paraId="16C86BB3" w14:textId="1DDC2184" w:rsidR="00A909D9" w:rsidRDefault="00A909D9" w:rsidP="0037480E">
            <w:pPr>
              <w:pStyle w:val="Compact"/>
              <w:jc w:val="right"/>
            </w:pPr>
            <w:r>
              <w:t>10</w:t>
            </w:r>
          </w:p>
        </w:tc>
        <w:tc>
          <w:tcPr>
            <w:tcW w:w="1042" w:type="dxa"/>
          </w:tcPr>
          <w:p w14:paraId="21D87564" w14:textId="20FE98E0" w:rsidR="00A909D9" w:rsidRDefault="00A909D9" w:rsidP="0037480E">
            <w:pPr>
              <w:pStyle w:val="Compact"/>
              <w:jc w:val="right"/>
            </w:pPr>
            <w:r>
              <w:t>0.8</w:t>
            </w:r>
          </w:p>
        </w:tc>
      </w:tr>
      <w:tr w:rsidR="00A909D9" w14:paraId="75F9303E" w14:textId="77777777" w:rsidTr="00A909D9">
        <w:tc>
          <w:tcPr>
            <w:tcW w:w="2422" w:type="dxa"/>
            <w:vMerge/>
            <w:vAlign w:val="center"/>
          </w:tcPr>
          <w:p w14:paraId="54058C96" w14:textId="77777777" w:rsidR="00A909D9" w:rsidRDefault="00A909D9" w:rsidP="0037480E">
            <w:pPr>
              <w:pStyle w:val="Compact"/>
            </w:pPr>
          </w:p>
        </w:tc>
        <w:tc>
          <w:tcPr>
            <w:tcW w:w="2378" w:type="dxa"/>
          </w:tcPr>
          <w:p w14:paraId="73EF289C" w14:textId="3D552947" w:rsidR="00A909D9" w:rsidRDefault="00A909D9" w:rsidP="0037480E">
            <w:pPr>
              <w:pStyle w:val="Compact"/>
            </w:pPr>
            <w:r>
              <w:t>1-38</w:t>
            </w:r>
          </w:p>
        </w:tc>
        <w:tc>
          <w:tcPr>
            <w:tcW w:w="1225" w:type="dxa"/>
          </w:tcPr>
          <w:p w14:paraId="38F5EBDF" w14:textId="071D6555" w:rsidR="00A909D9" w:rsidRDefault="00A909D9" w:rsidP="0037480E">
            <w:pPr>
              <w:pStyle w:val="Compact"/>
              <w:jc w:val="right"/>
            </w:pPr>
            <w:r>
              <w:t>2</w:t>
            </w:r>
          </w:p>
        </w:tc>
        <w:tc>
          <w:tcPr>
            <w:tcW w:w="1042" w:type="dxa"/>
          </w:tcPr>
          <w:p w14:paraId="4D66A5F3" w14:textId="0DC52DDF" w:rsidR="00A909D9" w:rsidRDefault="00A909D9" w:rsidP="0037480E">
            <w:pPr>
              <w:pStyle w:val="Compact"/>
              <w:jc w:val="right"/>
            </w:pPr>
            <w:r>
              <w:t>0.2</w:t>
            </w:r>
          </w:p>
        </w:tc>
      </w:tr>
      <w:tr w:rsidR="00A909D9" w14:paraId="5331A87D" w14:textId="77777777" w:rsidTr="00A909D9">
        <w:tc>
          <w:tcPr>
            <w:tcW w:w="2422" w:type="dxa"/>
            <w:vMerge/>
            <w:vAlign w:val="center"/>
          </w:tcPr>
          <w:p w14:paraId="4896B0CE" w14:textId="77777777" w:rsidR="00A909D9" w:rsidRDefault="00A909D9" w:rsidP="00A909D9">
            <w:pPr>
              <w:pStyle w:val="Compact"/>
            </w:pPr>
          </w:p>
        </w:tc>
        <w:tc>
          <w:tcPr>
            <w:tcW w:w="2378" w:type="dxa"/>
          </w:tcPr>
          <w:p w14:paraId="5809A647" w14:textId="40AC1F96" w:rsidR="00A909D9" w:rsidRDefault="00A909D9" w:rsidP="00A909D9">
            <w:pPr>
              <w:pStyle w:val="Compact"/>
            </w:pPr>
            <w:commentRangeStart w:id="5"/>
            <w:r>
              <w:t>Unclear/Not reported</w:t>
            </w:r>
          </w:p>
        </w:tc>
        <w:tc>
          <w:tcPr>
            <w:tcW w:w="1225" w:type="dxa"/>
          </w:tcPr>
          <w:p w14:paraId="053CCAA9" w14:textId="2644A246" w:rsidR="00A909D9" w:rsidRDefault="00A909D9" w:rsidP="00A909D9">
            <w:pPr>
              <w:pStyle w:val="Compact"/>
              <w:jc w:val="right"/>
            </w:pPr>
            <w:r>
              <w:t>8</w:t>
            </w:r>
          </w:p>
        </w:tc>
        <w:tc>
          <w:tcPr>
            <w:tcW w:w="1042" w:type="dxa"/>
          </w:tcPr>
          <w:p w14:paraId="08377935" w14:textId="321216AC" w:rsidR="00A909D9" w:rsidRDefault="00A909D9" w:rsidP="00A909D9">
            <w:pPr>
              <w:pStyle w:val="Compact"/>
              <w:jc w:val="right"/>
            </w:pPr>
            <w:r>
              <w:t>0.7</w:t>
            </w:r>
            <w:commentRangeEnd w:id="5"/>
            <w:r>
              <w:rPr>
                <w:rStyle w:val="CommentReference"/>
                <w:lang w:val="de-DE"/>
              </w:rPr>
              <w:commentReference w:id="5"/>
            </w:r>
          </w:p>
        </w:tc>
      </w:tr>
      <w:tr w:rsidR="00A909D9" w14:paraId="0DB90982" w14:textId="77777777" w:rsidTr="00A909D9">
        <w:tc>
          <w:tcPr>
            <w:tcW w:w="2422" w:type="dxa"/>
            <w:vMerge w:val="restart"/>
            <w:vAlign w:val="center"/>
          </w:tcPr>
          <w:p w14:paraId="62EA4FA0" w14:textId="2DA32900" w:rsidR="00A909D9" w:rsidRDefault="00E71132" w:rsidP="00A909D9">
            <w:pPr>
              <w:pStyle w:val="Compact"/>
            </w:pPr>
            <w:r>
              <w:t>A</w:t>
            </w:r>
            <w:r>
              <w:rPr>
                <w:rFonts w:cstheme="minorHAnsi"/>
              </w:rPr>
              <w:t>β</w:t>
            </w:r>
            <w:r>
              <w:t xml:space="preserve"> </w:t>
            </w:r>
            <w:r w:rsidR="00A909D9">
              <w:t>origin</w:t>
            </w:r>
          </w:p>
        </w:tc>
        <w:tc>
          <w:tcPr>
            <w:tcW w:w="2378" w:type="dxa"/>
          </w:tcPr>
          <w:p w14:paraId="51FD93ED" w14:textId="2042EDB9" w:rsidR="00A909D9" w:rsidRDefault="00A909D9" w:rsidP="00A909D9">
            <w:pPr>
              <w:pStyle w:val="Compact"/>
            </w:pPr>
            <w:r>
              <w:t>Synthetic</w:t>
            </w:r>
          </w:p>
        </w:tc>
        <w:tc>
          <w:tcPr>
            <w:tcW w:w="1225" w:type="dxa"/>
          </w:tcPr>
          <w:p w14:paraId="0820CD08" w14:textId="56DB5A6D" w:rsidR="00A909D9" w:rsidRDefault="00A909D9" w:rsidP="00A909D9">
            <w:pPr>
              <w:pStyle w:val="Compact"/>
              <w:jc w:val="right"/>
            </w:pPr>
            <w:r>
              <w:t>524</w:t>
            </w:r>
          </w:p>
        </w:tc>
        <w:tc>
          <w:tcPr>
            <w:tcW w:w="1042" w:type="dxa"/>
          </w:tcPr>
          <w:p w14:paraId="6D666EE4" w14:textId="3828F571" w:rsidR="00A909D9" w:rsidRDefault="00A909D9" w:rsidP="00A909D9">
            <w:pPr>
              <w:pStyle w:val="Compact"/>
              <w:jc w:val="right"/>
            </w:pPr>
            <w:r>
              <w:t>43.7</w:t>
            </w:r>
          </w:p>
        </w:tc>
      </w:tr>
      <w:tr w:rsidR="00A909D9" w14:paraId="564BB7BC" w14:textId="77777777" w:rsidTr="00A909D9">
        <w:tc>
          <w:tcPr>
            <w:tcW w:w="2422" w:type="dxa"/>
            <w:vMerge/>
            <w:vAlign w:val="center"/>
          </w:tcPr>
          <w:p w14:paraId="1588B2F6" w14:textId="77777777" w:rsidR="00A909D9" w:rsidRDefault="00A909D9" w:rsidP="00A909D9">
            <w:pPr>
              <w:pStyle w:val="Compact"/>
            </w:pPr>
          </w:p>
        </w:tc>
        <w:tc>
          <w:tcPr>
            <w:tcW w:w="2378" w:type="dxa"/>
          </w:tcPr>
          <w:p w14:paraId="384648DB" w14:textId="6CDF7194" w:rsidR="00A909D9" w:rsidRDefault="00A909D9" w:rsidP="00A909D9">
            <w:pPr>
              <w:pStyle w:val="Compact"/>
            </w:pPr>
            <w:r>
              <w:t>Recombinant</w:t>
            </w:r>
          </w:p>
        </w:tc>
        <w:tc>
          <w:tcPr>
            <w:tcW w:w="1225" w:type="dxa"/>
          </w:tcPr>
          <w:p w14:paraId="7B65C9F4" w14:textId="025DAE9F" w:rsidR="00A909D9" w:rsidRDefault="00A909D9" w:rsidP="00A909D9">
            <w:pPr>
              <w:pStyle w:val="Compact"/>
              <w:jc w:val="right"/>
            </w:pPr>
            <w:r>
              <w:t>52</w:t>
            </w:r>
          </w:p>
        </w:tc>
        <w:tc>
          <w:tcPr>
            <w:tcW w:w="1042" w:type="dxa"/>
          </w:tcPr>
          <w:p w14:paraId="0B019206" w14:textId="5F00C8ED" w:rsidR="00A909D9" w:rsidRDefault="00A909D9" w:rsidP="00A909D9">
            <w:pPr>
              <w:pStyle w:val="Compact"/>
              <w:jc w:val="right"/>
            </w:pPr>
            <w:r>
              <w:t>4.3</w:t>
            </w:r>
          </w:p>
        </w:tc>
      </w:tr>
      <w:tr w:rsidR="00A909D9" w14:paraId="7335C5E6" w14:textId="77777777" w:rsidTr="00A909D9">
        <w:tc>
          <w:tcPr>
            <w:tcW w:w="2422" w:type="dxa"/>
            <w:vMerge/>
            <w:vAlign w:val="center"/>
          </w:tcPr>
          <w:p w14:paraId="1C957795" w14:textId="77777777" w:rsidR="00A909D9" w:rsidRDefault="00A909D9" w:rsidP="00A909D9">
            <w:pPr>
              <w:pStyle w:val="Compact"/>
            </w:pPr>
          </w:p>
        </w:tc>
        <w:tc>
          <w:tcPr>
            <w:tcW w:w="2378" w:type="dxa"/>
          </w:tcPr>
          <w:p w14:paraId="2D19448E" w14:textId="55CA415F" w:rsidR="00A909D9" w:rsidRDefault="00A909D9" w:rsidP="00A909D9">
            <w:pPr>
              <w:pStyle w:val="Compact"/>
            </w:pPr>
            <w:r>
              <w:t>Unclear/Not reported</w:t>
            </w:r>
          </w:p>
        </w:tc>
        <w:tc>
          <w:tcPr>
            <w:tcW w:w="1225" w:type="dxa"/>
          </w:tcPr>
          <w:p w14:paraId="3D67C29E" w14:textId="6E0F627C" w:rsidR="00A909D9" w:rsidRDefault="00A909D9" w:rsidP="00A909D9">
            <w:pPr>
              <w:pStyle w:val="Compact"/>
              <w:jc w:val="right"/>
            </w:pPr>
            <w:r>
              <w:t>624</w:t>
            </w:r>
          </w:p>
        </w:tc>
        <w:tc>
          <w:tcPr>
            <w:tcW w:w="1042" w:type="dxa"/>
          </w:tcPr>
          <w:p w14:paraId="50A208BB" w14:textId="5F421C4A" w:rsidR="00A909D9" w:rsidRDefault="00A909D9" w:rsidP="00A909D9">
            <w:pPr>
              <w:pStyle w:val="Compact"/>
              <w:jc w:val="right"/>
            </w:pPr>
            <w:r>
              <w:t>52.0</w:t>
            </w:r>
          </w:p>
        </w:tc>
      </w:tr>
      <w:tr w:rsidR="00A909D9" w14:paraId="490ED633" w14:textId="77777777" w:rsidTr="00A909D9">
        <w:tc>
          <w:tcPr>
            <w:tcW w:w="2422" w:type="dxa"/>
            <w:vMerge w:val="restart"/>
            <w:vAlign w:val="center"/>
          </w:tcPr>
          <w:p w14:paraId="067EAB80" w14:textId="3451FF1D" w:rsidR="00A909D9" w:rsidRDefault="00E71132" w:rsidP="00A909D9">
            <w:pPr>
              <w:pStyle w:val="Compact"/>
            </w:pPr>
            <w:r>
              <w:t>A</w:t>
            </w:r>
            <w:r>
              <w:rPr>
                <w:rFonts w:cstheme="minorHAnsi"/>
              </w:rPr>
              <w:t>β</w:t>
            </w:r>
            <w:r>
              <w:t xml:space="preserve"> </w:t>
            </w:r>
            <w:r w:rsidR="00A909D9">
              <w:t>species</w:t>
            </w:r>
          </w:p>
        </w:tc>
        <w:tc>
          <w:tcPr>
            <w:tcW w:w="2378" w:type="dxa"/>
          </w:tcPr>
          <w:p w14:paraId="44860EEA" w14:textId="4CA237FF" w:rsidR="00A909D9" w:rsidRDefault="00A909D9" w:rsidP="00A909D9">
            <w:pPr>
              <w:pStyle w:val="Compact"/>
            </w:pPr>
            <w:r>
              <w:t>Human</w:t>
            </w:r>
          </w:p>
        </w:tc>
        <w:tc>
          <w:tcPr>
            <w:tcW w:w="1225" w:type="dxa"/>
          </w:tcPr>
          <w:p w14:paraId="65F6F070" w14:textId="064AFD05" w:rsidR="00A909D9" w:rsidRDefault="00A909D9" w:rsidP="00A909D9">
            <w:pPr>
              <w:pStyle w:val="Compact"/>
              <w:jc w:val="right"/>
            </w:pPr>
            <w:r>
              <w:t>232</w:t>
            </w:r>
          </w:p>
        </w:tc>
        <w:tc>
          <w:tcPr>
            <w:tcW w:w="1042" w:type="dxa"/>
          </w:tcPr>
          <w:p w14:paraId="4D72D2D3" w14:textId="05D951F5" w:rsidR="00A909D9" w:rsidRDefault="00A909D9" w:rsidP="00A909D9">
            <w:pPr>
              <w:pStyle w:val="Compact"/>
              <w:jc w:val="right"/>
            </w:pPr>
            <w:r>
              <w:t>19.3</w:t>
            </w:r>
          </w:p>
        </w:tc>
      </w:tr>
      <w:tr w:rsidR="00A909D9" w14:paraId="0D8A84E0" w14:textId="77777777" w:rsidTr="00A909D9">
        <w:tc>
          <w:tcPr>
            <w:tcW w:w="2422" w:type="dxa"/>
            <w:vMerge/>
            <w:vAlign w:val="center"/>
          </w:tcPr>
          <w:p w14:paraId="49554686" w14:textId="77777777" w:rsidR="00A909D9" w:rsidRDefault="00A909D9" w:rsidP="00A909D9">
            <w:pPr>
              <w:pStyle w:val="Compact"/>
            </w:pPr>
          </w:p>
        </w:tc>
        <w:tc>
          <w:tcPr>
            <w:tcW w:w="2378" w:type="dxa"/>
          </w:tcPr>
          <w:p w14:paraId="677F6954" w14:textId="7D29CCC3" w:rsidR="00A909D9" w:rsidRDefault="00A909D9" w:rsidP="00A909D9">
            <w:pPr>
              <w:pStyle w:val="Compact"/>
            </w:pPr>
            <w:r>
              <w:t>Rat</w:t>
            </w:r>
          </w:p>
        </w:tc>
        <w:tc>
          <w:tcPr>
            <w:tcW w:w="1225" w:type="dxa"/>
          </w:tcPr>
          <w:p w14:paraId="1DF8B5E0" w14:textId="47A14DD9" w:rsidR="00A909D9" w:rsidRDefault="00A909D9" w:rsidP="00A909D9">
            <w:pPr>
              <w:pStyle w:val="Compact"/>
              <w:jc w:val="right"/>
            </w:pPr>
            <w:r>
              <w:t>5</w:t>
            </w:r>
          </w:p>
        </w:tc>
        <w:tc>
          <w:tcPr>
            <w:tcW w:w="1042" w:type="dxa"/>
          </w:tcPr>
          <w:p w14:paraId="69661D9A" w14:textId="12346529" w:rsidR="00A909D9" w:rsidRDefault="00A909D9" w:rsidP="00A909D9">
            <w:pPr>
              <w:pStyle w:val="Compact"/>
              <w:jc w:val="right"/>
            </w:pPr>
            <w:r>
              <w:t>0.4</w:t>
            </w:r>
          </w:p>
        </w:tc>
      </w:tr>
      <w:tr w:rsidR="00A909D9" w14:paraId="7EA1B085" w14:textId="77777777" w:rsidTr="00A909D9">
        <w:tc>
          <w:tcPr>
            <w:tcW w:w="2422" w:type="dxa"/>
            <w:vMerge/>
            <w:vAlign w:val="center"/>
          </w:tcPr>
          <w:p w14:paraId="69317B84" w14:textId="77777777" w:rsidR="00A909D9" w:rsidRDefault="00A909D9" w:rsidP="00A909D9">
            <w:pPr>
              <w:pStyle w:val="Compact"/>
            </w:pPr>
          </w:p>
        </w:tc>
        <w:tc>
          <w:tcPr>
            <w:tcW w:w="2378" w:type="dxa"/>
          </w:tcPr>
          <w:p w14:paraId="2A5C5FEE" w14:textId="235A5347" w:rsidR="00A909D9" w:rsidRDefault="00A909D9" w:rsidP="00A909D9">
            <w:pPr>
              <w:pStyle w:val="Compact"/>
            </w:pPr>
            <w:r>
              <w:t>Unclear/Not reported</w:t>
            </w:r>
          </w:p>
        </w:tc>
        <w:tc>
          <w:tcPr>
            <w:tcW w:w="1225" w:type="dxa"/>
          </w:tcPr>
          <w:p w14:paraId="34D8F34C" w14:textId="01223886" w:rsidR="00A909D9" w:rsidRDefault="00A909D9" w:rsidP="00A909D9">
            <w:pPr>
              <w:pStyle w:val="Compact"/>
              <w:jc w:val="right"/>
            </w:pPr>
            <w:r>
              <w:t>963</w:t>
            </w:r>
          </w:p>
        </w:tc>
        <w:tc>
          <w:tcPr>
            <w:tcW w:w="1042" w:type="dxa"/>
          </w:tcPr>
          <w:p w14:paraId="01FA692E" w14:textId="18DF0D5A" w:rsidR="00A909D9" w:rsidRDefault="00A909D9" w:rsidP="00A909D9">
            <w:pPr>
              <w:pStyle w:val="Compact"/>
              <w:jc w:val="right"/>
            </w:pPr>
            <w:r>
              <w:t>80.2</w:t>
            </w:r>
          </w:p>
        </w:tc>
      </w:tr>
      <w:tr w:rsidR="00A909D9" w14:paraId="1CAB5F42" w14:textId="77777777" w:rsidTr="00A909D9">
        <w:tc>
          <w:tcPr>
            <w:tcW w:w="2422" w:type="dxa"/>
            <w:vMerge w:val="restart"/>
            <w:vAlign w:val="center"/>
          </w:tcPr>
          <w:p w14:paraId="78A2EBF4" w14:textId="586B4396" w:rsidR="00A909D9" w:rsidRDefault="00E71132" w:rsidP="00A909D9">
            <w:pPr>
              <w:pStyle w:val="Compact"/>
            </w:pPr>
            <w:r>
              <w:t>A</w:t>
            </w:r>
            <w:r>
              <w:rPr>
                <w:rFonts w:cstheme="minorHAnsi"/>
              </w:rPr>
              <w:t>β</w:t>
            </w:r>
            <w:r>
              <w:t xml:space="preserve"> </w:t>
            </w:r>
            <w:r w:rsidR="00A909D9">
              <w:t>aggregation</w:t>
            </w:r>
          </w:p>
        </w:tc>
        <w:tc>
          <w:tcPr>
            <w:tcW w:w="2378" w:type="dxa"/>
          </w:tcPr>
          <w:p w14:paraId="1D42F3BE" w14:textId="5DFBAA8B" w:rsidR="00A909D9" w:rsidRDefault="00A909D9" w:rsidP="00A909D9">
            <w:pPr>
              <w:pStyle w:val="Compact"/>
            </w:pPr>
            <w:r>
              <w:t>Oligomers</w:t>
            </w:r>
          </w:p>
        </w:tc>
        <w:tc>
          <w:tcPr>
            <w:tcW w:w="1225" w:type="dxa"/>
          </w:tcPr>
          <w:p w14:paraId="2C8D7C7E" w14:textId="63FC5CA3" w:rsidR="00A909D9" w:rsidRDefault="00A909D9" w:rsidP="00A909D9">
            <w:pPr>
              <w:pStyle w:val="Compact"/>
              <w:jc w:val="right"/>
            </w:pPr>
            <w:r>
              <w:t>462</w:t>
            </w:r>
          </w:p>
        </w:tc>
        <w:tc>
          <w:tcPr>
            <w:tcW w:w="1042" w:type="dxa"/>
          </w:tcPr>
          <w:p w14:paraId="4AEDB7A7" w14:textId="75DAAA41" w:rsidR="00A909D9" w:rsidRDefault="00A909D9" w:rsidP="00A909D9">
            <w:pPr>
              <w:pStyle w:val="Compact"/>
              <w:jc w:val="right"/>
            </w:pPr>
            <w:r>
              <w:t>38.5</w:t>
            </w:r>
          </w:p>
        </w:tc>
      </w:tr>
      <w:tr w:rsidR="00A909D9" w14:paraId="777991D0" w14:textId="77777777" w:rsidTr="00A909D9">
        <w:tc>
          <w:tcPr>
            <w:tcW w:w="2422" w:type="dxa"/>
            <w:vMerge/>
            <w:vAlign w:val="center"/>
          </w:tcPr>
          <w:p w14:paraId="05CE9FB9" w14:textId="77777777" w:rsidR="00A909D9" w:rsidRDefault="00A909D9" w:rsidP="00A909D9">
            <w:pPr>
              <w:pStyle w:val="Compact"/>
            </w:pPr>
          </w:p>
        </w:tc>
        <w:tc>
          <w:tcPr>
            <w:tcW w:w="2378" w:type="dxa"/>
          </w:tcPr>
          <w:p w14:paraId="62D22F9B" w14:textId="1F49D6B6" w:rsidR="00A909D9" w:rsidRDefault="00A909D9" w:rsidP="00A909D9">
            <w:pPr>
              <w:pStyle w:val="Compact"/>
            </w:pPr>
            <w:r>
              <w:t>Fibers</w:t>
            </w:r>
          </w:p>
        </w:tc>
        <w:tc>
          <w:tcPr>
            <w:tcW w:w="1225" w:type="dxa"/>
          </w:tcPr>
          <w:p w14:paraId="34793E60" w14:textId="2867936E" w:rsidR="00A909D9" w:rsidRDefault="00A909D9" w:rsidP="00A909D9">
            <w:pPr>
              <w:pStyle w:val="Compact"/>
              <w:jc w:val="right"/>
            </w:pPr>
            <w:r>
              <w:t>107</w:t>
            </w:r>
          </w:p>
        </w:tc>
        <w:tc>
          <w:tcPr>
            <w:tcW w:w="1042" w:type="dxa"/>
          </w:tcPr>
          <w:p w14:paraId="2A5AC663" w14:textId="2D731456" w:rsidR="00A909D9" w:rsidRDefault="00A909D9" w:rsidP="00A909D9">
            <w:pPr>
              <w:pStyle w:val="Compact"/>
              <w:jc w:val="right"/>
            </w:pPr>
            <w:r>
              <w:t>8.9</w:t>
            </w:r>
          </w:p>
        </w:tc>
      </w:tr>
      <w:tr w:rsidR="00A909D9" w14:paraId="6ED3EF30" w14:textId="77777777" w:rsidTr="00A909D9">
        <w:tc>
          <w:tcPr>
            <w:tcW w:w="2422" w:type="dxa"/>
            <w:vMerge/>
            <w:vAlign w:val="center"/>
          </w:tcPr>
          <w:p w14:paraId="1F1FA9BB" w14:textId="77777777" w:rsidR="00A909D9" w:rsidRDefault="00A909D9" w:rsidP="00A909D9">
            <w:pPr>
              <w:pStyle w:val="Compact"/>
            </w:pPr>
          </w:p>
        </w:tc>
        <w:tc>
          <w:tcPr>
            <w:tcW w:w="2378" w:type="dxa"/>
          </w:tcPr>
          <w:p w14:paraId="1CBF259B" w14:textId="539F7671" w:rsidR="00A909D9" w:rsidRDefault="00A909D9" w:rsidP="00A909D9">
            <w:pPr>
              <w:pStyle w:val="Compact"/>
            </w:pPr>
            <w:r>
              <w:t>Monomers</w:t>
            </w:r>
          </w:p>
        </w:tc>
        <w:tc>
          <w:tcPr>
            <w:tcW w:w="1225" w:type="dxa"/>
          </w:tcPr>
          <w:p w14:paraId="6C126766" w14:textId="4F01F37B" w:rsidR="00A909D9" w:rsidRDefault="00A909D9" w:rsidP="00A909D9">
            <w:pPr>
              <w:pStyle w:val="Compact"/>
              <w:jc w:val="right"/>
            </w:pPr>
            <w:r>
              <w:t>92</w:t>
            </w:r>
          </w:p>
        </w:tc>
        <w:tc>
          <w:tcPr>
            <w:tcW w:w="1042" w:type="dxa"/>
          </w:tcPr>
          <w:p w14:paraId="1915A7D2" w14:textId="5F596225" w:rsidR="00A909D9" w:rsidRDefault="00A909D9" w:rsidP="00A909D9">
            <w:pPr>
              <w:pStyle w:val="Compact"/>
              <w:jc w:val="right"/>
            </w:pPr>
            <w:r>
              <w:t>7.7</w:t>
            </w:r>
          </w:p>
        </w:tc>
      </w:tr>
      <w:tr w:rsidR="00A909D9" w14:paraId="7240A370" w14:textId="77777777" w:rsidTr="00A909D9">
        <w:tc>
          <w:tcPr>
            <w:tcW w:w="2422" w:type="dxa"/>
            <w:vMerge/>
            <w:vAlign w:val="center"/>
          </w:tcPr>
          <w:p w14:paraId="6CAC3C77" w14:textId="77777777" w:rsidR="00A909D9" w:rsidRDefault="00A909D9" w:rsidP="00A909D9">
            <w:pPr>
              <w:pStyle w:val="Compact"/>
            </w:pPr>
          </w:p>
        </w:tc>
        <w:tc>
          <w:tcPr>
            <w:tcW w:w="2378" w:type="dxa"/>
          </w:tcPr>
          <w:p w14:paraId="2698A0FC" w14:textId="6FCA6E9D" w:rsidR="00A909D9" w:rsidRDefault="00A909D9" w:rsidP="00A909D9">
            <w:pPr>
              <w:pStyle w:val="Compact"/>
            </w:pPr>
            <w:r>
              <w:t>Unclear/Not reported</w:t>
            </w:r>
          </w:p>
        </w:tc>
        <w:tc>
          <w:tcPr>
            <w:tcW w:w="1225" w:type="dxa"/>
          </w:tcPr>
          <w:p w14:paraId="4864B1D9" w14:textId="26DE09C2" w:rsidR="00A909D9" w:rsidRDefault="00A909D9" w:rsidP="00A909D9">
            <w:pPr>
              <w:pStyle w:val="Compact"/>
              <w:jc w:val="right"/>
            </w:pPr>
            <w:r>
              <w:t>539</w:t>
            </w:r>
          </w:p>
        </w:tc>
        <w:tc>
          <w:tcPr>
            <w:tcW w:w="1042" w:type="dxa"/>
          </w:tcPr>
          <w:p w14:paraId="5A07A48D" w14:textId="2F292B53" w:rsidR="00A909D9" w:rsidRDefault="00A909D9" w:rsidP="00A909D9">
            <w:pPr>
              <w:pStyle w:val="Compact"/>
              <w:jc w:val="right"/>
            </w:pPr>
            <w:r>
              <w:t>44.9</w:t>
            </w:r>
          </w:p>
        </w:tc>
      </w:tr>
      <w:tr w:rsidR="00A909D9" w14:paraId="2A8CD571" w14:textId="77777777" w:rsidTr="00A909D9">
        <w:tc>
          <w:tcPr>
            <w:tcW w:w="2422" w:type="dxa"/>
            <w:vMerge w:val="restart"/>
            <w:vAlign w:val="center"/>
          </w:tcPr>
          <w:p w14:paraId="4B9FB9ED" w14:textId="77777777" w:rsidR="00A909D9" w:rsidRDefault="00A909D9" w:rsidP="00A909D9">
            <w:pPr>
              <w:rPr>
                <w:lang w:val="en-US"/>
              </w:rPr>
            </w:pPr>
            <w:r>
              <w:rPr>
                <w:lang w:val="en-US"/>
              </w:rPr>
              <w:t>Control description</w:t>
            </w:r>
          </w:p>
        </w:tc>
        <w:tc>
          <w:tcPr>
            <w:tcW w:w="2378" w:type="dxa"/>
          </w:tcPr>
          <w:p w14:paraId="49AC970F" w14:textId="7D341095" w:rsidR="00A909D9" w:rsidRDefault="00A909D9" w:rsidP="00A909D9">
            <w:pPr>
              <w:pStyle w:val="Compact"/>
            </w:pPr>
            <w:r>
              <w:t>Vehicle</w:t>
            </w:r>
          </w:p>
        </w:tc>
        <w:tc>
          <w:tcPr>
            <w:tcW w:w="1225" w:type="dxa"/>
          </w:tcPr>
          <w:p w14:paraId="7D2BEBBE" w14:textId="602F240B" w:rsidR="00A909D9" w:rsidRDefault="00A909D9" w:rsidP="00A909D9">
            <w:pPr>
              <w:pStyle w:val="Compact"/>
              <w:jc w:val="right"/>
            </w:pPr>
            <w:r>
              <w:t>345</w:t>
            </w:r>
          </w:p>
        </w:tc>
        <w:tc>
          <w:tcPr>
            <w:tcW w:w="1042" w:type="dxa"/>
          </w:tcPr>
          <w:p w14:paraId="18FFDB4D" w14:textId="498B34BE" w:rsidR="00A909D9" w:rsidRDefault="00A909D9" w:rsidP="00A909D9">
            <w:pPr>
              <w:pStyle w:val="Compact"/>
              <w:jc w:val="right"/>
            </w:pPr>
            <w:r>
              <w:t>28.7</w:t>
            </w:r>
          </w:p>
        </w:tc>
      </w:tr>
      <w:tr w:rsidR="00A909D9" w14:paraId="2F397622" w14:textId="77777777" w:rsidTr="00A909D9">
        <w:tc>
          <w:tcPr>
            <w:tcW w:w="2422" w:type="dxa"/>
            <w:vMerge/>
          </w:tcPr>
          <w:p w14:paraId="77E519ED" w14:textId="77777777" w:rsidR="00A909D9" w:rsidRDefault="00A909D9" w:rsidP="00A909D9">
            <w:pPr>
              <w:rPr>
                <w:lang w:val="en-US"/>
              </w:rPr>
            </w:pPr>
          </w:p>
        </w:tc>
        <w:tc>
          <w:tcPr>
            <w:tcW w:w="2378" w:type="dxa"/>
          </w:tcPr>
          <w:p w14:paraId="2B209D0C" w14:textId="7C734685" w:rsidR="00A909D9" w:rsidRDefault="00A909D9" w:rsidP="00A909D9">
            <w:pPr>
              <w:pStyle w:val="Compact"/>
            </w:pPr>
            <w:r>
              <w:t>Medium only</w:t>
            </w:r>
          </w:p>
        </w:tc>
        <w:tc>
          <w:tcPr>
            <w:tcW w:w="1225" w:type="dxa"/>
          </w:tcPr>
          <w:p w14:paraId="1D35AA41" w14:textId="6D6552ED" w:rsidR="00A909D9" w:rsidRDefault="00A909D9" w:rsidP="00A909D9">
            <w:pPr>
              <w:pStyle w:val="Compact"/>
              <w:jc w:val="right"/>
            </w:pPr>
            <w:r>
              <w:t>290</w:t>
            </w:r>
          </w:p>
        </w:tc>
        <w:tc>
          <w:tcPr>
            <w:tcW w:w="1042" w:type="dxa"/>
          </w:tcPr>
          <w:p w14:paraId="2ED151BC" w14:textId="632B3C9D" w:rsidR="00A909D9" w:rsidRDefault="00A909D9" w:rsidP="00A909D9">
            <w:pPr>
              <w:pStyle w:val="Compact"/>
              <w:jc w:val="right"/>
            </w:pPr>
            <w:r>
              <w:t>24.2</w:t>
            </w:r>
          </w:p>
        </w:tc>
      </w:tr>
      <w:tr w:rsidR="00A909D9" w14:paraId="3ADDB4AA" w14:textId="77777777" w:rsidTr="00A909D9">
        <w:tc>
          <w:tcPr>
            <w:tcW w:w="2422" w:type="dxa"/>
            <w:vMerge/>
          </w:tcPr>
          <w:p w14:paraId="4A75D237" w14:textId="77777777" w:rsidR="00A909D9" w:rsidRDefault="00A909D9" w:rsidP="00A909D9">
            <w:pPr>
              <w:rPr>
                <w:lang w:val="en-US"/>
              </w:rPr>
            </w:pPr>
          </w:p>
        </w:tc>
        <w:tc>
          <w:tcPr>
            <w:tcW w:w="2378" w:type="dxa"/>
          </w:tcPr>
          <w:p w14:paraId="250E55FC" w14:textId="0CC1503E" w:rsidR="00A909D9" w:rsidRDefault="00A909D9" w:rsidP="00A909D9">
            <w:pPr>
              <w:pStyle w:val="Compact"/>
            </w:pPr>
            <w:r>
              <w:t>Other</w:t>
            </w:r>
          </w:p>
        </w:tc>
        <w:tc>
          <w:tcPr>
            <w:tcW w:w="1225" w:type="dxa"/>
          </w:tcPr>
          <w:p w14:paraId="32055B65" w14:textId="6F302201" w:rsidR="00A909D9" w:rsidRDefault="00A909D9" w:rsidP="00A909D9">
            <w:pPr>
              <w:pStyle w:val="Compact"/>
              <w:jc w:val="right"/>
            </w:pPr>
            <w:r>
              <w:t>41</w:t>
            </w:r>
          </w:p>
        </w:tc>
        <w:tc>
          <w:tcPr>
            <w:tcW w:w="1042" w:type="dxa"/>
          </w:tcPr>
          <w:p w14:paraId="12900A09" w14:textId="24956525" w:rsidR="00A909D9" w:rsidRDefault="00A909D9" w:rsidP="00A909D9">
            <w:pPr>
              <w:pStyle w:val="Compact"/>
              <w:jc w:val="right"/>
            </w:pPr>
            <w:r>
              <w:t>3.4</w:t>
            </w:r>
          </w:p>
        </w:tc>
      </w:tr>
      <w:tr w:rsidR="00A909D9" w14:paraId="5A2C7F8D" w14:textId="77777777" w:rsidTr="00A909D9">
        <w:tc>
          <w:tcPr>
            <w:tcW w:w="2422" w:type="dxa"/>
            <w:vMerge/>
          </w:tcPr>
          <w:p w14:paraId="57FEF2A8" w14:textId="77777777" w:rsidR="00A909D9" w:rsidRDefault="00A909D9" w:rsidP="00A909D9">
            <w:pPr>
              <w:rPr>
                <w:lang w:val="en-US"/>
              </w:rPr>
            </w:pPr>
          </w:p>
        </w:tc>
        <w:tc>
          <w:tcPr>
            <w:tcW w:w="2378" w:type="dxa"/>
          </w:tcPr>
          <w:p w14:paraId="6AAFF98F" w14:textId="439978C2" w:rsidR="00A909D9" w:rsidRDefault="00A909D9" w:rsidP="00A909D9">
            <w:pPr>
              <w:pStyle w:val="Compact"/>
            </w:pPr>
            <w:r>
              <w:t>Unclear/Not reported</w:t>
            </w:r>
          </w:p>
        </w:tc>
        <w:tc>
          <w:tcPr>
            <w:tcW w:w="1225" w:type="dxa"/>
          </w:tcPr>
          <w:p w14:paraId="7C05DDAE" w14:textId="38B842B8" w:rsidR="00A909D9" w:rsidRDefault="00A909D9" w:rsidP="00A909D9">
            <w:pPr>
              <w:pStyle w:val="Compact"/>
              <w:jc w:val="right"/>
            </w:pPr>
            <w:r>
              <w:t>524</w:t>
            </w:r>
          </w:p>
        </w:tc>
        <w:tc>
          <w:tcPr>
            <w:tcW w:w="1042" w:type="dxa"/>
          </w:tcPr>
          <w:p w14:paraId="08164A49" w14:textId="0FE4681C" w:rsidR="00A909D9" w:rsidRDefault="00A909D9" w:rsidP="00A909D9">
            <w:pPr>
              <w:pStyle w:val="Compact"/>
              <w:jc w:val="right"/>
            </w:pPr>
            <w:r>
              <w:t>43.7</w:t>
            </w:r>
          </w:p>
        </w:tc>
      </w:tr>
    </w:tbl>
    <w:p w14:paraId="7948351A" w14:textId="5B79D536" w:rsidR="006A11F5" w:rsidRDefault="006A11F5">
      <w:pPr>
        <w:rPr>
          <w:lang w:val="en-US"/>
        </w:rPr>
      </w:pPr>
    </w:p>
    <w:p w14:paraId="6BF55DFE" w14:textId="1BAABEB2" w:rsidR="00651B6D" w:rsidRDefault="00651B6D">
      <w:pPr>
        <w:rPr>
          <w:lang w:val="en-US"/>
        </w:rPr>
      </w:pPr>
      <w:r>
        <w:rPr>
          <w:lang w:val="en-US"/>
        </w:rPr>
        <w:tab/>
        <w:t>All but one experiment clearly described a single exposure to A</w:t>
      </w:r>
      <w:r>
        <w:rPr>
          <w:rFonts w:cstheme="minorHAnsi"/>
          <w:lang w:val="en-US"/>
        </w:rPr>
        <w:t>β</w:t>
      </w:r>
      <w:r>
        <w:rPr>
          <w:lang w:val="en-US"/>
        </w:rPr>
        <w:t xml:space="preserve">. Table </w:t>
      </w:r>
      <w:r w:rsidR="00E71132">
        <w:rPr>
          <w:lang w:val="en-US"/>
        </w:rPr>
        <w:t>9</w:t>
      </w:r>
      <w:r>
        <w:rPr>
          <w:lang w:val="en-US"/>
        </w:rPr>
        <w:t xml:space="preserve"> summarizes the treatment duration and concentration used in the included experiments. </w:t>
      </w:r>
      <w:r w:rsidR="00E71132">
        <w:rPr>
          <w:lang w:val="en-US"/>
        </w:rPr>
        <w:t>For 12 and 17 experiments, the paper did not report the duration of A</w:t>
      </w:r>
      <w:r w:rsidR="00E71132">
        <w:rPr>
          <w:rFonts w:cstheme="minorHAnsi"/>
          <w:lang w:val="en-US"/>
        </w:rPr>
        <w:t>β</w:t>
      </w:r>
      <w:r w:rsidR="00E71132">
        <w:rPr>
          <w:lang w:val="en-US"/>
        </w:rPr>
        <w:t xml:space="preserve"> exposure and the A</w:t>
      </w:r>
      <w:r w:rsidR="00E71132">
        <w:rPr>
          <w:rFonts w:cstheme="minorHAnsi"/>
          <w:lang w:val="en-US"/>
        </w:rPr>
        <w:t>β</w:t>
      </w:r>
      <w:r w:rsidR="00E71132">
        <w:rPr>
          <w:lang w:val="en-US"/>
        </w:rPr>
        <w:t xml:space="preserve"> concentration used, respectively. Among those reported, a very large range of values </w:t>
      </w:r>
      <w:proofErr w:type="gramStart"/>
      <w:r w:rsidR="00E71132">
        <w:rPr>
          <w:lang w:val="en-US"/>
        </w:rPr>
        <w:t>can be observed</w:t>
      </w:r>
      <w:proofErr w:type="gramEnd"/>
      <w:r w:rsidR="00E71132">
        <w:rPr>
          <w:lang w:val="en-US"/>
        </w:rPr>
        <w:t xml:space="preserve">. </w:t>
      </w:r>
    </w:p>
    <w:p w14:paraId="2B699F85" w14:textId="46CABD2F" w:rsidR="00CB1278" w:rsidRDefault="00CB1278" w:rsidP="00CB1278">
      <w:pPr>
        <w:pStyle w:val="Caption"/>
        <w:keepNext/>
      </w:pPr>
      <w:r>
        <w:t xml:space="preserve">Table </w:t>
      </w:r>
      <w:r>
        <w:fldChar w:fldCharType="begin"/>
      </w:r>
      <w:r>
        <w:instrText xml:space="preserve"> SEQ Table \* ARABIC </w:instrText>
      </w:r>
      <w:r>
        <w:fldChar w:fldCharType="separate"/>
      </w:r>
      <w:r w:rsidR="0064669F">
        <w:rPr>
          <w:noProof/>
        </w:rPr>
        <w:t>9</w:t>
      </w:r>
      <w:r>
        <w:fldChar w:fldCharType="end"/>
      </w:r>
      <w:r>
        <w:t xml:space="preserve"> – Treatment quantitative variables.</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190"/>
        <w:gridCol w:w="1089"/>
        <w:gridCol w:w="825"/>
      </w:tblGrid>
      <w:tr w:rsidR="00CB1278" w:rsidRPr="0037306F" w14:paraId="3BDB622B" w14:textId="77777777" w:rsidTr="00CB1278">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hideMark/>
          </w:tcPr>
          <w:p w14:paraId="1DCB7833" w14:textId="314111B8" w:rsidR="00CB1278" w:rsidRPr="0037306F" w:rsidRDefault="0037306F">
            <w:pPr>
              <w:pStyle w:val="Compact"/>
              <w:rPr>
                <w:b/>
              </w:rPr>
            </w:pPr>
            <w:r>
              <w:rPr>
                <w:b/>
              </w:rPr>
              <w:t xml:space="preserve">Protocol </w:t>
            </w:r>
            <w:r w:rsidR="00CB1278" w:rsidRPr="0037306F">
              <w:rPr>
                <w:b/>
              </w:rPr>
              <w:t>variable</w:t>
            </w:r>
          </w:p>
        </w:tc>
        <w:tc>
          <w:tcPr>
            <w:tcW w:w="0" w:type="auto"/>
            <w:tcBorders>
              <w:bottom w:val="none" w:sz="0" w:space="0" w:color="auto"/>
            </w:tcBorders>
            <w:hideMark/>
          </w:tcPr>
          <w:p w14:paraId="21CF00CA" w14:textId="77777777" w:rsidR="00CB1278" w:rsidRPr="0037306F" w:rsidRDefault="00CB1278">
            <w:pPr>
              <w:pStyle w:val="Compact"/>
              <w:rPr>
                <w:b/>
              </w:rPr>
            </w:pPr>
            <w:r w:rsidRPr="0037306F">
              <w:rPr>
                <w:b/>
              </w:rPr>
              <w:t>Estimate</w:t>
            </w:r>
          </w:p>
        </w:tc>
        <w:tc>
          <w:tcPr>
            <w:tcW w:w="0" w:type="auto"/>
            <w:tcBorders>
              <w:bottom w:val="none" w:sz="0" w:space="0" w:color="auto"/>
            </w:tcBorders>
            <w:hideMark/>
          </w:tcPr>
          <w:p w14:paraId="1D5E0B12" w14:textId="77777777" w:rsidR="00CB1278" w:rsidRPr="0037306F" w:rsidRDefault="00CB1278">
            <w:pPr>
              <w:pStyle w:val="Compact"/>
              <w:jc w:val="right"/>
              <w:rPr>
                <w:b/>
              </w:rPr>
            </w:pPr>
            <w:r w:rsidRPr="0037306F">
              <w:rPr>
                <w:b/>
              </w:rPr>
              <w:t>Data</w:t>
            </w:r>
          </w:p>
        </w:tc>
      </w:tr>
      <w:tr w:rsidR="00CB1278" w14:paraId="4AB66AF1" w14:textId="77777777" w:rsidTr="00CB1278">
        <w:tc>
          <w:tcPr>
            <w:tcW w:w="0" w:type="auto"/>
            <w:vMerge w:val="restart"/>
            <w:vAlign w:val="center"/>
            <w:hideMark/>
          </w:tcPr>
          <w:p w14:paraId="6A51E109" w14:textId="1DD63D7D" w:rsidR="00CB1278" w:rsidRDefault="00CB1278" w:rsidP="00CB1278">
            <w:pPr>
              <w:pStyle w:val="Compact"/>
            </w:pPr>
            <w:r>
              <w:t>Duration of exposure, in hours</w:t>
            </w:r>
          </w:p>
        </w:tc>
        <w:tc>
          <w:tcPr>
            <w:tcW w:w="0" w:type="auto"/>
            <w:hideMark/>
          </w:tcPr>
          <w:p w14:paraId="6233192B" w14:textId="77777777" w:rsidR="00CB1278" w:rsidRDefault="00CB1278">
            <w:pPr>
              <w:pStyle w:val="Compact"/>
            </w:pPr>
            <w:r>
              <w:t>n</w:t>
            </w:r>
          </w:p>
        </w:tc>
        <w:tc>
          <w:tcPr>
            <w:tcW w:w="0" w:type="auto"/>
            <w:hideMark/>
          </w:tcPr>
          <w:p w14:paraId="5D596CF9" w14:textId="05BFFB39" w:rsidR="00CB1278" w:rsidRDefault="00CB1278" w:rsidP="00CB1278">
            <w:pPr>
              <w:pStyle w:val="Compact"/>
              <w:jc w:val="right"/>
            </w:pPr>
            <w:r>
              <w:t>1188</w:t>
            </w:r>
          </w:p>
        </w:tc>
      </w:tr>
      <w:tr w:rsidR="00CB1278" w14:paraId="2CDA8FA0" w14:textId="77777777" w:rsidTr="00CB1278">
        <w:tc>
          <w:tcPr>
            <w:tcW w:w="0" w:type="auto"/>
            <w:vMerge/>
            <w:hideMark/>
          </w:tcPr>
          <w:p w14:paraId="53317B43" w14:textId="2FEDBB2A" w:rsidR="00CB1278" w:rsidRDefault="00CB1278" w:rsidP="007D2CF5">
            <w:pPr>
              <w:pStyle w:val="Compact"/>
            </w:pPr>
          </w:p>
        </w:tc>
        <w:tc>
          <w:tcPr>
            <w:tcW w:w="0" w:type="auto"/>
            <w:hideMark/>
          </w:tcPr>
          <w:p w14:paraId="2C529FC5" w14:textId="77777777" w:rsidR="00CB1278" w:rsidRDefault="00CB1278">
            <w:pPr>
              <w:pStyle w:val="Compact"/>
            </w:pPr>
            <w:r>
              <w:t>mean</w:t>
            </w:r>
          </w:p>
        </w:tc>
        <w:tc>
          <w:tcPr>
            <w:tcW w:w="0" w:type="auto"/>
            <w:hideMark/>
          </w:tcPr>
          <w:p w14:paraId="78C807A7" w14:textId="3115611F" w:rsidR="00CB1278" w:rsidRDefault="00CB1278" w:rsidP="00CB1278">
            <w:pPr>
              <w:pStyle w:val="Compact"/>
              <w:jc w:val="right"/>
            </w:pPr>
            <w:r>
              <w:t>33.1</w:t>
            </w:r>
          </w:p>
        </w:tc>
      </w:tr>
      <w:tr w:rsidR="00CB1278" w14:paraId="7F4931E3" w14:textId="77777777" w:rsidTr="00CB1278">
        <w:tc>
          <w:tcPr>
            <w:tcW w:w="0" w:type="auto"/>
            <w:vMerge/>
            <w:hideMark/>
          </w:tcPr>
          <w:p w14:paraId="57C4ADA3" w14:textId="23A75862" w:rsidR="00CB1278" w:rsidRDefault="00CB1278" w:rsidP="007D2CF5">
            <w:pPr>
              <w:pStyle w:val="Compact"/>
            </w:pPr>
          </w:p>
        </w:tc>
        <w:tc>
          <w:tcPr>
            <w:tcW w:w="0" w:type="auto"/>
            <w:hideMark/>
          </w:tcPr>
          <w:p w14:paraId="2F462F1E" w14:textId="77777777" w:rsidR="00CB1278" w:rsidRDefault="00CB1278">
            <w:pPr>
              <w:pStyle w:val="Compact"/>
            </w:pPr>
            <w:proofErr w:type="spellStart"/>
            <w:r>
              <w:t>sd</w:t>
            </w:r>
            <w:proofErr w:type="spellEnd"/>
          </w:p>
        </w:tc>
        <w:tc>
          <w:tcPr>
            <w:tcW w:w="0" w:type="auto"/>
            <w:hideMark/>
          </w:tcPr>
          <w:p w14:paraId="328A50C4" w14:textId="1C3BAA92" w:rsidR="00CB1278" w:rsidRDefault="00CB1278" w:rsidP="00CB1278">
            <w:pPr>
              <w:pStyle w:val="Compact"/>
              <w:jc w:val="right"/>
            </w:pPr>
            <w:r>
              <w:t>16.8</w:t>
            </w:r>
          </w:p>
        </w:tc>
      </w:tr>
      <w:tr w:rsidR="00CB1278" w14:paraId="248ED28D" w14:textId="77777777" w:rsidTr="00CB1278">
        <w:tc>
          <w:tcPr>
            <w:tcW w:w="0" w:type="auto"/>
            <w:vMerge/>
            <w:hideMark/>
          </w:tcPr>
          <w:p w14:paraId="360BC4A1" w14:textId="55083BA0" w:rsidR="00CB1278" w:rsidRDefault="00CB1278" w:rsidP="007D2CF5">
            <w:pPr>
              <w:pStyle w:val="Compact"/>
            </w:pPr>
          </w:p>
        </w:tc>
        <w:tc>
          <w:tcPr>
            <w:tcW w:w="0" w:type="auto"/>
            <w:hideMark/>
          </w:tcPr>
          <w:p w14:paraId="7C83355E" w14:textId="77777777" w:rsidR="00CB1278" w:rsidRDefault="00CB1278">
            <w:pPr>
              <w:pStyle w:val="Compact"/>
            </w:pPr>
            <w:r>
              <w:t>median</w:t>
            </w:r>
          </w:p>
        </w:tc>
        <w:tc>
          <w:tcPr>
            <w:tcW w:w="0" w:type="auto"/>
            <w:hideMark/>
          </w:tcPr>
          <w:p w14:paraId="50A35208" w14:textId="380B6161" w:rsidR="00CB1278" w:rsidRDefault="00CB1278" w:rsidP="00CB1278">
            <w:pPr>
              <w:pStyle w:val="Compact"/>
              <w:jc w:val="right"/>
            </w:pPr>
            <w:r>
              <w:t>24</w:t>
            </w:r>
          </w:p>
        </w:tc>
      </w:tr>
      <w:tr w:rsidR="00CB1278" w14:paraId="1D895CF8" w14:textId="77777777" w:rsidTr="00CB1278">
        <w:tc>
          <w:tcPr>
            <w:tcW w:w="0" w:type="auto"/>
            <w:vMerge/>
            <w:hideMark/>
          </w:tcPr>
          <w:p w14:paraId="1630364E" w14:textId="2D9F2EAE" w:rsidR="00CB1278" w:rsidRDefault="00CB1278" w:rsidP="007D2CF5">
            <w:pPr>
              <w:pStyle w:val="Compact"/>
            </w:pPr>
          </w:p>
        </w:tc>
        <w:tc>
          <w:tcPr>
            <w:tcW w:w="0" w:type="auto"/>
            <w:hideMark/>
          </w:tcPr>
          <w:p w14:paraId="52A001F6" w14:textId="77777777" w:rsidR="00CB1278" w:rsidRDefault="00CB1278">
            <w:pPr>
              <w:pStyle w:val="Compact"/>
            </w:pPr>
            <w:r>
              <w:t>min</w:t>
            </w:r>
          </w:p>
        </w:tc>
        <w:tc>
          <w:tcPr>
            <w:tcW w:w="0" w:type="auto"/>
            <w:hideMark/>
          </w:tcPr>
          <w:p w14:paraId="5F7819F9" w14:textId="27027995" w:rsidR="00CB1278" w:rsidRDefault="00CB1278" w:rsidP="00CB1278">
            <w:pPr>
              <w:pStyle w:val="Compact"/>
              <w:jc w:val="right"/>
            </w:pPr>
            <w:r>
              <w:t>0</w:t>
            </w:r>
          </w:p>
        </w:tc>
      </w:tr>
      <w:tr w:rsidR="00CB1278" w14:paraId="6625B5DD" w14:textId="77777777" w:rsidTr="00CB1278">
        <w:tc>
          <w:tcPr>
            <w:tcW w:w="0" w:type="auto"/>
            <w:vMerge/>
            <w:hideMark/>
          </w:tcPr>
          <w:p w14:paraId="39C06512" w14:textId="2DBE3628" w:rsidR="00CB1278" w:rsidRDefault="00CB1278">
            <w:pPr>
              <w:pStyle w:val="Compact"/>
            </w:pPr>
          </w:p>
        </w:tc>
        <w:tc>
          <w:tcPr>
            <w:tcW w:w="0" w:type="auto"/>
            <w:hideMark/>
          </w:tcPr>
          <w:p w14:paraId="24F22840" w14:textId="77777777" w:rsidR="00CB1278" w:rsidRDefault="00CB1278">
            <w:pPr>
              <w:pStyle w:val="Compact"/>
            </w:pPr>
            <w:r>
              <w:t>max</w:t>
            </w:r>
          </w:p>
        </w:tc>
        <w:tc>
          <w:tcPr>
            <w:tcW w:w="0" w:type="auto"/>
            <w:hideMark/>
          </w:tcPr>
          <w:p w14:paraId="78FEE860" w14:textId="24FF08F8" w:rsidR="00CB1278" w:rsidRDefault="00CB1278" w:rsidP="00CB1278">
            <w:pPr>
              <w:pStyle w:val="Compact"/>
              <w:jc w:val="right"/>
            </w:pPr>
            <w:r>
              <w:t>144</w:t>
            </w:r>
          </w:p>
        </w:tc>
      </w:tr>
      <w:tr w:rsidR="00CB1278" w14:paraId="372F7B5D" w14:textId="77777777" w:rsidTr="00CB1278">
        <w:tc>
          <w:tcPr>
            <w:tcW w:w="0" w:type="auto"/>
            <w:vMerge w:val="restart"/>
            <w:vAlign w:val="center"/>
            <w:hideMark/>
          </w:tcPr>
          <w:p w14:paraId="4FBEDD64" w14:textId="77777777" w:rsidR="00CB1278" w:rsidRDefault="00CB1278" w:rsidP="00CB1278">
            <w:pPr>
              <w:pStyle w:val="Compact"/>
            </w:pPr>
            <w:r>
              <w:t xml:space="preserve">Concentration, in </w:t>
            </w:r>
            <w:proofErr w:type="spellStart"/>
            <w:r>
              <w:t>uM</w:t>
            </w:r>
            <w:proofErr w:type="spellEnd"/>
          </w:p>
        </w:tc>
        <w:tc>
          <w:tcPr>
            <w:tcW w:w="0" w:type="auto"/>
            <w:hideMark/>
          </w:tcPr>
          <w:p w14:paraId="684013B3" w14:textId="77777777" w:rsidR="00CB1278" w:rsidRDefault="00CB1278">
            <w:pPr>
              <w:pStyle w:val="Compact"/>
            </w:pPr>
            <w:r>
              <w:t>n</w:t>
            </w:r>
          </w:p>
        </w:tc>
        <w:tc>
          <w:tcPr>
            <w:tcW w:w="0" w:type="auto"/>
            <w:hideMark/>
          </w:tcPr>
          <w:p w14:paraId="7D40BA14" w14:textId="6707E2A4" w:rsidR="00CB1278" w:rsidRDefault="00CB1278" w:rsidP="00CB1278">
            <w:pPr>
              <w:pStyle w:val="Compact"/>
              <w:jc w:val="right"/>
            </w:pPr>
            <w:r>
              <w:t>1183</w:t>
            </w:r>
          </w:p>
        </w:tc>
      </w:tr>
      <w:tr w:rsidR="00CB1278" w14:paraId="59592BD0" w14:textId="77777777" w:rsidTr="00CB1278">
        <w:tc>
          <w:tcPr>
            <w:tcW w:w="0" w:type="auto"/>
            <w:vMerge/>
          </w:tcPr>
          <w:p w14:paraId="339C806B" w14:textId="3F01B15D" w:rsidR="00CB1278" w:rsidRDefault="00CB1278">
            <w:pPr>
              <w:pStyle w:val="Compact"/>
            </w:pPr>
          </w:p>
        </w:tc>
        <w:tc>
          <w:tcPr>
            <w:tcW w:w="0" w:type="auto"/>
            <w:hideMark/>
          </w:tcPr>
          <w:p w14:paraId="15F7565A" w14:textId="77777777" w:rsidR="00CB1278" w:rsidRDefault="00CB1278">
            <w:pPr>
              <w:pStyle w:val="Compact"/>
            </w:pPr>
            <w:r>
              <w:t>mean</w:t>
            </w:r>
          </w:p>
        </w:tc>
        <w:tc>
          <w:tcPr>
            <w:tcW w:w="0" w:type="auto"/>
            <w:hideMark/>
          </w:tcPr>
          <w:p w14:paraId="4CB86721" w14:textId="1AADB621" w:rsidR="00CB1278" w:rsidRDefault="00CB1278" w:rsidP="00CB1278">
            <w:pPr>
              <w:pStyle w:val="Compact"/>
              <w:jc w:val="right"/>
            </w:pPr>
            <w:r>
              <w:t>41.3</w:t>
            </w:r>
          </w:p>
        </w:tc>
      </w:tr>
      <w:tr w:rsidR="00CB1278" w14:paraId="4D5DB288" w14:textId="77777777" w:rsidTr="00CB1278">
        <w:tc>
          <w:tcPr>
            <w:tcW w:w="0" w:type="auto"/>
            <w:vMerge/>
          </w:tcPr>
          <w:p w14:paraId="4CF2A7B3" w14:textId="3EFE052B" w:rsidR="00CB1278" w:rsidRDefault="00CB1278">
            <w:pPr>
              <w:pStyle w:val="Compact"/>
            </w:pPr>
          </w:p>
        </w:tc>
        <w:tc>
          <w:tcPr>
            <w:tcW w:w="0" w:type="auto"/>
            <w:hideMark/>
          </w:tcPr>
          <w:p w14:paraId="14184F67" w14:textId="77777777" w:rsidR="00CB1278" w:rsidRDefault="00CB1278">
            <w:pPr>
              <w:pStyle w:val="Compact"/>
            </w:pPr>
            <w:proofErr w:type="spellStart"/>
            <w:r>
              <w:t>sd</w:t>
            </w:r>
            <w:proofErr w:type="spellEnd"/>
          </w:p>
        </w:tc>
        <w:tc>
          <w:tcPr>
            <w:tcW w:w="0" w:type="auto"/>
            <w:hideMark/>
          </w:tcPr>
          <w:p w14:paraId="03AADFF0" w14:textId="1530C411" w:rsidR="00CB1278" w:rsidRDefault="00CB1278" w:rsidP="00CB1278">
            <w:pPr>
              <w:pStyle w:val="Compact"/>
              <w:jc w:val="right"/>
            </w:pPr>
            <w:r>
              <w:t>872.4</w:t>
            </w:r>
          </w:p>
        </w:tc>
      </w:tr>
      <w:tr w:rsidR="00CB1278" w14:paraId="23C52B79" w14:textId="77777777" w:rsidTr="00CB1278">
        <w:tc>
          <w:tcPr>
            <w:tcW w:w="0" w:type="auto"/>
            <w:vMerge/>
          </w:tcPr>
          <w:p w14:paraId="1E96FC07" w14:textId="321907EE" w:rsidR="00CB1278" w:rsidRDefault="00CB1278">
            <w:pPr>
              <w:pStyle w:val="Compact"/>
            </w:pPr>
          </w:p>
        </w:tc>
        <w:tc>
          <w:tcPr>
            <w:tcW w:w="0" w:type="auto"/>
            <w:hideMark/>
          </w:tcPr>
          <w:p w14:paraId="214F4C3F" w14:textId="77777777" w:rsidR="00CB1278" w:rsidRDefault="00CB1278">
            <w:pPr>
              <w:pStyle w:val="Compact"/>
            </w:pPr>
            <w:r>
              <w:t>median</w:t>
            </w:r>
          </w:p>
        </w:tc>
        <w:tc>
          <w:tcPr>
            <w:tcW w:w="0" w:type="auto"/>
            <w:hideMark/>
          </w:tcPr>
          <w:p w14:paraId="7A2CCD19" w14:textId="0ADE7CDF" w:rsidR="00CB1278" w:rsidRDefault="00CB1278" w:rsidP="00CB1278">
            <w:pPr>
              <w:pStyle w:val="Compact"/>
              <w:jc w:val="right"/>
            </w:pPr>
            <w:r>
              <w:t>8</w:t>
            </w:r>
          </w:p>
        </w:tc>
      </w:tr>
      <w:tr w:rsidR="00CB1278" w14:paraId="462CC532" w14:textId="77777777" w:rsidTr="00CB1278">
        <w:tc>
          <w:tcPr>
            <w:tcW w:w="0" w:type="auto"/>
            <w:vMerge/>
          </w:tcPr>
          <w:p w14:paraId="5E21904E" w14:textId="05520FFA" w:rsidR="00CB1278" w:rsidRDefault="00CB1278">
            <w:pPr>
              <w:pStyle w:val="Compact"/>
            </w:pPr>
          </w:p>
        </w:tc>
        <w:tc>
          <w:tcPr>
            <w:tcW w:w="0" w:type="auto"/>
            <w:hideMark/>
          </w:tcPr>
          <w:p w14:paraId="48A9E7E3" w14:textId="77777777" w:rsidR="00CB1278" w:rsidRDefault="00CB1278">
            <w:pPr>
              <w:pStyle w:val="Compact"/>
            </w:pPr>
            <w:r>
              <w:t>min</w:t>
            </w:r>
          </w:p>
        </w:tc>
        <w:tc>
          <w:tcPr>
            <w:tcW w:w="0" w:type="auto"/>
            <w:hideMark/>
          </w:tcPr>
          <w:p w14:paraId="3931CA5B" w14:textId="132F7ECE" w:rsidR="00CB1278" w:rsidRDefault="00CB1278" w:rsidP="00CB1278">
            <w:pPr>
              <w:pStyle w:val="Compact"/>
              <w:jc w:val="right"/>
            </w:pPr>
            <w:r>
              <w:t>0</w:t>
            </w:r>
          </w:p>
        </w:tc>
      </w:tr>
      <w:tr w:rsidR="00CB1278" w14:paraId="76E442E7" w14:textId="77777777" w:rsidTr="00CB1278">
        <w:tc>
          <w:tcPr>
            <w:tcW w:w="0" w:type="auto"/>
            <w:vMerge/>
          </w:tcPr>
          <w:p w14:paraId="3E95FB96" w14:textId="383BAD7B" w:rsidR="00CB1278" w:rsidRDefault="00CB1278">
            <w:pPr>
              <w:pStyle w:val="Compact"/>
            </w:pPr>
          </w:p>
        </w:tc>
        <w:tc>
          <w:tcPr>
            <w:tcW w:w="0" w:type="auto"/>
            <w:hideMark/>
          </w:tcPr>
          <w:p w14:paraId="1AE17CF7" w14:textId="77777777" w:rsidR="00CB1278" w:rsidRDefault="00CB1278">
            <w:pPr>
              <w:pStyle w:val="Compact"/>
            </w:pPr>
            <w:r>
              <w:t>max</w:t>
            </w:r>
          </w:p>
        </w:tc>
        <w:tc>
          <w:tcPr>
            <w:tcW w:w="0" w:type="auto"/>
            <w:hideMark/>
          </w:tcPr>
          <w:p w14:paraId="5783D08B" w14:textId="2020656D" w:rsidR="00CB1278" w:rsidRDefault="00CB1278" w:rsidP="00CB1278">
            <w:pPr>
              <w:pStyle w:val="Compact"/>
              <w:jc w:val="right"/>
            </w:pPr>
            <w:r>
              <w:t>30000</w:t>
            </w:r>
          </w:p>
        </w:tc>
      </w:tr>
    </w:tbl>
    <w:p w14:paraId="0BB0C6D4" w14:textId="17C85855" w:rsidR="00651B6D" w:rsidRDefault="00651B6D">
      <w:pPr>
        <w:rPr>
          <w:lang w:val="en-US"/>
        </w:rPr>
      </w:pPr>
    </w:p>
    <w:p w14:paraId="7BF179E2" w14:textId="2F255C1D" w:rsidR="00651B6D" w:rsidRDefault="00651B6D">
      <w:pPr>
        <w:rPr>
          <w:lang w:val="en-US"/>
        </w:rPr>
      </w:pPr>
      <w:r>
        <w:rPr>
          <w:lang w:val="en-US"/>
        </w:rPr>
        <w:tab/>
        <w:t xml:space="preserve">Only 22.6% (n=272) of the experiments used differentiated cells. Table </w:t>
      </w:r>
      <w:r w:rsidR="00E71132">
        <w:rPr>
          <w:lang w:val="en-US"/>
        </w:rPr>
        <w:t>10</w:t>
      </w:r>
      <w:r>
        <w:rPr>
          <w:lang w:val="en-US"/>
        </w:rPr>
        <w:t xml:space="preserve"> summarizes the differentiation protocols used.</w:t>
      </w:r>
      <w:r w:rsidR="00B03196">
        <w:rPr>
          <w:lang w:val="en-US"/>
        </w:rPr>
        <w:t xml:space="preserve"> Overall, culture medium was less well described for the differentiation protocols than for general cell culture but the same two types of medium (DMEM and DMEM+F12) were also the most used in these protocols.</w:t>
      </w:r>
    </w:p>
    <w:p w14:paraId="10766A20" w14:textId="43B19530" w:rsidR="0037306F" w:rsidRDefault="0037306F" w:rsidP="0037306F">
      <w:pPr>
        <w:pStyle w:val="Caption"/>
        <w:keepNext/>
      </w:pPr>
      <w:r>
        <w:t xml:space="preserve">Table </w:t>
      </w:r>
      <w:r>
        <w:fldChar w:fldCharType="begin"/>
      </w:r>
      <w:r>
        <w:instrText xml:space="preserve"> SEQ Table \* ARABIC </w:instrText>
      </w:r>
      <w:r>
        <w:fldChar w:fldCharType="separate"/>
      </w:r>
      <w:r w:rsidR="0064669F">
        <w:rPr>
          <w:noProof/>
        </w:rPr>
        <w:t>10</w:t>
      </w:r>
      <w:r>
        <w:fldChar w:fldCharType="end"/>
      </w:r>
      <w:r>
        <w:t xml:space="preserve"> – Differentiation </w:t>
      </w:r>
      <w:proofErr w:type="spellStart"/>
      <w:r>
        <w:t>protocol</w:t>
      </w:r>
      <w:proofErr w:type="spellEnd"/>
      <w:r>
        <w:t xml:space="preserve"> variables.</w:t>
      </w:r>
      <w:r w:rsidR="00E71132">
        <w:t xml:space="preserve"> % </w:t>
      </w:r>
      <w:proofErr w:type="spellStart"/>
      <w:r w:rsidR="00E71132">
        <w:t>is</w:t>
      </w:r>
      <w:proofErr w:type="spellEnd"/>
      <w:r w:rsidR="00E71132">
        <w:t xml:space="preserve"> in </w:t>
      </w:r>
      <w:proofErr w:type="spellStart"/>
      <w:r w:rsidR="00E71132">
        <w:t>relation</w:t>
      </w:r>
      <w:proofErr w:type="spellEnd"/>
      <w:r w:rsidR="00E71132">
        <w:t xml:space="preserve"> </w:t>
      </w:r>
      <w:proofErr w:type="spellStart"/>
      <w:r w:rsidR="00E71132">
        <w:t>to</w:t>
      </w:r>
      <w:proofErr w:type="spellEnd"/>
      <w:r w:rsidR="00E71132">
        <w:t xml:space="preserve"> 272 </w:t>
      </w:r>
      <w:proofErr w:type="spellStart"/>
      <w:r w:rsidR="00E71132">
        <w:t>experiments</w:t>
      </w:r>
      <w:proofErr w:type="spellEnd"/>
      <w:r w:rsidR="00E71132">
        <w:t xml:space="preserve"> </w:t>
      </w:r>
      <w:proofErr w:type="spellStart"/>
      <w:r w:rsidR="00E71132">
        <w:t>with</w:t>
      </w:r>
      <w:proofErr w:type="spellEnd"/>
      <w:r w:rsidR="00E71132">
        <w:t xml:space="preserve"> </w:t>
      </w:r>
      <w:proofErr w:type="spellStart"/>
      <w:r w:rsidR="00E71132">
        <w:t>differentiated</w:t>
      </w:r>
      <w:proofErr w:type="spellEnd"/>
      <w:r w:rsidR="00E71132">
        <w:t xml:space="preserve"> </w:t>
      </w:r>
      <w:proofErr w:type="spellStart"/>
      <w:r w:rsidR="00E71132">
        <w:t>cells</w:t>
      </w:r>
      <w:proofErr w:type="spellEnd"/>
      <w:r w:rsidR="00E71132">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69"/>
        <w:gridCol w:w="2378"/>
        <w:gridCol w:w="1225"/>
        <w:gridCol w:w="972"/>
      </w:tblGrid>
      <w:tr w:rsidR="0037306F" w:rsidRPr="005217F0" w14:paraId="2B766590" w14:textId="77777777" w:rsidTr="0037306F">
        <w:tc>
          <w:tcPr>
            <w:tcW w:w="2469" w:type="dxa"/>
            <w:vMerge w:val="restart"/>
            <w:vAlign w:val="center"/>
          </w:tcPr>
          <w:p w14:paraId="3B010585" w14:textId="77777777" w:rsidR="0037306F" w:rsidRDefault="0037306F" w:rsidP="007D2CF5">
            <w:pPr>
              <w:rPr>
                <w:b/>
                <w:lang w:val="en-US"/>
              </w:rPr>
            </w:pPr>
            <w:r>
              <w:rPr>
                <w:b/>
                <w:lang w:val="en-US"/>
              </w:rPr>
              <w:t>Protocol v</w:t>
            </w:r>
            <w:r w:rsidRPr="005217F0">
              <w:rPr>
                <w:b/>
                <w:lang w:val="en-US"/>
              </w:rPr>
              <w:t>ariable</w:t>
            </w:r>
          </w:p>
        </w:tc>
        <w:tc>
          <w:tcPr>
            <w:tcW w:w="2378" w:type="dxa"/>
            <w:vMerge w:val="restart"/>
            <w:vAlign w:val="center"/>
          </w:tcPr>
          <w:p w14:paraId="313D9BB4" w14:textId="77777777" w:rsidR="0037306F" w:rsidRPr="005217F0" w:rsidRDefault="0037306F" w:rsidP="007D2CF5">
            <w:pPr>
              <w:pStyle w:val="Compact"/>
              <w:rPr>
                <w:b/>
              </w:rPr>
            </w:pPr>
            <w:r w:rsidRPr="005217F0">
              <w:rPr>
                <w:b/>
              </w:rPr>
              <w:t>Category</w:t>
            </w:r>
          </w:p>
        </w:tc>
        <w:tc>
          <w:tcPr>
            <w:tcW w:w="2197" w:type="dxa"/>
            <w:gridSpan w:val="2"/>
            <w:vAlign w:val="center"/>
          </w:tcPr>
          <w:p w14:paraId="238B20CF" w14:textId="77777777" w:rsidR="0037306F" w:rsidRPr="005217F0" w:rsidRDefault="0037306F" w:rsidP="007D2CF5">
            <w:pPr>
              <w:pStyle w:val="Compact"/>
              <w:jc w:val="center"/>
              <w:rPr>
                <w:b/>
              </w:rPr>
            </w:pPr>
            <w:r>
              <w:rPr>
                <w:b/>
              </w:rPr>
              <w:t>Comparisons</w:t>
            </w:r>
          </w:p>
        </w:tc>
      </w:tr>
      <w:tr w:rsidR="0037306F" w:rsidRPr="005217F0" w14:paraId="489F56D5" w14:textId="77777777" w:rsidTr="0037306F">
        <w:tc>
          <w:tcPr>
            <w:tcW w:w="2469" w:type="dxa"/>
            <w:vMerge/>
            <w:vAlign w:val="center"/>
          </w:tcPr>
          <w:p w14:paraId="78232046" w14:textId="77777777" w:rsidR="0037306F" w:rsidRPr="005217F0" w:rsidRDefault="0037306F" w:rsidP="007D2CF5">
            <w:pPr>
              <w:rPr>
                <w:b/>
                <w:lang w:val="en-US"/>
              </w:rPr>
            </w:pPr>
          </w:p>
        </w:tc>
        <w:tc>
          <w:tcPr>
            <w:tcW w:w="2378" w:type="dxa"/>
            <w:vMerge/>
          </w:tcPr>
          <w:p w14:paraId="769A0AE6" w14:textId="77777777" w:rsidR="0037306F" w:rsidRPr="005217F0" w:rsidRDefault="0037306F" w:rsidP="007D2CF5">
            <w:pPr>
              <w:pStyle w:val="Compact"/>
              <w:rPr>
                <w:b/>
              </w:rPr>
            </w:pPr>
          </w:p>
        </w:tc>
        <w:tc>
          <w:tcPr>
            <w:tcW w:w="1225" w:type="dxa"/>
          </w:tcPr>
          <w:p w14:paraId="0EA101EF" w14:textId="77777777" w:rsidR="0037306F" w:rsidRPr="005217F0" w:rsidRDefault="0037306F" w:rsidP="007D2CF5">
            <w:pPr>
              <w:pStyle w:val="Compact"/>
              <w:jc w:val="right"/>
              <w:rPr>
                <w:b/>
              </w:rPr>
            </w:pPr>
            <w:r w:rsidRPr="005217F0">
              <w:rPr>
                <w:b/>
              </w:rPr>
              <w:t>N</w:t>
            </w:r>
          </w:p>
        </w:tc>
        <w:tc>
          <w:tcPr>
            <w:tcW w:w="972" w:type="dxa"/>
          </w:tcPr>
          <w:p w14:paraId="51D3E259" w14:textId="77777777" w:rsidR="0037306F" w:rsidRPr="005217F0" w:rsidRDefault="0037306F" w:rsidP="007D2CF5">
            <w:pPr>
              <w:pStyle w:val="Compact"/>
              <w:jc w:val="right"/>
              <w:rPr>
                <w:b/>
              </w:rPr>
            </w:pPr>
            <w:r w:rsidRPr="005217F0">
              <w:rPr>
                <w:b/>
              </w:rPr>
              <w:t>%</w:t>
            </w:r>
          </w:p>
        </w:tc>
      </w:tr>
      <w:tr w:rsidR="00E71132" w14:paraId="74B8FACC" w14:textId="77777777" w:rsidTr="0037306F">
        <w:tc>
          <w:tcPr>
            <w:tcW w:w="2469" w:type="dxa"/>
            <w:vMerge w:val="restart"/>
            <w:vAlign w:val="center"/>
          </w:tcPr>
          <w:p w14:paraId="23D315CD" w14:textId="5C75A6D8" w:rsidR="00E71132" w:rsidRDefault="00E71132" w:rsidP="0037306F">
            <w:pPr>
              <w:pStyle w:val="Compact"/>
            </w:pPr>
            <w:r>
              <w:t>Method</w:t>
            </w:r>
          </w:p>
        </w:tc>
        <w:tc>
          <w:tcPr>
            <w:tcW w:w="2378" w:type="dxa"/>
          </w:tcPr>
          <w:p w14:paraId="73F82CF1" w14:textId="2B2EC20E" w:rsidR="00E71132" w:rsidRDefault="00E71132" w:rsidP="0037306F">
            <w:pPr>
              <w:pStyle w:val="Compact"/>
            </w:pPr>
            <w:r>
              <w:t>ATRA</w:t>
            </w:r>
          </w:p>
        </w:tc>
        <w:tc>
          <w:tcPr>
            <w:tcW w:w="1225" w:type="dxa"/>
          </w:tcPr>
          <w:p w14:paraId="12E100BB" w14:textId="4DDA470D" w:rsidR="00E71132" w:rsidRDefault="00E71132" w:rsidP="0037306F">
            <w:pPr>
              <w:pStyle w:val="Compact"/>
              <w:jc w:val="right"/>
            </w:pPr>
            <w:r>
              <w:t>141</w:t>
            </w:r>
          </w:p>
        </w:tc>
        <w:tc>
          <w:tcPr>
            <w:tcW w:w="972" w:type="dxa"/>
          </w:tcPr>
          <w:p w14:paraId="5CE5BE0E" w14:textId="20C0E274" w:rsidR="00E71132" w:rsidRDefault="00E71132" w:rsidP="0037306F">
            <w:pPr>
              <w:pStyle w:val="Compact"/>
              <w:jc w:val="right"/>
            </w:pPr>
            <w:r>
              <w:t>51.8</w:t>
            </w:r>
          </w:p>
        </w:tc>
      </w:tr>
      <w:tr w:rsidR="00E71132" w14:paraId="525D9739" w14:textId="77777777" w:rsidTr="0037306F">
        <w:tc>
          <w:tcPr>
            <w:tcW w:w="2469" w:type="dxa"/>
            <w:vMerge/>
            <w:vAlign w:val="center"/>
          </w:tcPr>
          <w:p w14:paraId="2529FDCE" w14:textId="77777777" w:rsidR="00E71132" w:rsidRDefault="00E71132" w:rsidP="0037306F">
            <w:pPr>
              <w:pStyle w:val="Compact"/>
            </w:pPr>
          </w:p>
        </w:tc>
        <w:tc>
          <w:tcPr>
            <w:tcW w:w="2378" w:type="dxa"/>
          </w:tcPr>
          <w:p w14:paraId="56FA825B" w14:textId="49E4A101" w:rsidR="00E71132" w:rsidRDefault="00E71132" w:rsidP="0037306F">
            <w:pPr>
              <w:pStyle w:val="Compact"/>
            </w:pPr>
            <w:r>
              <w:t>ATRA plus</w:t>
            </w:r>
          </w:p>
        </w:tc>
        <w:tc>
          <w:tcPr>
            <w:tcW w:w="1225" w:type="dxa"/>
          </w:tcPr>
          <w:p w14:paraId="6367B193" w14:textId="630170B0" w:rsidR="00E71132" w:rsidRDefault="00E71132" w:rsidP="0037306F">
            <w:pPr>
              <w:pStyle w:val="Compact"/>
              <w:jc w:val="right"/>
            </w:pPr>
            <w:r>
              <w:t>80</w:t>
            </w:r>
          </w:p>
        </w:tc>
        <w:tc>
          <w:tcPr>
            <w:tcW w:w="972" w:type="dxa"/>
          </w:tcPr>
          <w:p w14:paraId="1C145069" w14:textId="217F77BC" w:rsidR="00E71132" w:rsidRDefault="00E71132" w:rsidP="0037306F">
            <w:pPr>
              <w:pStyle w:val="Compact"/>
              <w:jc w:val="right"/>
            </w:pPr>
            <w:r>
              <w:t>29.4</w:t>
            </w:r>
          </w:p>
        </w:tc>
      </w:tr>
      <w:tr w:rsidR="00E71132" w14:paraId="4D9501ED" w14:textId="77777777" w:rsidTr="0037306F">
        <w:tc>
          <w:tcPr>
            <w:tcW w:w="2469" w:type="dxa"/>
            <w:vMerge/>
            <w:vAlign w:val="center"/>
          </w:tcPr>
          <w:p w14:paraId="2A9BAE27" w14:textId="77777777" w:rsidR="00E71132" w:rsidRDefault="00E71132" w:rsidP="0037306F">
            <w:pPr>
              <w:pStyle w:val="Compact"/>
            </w:pPr>
          </w:p>
        </w:tc>
        <w:tc>
          <w:tcPr>
            <w:tcW w:w="2378" w:type="dxa"/>
          </w:tcPr>
          <w:p w14:paraId="3174DB7F" w14:textId="6A18FBC0" w:rsidR="00E71132" w:rsidRDefault="00E71132" w:rsidP="0037306F">
            <w:pPr>
              <w:pStyle w:val="Compact"/>
            </w:pPr>
            <w:r>
              <w:t>Other</w:t>
            </w:r>
          </w:p>
        </w:tc>
        <w:tc>
          <w:tcPr>
            <w:tcW w:w="1225" w:type="dxa"/>
          </w:tcPr>
          <w:p w14:paraId="6B155BFE" w14:textId="5B7EF387" w:rsidR="00E71132" w:rsidRDefault="00E71132" w:rsidP="0037306F">
            <w:pPr>
              <w:pStyle w:val="Compact"/>
              <w:jc w:val="right"/>
            </w:pPr>
            <w:r>
              <w:t>25</w:t>
            </w:r>
          </w:p>
        </w:tc>
        <w:tc>
          <w:tcPr>
            <w:tcW w:w="972" w:type="dxa"/>
          </w:tcPr>
          <w:p w14:paraId="2D771CB4" w14:textId="3E18541D" w:rsidR="00E71132" w:rsidRDefault="00E71132" w:rsidP="0037306F">
            <w:pPr>
              <w:pStyle w:val="Compact"/>
              <w:jc w:val="right"/>
            </w:pPr>
            <w:r>
              <w:t>9.2</w:t>
            </w:r>
          </w:p>
        </w:tc>
      </w:tr>
      <w:tr w:rsidR="00E71132" w14:paraId="1F5CD55C" w14:textId="77777777" w:rsidTr="0037306F">
        <w:tc>
          <w:tcPr>
            <w:tcW w:w="2469" w:type="dxa"/>
            <w:vMerge/>
            <w:vAlign w:val="center"/>
          </w:tcPr>
          <w:p w14:paraId="359C4082" w14:textId="77777777" w:rsidR="00E71132" w:rsidRDefault="00E71132" w:rsidP="00E71132">
            <w:pPr>
              <w:pStyle w:val="Compact"/>
            </w:pPr>
          </w:p>
        </w:tc>
        <w:tc>
          <w:tcPr>
            <w:tcW w:w="2378" w:type="dxa"/>
          </w:tcPr>
          <w:p w14:paraId="46637A9E" w14:textId="7460B04E" w:rsidR="00E71132" w:rsidRDefault="00E71132" w:rsidP="00E71132">
            <w:pPr>
              <w:pStyle w:val="Compact"/>
            </w:pPr>
            <w:r>
              <w:t>Unclear</w:t>
            </w:r>
          </w:p>
        </w:tc>
        <w:tc>
          <w:tcPr>
            <w:tcW w:w="1225" w:type="dxa"/>
          </w:tcPr>
          <w:p w14:paraId="7163CC7F" w14:textId="3C58A3FC" w:rsidR="00E71132" w:rsidRDefault="00E71132" w:rsidP="00E71132">
            <w:pPr>
              <w:pStyle w:val="Compact"/>
              <w:jc w:val="right"/>
            </w:pPr>
            <w:r>
              <w:t>26</w:t>
            </w:r>
          </w:p>
        </w:tc>
        <w:tc>
          <w:tcPr>
            <w:tcW w:w="972" w:type="dxa"/>
          </w:tcPr>
          <w:p w14:paraId="1CA920D2" w14:textId="2F97D9EF" w:rsidR="00E71132" w:rsidRDefault="00E71132" w:rsidP="00E71132">
            <w:pPr>
              <w:pStyle w:val="Compact"/>
              <w:jc w:val="right"/>
            </w:pPr>
            <w:r>
              <w:t>9.6</w:t>
            </w:r>
          </w:p>
        </w:tc>
      </w:tr>
      <w:tr w:rsidR="00E71132" w14:paraId="5A49C3DF" w14:textId="77777777" w:rsidTr="0037306F">
        <w:tc>
          <w:tcPr>
            <w:tcW w:w="2469" w:type="dxa"/>
            <w:vMerge w:val="restart"/>
            <w:vAlign w:val="center"/>
          </w:tcPr>
          <w:p w14:paraId="5278F123" w14:textId="2C22755E" w:rsidR="00E71132" w:rsidRDefault="00E71132" w:rsidP="00E71132">
            <w:pPr>
              <w:pStyle w:val="Compact"/>
            </w:pPr>
            <w:r>
              <w:t>Serum type</w:t>
            </w:r>
          </w:p>
        </w:tc>
        <w:tc>
          <w:tcPr>
            <w:tcW w:w="2378" w:type="dxa"/>
          </w:tcPr>
          <w:p w14:paraId="04C7BBE3" w14:textId="3FFAB3E2" w:rsidR="00E71132" w:rsidRDefault="00E71132" w:rsidP="00E71132">
            <w:pPr>
              <w:pStyle w:val="Compact"/>
            </w:pPr>
            <w:r>
              <w:t>Unclear</w:t>
            </w:r>
          </w:p>
        </w:tc>
        <w:tc>
          <w:tcPr>
            <w:tcW w:w="1225" w:type="dxa"/>
          </w:tcPr>
          <w:p w14:paraId="7D7FA3B7" w14:textId="0FD3CA68" w:rsidR="00E71132" w:rsidRDefault="00E71132" w:rsidP="00E71132">
            <w:pPr>
              <w:pStyle w:val="Compact"/>
              <w:jc w:val="right"/>
            </w:pPr>
            <w:r>
              <w:t>129</w:t>
            </w:r>
          </w:p>
        </w:tc>
        <w:tc>
          <w:tcPr>
            <w:tcW w:w="972" w:type="dxa"/>
          </w:tcPr>
          <w:p w14:paraId="24B8A2C9" w14:textId="77777777" w:rsidR="00E71132" w:rsidRDefault="00E71132" w:rsidP="00E71132">
            <w:pPr>
              <w:pStyle w:val="Compact"/>
              <w:jc w:val="right"/>
            </w:pPr>
          </w:p>
        </w:tc>
      </w:tr>
      <w:tr w:rsidR="00E71132" w14:paraId="7B7981A8" w14:textId="77777777" w:rsidTr="0037306F">
        <w:tc>
          <w:tcPr>
            <w:tcW w:w="2469" w:type="dxa"/>
            <w:vMerge/>
            <w:vAlign w:val="center"/>
          </w:tcPr>
          <w:p w14:paraId="0866585A" w14:textId="77777777" w:rsidR="00E71132" w:rsidRDefault="00E71132" w:rsidP="00E71132">
            <w:pPr>
              <w:pStyle w:val="Compact"/>
            </w:pPr>
          </w:p>
        </w:tc>
        <w:tc>
          <w:tcPr>
            <w:tcW w:w="2378" w:type="dxa"/>
          </w:tcPr>
          <w:p w14:paraId="595832F6" w14:textId="4B08C16F" w:rsidR="00E71132" w:rsidRDefault="00E71132" w:rsidP="00E71132">
            <w:pPr>
              <w:pStyle w:val="Compact"/>
            </w:pPr>
            <w:r>
              <w:t>FBS</w:t>
            </w:r>
          </w:p>
        </w:tc>
        <w:tc>
          <w:tcPr>
            <w:tcW w:w="1225" w:type="dxa"/>
          </w:tcPr>
          <w:p w14:paraId="27A7DF09" w14:textId="29F1AE5F" w:rsidR="00E71132" w:rsidRDefault="00E71132" w:rsidP="00E71132">
            <w:pPr>
              <w:pStyle w:val="Compact"/>
              <w:jc w:val="right"/>
            </w:pPr>
            <w:r>
              <w:t>121</w:t>
            </w:r>
          </w:p>
        </w:tc>
        <w:tc>
          <w:tcPr>
            <w:tcW w:w="972" w:type="dxa"/>
          </w:tcPr>
          <w:p w14:paraId="6E2423AC" w14:textId="77777777" w:rsidR="00E71132" w:rsidRDefault="00E71132" w:rsidP="00E71132">
            <w:pPr>
              <w:pStyle w:val="Compact"/>
              <w:jc w:val="right"/>
            </w:pPr>
          </w:p>
        </w:tc>
      </w:tr>
      <w:tr w:rsidR="00E71132" w14:paraId="277F2ACF" w14:textId="77777777" w:rsidTr="0037306F">
        <w:tc>
          <w:tcPr>
            <w:tcW w:w="2469" w:type="dxa"/>
            <w:vMerge/>
            <w:vAlign w:val="center"/>
          </w:tcPr>
          <w:p w14:paraId="29AE5EB7" w14:textId="77777777" w:rsidR="00E71132" w:rsidRDefault="00E71132" w:rsidP="00E71132">
            <w:pPr>
              <w:pStyle w:val="Compact"/>
            </w:pPr>
          </w:p>
        </w:tc>
        <w:tc>
          <w:tcPr>
            <w:tcW w:w="2378" w:type="dxa"/>
          </w:tcPr>
          <w:p w14:paraId="21746700" w14:textId="37BB2D55" w:rsidR="00E71132" w:rsidRDefault="00E71132" w:rsidP="00E71132">
            <w:pPr>
              <w:pStyle w:val="Compact"/>
            </w:pPr>
            <w:r>
              <w:t>No serum</w:t>
            </w:r>
          </w:p>
        </w:tc>
        <w:tc>
          <w:tcPr>
            <w:tcW w:w="1225" w:type="dxa"/>
          </w:tcPr>
          <w:p w14:paraId="09A040A6" w14:textId="22C6DFE9" w:rsidR="00E71132" w:rsidRDefault="00E71132" w:rsidP="00E71132">
            <w:pPr>
              <w:pStyle w:val="Compact"/>
              <w:jc w:val="right"/>
            </w:pPr>
            <w:r>
              <w:t>15</w:t>
            </w:r>
          </w:p>
        </w:tc>
        <w:tc>
          <w:tcPr>
            <w:tcW w:w="972" w:type="dxa"/>
          </w:tcPr>
          <w:p w14:paraId="63DCC505" w14:textId="77777777" w:rsidR="00E71132" w:rsidRDefault="00E71132" w:rsidP="00E71132">
            <w:pPr>
              <w:pStyle w:val="Compact"/>
              <w:jc w:val="right"/>
            </w:pPr>
          </w:p>
        </w:tc>
      </w:tr>
      <w:tr w:rsidR="00E71132" w14:paraId="46192B04" w14:textId="77777777" w:rsidTr="0037306F">
        <w:tc>
          <w:tcPr>
            <w:tcW w:w="2469" w:type="dxa"/>
            <w:vMerge/>
            <w:vAlign w:val="center"/>
          </w:tcPr>
          <w:p w14:paraId="48317563" w14:textId="77777777" w:rsidR="00E71132" w:rsidRDefault="00E71132" w:rsidP="00E71132">
            <w:pPr>
              <w:pStyle w:val="Compact"/>
            </w:pPr>
          </w:p>
        </w:tc>
        <w:tc>
          <w:tcPr>
            <w:tcW w:w="2378" w:type="dxa"/>
          </w:tcPr>
          <w:p w14:paraId="2C7140D7" w14:textId="4288B2CE" w:rsidR="00E71132" w:rsidRDefault="00E71132" w:rsidP="00E71132">
            <w:pPr>
              <w:pStyle w:val="Compact"/>
            </w:pPr>
            <w:r>
              <w:t>FCS</w:t>
            </w:r>
          </w:p>
        </w:tc>
        <w:tc>
          <w:tcPr>
            <w:tcW w:w="1225" w:type="dxa"/>
          </w:tcPr>
          <w:p w14:paraId="0FD144D6" w14:textId="1140556A" w:rsidR="00E71132" w:rsidRDefault="00E71132" w:rsidP="00E71132">
            <w:pPr>
              <w:pStyle w:val="Compact"/>
              <w:jc w:val="right"/>
            </w:pPr>
            <w:r>
              <w:t>7</w:t>
            </w:r>
          </w:p>
        </w:tc>
        <w:tc>
          <w:tcPr>
            <w:tcW w:w="972" w:type="dxa"/>
          </w:tcPr>
          <w:p w14:paraId="6A4A7937" w14:textId="77777777" w:rsidR="00E71132" w:rsidRDefault="00E71132" w:rsidP="00E71132">
            <w:pPr>
              <w:pStyle w:val="Compact"/>
              <w:jc w:val="right"/>
            </w:pPr>
          </w:p>
        </w:tc>
      </w:tr>
      <w:tr w:rsidR="00E71132" w14:paraId="34581847" w14:textId="77777777" w:rsidTr="0037306F">
        <w:tc>
          <w:tcPr>
            <w:tcW w:w="2469" w:type="dxa"/>
            <w:vMerge w:val="restart"/>
            <w:vAlign w:val="center"/>
          </w:tcPr>
          <w:p w14:paraId="30354ECB" w14:textId="59FC8D86" w:rsidR="00E71132" w:rsidRDefault="00E71132" w:rsidP="00E71132">
            <w:pPr>
              <w:pStyle w:val="Compact"/>
            </w:pPr>
            <w:r>
              <w:t>Serum concentration</w:t>
            </w:r>
          </w:p>
        </w:tc>
        <w:tc>
          <w:tcPr>
            <w:tcW w:w="2378" w:type="dxa"/>
          </w:tcPr>
          <w:p w14:paraId="081C7F0B" w14:textId="0213AA4D" w:rsidR="00E71132" w:rsidRDefault="00E71132" w:rsidP="00E71132">
            <w:pPr>
              <w:pStyle w:val="Compact"/>
            </w:pPr>
            <w:r>
              <w:t>10%</w:t>
            </w:r>
          </w:p>
        </w:tc>
        <w:tc>
          <w:tcPr>
            <w:tcW w:w="1225" w:type="dxa"/>
          </w:tcPr>
          <w:p w14:paraId="48426C70" w14:textId="4779072A" w:rsidR="00E71132" w:rsidRDefault="00E71132" w:rsidP="00E71132">
            <w:pPr>
              <w:pStyle w:val="Compact"/>
              <w:jc w:val="right"/>
            </w:pPr>
            <w:r>
              <w:t>42</w:t>
            </w:r>
          </w:p>
        </w:tc>
        <w:tc>
          <w:tcPr>
            <w:tcW w:w="972" w:type="dxa"/>
          </w:tcPr>
          <w:p w14:paraId="3746DB4E" w14:textId="77777777" w:rsidR="00E71132" w:rsidRDefault="00E71132" w:rsidP="00E71132">
            <w:pPr>
              <w:pStyle w:val="Compact"/>
              <w:jc w:val="right"/>
            </w:pPr>
          </w:p>
        </w:tc>
      </w:tr>
      <w:tr w:rsidR="00E71132" w14:paraId="5ADAACEB" w14:textId="77777777" w:rsidTr="0037306F">
        <w:tc>
          <w:tcPr>
            <w:tcW w:w="2469" w:type="dxa"/>
            <w:vMerge/>
            <w:vAlign w:val="center"/>
          </w:tcPr>
          <w:p w14:paraId="0CD0F3C5" w14:textId="77777777" w:rsidR="00E71132" w:rsidRDefault="00E71132" w:rsidP="00E71132">
            <w:pPr>
              <w:pStyle w:val="Compact"/>
            </w:pPr>
          </w:p>
        </w:tc>
        <w:tc>
          <w:tcPr>
            <w:tcW w:w="2378" w:type="dxa"/>
          </w:tcPr>
          <w:p w14:paraId="47247D7F" w14:textId="0914C322" w:rsidR="00E71132" w:rsidRDefault="00E71132" w:rsidP="00E71132">
            <w:pPr>
              <w:pStyle w:val="Compact"/>
            </w:pPr>
            <w:r>
              <w:t>1%</w:t>
            </w:r>
          </w:p>
        </w:tc>
        <w:tc>
          <w:tcPr>
            <w:tcW w:w="1225" w:type="dxa"/>
          </w:tcPr>
          <w:p w14:paraId="5DEF3C10" w14:textId="7C8EB6E8" w:rsidR="00E71132" w:rsidRDefault="00E71132" w:rsidP="00E71132">
            <w:pPr>
              <w:pStyle w:val="Compact"/>
              <w:jc w:val="right"/>
            </w:pPr>
            <w:r>
              <w:t>29</w:t>
            </w:r>
          </w:p>
        </w:tc>
        <w:tc>
          <w:tcPr>
            <w:tcW w:w="972" w:type="dxa"/>
          </w:tcPr>
          <w:p w14:paraId="3DE0243A" w14:textId="77777777" w:rsidR="00E71132" w:rsidRDefault="00E71132" w:rsidP="00E71132">
            <w:pPr>
              <w:pStyle w:val="Compact"/>
              <w:jc w:val="right"/>
            </w:pPr>
          </w:p>
        </w:tc>
      </w:tr>
      <w:tr w:rsidR="00E71132" w14:paraId="68C779B5" w14:textId="77777777" w:rsidTr="0037306F">
        <w:tc>
          <w:tcPr>
            <w:tcW w:w="2469" w:type="dxa"/>
            <w:vMerge/>
            <w:vAlign w:val="center"/>
          </w:tcPr>
          <w:p w14:paraId="39A1DC84" w14:textId="77777777" w:rsidR="00E71132" w:rsidRDefault="00E71132" w:rsidP="00E71132">
            <w:pPr>
              <w:pStyle w:val="Compact"/>
            </w:pPr>
          </w:p>
        </w:tc>
        <w:tc>
          <w:tcPr>
            <w:tcW w:w="2378" w:type="dxa"/>
          </w:tcPr>
          <w:p w14:paraId="11957691" w14:textId="0A0BCE08" w:rsidR="00E71132" w:rsidRDefault="00E71132" w:rsidP="00E71132">
            <w:pPr>
              <w:pStyle w:val="Compact"/>
            </w:pPr>
            <w:r>
              <w:t>2%</w:t>
            </w:r>
          </w:p>
        </w:tc>
        <w:tc>
          <w:tcPr>
            <w:tcW w:w="1225" w:type="dxa"/>
          </w:tcPr>
          <w:p w14:paraId="2DF25E83" w14:textId="01EBC42E" w:rsidR="00E71132" w:rsidRDefault="00E71132" w:rsidP="00E71132">
            <w:pPr>
              <w:pStyle w:val="Compact"/>
              <w:jc w:val="right"/>
            </w:pPr>
            <w:r>
              <w:t>18</w:t>
            </w:r>
          </w:p>
        </w:tc>
        <w:tc>
          <w:tcPr>
            <w:tcW w:w="972" w:type="dxa"/>
          </w:tcPr>
          <w:p w14:paraId="46208628" w14:textId="77777777" w:rsidR="00E71132" w:rsidRDefault="00E71132" w:rsidP="00E71132">
            <w:pPr>
              <w:pStyle w:val="Compact"/>
              <w:jc w:val="right"/>
            </w:pPr>
          </w:p>
        </w:tc>
      </w:tr>
      <w:tr w:rsidR="00E71132" w14:paraId="1EF38E8F" w14:textId="77777777" w:rsidTr="0037306F">
        <w:tc>
          <w:tcPr>
            <w:tcW w:w="2469" w:type="dxa"/>
            <w:vMerge/>
            <w:vAlign w:val="center"/>
          </w:tcPr>
          <w:p w14:paraId="610BFB0B" w14:textId="77777777" w:rsidR="00E71132" w:rsidRDefault="00E71132" w:rsidP="00E71132">
            <w:pPr>
              <w:pStyle w:val="Compact"/>
            </w:pPr>
          </w:p>
        </w:tc>
        <w:tc>
          <w:tcPr>
            <w:tcW w:w="2378" w:type="dxa"/>
          </w:tcPr>
          <w:p w14:paraId="23AAC3D1" w14:textId="4CD1BFD3" w:rsidR="00E71132" w:rsidRDefault="00E71132" w:rsidP="00E71132">
            <w:pPr>
              <w:pStyle w:val="Compact"/>
            </w:pPr>
            <w:r>
              <w:t>0</w:t>
            </w:r>
          </w:p>
        </w:tc>
        <w:tc>
          <w:tcPr>
            <w:tcW w:w="1225" w:type="dxa"/>
          </w:tcPr>
          <w:p w14:paraId="6926F533" w14:textId="25B8D474" w:rsidR="00E71132" w:rsidRDefault="00E71132" w:rsidP="00E71132">
            <w:pPr>
              <w:pStyle w:val="Compact"/>
              <w:jc w:val="right"/>
            </w:pPr>
            <w:r>
              <w:t>15</w:t>
            </w:r>
          </w:p>
        </w:tc>
        <w:tc>
          <w:tcPr>
            <w:tcW w:w="972" w:type="dxa"/>
          </w:tcPr>
          <w:p w14:paraId="1699A249" w14:textId="77777777" w:rsidR="00E71132" w:rsidRDefault="00E71132" w:rsidP="00E71132">
            <w:pPr>
              <w:pStyle w:val="Compact"/>
              <w:jc w:val="right"/>
            </w:pPr>
          </w:p>
        </w:tc>
      </w:tr>
      <w:tr w:rsidR="00E71132" w14:paraId="3915F344" w14:textId="77777777" w:rsidTr="0037306F">
        <w:tc>
          <w:tcPr>
            <w:tcW w:w="2469" w:type="dxa"/>
            <w:vMerge/>
            <w:vAlign w:val="center"/>
          </w:tcPr>
          <w:p w14:paraId="2348DAE9" w14:textId="77777777" w:rsidR="00E71132" w:rsidRDefault="00E71132" w:rsidP="00E71132">
            <w:pPr>
              <w:pStyle w:val="Compact"/>
            </w:pPr>
          </w:p>
        </w:tc>
        <w:tc>
          <w:tcPr>
            <w:tcW w:w="2378" w:type="dxa"/>
          </w:tcPr>
          <w:p w14:paraId="3D02E76C" w14:textId="3EBB259B" w:rsidR="00E71132" w:rsidRDefault="00E71132" w:rsidP="00E71132">
            <w:pPr>
              <w:pStyle w:val="Compact"/>
            </w:pPr>
            <w:r>
              <w:t>5%</w:t>
            </w:r>
          </w:p>
        </w:tc>
        <w:tc>
          <w:tcPr>
            <w:tcW w:w="1225" w:type="dxa"/>
          </w:tcPr>
          <w:p w14:paraId="3374FEB7" w14:textId="2C9E7F61" w:rsidR="00E71132" w:rsidRDefault="00E71132" w:rsidP="00E71132">
            <w:pPr>
              <w:pStyle w:val="Compact"/>
              <w:jc w:val="right"/>
            </w:pPr>
            <w:r>
              <w:t>9</w:t>
            </w:r>
          </w:p>
        </w:tc>
        <w:tc>
          <w:tcPr>
            <w:tcW w:w="972" w:type="dxa"/>
          </w:tcPr>
          <w:p w14:paraId="2A5C7C36" w14:textId="77777777" w:rsidR="00E71132" w:rsidRDefault="00E71132" w:rsidP="00E71132">
            <w:pPr>
              <w:pStyle w:val="Compact"/>
              <w:jc w:val="right"/>
            </w:pPr>
          </w:p>
        </w:tc>
      </w:tr>
      <w:tr w:rsidR="00E71132" w14:paraId="3BBAAE84" w14:textId="77777777" w:rsidTr="0037306F">
        <w:tc>
          <w:tcPr>
            <w:tcW w:w="2469" w:type="dxa"/>
            <w:vMerge/>
            <w:vAlign w:val="center"/>
          </w:tcPr>
          <w:p w14:paraId="1411A628" w14:textId="77777777" w:rsidR="00E71132" w:rsidRDefault="00E71132" w:rsidP="00E71132">
            <w:pPr>
              <w:pStyle w:val="Compact"/>
            </w:pPr>
          </w:p>
        </w:tc>
        <w:tc>
          <w:tcPr>
            <w:tcW w:w="2378" w:type="dxa"/>
          </w:tcPr>
          <w:p w14:paraId="04200CE6" w14:textId="57897E6F" w:rsidR="00E71132" w:rsidRDefault="00E71132" w:rsidP="00E71132">
            <w:pPr>
              <w:pStyle w:val="Compact"/>
            </w:pPr>
            <w:r>
              <w:t>3%</w:t>
            </w:r>
          </w:p>
        </w:tc>
        <w:tc>
          <w:tcPr>
            <w:tcW w:w="1225" w:type="dxa"/>
          </w:tcPr>
          <w:p w14:paraId="5C9B8827" w14:textId="50C44C21" w:rsidR="00E71132" w:rsidRDefault="00E71132" w:rsidP="00E71132">
            <w:pPr>
              <w:pStyle w:val="Compact"/>
              <w:jc w:val="right"/>
            </w:pPr>
            <w:r>
              <w:t>8</w:t>
            </w:r>
          </w:p>
        </w:tc>
        <w:tc>
          <w:tcPr>
            <w:tcW w:w="972" w:type="dxa"/>
          </w:tcPr>
          <w:p w14:paraId="55C32DA3" w14:textId="77777777" w:rsidR="00E71132" w:rsidRDefault="00E71132" w:rsidP="00E71132">
            <w:pPr>
              <w:pStyle w:val="Compact"/>
              <w:jc w:val="right"/>
            </w:pPr>
          </w:p>
        </w:tc>
      </w:tr>
      <w:tr w:rsidR="00E71132" w14:paraId="343E6A21" w14:textId="77777777" w:rsidTr="0037306F">
        <w:tc>
          <w:tcPr>
            <w:tcW w:w="2469" w:type="dxa"/>
            <w:vMerge/>
            <w:vAlign w:val="center"/>
          </w:tcPr>
          <w:p w14:paraId="7D7C4A0A" w14:textId="77777777" w:rsidR="00E71132" w:rsidRDefault="00E71132" w:rsidP="00E71132">
            <w:pPr>
              <w:pStyle w:val="Compact"/>
            </w:pPr>
          </w:p>
        </w:tc>
        <w:tc>
          <w:tcPr>
            <w:tcW w:w="2378" w:type="dxa"/>
          </w:tcPr>
          <w:p w14:paraId="243150AE" w14:textId="15A965BB" w:rsidR="00E71132" w:rsidRDefault="00E71132" w:rsidP="00E71132">
            <w:pPr>
              <w:pStyle w:val="Compact"/>
            </w:pPr>
            <w:r>
              <w:t>0.1</w:t>
            </w:r>
          </w:p>
        </w:tc>
        <w:tc>
          <w:tcPr>
            <w:tcW w:w="1225" w:type="dxa"/>
          </w:tcPr>
          <w:p w14:paraId="12F0DE2F" w14:textId="1EB08550" w:rsidR="00E71132" w:rsidRDefault="00E71132" w:rsidP="00E71132">
            <w:pPr>
              <w:pStyle w:val="Compact"/>
              <w:jc w:val="right"/>
            </w:pPr>
            <w:r>
              <w:t>7</w:t>
            </w:r>
          </w:p>
        </w:tc>
        <w:tc>
          <w:tcPr>
            <w:tcW w:w="972" w:type="dxa"/>
          </w:tcPr>
          <w:p w14:paraId="3D8862AD" w14:textId="77777777" w:rsidR="00E71132" w:rsidRDefault="00E71132" w:rsidP="00E71132">
            <w:pPr>
              <w:pStyle w:val="Compact"/>
              <w:jc w:val="right"/>
            </w:pPr>
          </w:p>
        </w:tc>
      </w:tr>
      <w:tr w:rsidR="00E71132" w14:paraId="00405935" w14:textId="77777777" w:rsidTr="0037306F">
        <w:tc>
          <w:tcPr>
            <w:tcW w:w="2469" w:type="dxa"/>
            <w:vMerge/>
            <w:vAlign w:val="center"/>
          </w:tcPr>
          <w:p w14:paraId="36D35817" w14:textId="77777777" w:rsidR="00E71132" w:rsidRDefault="00E71132" w:rsidP="00E71132">
            <w:pPr>
              <w:pStyle w:val="Compact"/>
            </w:pPr>
          </w:p>
        </w:tc>
        <w:tc>
          <w:tcPr>
            <w:tcW w:w="2378" w:type="dxa"/>
          </w:tcPr>
          <w:p w14:paraId="64E729D1" w14:textId="74F70163" w:rsidR="00E71132" w:rsidRDefault="00E71132" w:rsidP="00E71132">
            <w:pPr>
              <w:pStyle w:val="Compact"/>
            </w:pPr>
            <w:r>
              <w:t>2.5%</w:t>
            </w:r>
          </w:p>
        </w:tc>
        <w:tc>
          <w:tcPr>
            <w:tcW w:w="1225" w:type="dxa"/>
          </w:tcPr>
          <w:p w14:paraId="133C315D" w14:textId="42FD1D10" w:rsidR="00E71132" w:rsidRDefault="00E71132" w:rsidP="00E71132">
            <w:pPr>
              <w:pStyle w:val="Compact"/>
              <w:jc w:val="right"/>
            </w:pPr>
            <w:r>
              <w:t>6</w:t>
            </w:r>
          </w:p>
        </w:tc>
        <w:tc>
          <w:tcPr>
            <w:tcW w:w="972" w:type="dxa"/>
          </w:tcPr>
          <w:p w14:paraId="073E689F" w14:textId="77777777" w:rsidR="00E71132" w:rsidRDefault="00E71132" w:rsidP="00E71132">
            <w:pPr>
              <w:pStyle w:val="Compact"/>
              <w:jc w:val="right"/>
            </w:pPr>
          </w:p>
        </w:tc>
      </w:tr>
      <w:tr w:rsidR="00E71132" w14:paraId="4F11E88E" w14:textId="77777777" w:rsidTr="0037306F">
        <w:tc>
          <w:tcPr>
            <w:tcW w:w="2469" w:type="dxa"/>
            <w:vMerge/>
            <w:vAlign w:val="center"/>
          </w:tcPr>
          <w:p w14:paraId="6091D874" w14:textId="77777777" w:rsidR="00E71132" w:rsidRDefault="00E71132" w:rsidP="00E71132">
            <w:pPr>
              <w:pStyle w:val="Compact"/>
            </w:pPr>
          </w:p>
        </w:tc>
        <w:tc>
          <w:tcPr>
            <w:tcW w:w="2378" w:type="dxa"/>
          </w:tcPr>
          <w:p w14:paraId="5629C031" w14:textId="0350D073" w:rsidR="00E71132" w:rsidRDefault="00E71132" w:rsidP="00E71132">
            <w:pPr>
              <w:pStyle w:val="Compact"/>
            </w:pPr>
            <w:r>
              <w:t>0.5%</w:t>
            </w:r>
          </w:p>
        </w:tc>
        <w:tc>
          <w:tcPr>
            <w:tcW w:w="1225" w:type="dxa"/>
          </w:tcPr>
          <w:p w14:paraId="1ABF00C7" w14:textId="4E5972E4" w:rsidR="00E71132" w:rsidRDefault="00E71132" w:rsidP="00E71132">
            <w:pPr>
              <w:pStyle w:val="Compact"/>
              <w:jc w:val="right"/>
            </w:pPr>
            <w:r>
              <w:t>5</w:t>
            </w:r>
          </w:p>
        </w:tc>
        <w:tc>
          <w:tcPr>
            <w:tcW w:w="972" w:type="dxa"/>
          </w:tcPr>
          <w:p w14:paraId="2C8D9821" w14:textId="77777777" w:rsidR="00E71132" w:rsidRDefault="00E71132" w:rsidP="00E71132">
            <w:pPr>
              <w:pStyle w:val="Compact"/>
              <w:jc w:val="right"/>
            </w:pPr>
          </w:p>
        </w:tc>
      </w:tr>
      <w:tr w:rsidR="00E71132" w14:paraId="112068D6" w14:textId="77777777" w:rsidTr="0037306F">
        <w:tc>
          <w:tcPr>
            <w:tcW w:w="2469" w:type="dxa"/>
            <w:vMerge/>
            <w:vAlign w:val="center"/>
          </w:tcPr>
          <w:p w14:paraId="4771E651" w14:textId="77777777" w:rsidR="00E71132" w:rsidRDefault="00E71132" w:rsidP="00E71132">
            <w:pPr>
              <w:pStyle w:val="Compact"/>
            </w:pPr>
          </w:p>
        </w:tc>
        <w:tc>
          <w:tcPr>
            <w:tcW w:w="2378" w:type="dxa"/>
          </w:tcPr>
          <w:p w14:paraId="779D930E" w14:textId="589967A0" w:rsidR="00E71132" w:rsidRDefault="00E71132" w:rsidP="00E71132">
            <w:pPr>
              <w:pStyle w:val="Compact"/>
            </w:pPr>
            <w:r>
              <w:t>0.01</w:t>
            </w:r>
          </w:p>
        </w:tc>
        <w:tc>
          <w:tcPr>
            <w:tcW w:w="1225" w:type="dxa"/>
          </w:tcPr>
          <w:p w14:paraId="731F73EC" w14:textId="10294AF5" w:rsidR="00E71132" w:rsidRDefault="00E71132" w:rsidP="00E71132">
            <w:pPr>
              <w:pStyle w:val="Compact"/>
              <w:jc w:val="right"/>
            </w:pPr>
            <w:r>
              <w:t>3</w:t>
            </w:r>
          </w:p>
        </w:tc>
        <w:tc>
          <w:tcPr>
            <w:tcW w:w="972" w:type="dxa"/>
          </w:tcPr>
          <w:p w14:paraId="18AF1E0C" w14:textId="77777777" w:rsidR="00E71132" w:rsidRDefault="00E71132" w:rsidP="00E71132">
            <w:pPr>
              <w:pStyle w:val="Compact"/>
              <w:jc w:val="right"/>
            </w:pPr>
          </w:p>
        </w:tc>
      </w:tr>
      <w:tr w:rsidR="00E71132" w14:paraId="7442A3B6" w14:textId="77777777" w:rsidTr="0037306F">
        <w:tc>
          <w:tcPr>
            <w:tcW w:w="2469" w:type="dxa"/>
            <w:vMerge/>
            <w:vAlign w:val="center"/>
          </w:tcPr>
          <w:p w14:paraId="184B4B9C" w14:textId="77777777" w:rsidR="00E71132" w:rsidRDefault="00E71132" w:rsidP="00E71132">
            <w:pPr>
              <w:pStyle w:val="Compact"/>
            </w:pPr>
          </w:p>
        </w:tc>
        <w:tc>
          <w:tcPr>
            <w:tcW w:w="2378" w:type="dxa"/>
          </w:tcPr>
          <w:p w14:paraId="1BA0504E" w14:textId="1B2D46B6" w:rsidR="00E71132" w:rsidRDefault="00E71132" w:rsidP="00E71132">
            <w:pPr>
              <w:pStyle w:val="Compact"/>
            </w:pPr>
            <w:r>
              <w:t>0.02</w:t>
            </w:r>
          </w:p>
        </w:tc>
        <w:tc>
          <w:tcPr>
            <w:tcW w:w="1225" w:type="dxa"/>
          </w:tcPr>
          <w:p w14:paraId="70356F63" w14:textId="32FE8651" w:rsidR="00E71132" w:rsidRDefault="00E71132" w:rsidP="00E71132">
            <w:pPr>
              <w:pStyle w:val="Compact"/>
              <w:jc w:val="right"/>
            </w:pPr>
            <w:r>
              <w:t>1</w:t>
            </w:r>
          </w:p>
        </w:tc>
        <w:tc>
          <w:tcPr>
            <w:tcW w:w="972" w:type="dxa"/>
          </w:tcPr>
          <w:p w14:paraId="4CFF2BDD" w14:textId="77777777" w:rsidR="00E71132" w:rsidRDefault="00E71132" w:rsidP="00E71132">
            <w:pPr>
              <w:pStyle w:val="Compact"/>
              <w:jc w:val="right"/>
            </w:pPr>
          </w:p>
        </w:tc>
      </w:tr>
      <w:tr w:rsidR="00E71132" w14:paraId="0D6C648F" w14:textId="77777777" w:rsidTr="0037306F">
        <w:tc>
          <w:tcPr>
            <w:tcW w:w="2469" w:type="dxa"/>
            <w:vMerge w:val="restart"/>
            <w:vAlign w:val="center"/>
          </w:tcPr>
          <w:p w14:paraId="5C0CA45D" w14:textId="1C0F7718" w:rsidR="00E71132" w:rsidRDefault="00E71132" w:rsidP="00E71132">
            <w:pPr>
              <w:pStyle w:val="Compact"/>
            </w:pPr>
            <w:r>
              <w:t>Medium</w:t>
            </w:r>
          </w:p>
        </w:tc>
        <w:tc>
          <w:tcPr>
            <w:tcW w:w="2378" w:type="dxa"/>
          </w:tcPr>
          <w:p w14:paraId="6C0A656A" w14:textId="13026885" w:rsidR="00E71132" w:rsidRDefault="00E71132" w:rsidP="00E71132">
            <w:pPr>
              <w:pStyle w:val="Compact"/>
            </w:pPr>
            <w:r>
              <w:t>DMEM_F12</w:t>
            </w:r>
          </w:p>
        </w:tc>
        <w:tc>
          <w:tcPr>
            <w:tcW w:w="1225" w:type="dxa"/>
          </w:tcPr>
          <w:p w14:paraId="65E18758" w14:textId="5E707B06" w:rsidR="00E71132" w:rsidRDefault="00E71132" w:rsidP="00E71132">
            <w:pPr>
              <w:pStyle w:val="Compact"/>
              <w:jc w:val="right"/>
            </w:pPr>
            <w:r>
              <w:t>111</w:t>
            </w:r>
          </w:p>
        </w:tc>
        <w:tc>
          <w:tcPr>
            <w:tcW w:w="972" w:type="dxa"/>
          </w:tcPr>
          <w:p w14:paraId="18123448" w14:textId="1A56A549" w:rsidR="00E71132" w:rsidRDefault="00E71132" w:rsidP="00E71132">
            <w:pPr>
              <w:pStyle w:val="Compact"/>
              <w:jc w:val="right"/>
            </w:pPr>
            <w:r>
              <w:t>40.8</w:t>
            </w:r>
          </w:p>
        </w:tc>
      </w:tr>
      <w:tr w:rsidR="00E71132" w14:paraId="34245DEE" w14:textId="77777777" w:rsidTr="0037306F">
        <w:tc>
          <w:tcPr>
            <w:tcW w:w="2469" w:type="dxa"/>
            <w:vMerge/>
            <w:vAlign w:val="center"/>
          </w:tcPr>
          <w:p w14:paraId="36F544CF" w14:textId="77777777" w:rsidR="00E71132" w:rsidRDefault="00E71132" w:rsidP="00E71132">
            <w:pPr>
              <w:pStyle w:val="Compact"/>
            </w:pPr>
          </w:p>
        </w:tc>
        <w:tc>
          <w:tcPr>
            <w:tcW w:w="2378" w:type="dxa"/>
          </w:tcPr>
          <w:p w14:paraId="7A5D9A14" w14:textId="2DE6F334" w:rsidR="00E71132" w:rsidRDefault="00E71132" w:rsidP="00E71132">
            <w:pPr>
              <w:pStyle w:val="Compact"/>
            </w:pPr>
            <w:r>
              <w:t>DMEM</w:t>
            </w:r>
          </w:p>
        </w:tc>
        <w:tc>
          <w:tcPr>
            <w:tcW w:w="1225" w:type="dxa"/>
          </w:tcPr>
          <w:p w14:paraId="73ECEC25" w14:textId="100CD973" w:rsidR="00E71132" w:rsidRDefault="00E71132" w:rsidP="00E71132">
            <w:pPr>
              <w:pStyle w:val="Compact"/>
              <w:jc w:val="right"/>
            </w:pPr>
            <w:r>
              <w:t>39</w:t>
            </w:r>
          </w:p>
        </w:tc>
        <w:tc>
          <w:tcPr>
            <w:tcW w:w="972" w:type="dxa"/>
          </w:tcPr>
          <w:p w14:paraId="632C4372" w14:textId="1862AF33" w:rsidR="00E71132" w:rsidRDefault="00E71132" w:rsidP="00E71132">
            <w:pPr>
              <w:pStyle w:val="Compact"/>
              <w:jc w:val="right"/>
            </w:pPr>
            <w:r>
              <w:t>14.3</w:t>
            </w:r>
          </w:p>
        </w:tc>
      </w:tr>
      <w:tr w:rsidR="00E71132" w14:paraId="4FD96B3C" w14:textId="77777777" w:rsidTr="0037306F">
        <w:tc>
          <w:tcPr>
            <w:tcW w:w="2469" w:type="dxa"/>
            <w:vMerge/>
            <w:vAlign w:val="center"/>
          </w:tcPr>
          <w:p w14:paraId="687616C0" w14:textId="77777777" w:rsidR="00E71132" w:rsidRDefault="00E71132" w:rsidP="00E71132">
            <w:pPr>
              <w:pStyle w:val="Compact"/>
            </w:pPr>
          </w:p>
        </w:tc>
        <w:tc>
          <w:tcPr>
            <w:tcW w:w="2378" w:type="dxa"/>
          </w:tcPr>
          <w:p w14:paraId="1553AAC8" w14:textId="57FED629" w:rsidR="00E71132" w:rsidRDefault="00E71132" w:rsidP="00E71132">
            <w:pPr>
              <w:pStyle w:val="Compact"/>
            </w:pPr>
            <w:r>
              <w:t>MEM</w:t>
            </w:r>
          </w:p>
        </w:tc>
        <w:tc>
          <w:tcPr>
            <w:tcW w:w="1225" w:type="dxa"/>
          </w:tcPr>
          <w:p w14:paraId="45CB64C4" w14:textId="666AC460" w:rsidR="00E71132" w:rsidRDefault="00E71132" w:rsidP="00E71132">
            <w:pPr>
              <w:pStyle w:val="Compact"/>
              <w:jc w:val="right"/>
            </w:pPr>
            <w:r>
              <w:t>7</w:t>
            </w:r>
          </w:p>
        </w:tc>
        <w:tc>
          <w:tcPr>
            <w:tcW w:w="972" w:type="dxa"/>
          </w:tcPr>
          <w:p w14:paraId="26E59031" w14:textId="18893AF5" w:rsidR="00E71132" w:rsidRDefault="00E71132" w:rsidP="00E71132">
            <w:pPr>
              <w:pStyle w:val="Compact"/>
              <w:jc w:val="right"/>
            </w:pPr>
            <w:r>
              <w:t>2.6</w:t>
            </w:r>
          </w:p>
        </w:tc>
      </w:tr>
      <w:tr w:rsidR="00E71132" w14:paraId="1EDB0645" w14:textId="77777777" w:rsidTr="0037306F">
        <w:tc>
          <w:tcPr>
            <w:tcW w:w="2469" w:type="dxa"/>
            <w:vMerge/>
            <w:vAlign w:val="center"/>
          </w:tcPr>
          <w:p w14:paraId="37FA5CBD" w14:textId="77777777" w:rsidR="00E71132" w:rsidRDefault="00E71132" w:rsidP="00E71132">
            <w:pPr>
              <w:pStyle w:val="Compact"/>
            </w:pPr>
          </w:p>
        </w:tc>
        <w:tc>
          <w:tcPr>
            <w:tcW w:w="2378" w:type="dxa"/>
          </w:tcPr>
          <w:p w14:paraId="1AC48CBD" w14:textId="28FC7CC7" w:rsidR="00E71132" w:rsidRDefault="00E71132" w:rsidP="00E71132">
            <w:pPr>
              <w:pStyle w:val="Compact"/>
            </w:pPr>
            <w:proofErr w:type="spellStart"/>
            <w:r>
              <w:t>MEM_Neurobasal</w:t>
            </w:r>
            <w:proofErr w:type="spellEnd"/>
          </w:p>
        </w:tc>
        <w:tc>
          <w:tcPr>
            <w:tcW w:w="1225" w:type="dxa"/>
          </w:tcPr>
          <w:p w14:paraId="0157EC7B" w14:textId="794BB954" w:rsidR="00E71132" w:rsidRDefault="00E71132" w:rsidP="00E71132">
            <w:pPr>
              <w:pStyle w:val="Compact"/>
              <w:jc w:val="right"/>
            </w:pPr>
            <w:r>
              <w:t>6</w:t>
            </w:r>
          </w:p>
        </w:tc>
        <w:tc>
          <w:tcPr>
            <w:tcW w:w="972" w:type="dxa"/>
          </w:tcPr>
          <w:p w14:paraId="2517D88B" w14:textId="09BBC5D0" w:rsidR="00E71132" w:rsidRDefault="00E71132" w:rsidP="00E71132">
            <w:pPr>
              <w:pStyle w:val="Compact"/>
              <w:jc w:val="right"/>
            </w:pPr>
            <w:r>
              <w:t>2.2</w:t>
            </w:r>
          </w:p>
        </w:tc>
      </w:tr>
      <w:tr w:rsidR="00E71132" w14:paraId="21A71F3C" w14:textId="77777777" w:rsidTr="0037306F">
        <w:tc>
          <w:tcPr>
            <w:tcW w:w="2469" w:type="dxa"/>
            <w:vMerge/>
            <w:vAlign w:val="center"/>
          </w:tcPr>
          <w:p w14:paraId="0151D263" w14:textId="77777777" w:rsidR="00E71132" w:rsidRDefault="00E71132" w:rsidP="00E71132">
            <w:pPr>
              <w:pStyle w:val="Compact"/>
            </w:pPr>
          </w:p>
        </w:tc>
        <w:tc>
          <w:tcPr>
            <w:tcW w:w="2378" w:type="dxa"/>
          </w:tcPr>
          <w:p w14:paraId="3B00DE9B" w14:textId="6911BFF4" w:rsidR="00E71132" w:rsidRDefault="00E71132" w:rsidP="00E71132">
            <w:pPr>
              <w:pStyle w:val="Compact"/>
            </w:pPr>
            <w:r>
              <w:t>N2</w:t>
            </w:r>
          </w:p>
        </w:tc>
        <w:tc>
          <w:tcPr>
            <w:tcW w:w="1225" w:type="dxa"/>
          </w:tcPr>
          <w:p w14:paraId="2B68B475" w14:textId="68FDD7F8" w:rsidR="00E71132" w:rsidRDefault="00E71132" w:rsidP="00E71132">
            <w:pPr>
              <w:pStyle w:val="Compact"/>
              <w:jc w:val="right"/>
            </w:pPr>
            <w:r>
              <w:t>5</w:t>
            </w:r>
          </w:p>
        </w:tc>
        <w:tc>
          <w:tcPr>
            <w:tcW w:w="972" w:type="dxa"/>
          </w:tcPr>
          <w:p w14:paraId="6ADFAAC4" w14:textId="4CFD2C7C" w:rsidR="00E71132" w:rsidRDefault="00E71132" w:rsidP="00E71132">
            <w:pPr>
              <w:pStyle w:val="Compact"/>
              <w:jc w:val="right"/>
            </w:pPr>
            <w:r>
              <w:t>1.8</w:t>
            </w:r>
          </w:p>
        </w:tc>
      </w:tr>
      <w:tr w:rsidR="00E71132" w14:paraId="7628B6C5" w14:textId="77777777" w:rsidTr="0037306F">
        <w:tc>
          <w:tcPr>
            <w:tcW w:w="2469" w:type="dxa"/>
            <w:vMerge/>
            <w:vAlign w:val="center"/>
          </w:tcPr>
          <w:p w14:paraId="1CE3FA16" w14:textId="77777777" w:rsidR="00E71132" w:rsidRDefault="00E71132" w:rsidP="00E71132">
            <w:pPr>
              <w:pStyle w:val="Compact"/>
            </w:pPr>
          </w:p>
        </w:tc>
        <w:tc>
          <w:tcPr>
            <w:tcW w:w="2378" w:type="dxa"/>
          </w:tcPr>
          <w:p w14:paraId="70FDE95C" w14:textId="6D53273F" w:rsidR="00E71132" w:rsidRDefault="00E71132" w:rsidP="00E71132">
            <w:pPr>
              <w:pStyle w:val="Compact"/>
            </w:pPr>
            <w:proofErr w:type="spellStart"/>
            <w:r>
              <w:t>Neurobasal</w:t>
            </w:r>
            <w:proofErr w:type="spellEnd"/>
          </w:p>
        </w:tc>
        <w:tc>
          <w:tcPr>
            <w:tcW w:w="1225" w:type="dxa"/>
          </w:tcPr>
          <w:p w14:paraId="57EE5509" w14:textId="2A159A24" w:rsidR="00E71132" w:rsidRDefault="00E71132" w:rsidP="00E71132">
            <w:pPr>
              <w:pStyle w:val="Compact"/>
              <w:jc w:val="right"/>
            </w:pPr>
            <w:r>
              <w:t>4</w:t>
            </w:r>
          </w:p>
        </w:tc>
        <w:tc>
          <w:tcPr>
            <w:tcW w:w="972" w:type="dxa"/>
          </w:tcPr>
          <w:p w14:paraId="6D411DFF" w14:textId="1BD5BFD0" w:rsidR="00E71132" w:rsidRDefault="00E71132" w:rsidP="00E71132">
            <w:pPr>
              <w:pStyle w:val="Compact"/>
              <w:jc w:val="right"/>
            </w:pPr>
            <w:r>
              <w:t>1.5</w:t>
            </w:r>
          </w:p>
        </w:tc>
      </w:tr>
      <w:tr w:rsidR="00E71132" w14:paraId="01CF27F7" w14:textId="77777777" w:rsidTr="0037306F">
        <w:tc>
          <w:tcPr>
            <w:tcW w:w="2469" w:type="dxa"/>
            <w:vMerge/>
            <w:vAlign w:val="center"/>
          </w:tcPr>
          <w:p w14:paraId="354FCE03" w14:textId="77777777" w:rsidR="00E71132" w:rsidRDefault="00E71132" w:rsidP="00E71132">
            <w:pPr>
              <w:pStyle w:val="Compact"/>
            </w:pPr>
          </w:p>
        </w:tc>
        <w:tc>
          <w:tcPr>
            <w:tcW w:w="2378" w:type="dxa"/>
          </w:tcPr>
          <w:p w14:paraId="519F1059" w14:textId="19C73378" w:rsidR="00E71132" w:rsidRDefault="00E71132" w:rsidP="00E71132">
            <w:pPr>
              <w:pStyle w:val="Compact"/>
            </w:pPr>
            <w:r>
              <w:t>MEM_F12</w:t>
            </w:r>
          </w:p>
        </w:tc>
        <w:tc>
          <w:tcPr>
            <w:tcW w:w="1225" w:type="dxa"/>
          </w:tcPr>
          <w:p w14:paraId="5E42F634" w14:textId="0A0E34A6" w:rsidR="00E71132" w:rsidRDefault="00E71132" w:rsidP="00E71132">
            <w:pPr>
              <w:pStyle w:val="Compact"/>
              <w:jc w:val="right"/>
            </w:pPr>
            <w:r>
              <w:t>3</w:t>
            </w:r>
          </w:p>
        </w:tc>
        <w:tc>
          <w:tcPr>
            <w:tcW w:w="972" w:type="dxa"/>
          </w:tcPr>
          <w:p w14:paraId="49EC1ADB" w14:textId="150B1A32" w:rsidR="00E71132" w:rsidRDefault="00E71132" w:rsidP="00E71132">
            <w:pPr>
              <w:pStyle w:val="Compact"/>
              <w:jc w:val="right"/>
            </w:pPr>
            <w:r>
              <w:t>1.1</w:t>
            </w:r>
          </w:p>
        </w:tc>
      </w:tr>
      <w:tr w:rsidR="00E71132" w14:paraId="1A365731" w14:textId="77777777" w:rsidTr="0037306F">
        <w:tc>
          <w:tcPr>
            <w:tcW w:w="2469" w:type="dxa"/>
            <w:vMerge/>
            <w:vAlign w:val="center"/>
          </w:tcPr>
          <w:p w14:paraId="49AEF923" w14:textId="77777777" w:rsidR="00E71132" w:rsidRDefault="00E71132" w:rsidP="00E71132">
            <w:pPr>
              <w:pStyle w:val="Compact"/>
            </w:pPr>
          </w:p>
        </w:tc>
        <w:tc>
          <w:tcPr>
            <w:tcW w:w="2378" w:type="dxa"/>
          </w:tcPr>
          <w:p w14:paraId="58989C3D" w14:textId="5E0684AB" w:rsidR="00E71132" w:rsidRDefault="00E71132" w:rsidP="00E71132">
            <w:pPr>
              <w:pStyle w:val="Compact"/>
            </w:pPr>
            <w:r>
              <w:t>RPMI</w:t>
            </w:r>
          </w:p>
        </w:tc>
        <w:tc>
          <w:tcPr>
            <w:tcW w:w="1225" w:type="dxa"/>
          </w:tcPr>
          <w:p w14:paraId="71AEB8E8" w14:textId="3B1C6F16" w:rsidR="00E71132" w:rsidRDefault="00E71132" w:rsidP="00E71132">
            <w:pPr>
              <w:pStyle w:val="Compact"/>
              <w:jc w:val="right"/>
            </w:pPr>
            <w:r>
              <w:t>1</w:t>
            </w:r>
          </w:p>
        </w:tc>
        <w:tc>
          <w:tcPr>
            <w:tcW w:w="972" w:type="dxa"/>
          </w:tcPr>
          <w:p w14:paraId="56F899EF" w14:textId="59A75EF0" w:rsidR="00E71132" w:rsidRDefault="00E71132" w:rsidP="00E71132">
            <w:pPr>
              <w:pStyle w:val="Compact"/>
              <w:jc w:val="right"/>
            </w:pPr>
            <w:r>
              <w:t>0.4</w:t>
            </w:r>
          </w:p>
        </w:tc>
      </w:tr>
      <w:tr w:rsidR="00E71132" w14:paraId="36F69A07" w14:textId="77777777" w:rsidTr="0037306F">
        <w:tc>
          <w:tcPr>
            <w:tcW w:w="2469" w:type="dxa"/>
            <w:vMerge/>
            <w:vAlign w:val="center"/>
          </w:tcPr>
          <w:p w14:paraId="1DEBB440" w14:textId="77777777" w:rsidR="00E71132" w:rsidRDefault="00E71132" w:rsidP="00E71132">
            <w:pPr>
              <w:pStyle w:val="Compact"/>
            </w:pPr>
          </w:p>
        </w:tc>
        <w:tc>
          <w:tcPr>
            <w:tcW w:w="2378" w:type="dxa"/>
          </w:tcPr>
          <w:p w14:paraId="766EC247" w14:textId="5505E39A" w:rsidR="00E71132" w:rsidRDefault="00E71132" w:rsidP="00E71132">
            <w:pPr>
              <w:pStyle w:val="Compact"/>
            </w:pPr>
            <w:r>
              <w:t>Unclear</w:t>
            </w:r>
          </w:p>
        </w:tc>
        <w:tc>
          <w:tcPr>
            <w:tcW w:w="1225" w:type="dxa"/>
          </w:tcPr>
          <w:p w14:paraId="1220257E" w14:textId="5DF977E4" w:rsidR="00E71132" w:rsidRDefault="00E71132" w:rsidP="00E71132">
            <w:pPr>
              <w:pStyle w:val="Compact"/>
              <w:jc w:val="right"/>
            </w:pPr>
            <w:r>
              <w:t>96</w:t>
            </w:r>
          </w:p>
        </w:tc>
        <w:tc>
          <w:tcPr>
            <w:tcW w:w="972" w:type="dxa"/>
          </w:tcPr>
          <w:p w14:paraId="764B0473" w14:textId="4BF093CA" w:rsidR="00E71132" w:rsidRDefault="00E71132" w:rsidP="00E71132">
            <w:pPr>
              <w:pStyle w:val="Compact"/>
              <w:jc w:val="right"/>
            </w:pPr>
            <w:r>
              <w:t>35.3</w:t>
            </w:r>
          </w:p>
        </w:tc>
      </w:tr>
      <w:tr w:rsidR="00E71132" w14:paraId="01896122" w14:textId="77777777" w:rsidTr="0037306F">
        <w:tc>
          <w:tcPr>
            <w:tcW w:w="2469" w:type="dxa"/>
            <w:vMerge w:val="restart"/>
            <w:vAlign w:val="center"/>
          </w:tcPr>
          <w:p w14:paraId="68A05557" w14:textId="424B2A15" w:rsidR="00E71132" w:rsidRDefault="00E71132" w:rsidP="00E71132">
            <w:pPr>
              <w:pStyle w:val="Compact"/>
            </w:pPr>
            <w:r>
              <w:t>Antibiotics</w:t>
            </w:r>
          </w:p>
        </w:tc>
        <w:tc>
          <w:tcPr>
            <w:tcW w:w="2378" w:type="dxa"/>
          </w:tcPr>
          <w:p w14:paraId="69F6E7A9" w14:textId="3F381762" w:rsidR="00E71132" w:rsidRDefault="00E71132" w:rsidP="00E71132">
            <w:pPr>
              <w:pStyle w:val="Compact"/>
            </w:pPr>
            <w:r>
              <w:t>Yes</w:t>
            </w:r>
          </w:p>
        </w:tc>
        <w:tc>
          <w:tcPr>
            <w:tcW w:w="1225" w:type="dxa"/>
          </w:tcPr>
          <w:p w14:paraId="40221E4E" w14:textId="3C5306ED" w:rsidR="00E71132" w:rsidRDefault="00E71132" w:rsidP="00E71132">
            <w:pPr>
              <w:pStyle w:val="Compact"/>
              <w:jc w:val="right"/>
            </w:pPr>
            <w:r>
              <w:t>66</w:t>
            </w:r>
          </w:p>
        </w:tc>
        <w:tc>
          <w:tcPr>
            <w:tcW w:w="972" w:type="dxa"/>
          </w:tcPr>
          <w:p w14:paraId="77F15CFD" w14:textId="4DA7E62C" w:rsidR="00E71132" w:rsidRDefault="00E71132" w:rsidP="00E71132">
            <w:pPr>
              <w:pStyle w:val="Compact"/>
              <w:jc w:val="right"/>
            </w:pPr>
            <w:r>
              <w:t>24.3</w:t>
            </w:r>
          </w:p>
        </w:tc>
      </w:tr>
      <w:tr w:rsidR="00E71132" w14:paraId="5559B605" w14:textId="77777777" w:rsidTr="0037306F">
        <w:tc>
          <w:tcPr>
            <w:tcW w:w="2469" w:type="dxa"/>
            <w:vMerge/>
            <w:vAlign w:val="center"/>
          </w:tcPr>
          <w:p w14:paraId="12F7A437" w14:textId="77777777" w:rsidR="00E71132" w:rsidRDefault="00E71132" w:rsidP="00E71132">
            <w:pPr>
              <w:pStyle w:val="Compact"/>
            </w:pPr>
          </w:p>
        </w:tc>
        <w:tc>
          <w:tcPr>
            <w:tcW w:w="2378" w:type="dxa"/>
          </w:tcPr>
          <w:p w14:paraId="416393EB" w14:textId="26C19610" w:rsidR="00E71132" w:rsidRDefault="00E71132" w:rsidP="00E71132">
            <w:pPr>
              <w:pStyle w:val="Compact"/>
            </w:pPr>
            <w:r>
              <w:t>No/Not reported</w:t>
            </w:r>
          </w:p>
        </w:tc>
        <w:tc>
          <w:tcPr>
            <w:tcW w:w="1225" w:type="dxa"/>
          </w:tcPr>
          <w:p w14:paraId="242E7238" w14:textId="73D2ACC3" w:rsidR="00E71132" w:rsidRDefault="00E71132" w:rsidP="00E71132">
            <w:pPr>
              <w:pStyle w:val="Compact"/>
              <w:jc w:val="right"/>
            </w:pPr>
            <w:r>
              <w:t>185</w:t>
            </w:r>
          </w:p>
        </w:tc>
        <w:tc>
          <w:tcPr>
            <w:tcW w:w="972" w:type="dxa"/>
          </w:tcPr>
          <w:p w14:paraId="24E08BA3" w14:textId="38F756C7" w:rsidR="00E71132" w:rsidRDefault="00E71132" w:rsidP="00E71132">
            <w:pPr>
              <w:pStyle w:val="Compact"/>
              <w:jc w:val="right"/>
            </w:pPr>
            <w:r>
              <w:t>68.0</w:t>
            </w:r>
          </w:p>
        </w:tc>
      </w:tr>
      <w:tr w:rsidR="00E71132" w14:paraId="4D4F71BF" w14:textId="77777777" w:rsidTr="0037306F">
        <w:tc>
          <w:tcPr>
            <w:tcW w:w="2469" w:type="dxa"/>
            <w:vMerge w:val="restart"/>
            <w:vAlign w:val="center"/>
          </w:tcPr>
          <w:p w14:paraId="449FB4EC" w14:textId="31530E8E" w:rsidR="00E71132" w:rsidRDefault="00E71132" w:rsidP="00E71132">
            <w:pPr>
              <w:pStyle w:val="Compact"/>
            </w:pPr>
            <w:r>
              <w:t>Glutamine</w:t>
            </w:r>
          </w:p>
        </w:tc>
        <w:tc>
          <w:tcPr>
            <w:tcW w:w="2378" w:type="dxa"/>
          </w:tcPr>
          <w:p w14:paraId="3DECA311" w14:textId="646B3AE5" w:rsidR="00E71132" w:rsidRDefault="00E71132" w:rsidP="00E71132">
            <w:pPr>
              <w:pStyle w:val="Compact"/>
            </w:pPr>
            <w:r>
              <w:t>Yes</w:t>
            </w:r>
          </w:p>
        </w:tc>
        <w:tc>
          <w:tcPr>
            <w:tcW w:w="1225" w:type="dxa"/>
          </w:tcPr>
          <w:p w14:paraId="3A389B24" w14:textId="677B66DC" w:rsidR="00E71132" w:rsidRDefault="00E71132" w:rsidP="00E71132">
            <w:pPr>
              <w:pStyle w:val="Compact"/>
              <w:jc w:val="right"/>
            </w:pPr>
            <w:r>
              <w:t>38</w:t>
            </w:r>
          </w:p>
        </w:tc>
        <w:tc>
          <w:tcPr>
            <w:tcW w:w="972" w:type="dxa"/>
          </w:tcPr>
          <w:p w14:paraId="28A4975C" w14:textId="613306D6" w:rsidR="00E71132" w:rsidRDefault="00E71132" w:rsidP="00E71132">
            <w:pPr>
              <w:pStyle w:val="Compact"/>
              <w:jc w:val="right"/>
            </w:pPr>
            <w:r>
              <w:t>14.0</w:t>
            </w:r>
          </w:p>
        </w:tc>
      </w:tr>
      <w:tr w:rsidR="00E71132" w14:paraId="398067CD" w14:textId="77777777" w:rsidTr="0037306F">
        <w:tc>
          <w:tcPr>
            <w:tcW w:w="2469" w:type="dxa"/>
            <w:vMerge/>
            <w:vAlign w:val="center"/>
          </w:tcPr>
          <w:p w14:paraId="5D33B734" w14:textId="77777777" w:rsidR="00E71132" w:rsidRDefault="00E71132" w:rsidP="00E71132">
            <w:pPr>
              <w:pStyle w:val="Compact"/>
            </w:pPr>
          </w:p>
        </w:tc>
        <w:tc>
          <w:tcPr>
            <w:tcW w:w="2378" w:type="dxa"/>
          </w:tcPr>
          <w:p w14:paraId="2408396F" w14:textId="03E9C717" w:rsidR="00E71132" w:rsidRDefault="00E71132" w:rsidP="00E71132">
            <w:pPr>
              <w:pStyle w:val="Compact"/>
            </w:pPr>
            <w:r>
              <w:t>No/Not reported</w:t>
            </w:r>
          </w:p>
        </w:tc>
        <w:tc>
          <w:tcPr>
            <w:tcW w:w="1225" w:type="dxa"/>
          </w:tcPr>
          <w:p w14:paraId="6A900E3F" w14:textId="5F09B1A8" w:rsidR="00E71132" w:rsidRDefault="00E71132" w:rsidP="00E71132">
            <w:pPr>
              <w:pStyle w:val="Compact"/>
              <w:jc w:val="right"/>
            </w:pPr>
            <w:r>
              <w:t>213</w:t>
            </w:r>
          </w:p>
        </w:tc>
        <w:tc>
          <w:tcPr>
            <w:tcW w:w="972" w:type="dxa"/>
          </w:tcPr>
          <w:p w14:paraId="337F6632" w14:textId="75DB1DA5" w:rsidR="00E71132" w:rsidRDefault="00E71132" w:rsidP="00E71132">
            <w:pPr>
              <w:pStyle w:val="Compact"/>
              <w:jc w:val="right"/>
            </w:pPr>
            <w:r>
              <w:t>78.3</w:t>
            </w:r>
          </w:p>
        </w:tc>
      </w:tr>
    </w:tbl>
    <w:p w14:paraId="50BE9904" w14:textId="77777777" w:rsidR="0037306F" w:rsidRDefault="0037306F">
      <w:pPr>
        <w:rPr>
          <w:lang w:val="en-US"/>
        </w:rPr>
      </w:pPr>
    </w:p>
    <w:p w14:paraId="2B0E57F9" w14:textId="55308314" w:rsidR="00651B6D" w:rsidRDefault="0037306F" w:rsidP="0037306F">
      <w:pPr>
        <w:ind w:firstLine="708"/>
        <w:rPr>
          <w:lang w:val="en-US"/>
        </w:rPr>
      </w:pPr>
      <w:r>
        <w:rPr>
          <w:lang w:val="en-US"/>
        </w:rPr>
        <w:t>Table 1</w:t>
      </w:r>
      <w:r w:rsidR="00B03196">
        <w:rPr>
          <w:lang w:val="en-US"/>
        </w:rPr>
        <w:t>1</w:t>
      </w:r>
      <w:r>
        <w:rPr>
          <w:lang w:val="en-US"/>
        </w:rPr>
        <w:t xml:space="preserve"> summarizes the differentiation duration and concentration of retinoic acid (RA) used in the included experiments.</w:t>
      </w:r>
      <w:r w:rsidR="00B03196">
        <w:rPr>
          <w:lang w:val="en-US"/>
        </w:rPr>
        <w:t xml:space="preserve"> Almost 20% of the comparisons with differentiated cells did not report either information. </w:t>
      </w:r>
    </w:p>
    <w:p w14:paraId="0859869F" w14:textId="78BBD036" w:rsidR="0037306F" w:rsidRDefault="0037306F" w:rsidP="0037306F">
      <w:pPr>
        <w:pStyle w:val="Caption"/>
        <w:keepNext/>
      </w:pPr>
      <w:r>
        <w:t xml:space="preserve">Table </w:t>
      </w:r>
      <w:r>
        <w:fldChar w:fldCharType="begin"/>
      </w:r>
      <w:r>
        <w:instrText xml:space="preserve"> SEQ Table \* ARABIC </w:instrText>
      </w:r>
      <w:r>
        <w:fldChar w:fldCharType="separate"/>
      </w:r>
      <w:r w:rsidR="0064669F">
        <w:rPr>
          <w:noProof/>
        </w:rPr>
        <w:t>11</w:t>
      </w:r>
      <w:r>
        <w:fldChar w:fldCharType="end"/>
      </w:r>
      <w:r>
        <w:t xml:space="preserve"> - Differentiation quantitative variables</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593"/>
        <w:gridCol w:w="1089"/>
        <w:gridCol w:w="1149"/>
      </w:tblGrid>
      <w:tr w:rsidR="0037306F" w:rsidRPr="0037306F" w14:paraId="5607F9C3" w14:textId="77777777" w:rsidTr="0037306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hideMark/>
          </w:tcPr>
          <w:p w14:paraId="620228E1" w14:textId="05EC84B1" w:rsidR="0037306F" w:rsidRPr="0037306F" w:rsidRDefault="0037306F">
            <w:pPr>
              <w:pStyle w:val="Compact"/>
              <w:rPr>
                <w:b/>
              </w:rPr>
            </w:pPr>
            <w:r>
              <w:rPr>
                <w:b/>
              </w:rPr>
              <w:t xml:space="preserve">Protocol </w:t>
            </w:r>
            <w:r w:rsidRPr="0037306F">
              <w:rPr>
                <w:b/>
              </w:rPr>
              <w:t>variable</w:t>
            </w:r>
          </w:p>
        </w:tc>
        <w:tc>
          <w:tcPr>
            <w:tcW w:w="0" w:type="auto"/>
            <w:tcBorders>
              <w:bottom w:val="none" w:sz="0" w:space="0" w:color="auto"/>
            </w:tcBorders>
            <w:hideMark/>
          </w:tcPr>
          <w:p w14:paraId="07E73694" w14:textId="77777777" w:rsidR="0037306F" w:rsidRPr="0037306F" w:rsidRDefault="0037306F">
            <w:pPr>
              <w:pStyle w:val="Compact"/>
              <w:rPr>
                <w:b/>
              </w:rPr>
            </w:pPr>
            <w:r w:rsidRPr="0037306F">
              <w:rPr>
                <w:b/>
              </w:rPr>
              <w:t>Estimate</w:t>
            </w:r>
          </w:p>
        </w:tc>
        <w:tc>
          <w:tcPr>
            <w:tcW w:w="1149" w:type="dxa"/>
            <w:tcBorders>
              <w:bottom w:val="none" w:sz="0" w:space="0" w:color="auto"/>
            </w:tcBorders>
            <w:hideMark/>
          </w:tcPr>
          <w:p w14:paraId="4C258263" w14:textId="77777777" w:rsidR="0037306F" w:rsidRPr="0037306F" w:rsidRDefault="0037306F">
            <w:pPr>
              <w:pStyle w:val="Compact"/>
              <w:jc w:val="right"/>
              <w:rPr>
                <w:b/>
              </w:rPr>
            </w:pPr>
            <w:r w:rsidRPr="0037306F">
              <w:rPr>
                <w:b/>
              </w:rPr>
              <w:t>Data</w:t>
            </w:r>
          </w:p>
        </w:tc>
      </w:tr>
      <w:tr w:rsidR="0037306F" w14:paraId="006F438D" w14:textId="77777777" w:rsidTr="0037306F">
        <w:tc>
          <w:tcPr>
            <w:tcW w:w="0" w:type="auto"/>
            <w:vMerge w:val="restart"/>
            <w:vAlign w:val="center"/>
            <w:hideMark/>
          </w:tcPr>
          <w:p w14:paraId="0B0599F7" w14:textId="77777777" w:rsidR="0037306F" w:rsidRDefault="0037306F" w:rsidP="0037306F">
            <w:pPr>
              <w:pStyle w:val="Compact"/>
            </w:pPr>
            <w:r>
              <w:t>Duration of differentiation, in days</w:t>
            </w:r>
          </w:p>
        </w:tc>
        <w:tc>
          <w:tcPr>
            <w:tcW w:w="0" w:type="auto"/>
            <w:hideMark/>
          </w:tcPr>
          <w:p w14:paraId="70F05053" w14:textId="77777777" w:rsidR="0037306F" w:rsidRDefault="0037306F">
            <w:pPr>
              <w:pStyle w:val="Compact"/>
            </w:pPr>
            <w:r>
              <w:t>n</w:t>
            </w:r>
          </w:p>
        </w:tc>
        <w:tc>
          <w:tcPr>
            <w:tcW w:w="1149" w:type="dxa"/>
            <w:hideMark/>
          </w:tcPr>
          <w:p w14:paraId="4E4677D0" w14:textId="2C910E83" w:rsidR="0037306F" w:rsidRDefault="0037306F" w:rsidP="0037306F">
            <w:pPr>
              <w:pStyle w:val="Compact"/>
              <w:jc w:val="right"/>
            </w:pPr>
            <w:r>
              <w:t>224</w:t>
            </w:r>
          </w:p>
        </w:tc>
      </w:tr>
      <w:tr w:rsidR="0037306F" w14:paraId="3E8C7593" w14:textId="77777777" w:rsidTr="0037306F">
        <w:tc>
          <w:tcPr>
            <w:tcW w:w="0" w:type="auto"/>
            <w:vMerge/>
          </w:tcPr>
          <w:p w14:paraId="477F3BA8" w14:textId="7FA934DD" w:rsidR="0037306F" w:rsidRDefault="0037306F">
            <w:pPr>
              <w:pStyle w:val="Compact"/>
            </w:pPr>
          </w:p>
        </w:tc>
        <w:tc>
          <w:tcPr>
            <w:tcW w:w="0" w:type="auto"/>
            <w:hideMark/>
          </w:tcPr>
          <w:p w14:paraId="77208827" w14:textId="77777777" w:rsidR="0037306F" w:rsidRDefault="0037306F">
            <w:pPr>
              <w:pStyle w:val="Compact"/>
            </w:pPr>
            <w:r>
              <w:t>mean</w:t>
            </w:r>
          </w:p>
        </w:tc>
        <w:tc>
          <w:tcPr>
            <w:tcW w:w="1149" w:type="dxa"/>
            <w:hideMark/>
          </w:tcPr>
          <w:p w14:paraId="36142998" w14:textId="6F338920" w:rsidR="0037306F" w:rsidRDefault="0037306F" w:rsidP="0037306F">
            <w:pPr>
              <w:pStyle w:val="Compact"/>
              <w:jc w:val="right"/>
            </w:pPr>
            <w:r>
              <w:t>6.6</w:t>
            </w:r>
          </w:p>
        </w:tc>
      </w:tr>
      <w:tr w:rsidR="0037306F" w14:paraId="3A24B4C4" w14:textId="77777777" w:rsidTr="0037306F">
        <w:tc>
          <w:tcPr>
            <w:tcW w:w="0" w:type="auto"/>
            <w:vMerge/>
          </w:tcPr>
          <w:p w14:paraId="2D875B93" w14:textId="195E0C75" w:rsidR="0037306F" w:rsidRDefault="0037306F">
            <w:pPr>
              <w:pStyle w:val="Compact"/>
            </w:pPr>
          </w:p>
        </w:tc>
        <w:tc>
          <w:tcPr>
            <w:tcW w:w="0" w:type="auto"/>
            <w:hideMark/>
          </w:tcPr>
          <w:p w14:paraId="3CD0E1B5" w14:textId="77777777" w:rsidR="0037306F" w:rsidRDefault="0037306F">
            <w:pPr>
              <w:pStyle w:val="Compact"/>
            </w:pPr>
            <w:proofErr w:type="spellStart"/>
            <w:r>
              <w:t>sd</w:t>
            </w:r>
            <w:proofErr w:type="spellEnd"/>
          </w:p>
        </w:tc>
        <w:tc>
          <w:tcPr>
            <w:tcW w:w="1149" w:type="dxa"/>
            <w:hideMark/>
          </w:tcPr>
          <w:p w14:paraId="346FA549" w14:textId="22D1DB45" w:rsidR="0037306F" w:rsidRDefault="0037306F" w:rsidP="0037306F">
            <w:pPr>
              <w:pStyle w:val="Compact"/>
              <w:jc w:val="right"/>
            </w:pPr>
            <w:r>
              <w:t>3.2</w:t>
            </w:r>
          </w:p>
        </w:tc>
      </w:tr>
      <w:tr w:rsidR="0037306F" w14:paraId="51E94056" w14:textId="77777777" w:rsidTr="0037306F">
        <w:tc>
          <w:tcPr>
            <w:tcW w:w="0" w:type="auto"/>
            <w:vMerge/>
          </w:tcPr>
          <w:p w14:paraId="2D37957A" w14:textId="481095E2" w:rsidR="0037306F" w:rsidRDefault="0037306F">
            <w:pPr>
              <w:pStyle w:val="Compact"/>
            </w:pPr>
          </w:p>
        </w:tc>
        <w:tc>
          <w:tcPr>
            <w:tcW w:w="0" w:type="auto"/>
            <w:hideMark/>
          </w:tcPr>
          <w:p w14:paraId="486E2DBB" w14:textId="77777777" w:rsidR="0037306F" w:rsidRDefault="0037306F">
            <w:pPr>
              <w:pStyle w:val="Compact"/>
            </w:pPr>
            <w:r>
              <w:t>median</w:t>
            </w:r>
          </w:p>
        </w:tc>
        <w:tc>
          <w:tcPr>
            <w:tcW w:w="1149" w:type="dxa"/>
            <w:hideMark/>
          </w:tcPr>
          <w:p w14:paraId="45DD328E" w14:textId="67D5B796" w:rsidR="0037306F" w:rsidRDefault="0037306F" w:rsidP="0037306F">
            <w:pPr>
              <w:pStyle w:val="Compact"/>
              <w:jc w:val="right"/>
            </w:pPr>
            <w:r>
              <w:t>6</w:t>
            </w:r>
          </w:p>
        </w:tc>
      </w:tr>
      <w:tr w:rsidR="0037306F" w14:paraId="644A1AF2" w14:textId="77777777" w:rsidTr="0037306F">
        <w:tc>
          <w:tcPr>
            <w:tcW w:w="0" w:type="auto"/>
            <w:vMerge/>
          </w:tcPr>
          <w:p w14:paraId="7C55F968" w14:textId="3F52CD7A" w:rsidR="0037306F" w:rsidRDefault="0037306F">
            <w:pPr>
              <w:pStyle w:val="Compact"/>
            </w:pPr>
          </w:p>
        </w:tc>
        <w:tc>
          <w:tcPr>
            <w:tcW w:w="0" w:type="auto"/>
            <w:hideMark/>
          </w:tcPr>
          <w:p w14:paraId="094E06A4" w14:textId="77777777" w:rsidR="0037306F" w:rsidRDefault="0037306F">
            <w:pPr>
              <w:pStyle w:val="Compact"/>
            </w:pPr>
            <w:r>
              <w:t>min</w:t>
            </w:r>
          </w:p>
        </w:tc>
        <w:tc>
          <w:tcPr>
            <w:tcW w:w="1149" w:type="dxa"/>
            <w:hideMark/>
          </w:tcPr>
          <w:p w14:paraId="11617ECC" w14:textId="0CF0E750" w:rsidR="0037306F" w:rsidRDefault="0037306F" w:rsidP="0037306F">
            <w:pPr>
              <w:pStyle w:val="Compact"/>
              <w:jc w:val="right"/>
            </w:pPr>
            <w:r>
              <w:t>1</w:t>
            </w:r>
          </w:p>
        </w:tc>
      </w:tr>
      <w:tr w:rsidR="0037306F" w14:paraId="67FD94CD" w14:textId="77777777" w:rsidTr="0037306F">
        <w:tc>
          <w:tcPr>
            <w:tcW w:w="0" w:type="auto"/>
            <w:vMerge/>
          </w:tcPr>
          <w:p w14:paraId="09F890A8" w14:textId="66A19B02" w:rsidR="0037306F" w:rsidRDefault="0037306F">
            <w:pPr>
              <w:pStyle w:val="Compact"/>
            </w:pPr>
          </w:p>
        </w:tc>
        <w:tc>
          <w:tcPr>
            <w:tcW w:w="0" w:type="auto"/>
            <w:hideMark/>
          </w:tcPr>
          <w:p w14:paraId="1FD22F3C" w14:textId="77777777" w:rsidR="0037306F" w:rsidRDefault="0037306F">
            <w:pPr>
              <w:pStyle w:val="Compact"/>
            </w:pPr>
            <w:r>
              <w:t>max</w:t>
            </w:r>
          </w:p>
        </w:tc>
        <w:tc>
          <w:tcPr>
            <w:tcW w:w="1149" w:type="dxa"/>
            <w:hideMark/>
          </w:tcPr>
          <w:p w14:paraId="5D6ADF18" w14:textId="10E6982B" w:rsidR="0037306F" w:rsidRDefault="0037306F" w:rsidP="0037306F">
            <w:pPr>
              <w:pStyle w:val="Compact"/>
              <w:jc w:val="right"/>
            </w:pPr>
            <w:r>
              <w:t>14</w:t>
            </w:r>
          </w:p>
        </w:tc>
      </w:tr>
      <w:tr w:rsidR="00B03196" w14:paraId="2DECA251" w14:textId="77777777" w:rsidTr="0037306F">
        <w:tc>
          <w:tcPr>
            <w:tcW w:w="0" w:type="auto"/>
            <w:vMerge w:val="restart"/>
            <w:vAlign w:val="center"/>
            <w:hideMark/>
          </w:tcPr>
          <w:p w14:paraId="06426AB2" w14:textId="74627325" w:rsidR="00B03196" w:rsidRDefault="00B03196" w:rsidP="00B03196">
            <w:pPr>
              <w:pStyle w:val="Compact"/>
            </w:pPr>
            <w:r>
              <w:t xml:space="preserve">Concentration of RA, in </w:t>
            </w:r>
            <w:r>
              <w:rPr>
                <w:rFonts w:cstheme="minorHAnsi"/>
              </w:rPr>
              <w:t>µ</w:t>
            </w:r>
            <w:r>
              <w:t>M</w:t>
            </w:r>
          </w:p>
        </w:tc>
        <w:tc>
          <w:tcPr>
            <w:tcW w:w="0" w:type="auto"/>
            <w:hideMark/>
          </w:tcPr>
          <w:p w14:paraId="3D03E98F" w14:textId="77777777" w:rsidR="00B03196" w:rsidRDefault="00B03196">
            <w:pPr>
              <w:pStyle w:val="Compact"/>
            </w:pPr>
            <w:r>
              <w:t>n</w:t>
            </w:r>
          </w:p>
        </w:tc>
        <w:tc>
          <w:tcPr>
            <w:tcW w:w="1149" w:type="dxa"/>
            <w:hideMark/>
          </w:tcPr>
          <w:p w14:paraId="5A23E3F2" w14:textId="7968749F" w:rsidR="00B03196" w:rsidRDefault="00B03196" w:rsidP="0037306F">
            <w:pPr>
              <w:pStyle w:val="Compact"/>
              <w:jc w:val="right"/>
            </w:pPr>
            <w:r>
              <w:t>220</w:t>
            </w:r>
          </w:p>
        </w:tc>
      </w:tr>
      <w:tr w:rsidR="00B03196" w14:paraId="0EABAD0E" w14:textId="77777777" w:rsidTr="0037306F">
        <w:tc>
          <w:tcPr>
            <w:tcW w:w="0" w:type="auto"/>
            <w:vMerge/>
            <w:vAlign w:val="center"/>
          </w:tcPr>
          <w:p w14:paraId="6A1BCA60" w14:textId="06231446" w:rsidR="00B03196" w:rsidRDefault="00B03196" w:rsidP="002E54C8">
            <w:pPr>
              <w:pStyle w:val="Compact"/>
            </w:pPr>
          </w:p>
        </w:tc>
        <w:tc>
          <w:tcPr>
            <w:tcW w:w="0" w:type="auto"/>
            <w:hideMark/>
          </w:tcPr>
          <w:p w14:paraId="472FB39E" w14:textId="77777777" w:rsidR="00B03196" w:rsidRDefault="00B03196">
            <w:pPr>
              <w:pStyle w:val="Compact"/>
            </w:pPr>
            <w:r>
              <w:t>mean</w:t>
            </w:r>
          </w:p>
        </w:tc>
        <w:tc>
          <w:tcPr>
            <w:tcW w:w="1149" w:type="dxa"/>
            <w:hideMark/>
          </w:tcPr>
          <w:p w14:paraId="0C0AA013" w14:textId="374EF125" w:rsidR="00B03196" w:rsidRDefault="00B03196" w:rsidP="0037306F">
            <w:pPr>
              <w:pStyle w:val="Compact"/>
              <w:jc w:val="right"/>
            </w:pPr>
            <w:r>
              <w:t>9.2</w:t>
            </w:r>
          </w:p>
        </w:tc>
      </w:tr>
      <w:tr w:rsidR="00B03196" w14:paraId="3D246307" w14:textId="77777777" w:rsidTr="0037306F">
        <w:tc>
          <w:tcPr>
            <w:tcW w:w="0" w:type="auto"/>
            <w:vMerge/>
            <w:vAlign w:val="center"/>
          </w:tcPr>
          <w:p w14:paraId="6B1AB5BE" w14:textId="0562CA44" w:rsidR="00B03196" w:rsidRDefault="00B03196" w:rsidP="002E54C8">
            <w:pPr>
              <w:pStyle w:val="Compact"/>
            </w:pPr>
          </w:p>
        </w:tc>
        <w:tc>
          <w:tcPr>
            <w:tcW w:w="0" w:type="auto"/>
            <w:hideMark/>
          </w:tcPr>
          <w:p w14:paraId="7ABB3B0C" w14:textId="77777777" w:rsidR="00B03196" w:rsidRDefault="00B03196">
            <w:pPr>
              <w:pStyle w:val="Compact"/>
            </w:pPr>
            <w:proofErr w:type="spellStart"/>
            <w:r>
              <w:t>sd</w:t>
            </w:r>
            <w:proofErr w:type="spellEnd"/>
          </w:p>
        </w:tc>
        <w:tc>
          <w:tcPr>
            <w:tcW w:w="1149" w:type="dxa"/>
            <w:hideMark/>
          </w:tcPr>
          <w:p w14:paraId="7BD53377" w14:textId="6A85FC2B" w:rsidR="00B03196" w:rsidRDefault="00B03196" w:rsidP="0037306F">
            <w:pPr>
              <w:pStyle w:val="Compact"/>
              <w:jc w:val="right"/>
            </w:pPr>
            <w:r>
              <w:t>3.4</w:t>
            </w:r>
          </w:p>
        </w:tc>
      </w:tr>
      <w:tr w:rsidR="00B03196" w14:paraId="242AC6FF" w14:textId="77777777" w:rsidTr="0037306F">
        <w:tc>
          <w:tcPr>
            <w:tcW w:w="0" w:type="auto"/>
            <w:vMerge/>
            <w:vAlign w:val="center"/>
          </w:tcPr>
          <w:p w14:paraId="37F7D4B1" w14:textId="6C46C0AB" w:rsidR="00B03196" w:rsidRDefault="00B03196" w:rsidP="002E54C8">
            <w:pPr>
              <w:pStyle w:val="Compact"/>
            </w:pPr>
          </w:p>
        </w:tc>
        <w:tc>
          <w:tcPr>
            <w:tcW w:w="0" w:type="auto"/>
            <w:hideMark/>
          </w:tcPr>
          <w:p w14:paraId="39A75947" w14:textId="77777777" w:rsidR="00B03196" w:rsidRDefault="00B03196">
            <w:pPr>
              <w:pStyle w:val="Compact"/>
            </w:pPr>
            <w:r>
              <w:t>median</w:t>
            </w:r>
          </w:p>
        </w:tc>
        <w:tc>
          <w:tcPr>
            <w:tcW w:w="1149" w:type="dxa"/>
            <w:hideMark/>
          </w:tcPr>
          <w:p w14:paraId="6418BD80" w14:textId="3127F4C2" w:rsidR="00B03196" w:rsidRDefault="00B03196" w:rsidP="0037306F">
            <w:pPr>
              <w:pStyle w:val="Compact"/>
              <w:jc w:val="right"/>
            </w:pPr>
            <w:r>
              <w:t>10</w:t>
            </w:r>
          </w:p>
        </w:tc>
      </w:tr>
      <w:tr w:rsidR="00B03196" w14:paraId="4E7C395D" w14:textId="77777777" w:rsidTr="0037306F">
        <w:tc>
          <w:tcPr>
            <w:tcW w:w="0" w:type="auto"/>
            <w:vMerge/>
            <w:vAlign w:val="center"/>
          </w:tcPr>
          <w:p w14:paraId="1820E2E8" w14:textId="2C590FCE" w:rsidR="00B03196" w:rsidRDefault="00B03196" w:rsidP="002E54C8">
            <w:pPr>
              <w:pStyle w:val="Compact"/>
            </w:pPr>
          </w:p>
        </w:tc>
        <w:tc>
          <w:tcPr>
            <w:tcW w:w="0" w:type="auto"/>
            <w:hideMark/>
          </w:tcPr>
          <w:p w14:paraId="40AD8F96" w14:textId="77777777" w:rsidR="00B03196" w:rsidRDefault="00B03196">
            <w:pPr>
              <w:pStyle w:val="Compact"/>
            </w:pPr>
            <w:r>
              <w:t>min</w:t>
            </w:r>
          </w:p>
        </w:tc>
        <w:tc>
          <w:tcPr>
            <w:tcW w:w="1149" w:type="dxa"/>
            <w:hideMark/>
          </w:tcPr>
          <w:p w14:paraId="5D6A34E6" w14:textId="14192031" w:rsidR="00B03196" w:rsidRDefault="00B03196" w:rsidP="0037306F">
            <w:pPr>
              <w:pStyle w:val="Compact"/>
              <w:jc w:val="right"/>
            </w:pPr>
            <w:commentRangeStart w:id="6"/>
            <w:r>
              <w:t>0</w:t>
            </w:r>
            <w:commentRangeEnd w:id="6"/>
            <w:r>
              <w:rPr>
                <w:rStyle w:val="CommentReference"/>
                <w:lang w:val="de-DE" w:eastAsia="en-US"/>
              </w:rPr>
              <w:commentReference w:id="6"/>
            </w:r>
          </w:p>
        </w:tc>
      </w:tr>
      <w:tr w:rsidR="00B03196" w14:paraId="63A41FB6" w14:textId="77777777" w:rsidTr="0037306F">
        <w:tc>
          <w:tcPr>
            <w:tcW w:w="0" w:type="auto"/>
            <w:vMerge/>
            <w:hideMark/>
          </w:tcPr>
          <w:p w14:paraId="0EB18E83" w14:textId="08904833" w:rsidR="00B03196" w:rsidRDefault="00B03196">
            <w:pPr>
              <w:pStyle w:val="Compact"/>
            </w:pPr>
          </w:p>
        </w:tc>
        <w:tc>
          <w:tcPr>
            <w:tcW w:w="0" w:type="auto"/>
            <w:hideMark/>
          </w:tcPr>
          <w:p w14:paraId="4CB4F661" w14:textId="77777777" w:rsidR="00B03196" w:rsidRDefault="00B03196">
            <w:pPr>
              <w:pStyle w:val="Compact"/>
            </w:pPr>
            <w:r>
              <w:t>max</w:t>
            </w:r>
          </w:p>
        </w:tc>
        <w:tc>
          <w:tcPr>
            <w:tcW w:w="1149" w:type="dxa"/>
            <w:hideMark/>
          </w:tcPr>
          <w:p w14:paraId="555CC952" w14:textId="4CC66F29" w:rsidR="00B03196" w:rsidRDefault="00B03196" w:rsidP="0037306F">
            <w:pPr>
              <w:pStyle w:val="Compact"/>
              <w:jc w:val="right"/>
            </w:pPr>
            <w:r>
              <w:t>20</w:t>
            </w:r>
          </w:p>
        </w:tc>
      </w:tr>
    </w:tbl>
    <w:p w14:paraId="67D832C1" w14:textId="77777777" w:rsidR="0037306F" w:rsidRDefault="0037306F">
      <w:pPr>
        <w:rPr>
          <w:lang w:val="en-US"/>
        </w:rPr>
      </w:pPr>
    </w:p>
    <w:p w14:paraId="43BDD240" w14:textId="34351239" w:rsidR="00CB1278" w:rsidRDefault="00CB1278">
      <w:pPr>
        <w:rPr>
          <w:lang w:val="en-US"/>
        </w:rPr>
      </w:pPr>
      <w:r>
        <w:rPr>
          <w:lang w:val="en-US"/>
        </w:rPr>
        <w:tab/>
        <w:t>Table 1</w:t>
      </w:r>
      <w:r w:rsidR="00B03196">
        <w:rPr>
          <w:lang w:val="en-US"/>
        </w:rPr>
        <w:t>2</w:t>
      </w:r>
      <w:r>
        <w:rPr>
          <w:lang w:val="en-US"/>
        </w:rPr>
        <w:t xml:space="preserve"> summarizes the information presented above in terms of reporting quality. </w:t>
      </w:r>
      <w:r w:rsidR="00B03196">
        <w:rPr>
          <w:lang w:val="en-US"/>
        </w:rPr>
        <w:t xml:space="preserve">Critical information is missing for a large proportion of experiments. </w:t>
      </w:r>
    </w:p>
    <w:p w14:paraId="0D862339" w14:textId="0FAB2848" w:rsidR="000C4F2E" w:rsidRDefault="000C4F2E" w:rsidP="000C4F2E">
      <w:pPr>
        <w:pStyle w:val="Caption"/>
        <w:keepNext/>
      </w:pPr>
      <w:r>
        <w:t xml:space="preserve">Table </w:t>
      </w:r>
      <w:r>
        <w:fldChar w:fldCharType="begin"/>
      </w:r>
      <w:r>
        <w:instrText xml:space="preserve"> SEQ Table \* ARABIC </w:instrText>
      </w:r>
      <w:r>
        <w:fldChar w:fldCharType="separate"/>
      </w:r>
      <w:r w:rsidR="0064669F">
        <w:rPr>
          <w:noProof/>
        </w:rPr>
        <w:t>12</w:t>
      </w:r>
      <w:r>
        <w:fldChar w:fldCharType="end"/>
      </w:r>
      <w:r>
        <w:t xml:space="preserve"> - Quality </w:t>
      </w:r>
      <w:proofErr w:type="spellStart"/>
      <w:r>
        <w:t>of</w:t>
      </w:r>
      <w:proofErr w:type="spellEnd"/>
      <w:r>
        <w:t xml:space="preserve"> </w:t>
      </w:r>
      <w:proofErr w:type="spellStart"/>
      <w:r>
        <w:t>reporting</w:t>
      </w:r>
      <w:proofErr w:type="spellEnd"/>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892"/>
        <w:gridCol w:w="813"/>
        <w:gridCol w:w="984"/>
      </w:tblGrid>
      <w:tr w:rsidR="0037306F" w:rsidRPr="0037306F" w14:paraId="2B12B4B6" w14:textId="77777777" w:rsidTr="0037306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hideMark/>
          </w:tcPr>
          <w:p w14:paraId="3F950990" w14:textId="77777777" w:rsidR="0037306F" w:rsidRPr="0037306F" w:rsidRDefault="0037306F">
            <w:pPr>
              <w:pStyle w:val="Compact"/>
              <w:rPr>
                <w:b/>
              </w:rPr>
            </w:pPr>
            <w:r w:rsidRPr="0037306F">
              <w:rPr>
                <w:b/>
              </w:rPr>
              <w:t>Feature</w:t>
            </w:r>
          </w:p>
        </w:tc>
        <w:tc>
          <w:tcPr>
            <w:tcW w:w="0" w:type="auto"/>
            <w:tcBorders>
              <w:bottom w:val="none" w:sz="0" w:space="0" w:color="auto"/>
            </w:tcBorders>
            <w:hideMark/>
          </w:tcPr>
          <w:p w14:paraId="539CAE35" w14:textId="77777777" w:rsidR="0037306F" w:rsidRPr="0037306F" w:rsidRDefault="0037306F">
            <w:pPr>
              <w:pStyle w:val="Compact"/>
              <w:jc w:val="right"/>
              <w:rPr>
                <w:b/>
              </w:rPr>
            </w:pPr>
            <w:r w:rsidRPr="0037306F">
              <w:rPr>
                <w:b/>
              </w:rPr>
              <w:t>Count</w:t>
            </w:r>
          </w:p>
        </w:tc>
        <w:tc>
          <w:tcPr>
            <w:tcW w:w="0" w:type="auto"/>
            <w:tcBorders>
              <w:bottom w:val="none" w:sz="0" w:space="0" w:color="auto"/>
            </w:tcBorders>
            <w:hideMark/>
          </w:tcPr>
          <w:p w14:paraId="3CD3F960" w14:textId="77777777" w:rsidR="0037306F" w:rsidRPr="0037306F" w:rsidRDefault="0037306F">
            <w:pPr>
              <w:pStyle w:val="Compact"/>
              <w:jc w:val="right"/>
              <w:rPr>
                <w:b/>
              </w:rPr>
            </w:pPr>
            <w:r w:rsidRPr="0037306F">
              <w:rPr>
                <w:b/>
              </w:rPr>
              <w:t>Percent</w:t>
            </w:r>
          </w:p>
        </w:tc>
      </w:tr>
      <w:tr w:rsidR="0037306F" w14:paraId="1399ACDD" w14:textId="77777777" w:rsidTr="0037306F">
        <w:tc>
          <w:tcPr>
            <w:tcW w:w="0" w:type="auto"/>
            <w:hideMark/>
          </w:tcPr>
          <w:p w14:paraId="07AB85FC" w14:textId="77777777" w:rsidR="0037306F" w:rsidRDefault="0037306F">
            <w:pPr>
              <w:pStyle w:val="Compact"/>
            </w:pPr>
            <w:r>
              <w:t>Describes cell source</w:t>
            </w:r>
          </w:p>
        </w:tc>
        <w:tc>
          <w:tcPr>
            <w:tcW w:w="0" w:type="auto"/>
            <w:hideMark/>
          </w:tcPr>
          <w:p w14:paraId="5A3FBC2F" w14:textId="77777777" w:rsidR="0037306F" w:rsidRDefault="0037306F">
            <w:pPr>
              <w:pStyle w:val="Compact"/>
              <w:jc w:val="right"/>
            </w:pPr>
            <w:r>
              <w:t>730</w:t>
            </w:r>
          </w:p>
        </w:tc>
        <w:tc>
          <w:tcPr>
            <w:tcW w:w="0" w:type="auto"/>
            <w:hideMark/>
          </w:tcPr>
          <w:p w14:paraId="5A233449" w14:textId="77777777" w:rsidR="0037306F" w:rsidRDefault="0037306F">
            <w:pPr>
              <w:pStyle w:val="Compact"/>
              <w:jc w:val="right"/>
            </w:pPr>
            <w:r>
              <w:t>60.8</w:t>
            </w:r>
          </w:p>
        </w:tc>
      </w:tr>
      <w:tr w:rsidR="0037306F" w14:paraId="0AE1D86E" w14:textId="77777777" w:rsidTr="0037306F">
        <w:tc>
          <w:tcPr>
            <w:tcW w:w="0" w:type="auto"/>
            <w:hideMark/>
          </w:tcPr>
          <w:p w14:paraId="098953AF" w14:textId="77777777" w:rsidR="0037306F" w:rsidRDefault="0037306F">
            <w:pPr>
              <w:pStyle w:val="Compact"/>
            </w:pPr>
            <w:r>
              <w:t>Describes cell authentication</w:t>
            </w:r>
          </w:p>
        </w:tc>
        <w:tc>
          <w:tcPr>
            <w:tcW w:w="0" w:type="auto"/>
            <w:hideMark/>
          </w:tcPr>
          <w:p w14:paraId="745C194B" w14:textId="77777777" w:rsidR="0037306F" w:rsidRDefault="0037306F">
            <w:pPr>
              <w:pStyle w:val="Compact"/>
              <w:jc w:val="right"/>
            </w:pPr>
            <w:r>
              <w:t>17</w:t>
            </w:r>
          </w:p>
        </w:tc>
        <w:tc>
          <w:tcPr>
            <w:tcW w:w="0" w:type="auto"/>
            <w:hideMark/>
          </w:tcPr>
          <w:p w14:paraId="0C433F58" w14:textId="77777777" w:rsidR="0037306F" w:rsidRDefault="0037306F">
            <w:pPr>
              <w:pStyle w:val="Compact"/>
              <w:jc w:val="right"/>
            </w:pPr>
            <w:r>
              <w:t>1.4</w:t>
            </w:r>
          </w:p>
        </w:tc>
      </w:tr>
      <w:tr w:rsidR="0037306F" w14:paraId="47891854" w14:textId="77777777" w:rsidTr="0037306F">
        <w:tc>
          <w:tcPr>
            <w:tcW w:w="0" w:type="auto"/>
            <w:hideMark/>
          </w:tcPr>
          <w:p w14:paraId="1538B60D" w14:textId="77777777" w:rsidR="0037306F" w:rsidRDefault="0037306F">
            <w:pPr>
              <w:pStyle w:val="Compact"/>
            </w:pPr>
            <w:r>
              <w:lastRenderedPageBreak/>
              <w:t>Describes mycoplasma testing</w:t>
            </w:r>
          </w:p>
        </w:tc>
        <w:tc>
          <w:tcPr>
            <w:tcW w:w="0" w:type="auto"/>
            <w:hideMark/>
          </w:tcPr>
          <w:p w14:paraId="3BACCC24" w14:textId="77777777" w:rsidR="0037306F" w:rsidRDefault="0037306F">
            <w:pPr>
              <w:pStyle w:val="Compact"/>
              <w:jc w:val="right"/>
            </w:pPr>
            <w:r>
              <w:t>18</w:t>
            </w:r>
          </w:p>
        </w:tc>
        <w:tc>
          <w:tcPr>
            <w:tcW w:w="0" w:type="auto"/>
            <w:hideMark/>
          </w:tcPr>
          <w:p w14:paraId="6F205C7D" w14:textId="77777777" w:rsidR="0037306F" w:rsidRDefault="0037306F">
            <w:pPr>
              <w:pStyle w:val="Compact"/>
              <w:jc w:val="right"/>
            </w:pPr>
            <w:r>
              <w:t>1.5</w:t>
            </w:r>
          </w:p>
        </w:tc>
      </w:tr>
      <w:tr w:rsidR="0037306F" w14:paraId="6B84418B" w14:textId="77777777" w:rsidTr="0037306F">
        <w:tc>
          <w:tcPr>
            <w:tcW w:w="0" w:type="auto"/>
            <w:hideMark/>
          </w:tcPr>
          <w:p w14:paraId="71771E29" w14:textId="77777777" w:rsidR="0037306F" w:rsidRDefault="0037306F">
            <w:pPr>
              <w:pStyle w:val="Compact"/>
            </w:pPr>
            <w:r>
              <w:t>Control group is clear</w:t>
            </w:r>
          </w:p>
        </w:tc>
        <w:tc>
          <w:tcPr>
            <w:tcW w:w="0" w:type="auto"/>
            <w:hideMark/>
          </w:tcPr>
          <w:p w14:paraId="01CD0E53" w14:textId="77777777" w:rsidR="0037306F" w:rsidRDefault="0037306F">
            <w:pPr>
              <w:pStyle w:val="Compact"/>
              <w:jc w:val="right"/>
            </w:pPr>
            <w:r>
              <w:t>676</w:t>
            </w:r>
          </w:p>
        </w:tc>
        <w:tc>
          <w:tcPr>
            <w:tcW w:w="0" w:type="auto"/>
            <w:hideMark/>
          </w:tcPr>
          <w:p w14:paraId="32AB2A58" w14:textId="77777777" w:rsidR="0037306F" w:rsidRDefault="0037306F">
            <w:pPr>
              <w:pStyle w:val="Compact"/>
              <w:jc w:val="right"/>
            </w:pPr>
            <w:r>
              <w:t>56.3</w:t>
            </w:r>
          </w:p>
        </w:tc>
      </w:tr>
      <w:tr w:rsidR="0037306F" w14:paraId="53A76864" w14:textId="77777777" w:rsidTr="0037306F">
        <w:tc>
          <w:tcPr>
            <w:tcW w:w="0" w:type="auto"/>
            <w:hideMark/>
          </w:tcPr>
          <w:p w14:paraId="4BD35E97" w14:textId="77777777" w:rsidR="0037306F" w:rsidRDefault="0037306F">
            <w:pPr>
              <w:pStyle w:val="Compact"/>
            </w:pPr>
            <w:r>
              <w:t xml:space="preserve">Describes </w:t>
            </w:r>
            <w:proofErr w:type="spellStart"/>
            <w:r>
              <w:t>Abeta</w:t>
            </w:r>
            <w:proofErr w:type="spellEnd"/>
            <w:r>
              <w:t xml:space="preserve"> sequence</w:t>
            </w:r>
          </w:p>
        </w:tc>
        <w:tc>
          <w:tcPr>
            <w:tcW w:w="0" w:type="auto"/>
            <w:hideMark/>
          </w:tcPr>
          <w:p w14:paraId="06E0B2AE" w14:textId="77777777" w:rsidR="0037306F" w:rsidRDefault="0037306F">
            <w:pPr>
              <w:pStyle w:val="Compact"/>
              <w:jc w:val="right"/>
            </w:pPr>
            <w:r>
              <w:t>1192</w:t>
            </w:r>
          </w:p>
        </w:tc>
        <w:tc>
          <w:tcPr>
            <w:tcW w:w="0" w:type="auto"/>
            <w:hideMark/>
          </w:tcPr>
          <w:p w14:paraId="75337F4B" w14:textId="77777777" w:rsidR="0037306F" w:rsidRDefault="0037306F">
            <w:pPr>
              <w:pStyle w:val="Compact"/>
              <w:jc w:val="right"/>
            </w:pPr>
            <w:r>
              <w:t>99.3</w:t>
            </w:r>
          </w:p>
        </w:tc>
      </w:tr>
      <w:tr w:rsidR="0037306F" w14:paraId="158DCEFB" w14:textId="77777777" w:rsidTr="0037306F">
        <w:tc>
          <w:tcPr>
            <w:tcW w:w="0" w:type="auto"/>
            <w:hideMark/>
          </w:tcPr>
          <w:p w14:paraId="585C9FD0" w14:textId="77777777" w:rsidR="0037306F" w:rsidRDefault="0037306F">
            <w:pPr>
              <w:pStyle w:val="Compact"/>
            </w:pPr>
            <w:r>
              <w:t xml:space="preserve">Describes </w:t>
            </w:r>
            <w:proofErr w:type="spellStart"/>
            <w:r>
              <w:t>Abeta</w:t>
            </w:r>
            <w:proofErr w:type="spellEnd"/>
            <w:r>
              <w:t xml:space="preserve"> origin</w:t>
            </w:r>
          </w:p>
        </w:tc>
        <w:tc>
          <w:tcPr>
            <w:tcW w:w="0" w:type="auto"/>
            <w:hideMark/>
          </w:tcPr>
          <w:p w14:paraId="746BE672" w14:textId="77777777" w:rsidR="0037306F" w:rsidRDefault="0037306F">
            <w:pPr>
              <w:pStyle w:val="Compact"/>
              <w:jc w:val="right"/>
            </w:pPr>
            <w:r>
              <w:t>576</w:t>
            </w:r>
          </w:p>
        </w:tc>
        <w:tc>
          <w:tcPr>
            <w:tcW w:w="0" w:type="auto"/>
            <w:hideMark/>
          </w:tcPr>
          <w:p w14:paraId="6A74953A" w14:textId="77777777" w:rsidR="0037306F" w:rsidRDefault="0037306F">
            <w:pPr>
              <w:pStyle w:val="Compact"/>
              <w:jc w:val="right"/>
            </w:pPr>
            <w:r>
              <w:t>48.0</w:t>
            </w:r>
          </w:p>
        </w:tc>
      </w:tr>
      <w:tr w:rsidR="0037306F" w14:paraId="20D4FF7C" w14:textId="77777777" w:rsidTr="0037306F">
        <w:tc>
          <w:tcPr>
            <w:tcW w:w="0" w:type="auto"/>
            <w:hideMark/>
          </w:tcPr>
          <w:p w14:paraId="7C4A1ECA" w14:textId="77777777" w:rsidR="0037306F" w:rsidRDefault="0037306F">
            <w:pPr>
              <w:pStyle w:val="Compact"/>
            </w:pPr>
            <w:r>
              <w:t xml:space="preserve">Describes </w:t>
            </w:r>
            <w:proofErr w:type="spellStart"/>
            <w:r>
              <w:t>Abeta</w:t>
            </w:r>
            <w:proofErr w:type="spellEnd"/>
            <w:r>
              <w:t xml:space="preserve"> species</w:t>
            </w:r>
          </w:p>
        </w:tc>
        <w:tc>
          <w:tcPr>
            <w:tcW w:w="0" w:type="auto"/>
            <w:hideMark/>
          </w:tcPr>
          <w:p w14:paraId="428C20A5" w14:textId="77777777" w:rsidR="0037306F" w:rsidRDefault="0037306F">
            <w:pPr>
              <w:pStyle w:val="Compact"/>
              <w:jc w:val="right"/>
            </w:pPr>
            <w:r>
              <w:t>237</w:t>
            </w:r>
          </w:p>
        </w:tc>
        <w:tc>
          <w:tcPr>
            <w:tcW w:w="0" w:type="auto"/>
            <w:hideMark/>
          </w:tcPr>
          <w:p w14:paraId="14CD3E20" w14:textId="77777777" w:rsidR="0037306F" w:rsidRDefault="0037306F">
            <w:pPr>
              <w:pStyle w:val="Compact"/>
              <w:jc w:val="right"/>
            </w:pPr>
            <w:r>
              <w:t>19.8</w:t>
            </w:r>
          </w:p>
        </w:tc>
      </w:tr>
      <w:tr w:rsidR="0037306F" w14:paraId="526BD640" w14:textId="77777777" w:rsidTr="0037306F">
        <w:tc>
          <w:tcPr>
            <w:tcW w:w="0" w:type="auto"/>
            <w:hideMark/>
          </w:tcPr>
          <w:p w14:paraId="2659F1D2" w14:textId="77777777" w:rsidR="0037306F" w:rsidRDefault="0037306F">
            <w:pPr>
              <w:pStyle w:val="Compact"/>
            </w:pPr>
            <w:r>
              <w:t xml:space="preserve">Describes </w:t>
            </w:r>
            <w:proofErr w:type="spellStart"/>
            <w:r>
              <w:t>Abeta</w:t>
            </w:r>
            <w:proofErr w:type="spellEnd"/>
            <w:r>
              <w:t xml:space="preserve"> aggregation</w:t>
            </w:r>
          </w:p>
        </w:tc>
        <w:tc>
          <w:tcPr>
            <w:tcW w:w="0" w:type="auto"/>
            <w:hideMark/>
          </w:tcPr>
          <w:p w14:paraId="639EBA7C" w14:textId="77777777" w:rsidR="0037306F" w:rsidRDefault="0037306F">
            <w:pPr>
              <w:pStyle w:val="Compact"/>
              <w:jc w:val="right"/>
            </w:pPr>
            <w:r>
              <w:t>661</w:t>
            </w:r>
          </w:p>
        </w:tc>
        <w:tc>
          <w:tcPr>
            <w:tcW w:w="0" w:type="auto"/>
            <w:hideMark/>
          </w:tcPr>
          <w:p w14:paraId="5B6525E6" w14:textId="77777777" w:rsidR="0037306F" w:rsidRDefault="0037306F">
            <w:pPr>
              <w:pStyle w:val="Compact"/>
              <w:jc w:val="right"/>
            </w:pPr>
            <w:r>
              <w:t>55.1</w:t>
            </w:r>
          </w:p>
        </w:tc>
      </w:tr>
      <w:tr w:rsidR="0037306F" w14:paraId="192396F1" w14:textId="77777777" w:rsidTr="0037306F">
        <w:tc>
          <w:tcPr>
            <w:tcW w:w="0" w:type="auto"/>
            <w:hideMark/>
          </w:tcPr>
          <w:p w14:paraId="0E072C18" w14:textId="77777777" w:rsidR="0037306F" w:rsidRDefault="0037306F">
            <w:pPr>
              <w:pStyle w:val="Compact"/>
            </w:pPr>
            <w:r>
              <w:t>Has single exposure</w:t>
            </w:r>
          </w:p>
        </w:tc>
        <w:tc>
          <w:tcPr>
            <w:tcW w:w="0" w:type="auto"/>
            <w:hideMark/>
          </w:tcPr>
          <w:p w14:paraId="44335C33" w14:textId="77777777" w:rsidR="0037306F" w:rsidRDefault="0037306F">
            <w:pPr>
              <w:pStyle w:val="Compact"/>
              <w:jc w:val="right"/>
            </w:pPr>
            <w:r>
              <w:t>1199</w:t>
            </w:r>
          </w:p>
        </w:tc>
        <w:tc>
          <w:tcPr>
            <w:tcW w:w="0" w:type="auto"/>
            <w:hideMark/>
          </w:tcPr>
          <w:p w14:paraId="0164F54F" w14:textId="77777777" w:rsidR="0037306F" w:rsidRDefault="0037306F">
            <w:pPr>
              <w:pStyle w:val="Compact"/>
              <w:jc w:val="right"/>
            </w:pPr>
            <w:r>
              <w:t>99.9</w:t>
            </w:r>
          </w:p>
        </w:tc>
      </w:tr>
      <w:tr w:rsidR="0037306F" w14:paraId="57549C96" w14:textId="77777777" w:rsidTr="0037306F">
        <w:tc>
          <w:tcPr>
            <w:tcW w:w="0" w:type="auto"/>
            <w:hideMark/>
          </w:tcPr>
          <w:p w14:paraId="05625AB8" w14:textId="77777777" w:rsidR="0037306F" w:rsidRDefault="0037306F">
            <w:pPr>
              <w:pStyle w:val="Compact"/>
            </w:pPr>
            <w:r>
              <w:t xml:space="preserve">Describes duration of </w:t>
            </w:r>
            <w:proofErr w:type="spellStart"/>
            <w:r>
              <w:t>Abeta</w:t>
            </w:r>
            <w:proofErr w:type="spellEnd"/>
            <w:r>
              <w:t xml:space="preserve"> exposure</w:t>
            </w:r>
          </w:p>
        </w:tc>
        <w:tc>
          <w:tcPr>
            <w:tcW w:w="0" w:type="auto"/>
            <w:hideMark/>
          </w:tcPr>
          <w:p w14:paraId="293F088B" w14:textId="77777777" w:rsidR="0037306F" w:rsidRDefault="0037306F">
            <w:pPr>
              <w:pStyle w:val="Compact"/>
              <w:jc w:val="right"/>
            </w:pPr>
            <w:r>
              <w:t>1188</w:t>
            </w:r>
          </w:p>
        </w:tc>
        <w:tc>
          <w:tcPr>
            <w:tcW w:w="0" w:type="auto"/>
            <w:hideMark/>
          </w:tcPr>
          <w:p w14:paraId="72378776" w14:textId="77777777" w:rsidR="0037306F" w:rsidRDefault="0037306F">
            <w:pPr>
              <w:pStyle w:val="Compact"/>
              <w:jc w:val="right"/>
            </w:pPr>
            <w:r>
              <w:t>99.0</w:t>
            </w:r>
          </w:p>
        </w:tc>
      </w:tr>
      <w:tr w:rsidR="0037306F" w14:paraId="100891CC" w14:textId="77777777" w:rsidTr="0037306F">
        <w:tc>
          <w:tcPr>
            <w:tcW w:w="0" w:type="auto"/>
            <w:hideMark/>
          </w:tcPr>
          <w:p w14:paraId="6407F923" w14:textId="77777777" w:rsidR="0037306F" w:rsidRDefault="0037306F">
            <w:pPr>
              <w:pStyle w:val="Compact"/>
            </w:pPr>
            <w:r>
              <w:t xml:space="preserve">Describes concentration of </w:t>
            </w:r>
            <w:proofErr w:type="spellStart"/>
            <w:r>
              <w:t>Abeta</w:t>
            </w:r>
            <w:proofErr w:type="spellEnd"/>
          </w:p>
        </w:tc>
        <w:tc>
          <w:tcPr>
            <w:tcW w:w="0" w:type="auto"/>
            <w:hideMark/>
          </w:tcPr>
          <w:p w14:paraId="20ED9AF8" w14:textId="77777777" w:rsidR="0037306F" w:rsidRDefault="0037306F">
            <w:pPr>
              <w:pStyle w:val="Compact"/>
              <w:jc w:val="right"/>
            </w:pPr>
            <w:r>
              <w:t>1183</w:t>
            </w:r>
          </w:p>
        </w:tc>
        <w:tc>
          <w:tcPr>
            <w:tcW w:w="0" w:type="auto"/>
            <w:hideMark/>
          </w:tcPr>
          <w:p w14:paraId="565EDB1B" w14:textId="77777777" w:rsidR="0037306F" w:rsidRDefault="0037306F">
            <w:pPr>
              <w:pStyle w:val="Compact"/>
              <w:jc w:val="right"/>
            </w:pPr>
            <w:r>
              <w:t>98.6</w:t>
            </w:r>
          </w:p>
        </w:tc>
      </w:tr>
    </w:tbl>
    <w:p w14:paraId="47D11205" w14:textId="77777777" w:rsidR="00CB1278" w:rsidRPr="003C2C27" w:rsidRDefault="00CB1278">
      <w:pPr>
        <w:rPr>
          <w:lang w:val="en-US"/>
        </w:rPr>
      </w:pPr>
    </w:p>
    <w:p w14:paraId="3237ACE3" w14:textId="2EF0167B" w:rsidR="00ED2913" w:rsidRPr="003C2C27" w:rsidRDefault="0061687B">
      <w:pPr>
        <w:rPr>
          <w:u w:val="single"/>
          <w:lang w:val="en-US"/>
        </w:rPr>
      </w:pPr>
      <w:r>
        <w:rPr>
          <w:u w:val="single"/>
          <w:lang w:val="en-US"/>
        </w:rPr>
        <w:t>Main meta-analyse</w:t>
      </w:r>
      <w:r w:rsidR="00ED2913" w:rsidRPr="003C2C27">
        <w:rPr>
          <w:u w:val="single"/>
          <w:lang w:val="en-US"/>
        </w:rPr>
        <w:t>s</w:t>
      </w:r>
    </w:p>
    <w:p w14:paraId="1CF03F55" w14:textId="342334CD" w:rsidR="00ED2913" w:rsidRDefault="000F00CE">
      <w:pPr>
        <w:rPr>
          <w:lang w:val="en-US"/>
        </w:rPr>
      </w:pPr>
      <w:r w:rsidRPr="000F00CE">
        <w:rPr>
          <w:lang w:val="en-US"/>
        </w:rPr>
        <w:tab/>
        <w:t xml:space="preserve">We initially ran </w:t>
      </w:r>
      <w:r>
        <w:rPr>
          <w:lang w:val="en-US"/>
        </w:rPr>
        <w:t xml:space="preserve">random-effects meta-analysis, including </w:t>
      </w:r>
      <w:r w:rsidR="00150FCC">
        <w:rPr>
          <w:lang w:val="en-US"/>
        </w:rPr>
        <w:t xml:space="preserve">all </w:t>
      </w:r>
      <w:r>
        <w:rPr>
          <w:lang w:val="en-US"/>
        </w:rPr>
        <w:t>1,20</w:t>
      </w:r>
      <w:r w:rsidR="00150FCC">
        <w:rPr>
          <w:lang w:val="en-US"/>
        </w:rPr>
        <w:t>0</w:t>
      </w:r>
      <w:r>
        <w:rPr>
          <w:lang w:val="en-US"/>
        </w:rPr>
        <w:t xml:space="preserve"> comparisons. </w:t>
      </w:r>
      <w:r w:rsidR="0061687B">
        <w:rPr>
          <w:lang w:val="en-US"/>
        </w:rPr>
        <w:t>The model</w:t>
      </w:r>
      <w:r w:rsidR="0064669F">
        <w:rPr>
          <w:lang w:val="en-US"/>
        </w:rPr>
        <w:t xml:space="preserve"> yielded an effect size (Hedge’s </w:t>
      </w:r>
      <w:r w:rsidR="0061687B">
        <w:rPr>
          <w:lang w:val="en-US"/>
        </w:rPr>
        <w:t>g, [95% C.I.]) of -4.65 [-4.9, -4.4] with a p-value of &lt;0.0001. It presented high heterogeneity: I</w:t>
      </w:r>
      <w:r w:rsidR="0061687B" w:rsidRPr="0061687B">
        <w:rPr>
          <w:vertAlign w:val="superscript"/>
          <w:lang w:val="en-US"/>
        </w:rPr>
        <w:t>2</w:t>
      </w:r>
      <w:r w:rsidR="0061687B">
        <w:rPr>
          <w:lang w:val="en-US"/>
        </w:rPr>
        <w:t xml:space="preserve"> = 91.</w:t>
      </w:r>
      <w:r w:rsidR="00150FCC">
        <w:rPr>
          <w:lang w:val="en-US"/>
        </w:rPr>
        <w:t>8</w:t>
      </w:r>
      <w:r w:rsidR="0061687B">
        <w:rPr>
          <w:lang w:val="en-US"/>
        </w:rPr>
        <w:t xml:space="preserve">% </w:t>
      </w:r>
      <w:r w:rsidR="0061687B" w:rsidRPr="00DE39ED">
        <w:rPr>
          <w:lang w:val="en-US"/>
        </w:rPr>
        <w:t xml:space="preserve">indicates </w:t>
      </w:r>
      <w:r w:rsidR="00DE39ED" w:rsidRPr="00DE39ED">
        <w:rPr>
          <w:lang w:val="en-US"/>
        </w:rPr>
        <w:t>a high heterogeneity of effect sizes among the included experiments</w:t>
      </w:r>
      <w:r w:rsidR="00DE39ED">
        <w:rPr>
          <w:lang w:val="en-US"/>
        </w:rPr>
        <w:t>, and the Q-test p-value</w:t>
      </w:r>
      <w:r w:rsidR="0061687B" w:rsidRPr="00DE39ED">
        <w:rPr>
          <w:lang w:val="en-US"/>
        </w:rPr>
        <w:t xml:space="preserve"> </w:t>
      </w:r>
      <w:r w:rsidR="0061687B">
        <w:rPr>
          <w:lang w:val="en-US"/>
        </w:rPr>
        <w:t xml:space="preserve">&lt;0.0001 </w:t>
      </w:r>
      <w:r w:rsidR="0061687B" w:rsidRPr="00DE39ED">
        <w:rPr>
          <w:lang w:val="en-US"/>
        </w:rPr>
        <w:t xml:space="preserve">indicates </w:t>
      </w:r>
      <w:r w:rsidR="00DE39ED" w:rsidRPr="00DE39ED">
        <w:rPr>
          <w:lang w:val="en-US"/>
        </w:rPr>
        <w:t>that the observed differences in effect sizes between experiments would be unlikely to occur by sampling variability alone.</w:t>
      </w:r>
    </w:p>
    <w:p w14:paraId="22953517" w14:textId="428150F2" w:rsidR="0061687B" w:rsidRDefault="0061687B">
      <w:pPr>
        <w:rPr>
          <w:lang w:val="en-US"/>
        </w:rPr>
      </w:pPr>
      <w:r>
        <w:rPr>
          <w:lang w:val="en-US"/>
        </w:rPr>
        <w:tab/>
        <w:t xml:space="preserve">Given the observation of extreme outliers, we ran additional sensitivity analysis excluding outliers at different thresholds (Table </w:t>
      </w:r>
      <w:r w:rsidR="00DE39ED">
        <w:rPr>
          <w:lang w:val="en-US"/>
        </w:rPr>
        <w:t>13</w:t>
      </w:r>
      <w:r>
        <w:rPr>
          <w:lang w:val="en-US"/>
        </w:rPr>
        <w:t>).</w:t>
      </w:r>
      <w:r w:rsidR="000C4F2E">
        <w:rPr>
          <w:lang w:val="en-US"/>
        </w:rPr>
        <w:t xml:space="preserve"> Given the large number of comparisons, a forest </w:t>
      </w:r>
      <w:r w:rsidR="00DE39ED">
        <w:rPr>
          <w:lang w:val="en-US"/>
        </w:rPr>
        <w:t xml:space="preserve">plot of any of these datasets </w:t>
      </w:r>
      <w:proofErr w:type="gramStart"/>
      <w:r w:rsidR="00DE39ED">
        <w:rPr>
          <w:lang w:val="en-US"/>
        </w:rPr>
        <w:t>cannot be displayed</w:t>
      </w:r>
      <w:proofErr w:type="gramEnd"/>
      <w:r w:rsidR="00DE39ED">
        <w:rPr>
          <w:lang w:val="en-US"/>
        </w:rPr>
        <w:t xml:space="preserve"> properly</w:t>
      </w:r>
      <w:r w:rsidR="000C4F2E">
        <w:rPr>
          <w:lang w:val="en-US"/>
        </w:rPr>
        <w:t>.</w:t>
      </w:r>
    </w:p>
    <w:p w14:paraId="24B3C63D" w14:textId="77A2BAF5" w:rsidR="0061687B" w:rsidRDefault="0061687B" w:rsidP="0061687B">
      <w:pPr>
        <w:pStyle w:val="Caption"/>
        <w:keepNext/>
      </w:pPr>
      <w:r>
        <w:t xml:space="preserve">Table </w:t>
      </w:r>
      <w:r w:rsidR="006A11F5">
        <w:fldChar w:fldCharType="begin"/>
      </w:r>
      <w:r w:rsidR="006A11F5">
        <w:instrText xml:space="preserve"> SEQ Table \* ARABIC </w:instrText>
      </w:r>
      <w:r w:rsidR="006A11F5">
        <w:fldChar w:fldCharType="separate"/>
      </w:r>
      <w:r w:rsidR="0064669F">
        <w:rPr>
          <w:noProof/>
        </w:rPr>
        <w:t>13</w:t>
      </w:r>
      <w:r w:rsidR="006A11F5">
        <w:rPr>
          <w:noProof/>
        </w:rPr>
        <w:fldChar w:fldCharType="end"/>
      </w:r>
      <w:r>
        <w:t xml:space="preserve"> - </w:t>
      </w:r>
      <w:proofErr w:type="spellStart"/>
      <w:r>
        <w:t>Sensitivity</w:t>
      </w:r>
      <w:proofErr w:type="spellEnd"/>
      <w:r>
        <w:t xml:space="preserve"> </w:t>
      </w:r>
      <w:proofErr w:type="spellStart"/>
      <w:r>
        <w:t>analysis</w:t>
      </w:r>
      <w:proofErr w:type="spellEnd"/>
      <w:r>
        <w:t xml:space="preserve"> (</w:t>
      </w:r>
      <w:proofErr w:type="spellStart"/>
      <w:r>
        <w:t>excluding</w:t>
      </w:r>
      <w:proofErr w:type="spellEnd"/>
      <w:r>
        <w:t xml:space="preserve"> </w:t>
      </w:r>
      <w:proofErr w:type="spellStart"/>
      <w:r>
        <w:t>outliers</w:t>
      </w:r>
      <w:proofErr w:type="spellEnd"/>
      <w: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73"/>
        <w:gridCol w:w="1563"/>
        <w:gridCol w:w="1526"/>
        <w:gridCol w:w="1575"/>
        <w:gridCol w:w="1434"/>
        <w:gridCol w:w="1391"/>
      </w:tblGrid>
      <w:tr w:rsidR="0061687B" w:rsidRPr="0061687B" w14:paraId="0B318D22" w14:textId="393A4AD6" w:rsidTr="0061687B">
        <w:tc>
          <w:tcPr>
            <w:tcW w:w="1573" w:type="dxa"/>
            <w:vAlign w:val="center"/>
          </w:tcPr>
          <w:p w14:paraId="07645EBF" w14:textId="0BB30C09" w:rsidR="0061687B" w:rsidRPr="0061687B" w:rsidRDefault="0061687B" w:rsidP="0061687B">
            <w:pPr>
              <w:jc w:val="center"/>
              <w:rPr>
                <w:b/>
                <w:lang w:val="en-US"/>
              </w:rPr>
            </w:pPr>
            <w:r w:rsidRPr="0061687B">
              <w:rPr>
                <w:b/>
                <w:lang w:val="en-US"/>
              </w:rPr>
              <w:t>Dataset</w:t>
            </w:r>
          </w:p>
        </w:tc>
        <w:tc>
          <w:tcPr>
            <w:tcW w:w="1563" w:type="dxa"/>
            <w:vAlign w:val="center"/>
          </w:tcPr>
          <w:p w14:paraId="30938095" w14:textId="70176FE4" w:rsidR="0061687B" w:rsidRPr="0061687B" w:rsidRDefault="0061687B" w:rsidP="0061687B">
            <w:pPr>
              <w:jc w:val="center"/>
              <w:rPr>
                <w:b/>
                <w:lang w:val="en-US"/>
              </w:rPr>
            </w:pPr>
            <w:r w:rsidRPr="0061687B">
              <w:rPr>
                <w:b/>
                <w:lang w:val="en-US"/>
              </w:rPr>
              <w:t>Sample size</w:t>
            </w:r>
          </w:p>
        </w:tc>
        <w:tc>
          <w:tcPr>
            <w:tcW w:w="1526" w:type="dxa"/>
            <w:vAlign w:val="center"/>
          </w:tcPr>
          <w:p w14:paraId="6E0F8B41" w14:textId="400B76AE" w:rsidR="0061687B" w:rsidRPr="0061687B" w:rsidRDefault="0061687B" w:rsidP="0061687B">
            <w:pPr>
              <w:jc w:val="center"/>
              <w:rPr>
                <w:b/>
                <w:lang w:val="en-US"/>
              </w:rPr>
            </w:pPr>
            <w:r w:rsidRPr="0061687B">
              <w:rPr>
                <w:b/>
                <w:lang w:val="en-US"/>
              </w:rPr>
              <w:t>Effect size</w:t>
            </w:r>
          </w:p>
          <w:p w14:paraId="25B89AA3" w14:textId="445438B0" w:rsidR="0061687B" w:rsidRPr="0061687B" w:rsidRDefault="0061687B" w:rsidP="0061687B">
            <w:pPr>
              <w:jc w:val="center"/>
              <w:rPr>
                <w:b/>
                <w:lang w:val="en-US"/>
              </w:rPr>
            </w:pPr>
            <w:r w:rsidRPr="0061687B">
              <w:rPr>
                <w:b/>
                <w:lang w:val="en-US"/>
              </w:rPr>
              <w:t>[95% C.I.]</w:t>
            </w:r>
          </w:p>
        </w:tc>
        <w:tc>
          <w:tcPr>
            <w:tcW w:w="1575" w:type="dxa"/>
            <w:vAlign w:val="center"/>
          </w:tcPr>
          <w:p w14:paraId="36113622" w14:textId="6273BE02" w:rsidR="0061687B" w:rsidRPr="0061687B" w:rsidRDefault="0061687B" w:rsidP="0061687B">
            <w:pPr>
              <w:jc w:val="center"/>
              <w:rPr>
                <w:b/>
                <w:lang w:val="en-US"/>
              </w:rPr>
            </w:pPr>
            <w:r w:rsidRPr="0061687B">
              <w:rPr>
                <w:b/>
                <w:lang w:val="en-US"/>
              </w:rPr>
              <w:t>Meta-analysis p-value</w:t>
            </w:r>
          </w:p>
        </w:tc>
        <w:tc>
          <w:tcPr>
            <w:tcW w:w="1434" w:type="dxa"/>
            <w:vAlign w:val="center"/>
          </w:tcPr>
          <w:p w14:paraId="4D5684CD" w14:textId="0E542B6E" w:rsidR="0061687B" w:rsidRPr="0061687B" w:rsidRDefault="0061687B" w:rsidP="0061687B">
            <w:pPr>
              <w:jc w:val="center"/>
              <w:rPr>
                <w:b/>
                <w:lang w:val="en-US"/>
              </w:rPr>
            </w:pPr>
            <w:r w:rsidRPr="0061687B">
              <w:rPr>
                <w:b/>
                <w:lang w:val="en-US"/>
              </w:rPr>
              <w:t>I</w:t>
            </w:r>
            <w:r w:rsidRPr="0061687B">
              <w:rPr>
                <w:b/>
                <w:vertAlign w:val="superscript"/>
                <w:lang w:val="en-US"/>
              </w:rPr>
              <w:t>2</w:t>
            </w:r>
          </w:p>
        </w:tc>
        <w:tc>
          <w:tcPr>
            <w:tcW w:w="1391" w:type="dxa"/>
            <w:vAlign w:val="center"/>
          </w:tcPr>
          <w:p w14:paraId="0C55BAA1" w14:textId="07B31CD2" w:rsidR="0061687B" w:rsidRPr="0061687B" w:rsidRDefault="0061687B" w:rsidP="0061687B">
            <w:pPr>
              <w:jc w:val="center"/>
              <w:rPr>
                <w:b/>
                <w:lang w:val="en-US"/>
              </w:rPr>
            </w:pPr>
            <w:r w:rsidRPr="0061687B">
              <w:rPr>
                <w:b/>
                <w:lang w:val="en-US"/>
              </w:rPr>
              <w:t>Q-test p-value</w:t>
            </w:r>
          </w:p>
        </w:tc>
      </w:tr>
      <w:tr w:rsidR="0061687B" w14:paraId="48BA7430" w14:textId="4FE55F85" w:rsidTr="00150FCC">
        <w:tc>
          <w:tcPr>
            <w:tcW w:w="1573" w:type="dxa"/>
          </w:tcPr>
          <w:p w14:paraId="070010F8" w14:textId="492D5123" w:rsidR="0061687B" w:rsidRDefault="0061687B">
            <w:pPr>
              <w:rPr>
                <w:lang w:val="en-US"/>
              </w:rPr>
            </w:pPr>
            <w:r>
              <w:rPr>
                <w:lang w:val="en-US"/>
              </w:rPr>
              <w:t>Complete</w:t>
            </w:r>
          </w:p>
        </w:tc>
        <w:tc>
          <w:tcPr>
            <w:tcW w:w="1563" w:type="dxa"/>
            <w:vAlign w:val="center"/>
          </w:tcPr>
          <w:p w14:paraId="2897B5BD" w14:textId="24256F48" w:rsidR="0061687B" w:rsidRDefault="00150FCC" w:rsidP="00150FCC">
            <w:pPr>
              <w:jc w:val="center"/>
              <w:rPr>
                <w:lang w:val="en-US"/>
              </w:rPr>
            </w:pPr>
            <w:r>
              <w:rPr>
                <w:lang w:val="en-US"/>
              </w:rPr>
              <w:t>1200</w:t>
            </w:r>
          </w:p>
        </w:tc>
        <w:tc>
          <w:tcPr>
            <w:tcW w:w="1526" w:type="dxa"/>
            <w:vAlign w:val="center"/>
          </w:tcPr>
          <w:p w14:paraId="2B272EED" w14:textId="77777777" w:rsidR="00150FCC" w:rsidRDefault="00150FCC" w:rsidP="00150FCC">
            <w:pPr>
              <w:jc w:val="center"/>
              <w:rPr>
                <w:lang w:val="en-US"/>
              </w:rPr>
            </w:pPr>
            <w:r>
              <w:rPr>
                <w:lang w:val="en-US"/>
              </w:rPr>
              <w:t>-4.65</w:t>
            </w:r>
          </w:p>
          <w:p w14:paraId="5F23DD9D" w14:textId="19400CE5" w:rsidR="0061687B" w:rsidRDefault="00150FCC" w:rsidP="00150FCC">
            <w:pPr>
              <w:jc w:val="center"/>
              <w:rPr>
                <w:lang w:val="en-US"/>
              </w:rPr>
            </w:pPr>
            <w:r>
              <w:rPr>
                <w:lang w:val="en-US"/>
              </w:rPr>
              <w:t>[-4.9, -4.4]</w:t>
            </w:r>
          </w:p>
        </w:tc>
        <w:tc>
          <w:tcPr>
            <w:tcW w:w="1575" w:type="dxa"/>
            <w:vAlign w:val="center"/>
          </w:tcPr>
          <w:p w14:paraId="7DF9B496" w14:textId="0A976153" w:rsidR="0061687B" w:rsidRDefault="00150FCC" w:rsidP="00150FCC">
            <w:pPr>
              <w:jc w:val="center"/>
              <w:rPr>
                <w:lang w:val="en-US"/>
              </w:rPr>
            </w:pPr>
            <w:r>
              <w:rPr>
                <w:lang w:val="en-US"/>
              </w:rPr>
              <w:t>&lt;0.0001</w:t>
            </w:r>
          </w:p>
        </w:tc>
        <w:tc>
          <w:tcPr>
            <w:tcW w:w="1434" w:type="dxa"/>
            <w:vAlign w:val="center"/>
          </w:tcPr>
          <w:p w14:paraId="6F91D58D" w14:textId="07FFFDDF" w:rsidR="0061687B" w:rsidRDefault="00150FCC" w:rsidP="00150FCC">
            <w:pPr>
              <w:jc w:val="center"/>
              <w:rPr>
                <w:lang w:val="en-US"/>
              </w:rPr>
            </w:pPr>
            <w:r>
              <w:rPr>
                <w:lang w:val="en-US"/>
              </w:rPr>
              <w:t>91.8%</w:t>
            </w:r>
          </w:p>
        </w:tc>
        <w:tc>
          <w:tcPr>
            <w:tcW w:w="1391" w:type="dxa"/>
            <w:vAlign w:val="center"/>
          </w:tcPr>
          <w:p w14:paraId="2D8E5187" w14:textId="1B545BCF" w:rsidR="0061687B" w:rsidRDefault="00150FCC" w:rsidP="00150FCC">
            <w:pPr>
              <w:jc w:val="center"/>
              <w:rPr>
                <w:lang w:val="en-US"/>
              </w:rPr>
            </w:pPr>
            <w:r>
              <w:rPr>
                <w:lang w:val="en-US"/>
              </w:rPr>
              <w:t>&lt;0.0001</w:t>
            </w:r>
          </w:p>
        </w:tc>
      </w:tr>
      <w:tr w:rsidR="0061687B" w14:paraId="5DA2FA73" w14:textId="47DA6436" w:rsidTr="00150FCC">
        <w:tc>
          <w:tcPr>
            <w:tcW w:w="1573" w:type="dxa"/>
          </w:tcPr>
          <w:p w14:paraId="340839EB" w14:textId="74846639" w:rsidR="0061687B" w:rsidRPr="000C4F2E" w:rsidRDefault="000C4F2E" w:rsidP="000C4F2E">
            <w:pPr>
              <w:rPr>
                <w:lang w:val="en-US"/>
              </w:rPr>
            </w:pPr>
            <w:r>
              <w:rPr>
                <w:lang w:val="en-US"/>
              </w:rPr>
              <w:t>&gt;</w:t>
            </w:r>
            <w:r w:rsidR="0061687B" w:rsidRPr="000C4F2E">
              <w:rPr>
                <w:lang w:val="en-US"/>
              </w:rPr>
              <w:t>-900</w:t>
            </w:r>
          </w:p>
        </w:tc>
        <w:tc>
          <w:tcPr>
            <w:tcW w:w="1563" w:type="dxa"/>
            <w:vAlign w:val="center"/>
          </w:tcPr>
          <w:p w14:paraId="3AA2B61A" w14:textId="1E2FE1F9" w:rsidR="0061687B" w:rsidRDefault="00150FCC" w:rsidP="00150FCC">
            <w:pPr>
              <w:jc w:val="center"/>
              <w:rPr>
                <w:lang w:val="en-US"/>
              </w:rPr>
            </w:pPr>
            <w:r>
              <w:rPr>
                <w:lang w:val="en-US"/>
              </w:rPr>
              <w:t>1199</w:t>
            </w:r>
          </w:p>
        </w:tc>
        <w:tc>
          <w:tcPr>
            <w:tcW w:w="1526" w:type="dxa"/>
            <w:vAlign w:val="center"/>
          </w:tcPr>
          <w:p w14:paraId="61C175F0" w14:textId="77777777" w:rsidR="0061687B" w:rsidRDefault="00150FCC" w:rsidP="00150FCC">
            <w:pPr>
              <w:jc w:val="center"/>
              <w:rPr>
                <w:lang w:val="en-US"/>
              </w:rPr>
            </w:pPr>
            <w:r>
              <w:rPr>
                <w:lang w:val="en-US"/>
              </w:rPr>
              <w:t>-4.65</w:t>
            </w:r>
          </w:p>
          <w:p w14:paraId="0F30D319" w14:textId="436DB946" w:rsidR="00150FCC" w:rsidRDefault="00150FCC" w:rsidP="00150FCC">
            <w:pPr>
              <w:jc w:val="center"/>
              <w:rPr>
                <w:lang w:val="en-US"/>
              </w:rPr>
            </w:pPr>
            <w:r>
              <w:rPr>
                <w:lang w:val="en-US"/>
              </w:rPr>
              <w:t>[-4.9, -4.4]</w:t>
            </w:r>
          </w:p>
        </w:tc>
        <w:tc>
          <w:tcPr>
            <w:tcW w:w="1575" w:type="dxa"/>
            <w:vAlign w:val="center"/>
          </w:tcPr>
          <w:p w14:paraId="5F1F1CC7" w14:textId="6AA0B3A7" w:rsidR="0061687B" w:rsidRDefault="00150FCC" w:rsidP="00150FCC">
            <w:pPr>
              <w:jc w:val="center"/>
              <w:rPr>
                <w:lang w:val="en-US"/>
              </w:rPr>
            </w:pPr>
            <w:r>
              <w:rPr>
                <w:lang w:val="en-US"/>
              </w:rPr>
              <w:t>&lt;0.0001</w:t>
            </w:r>
          </w:p>
        </w:tc>
        <w:tc>
          <w:tcPr>
            <w:tcW w:w="1434" w:type="dxa"/>
            <w:vAlign w:val="center"/>
          </w:tcPr>
          <w:p w14:paraId="479FEF0F" w14:textId="0D9925EA" w:rsidR="0061687B" w:rsidRDefault="00150FCC" w:rsidP="00150FCC">
            <w:pPr>
              <w:jc w:val="center"/>
              <w:rPr>
                <w:lang w:val="en-US"/>
              </w:rPr>
            </w:pPr>
            <w:r>
              <w:rPr>
                <w:lang w:val="en-US"/>
              </w:rPr>
              <w:t>91.8%</w:t>
            </w:r>
          </w:p>
        </w:tc>
        <w:tc>
          <w:tcPr>
            <w:tcW w:w="1391" w:type="dxa"/>
            <w:vAlign w:val="center"/>
          </w:tcPr>
          <w:p w14:paraId="20433FFD" w14:textId="3A4FAB04" w:rsidR="0061687B" w:rsidRDefault="00150FCC" w:rsidP="00150FCC">
            <w:pPr>
              <w:jc w:val="center"/>
              <w:rPr>
                <w:lang w:val="en-US"/>
              </w:rPr>
            </w:pPr>
            <w:r>
              <w:rPr>
                <w:lang w:val="en-US"/>
              </w:rPr>
              <w:t>&lt;0.0001</w:t>
            </w:r>
          </w:p>
        </w:tc>
      </w:tr>
      <w:tr w:rsidR="0061687B" w14:paraId="497C18AA" w14:textId="4EFA949E" w:rsidTr="00150FCC">
        <w:tc>
          <w:tcPr>
            <w:tcW w:w="1573" w:type="dxa"/>
          </w:tcPr>
          <w:p w14:paraId="506EEC1D" w14:textId="3D5AB991" w:rsidR="0061687B" w:rsidRDefault="0061687B">
            <w:pPr>
              <w:rPr>
                <w:lang w:val="en-US"/>
              </w:rPr>
            </w:pPr>
            <w:r>
              <w:rPr>
                <w:lang w:val="en-US"/>
              </w:rPr>
              <w:t>&gt;-100</w:t>
            </w:r>
          </w:p>
        </w:tc>
        <w:tc>
          <w:tcPr>
            <w:tcW w:w="1563" w:type="dxa"/>
            <w:vAlign w:val="center"/>
          </w:tcPr>
          <w:p w14:paraId="4A64E24F" w14:textId="5ACBF917" w:rsidR="0061687B" w:rsidRDefault="00150FCC" w:rsidP="00150FCC">
            <w:pPr>
              <w:jc w:val="center"/>
              <w:rPr>
                <w:lang w:val="en-US"/>
              </w:rPr>
            </w:pPr>
            <w:r>
              <w:rPr>
                <w:lang w:val="en-US"/>
              </w:rPr>
              <w:t>1198</w:t>
            </w:r>
          </w:p>
        </w:tc>
        <w:tc>
          <w:tcPr>
            <w:tcW w:w="1526" w:type="dxa"/>
            <w:vAlign w:val="center"/>
          </w:tcPr>
          <w:p w14:paraId="4E488EC6" w14:textId="77777777" w:rsidR="0061687B" w:rsidRDefault="00150FCC" w:rsidP="00150FCC">
            <w:pPr>
              <w:jc w:val="center"/>
              <w:rPr>
                <w:lang w:val="en-US"/>
              </w:rPr>
            </w:pPr>
            <w:r>
              <w:rPr>
                <w:lang w:val="en-US"/>
              </w:rPr>
              <w:t>-4.64</w:t>
            </w:r>
          </w:p>
          <w:p w14:paraId="1B4ADF5F" w14:textId="70D53AE6" w:rsidR="00150FCC" w:rsidRDefault="000C4F2E" w:rsidP="00150FCC">
            <w:pPr>
              <w:jc w:val="center"/>
              <w:rPr>
                <w:lang w:val="en-US"/>
              </w:rPr>
            </w:pPr>
            <w:r>
              <w:rPr>
                <w:lang w:val="en-US"/>
              </w:rPr>
              <w:t>[-4.9, -4.</w:t>
            </w:r>
            <w:r w:rsidR="00150FCC">
              <w:rPr>
                <w:lang w:val="en-US"/>
              </w:rPr>
              <w:t>4]</w:t>
            </w:r>
          </w:p>
        </w:tc>
        <w:tc>
          <w:tcPr>
            <w:tcW w:w="1575" w:type="dxa"/>
            <w:vAlign w:val="center"/>
          </w:tcPr>
          <w:p w14:paraId="2267FDDB" w14:textId="22DF9538" w:rsidR="0061687B" w:rsidRDefault="00150FCC" w:rsidP="00150FCC">
            <w:pPr>
              <w:jc w:val="center"/>
              <w:rPr>
                <w:lang w:val="en-US"/>
              </w:rPr>
            </w:pPr>
            <w:r>
              <w:rPr>
                <w:lang w:val="en-US"/>
              </w:rPr>
              <w:t>&lt;0.0001</w:t>
            </w:r>
          </w:p>
        </w:tc>
        <w:tc>
          <w:tcPr>
            <w:tcW w:w="1434" w:type="dxa"/>
            <w:vAlign w:val="center"/>
          </w:tcPr>
          <w:p w14:paraId="0A8272D5" w14:textId="32285920" w:rsidR="0061687B" w:rsidRDefault="00150FCC" w:rsidP="00150FCC">
            <w:pPr>
              <w:jc w:val="center"/>
              <w:rPr>
                <w:lang w:val="en-US"/>
              </w:rPr>
            </w:pPr>
            <w:r>
              <w:rPr>
                <w:lang w:val="en-US"/>
              </w:rPr>
              <w:t>91.8%</w:t>
            </w:r>
          </w:p>
        </w:tc>
        <w:tc>
          <w:tcPr>
            <w:tcW w:w="1391" w:type="dxa"/>
            <w:vAlign w:val="center"/>
          </w:tcPr>
          <w:p w14:paraId="7E2444B7" w14:textId="5A3EB964" w:rsidR="0061687B" w:rsidRDefault="00150FCC" w:rsidP="00150FCC">
            <w:pPr>
              <w:jc w:val="center"/>
              <w:rPr>
                <w:lang w:val="en-US"/>
              </w:rPr>
            </w:pPr>
            <w:r>
              <w:rPr>
                <w:lang w:val="en-US"/>
              </w:rPr>
              <w:t>&lt;0.0001</w:t>
            </w:r>
          </w:p>
        </w:tc>
      </w:tr>
      <w:tr w:rsidR="0061687B" w14:paraId="3008F5F7" w14:textId="506D2015" w:rsidTr="00150FCC">
        <w:tc>
          <w:tcPr>
            <w:tcW w:w="1573" w:type="dxa"/>
          </w:tcPr>
          <w:p w14:paraId="38CB0FF2" w14:textId="291056CC" w:rsidR="0061687B" w:rsidRDefault="0061687B">
            <w:pPr>
              <w:rPr>
                <w:lang w:val="en-US"/>
              </w:rPr>
            </w:pPr>
            <w:r>
              <w:rPr>
                <w:lang w:val="en-US"/>
              </w:rPr>
              <w:t>&gt;-50</w:t>
            </w:r>
          </w:p>
        </w:tc>
        <w:tc>
          <w:tcPr>
            <w:tcW w:w="1563" w:type="dxa"/>
            <w:vAlign w:val="center"/>
          </w:tcPr>
          <w:p w14:paraId="612F76C0" w14:textId="60955DD6" w:rsidR="0061687B" w:rsidRDefault="000C4F2E" w:rsidP="00150FCC">
            <w:pPr>
              <w:jc w:val="center"/>
              <w:rPr>
                <w:lang w:val="en-US"/>
              </w:rPr>
            </w:pPr>
            <w:r>
              <w:rPr>
                <w:lang w:val="en-US"/>
              </w:rPr>
              <w:t>1189</w:t>
            </w:r>
          </w:p>
        </w:tc>
        <w:tc>
          <w:tcPr>
            <w:tcW w:w="1526" w:type="dxa"/>
            <w:vAlign w:val="center"/>
          </w:tcPr>
          <w:p w14:paraId="07233A0B" w14:textId="77777777" w:rsidR="0061687B" w:rsidRDefault="000C4F2E" w:rsidP="00150FCC">
            <w:pPr>
              <w:jc w:val="center"/>
              <w:rPr>
                <w:lang w:val="en-US"/>
              </w:rPr>
            </w:pPr>
            <w:r>
              <w:rPr>
                <w:lang w:val="en-US"/>
              </w:rPr>
              <w:t>-4.59</w:t>
            </w:r>
          </w:p>
          <w:p w14:paraId="74EB9AA9" w14:textId="3B16E4FD" w:rsidR="000C4F2E" w:rsidRDefault="000C4F2E" w:rsidP="00150FCC">
            <w:pPr>
              <w:jc w:val="center"/>
              <w:rPr>
                <w:lang w:val="en-US"/>
              </w:rPr>
            </w:pPr>
            <w:r>
              <w:rPr>
                <w:lang w:val="en-US"/>
              </w:rPr>
              <w:t>[-4.8, -4.4]</w:t>
            </w:r>
          </w:p>
        </w:tc>
        <w:tc>
          <w:tcPr>
            <w:tcW w:w="1575" w:type="dxa"/>
            <w:vAlign w:val="center"/>
          </w:tcPr>
          <w:p w14:paraId="0D99295A" w14:textId="599D4C90" w:rsidR="0061687B" w:rsidRDefault="000C4F2E" w:rsidP="00150FCC">
            <w:pPr>
              <w:jc w:val="center"/>
              <w:rPr>
                <w:lang w:val="en-US"/>
              </w:rPr>
            </w:pPr>
            <w:r>
              <w:rPr>
                <w:lang w:val="en-US"/>
              </w:rPr>
              <w:t>&lt;0.0001</w:t>
            </w:r>
          </w:p>
        </w:tc>
        <w:tc>
          <w:tcPr>
            <w:tcW w:w="1434" w:type="dxa"/>
            <w:vAlign w:val="center"/>
          </w:tcPr>
          <w:p w14:paraId="47D42129" w14:textId="203EB59F" w:rsidR="0061687B" w:rsidRDefault="000C4F2E" w:rsidP="00150FCC">
            <w:pPr>
              <w:jc w:val="center"/>
              <w:rPr>
                <w:lang w:val="en-US"/>
              </w:rPr>
            </w:pPr>
            <w:r>
              <w:rPr>
                <w:lang w:val="en-US"/>
              </w:rPr>
              <w:t>91.7%</w:t>
            </w:r>
          </w:p>
        </w:tc>
        <w:tc>
          <w:tcPr>
            <w:tcW w:w="1391" w:type="dxa"/>
            <w:vAlign w:val="center"/>
          </w:tcPr>
          <w:p w14:paraId="0574AC5C" w14:textId="2E99EC05" w:rsidR="0061687B" w:rsidRDefault="000C4F2E" w:rsidP="00150FCC">
            <w:pPr>
              <w:jc w:val="center"/>
              <w:rPr>
                <w:lang w:val="en-US"/>
              </w:rPr>
            </w:pPr>
            <w:r>
              <w:rPr>
                <w:lang w:val="en-US"/>
              </w:rPr>
              <w:t>&lt;0.0001</w:t>
            </w:r>
          </w:p>
        </w:tc>
      </w:tr>
      <w:tr w:rsidR="0061687B" w14:paraId="3E63CDF9" w14:textId="6804FA05" w:rsidTr="00150FCC">
        <w:tc>
          <w:tcPr>
            <w:tcW w:w="1573" w:type="dxa"/>
          </w:tcPr>
          <w:p w14:paraId="62D0D6ED" w14:textId="07532049" w:rsidR="0061687B" w:rsidRDefault="0061687B">
            <w:pPr>
              <w:rPr>
                <w:lang w:val="en-US"/>
              </w:rPr>
            </w:pPr>
            <w:r>
              <w:rPr>
                <w:lang w:val="en-US"/>
              </w:rPr>
              <w:t>&gt;-20</w:t>
            </w:r>
          </w:p>
        </w:tc>
        <w:tc>
          <w:tcPr>
            <w:tcW w:w="1563" w:type="dxa"/>
            <w:vAlign w:val="center"/>
          </w:tcPr>
          <w:p w14:paraId="00D225E8" w14:textId="080DF9A3" w:rsidR="0061687B" w:rsidRDefault="000C4F2E" w:rsidP="00150FCC">
            <w:pPr>
              <w:jc w:val="center"/>
              <w:rPr>
                <w:lang w:val="en-US"/>
              </w:rPr>
            </w:pPr>
            <w:r>
              <w:rPr>
                <w:lang w:val="en-US"/>
              </w:rPr>
              <w:t>1129</w:t>
            </w:r>
          </w:p>
        </w:tc>
        <w:tc>
          <w:tcPr>
            <w:tcW w:w="1526" w:type="dxa"/>
            <w:vAlign w:val="center"/>
          </w:tcPr>
          <w:p w14:paraId="4C55E803" w14:textId="77777777" w:rsidR="0061687B" w:rsidRDefault="000C4F2E" w:rsidP="00150FCC">
            <w:pPr>
              <w:jc w:val="center"/>
              <w:rPr>
                <w:lang w:val="en-US"/>
              </w:rPr>
            </w:pPr>
            <w:r>
              <w:rPr>
                <w:lang w:val="en-US"/>
              </w:rPr>
              <w:t>-4.18</w:t>
            </w:r>
          </w:p>
          <w:p w14:paraId="1904E6A9" w14:textId="1F841A9C" w:rsidR="000C4F2E" w:rsidRDefault="000C4F2E" w:rsidP="00150FCC">
            <w:pPr>
              <w:jc w:val="center"/>
              <w:rPr>
                <w:lang w:val="en-US"/>
              </w:rPr>
            </w:pPr>
            <w:r>
              <w:rPr>
                <w:lang w:val="en-US"/>
              </w:rPr>
              <w:t>[-4.4, -4.0]</w:t>
            </w:r>
          </w:p>
        </w:tc>
        <w:tc>
          <w:tcPr>
            <w:tcW w:w="1575" w:type="dxa"/>
            <w:vAlign w:val="center"/>
          </w:tcPr>
          <w:p w14:paraId="6C11AFC5" w14:textId="51F81B6D" w:rsidR="0061687B" w:rsidRDefault="000C4F2E" w:rsidP="00150FCC">
            <w:pPr>
              <w:jc w:val="center"/>
              <w:rPr>
                <w:lang w:val="en-US"/>
              </w:rPr>
            </w:pPr>
            <w:r>
              <w:rPr>
                <w:lang w:val="en-US"/>
              </w:rPr>
              <w:t>&lt;0.0001</w:t>
            </w:r>
          </w:p>
        </w:tc>
        <w:tc>
          <w:tcPr>
            <w:tcW w:w="1434" w:type="dxa"/>
            <w:vAlign w:val="center"/>
          </w:tcPr>
          <w:p w14:paraId="7D90FDC1" w14:textId="586C493D" w:rsidR="0061687B" w:rsidRDefault="000C4F2E" w:rsidP="00150FCC">
            <w:pPr>
              <w:jc w:val="center"/>
              <w:rPr>
                <w:lang w:val="en-US"/>
              </w:rPr>
            </w:pPr>
            <w:r>
              <w:rPr>
                <w:lang w:val="en-US"/>
              </w:rPr>
              <w:t>90.1%</w:t>
            </w:r>
          </w:p>
        </w:tc>
        <w:tc>
          <w:tcPr>
            <w:tcW w:w="1391" w:type="dxa"/>
            <w:vAlign w:val="center"/>
          </w:tcPr>
          <w:p w14:paraId="21F87F4A" w14:textId="6C0A078D" w:rsidR="0061687B" w:rsidRDefault="000C4F2E" w:rsidP="00150FCC">
            <w:pPr>
              <w:jc w:val="center"/>
              <w:rPr>
                <w:lang w:val="en-US"/>
              </w:rPr>
            </w:pPr>
            <w:r>
              <w:rPr>
                <w:lang w:val="en-US"/>
              </w:rPr>
              <w:t>&lt;0.0001</w:t>
            </w:r>
          </w:p>
        </w:tc>
      </w:tr>
      <w:tr w:rsidR="0061687B" w14:paraId="6A6E60EC" w14:textId="5537FBD2" w:rsidTr="00150FCC">
        <w:tc>
          <w:tcPr>
            <w:tcW w:w="1573" w:type="dxa"/>
          </w:tcPr>
          <w:p w14:paraId="15E1A2D9" w14:textId="3E8DBAE8" w:rsidR="0061687B" w:rsidRDefault="0061687B">
            <w:pPr>
              <w:rPr>
                <w:lang w:val="en-US"/>
              </w:rPr>
            </w:pPr>
            <w:r>
              <w:rPr>
                <w:lang w:val="en-US"/>
              </w:rPr>
              <w:t>&gt;-10</w:t>
            </w:r>
          </w:p>
        </w:tc>
        <w:tc>
          <w:tcPr>
            <w:tcW w:w="1563" w:type="dxa"/>
            <w:vAlign w:val="center"/>
          </w:tcPr>
          <w:p w14:paraId="0C312D10" w14:textId="47D656EE" w:rsidR="0061687B" w:rsidRDefault="000C4F2E" w:rsidP="00150FCC">
            <w:pPr>
              <w:jc w:val="center"/>
              <w:rPr>
                <w:lang w:val="en-US"/>
              </w:rPr>
            </w:pPr>
            <w:r>
              <w:rPr>
                <w:lang w:val="en-US"/>
              </w:rPr>
              <w:t>955</w:t>
            </w:r>
          </w:p>
        </w:tc>
        <w:tc>
          <w:tcPr>
            <w:tcW w:w="1526" w:type="dxa"/>
            <w:vAlign w:val="center"/>
          </w:tcPr>
          <w:p w14:paraId="2797C3B2" w14:textId="77777777" w:rsidR="0061687B" w:rsidRDefault="000C4F2E" w:rsidP="00150FCC">
            <w:pPr>
              <w:jc w:val="center"/>
              <w:rPr>
                <w:lang w:val="en-US"/>
              </w:rPr>
            </w:pPr>
            <w:r>
              <w:rPr>
                <w:lang w:val="en-US"/>
              </w:rPr>
              <w:t>-3.16</w:t>
            </w:r>
          </w:p>
          <w:p w14:paraId="559A6433" w14:textId="6B472562" w:rsidR="000C4F2E" w:rsidRDefault="000C4F2E" w:rsidP="00150FCC">
            <w:pPr>
              <w:jc w:val="center"/>
              <w:rPr>
                <w:lang w:val="en-US"/>
              </w:rPr>
            </w:pPr>
            <w:r>
              <w:rPr>
                <w:lang w:val="en-US"/>
              </w:rPr>
              <w:t>[-3.3, -3.0]</w:t>
            </w:r>
          </w:p>
        </w:tc>
        <w:tc>
          <w:tcPr>
            <w:tcW w:w="1575" w:type="dxa"/>
            <w:vAlign w:val="center"/>
          </w:tcPr>
          <w:p w14:paraId="1F02EADF" w14:textId="57412F03" w:rsidR="0061687B" w:rsidRDefault="000C4F2E" w:rsidP="00150FCC">
            <w:pPr>
              <w:jc w:val="center"/>
              <w:rPr>
                <w:lang w:val="en-US"/>
              </w:rPr>
            </w:pPr>
            <w:r>
              <w:rPr>
                <w:lang w:val="en-US"/>
              </w:rPr>
              <w:t>&lt;0.0001</w:t>
            </w:r>
          </w:p>
        </w:tc>
        <w:tc>
          <w:tcPr>
            <w:tcW w:w="1434" w:type="dxa"/>
            <w:vAlign w:val="center"/>
          </w:tcPr>
          <w:p w14:paraId="4DF92788" w14:textId="224220D9" w:rsidR="0061687B" w:rsidRDefault="000C4F2E" w:rsidP="00150FCC">
            <w:pPr>
              <w:jc w:val="center"/>
              <w:rPr>
                <w:lang w:val="en-US"/>
              </w:rPr>
            </w:pPr>
            <w:r>
              <w:rPr>
                <w:lang w:val="en-US"/>
              </w:rPr>
              <w:t>85.0%</w:t>
            </w:r>
          </w:p>
        </w:tc>
        <w:tc>
          <w:tcPr>
            <w:tcW w:w="1391" w:type="dxa"/>
            <w:vAlign w:val="center"/>
          </w:tcPr>
          <w:p w14:paraId="5FC47B22" w14:textId="2160D31F" w:rsidR="0061687B" w:rsidRDefault="000C4F2E" w:rsidP="00150FCC">
            <w:pPr>
              <w:jc w:val="center"/>
              <w:rPr>
                <w:lang w:val="en-US"/>
              </w:rPr>
            </w:pPr>
            <w:r>
              <w:rPr>
                <w:lang w:val="en-US"/>
              </w:rPr>
              <w:t>&lt;0.0001</w:t>
            </w:r>
          </w:p>
        </w:tc>
      </w:tr>
    </w:tbl>
    <w:p w14:paraId="7C3625DE" w14:textId="77777777" w:rsidR="0061687B" w:rsidRPr="000F00CE" w:rsidRDefault="0061687B">
      <w:pPr>
        <w:rPr>
          <w:lang w:val="en-US"/>
        </w:rPr>
      </w:pPr>
    </w:p>
    <w:p w14:paraId="47BA6291" w14:textId="77777777" w:rsidR="00ED2913" w:rsidRPr="003C2C27" w:rsidRDefault="00ED2913">
      <w:pPr>
        <w:rPr>
          <w:u w:val="single"/>
          <w:lang w:val="en-US"/>
        </w:rPr>
      </w:pPr>
      <w:r w:rsidRPr="003C2C27">
        <w:rPr>
          <w:u w:val="single"/>
          <w:lang w:val="en-US"/>
        </w:rPr>
        <w:t>Publication Bias</w:t>
      </w:r>
    </w:p>
    <w:p w14:paraId="69389CFB" w14:textId="2FC822DB" w:rsidR="000C4F2E" w:rsidRDefault="000C4F2E" w:rsidP="000C4F2E">
      <w:pPr>
        <w:ind w:firstLine="708"/>
        <w:rPr>
          <w:lang w:val="en-US"/>
        </w:rPr>
      </w:pPr>
      <w:r>
        <w:rPr>
          <w:lang w:val="en-US"/>
        </w:rPr>
        <w:t xml:space="preserve">For publication bias analyses, the dataset used excluded the experiment with an effect size smaller than -900. </w:t>
      </w:r>
      <w:r w:rsidR="00113D92">
        <w:rPr>
          <w:lang w:val="en-US"/>
        </w:rPr>
        <w:t xml:space="preserve">Publication bias was assessed by funnel plot asymmetry (Figure </w:t>
      </w:r>
      <w:r w:rsidR="007D2CF5">
        <w:rPr>
          <w:lang w:val="en-US"/>
        </w:rPr>
        <w:t>4</w:t>
      </w:r>
      <w:r w:rsidR="00113D92">
        <w:rPr>
          <w:lang w:val="en-US"/>
        </w:rPr>
        <w:t>) and Egger’s regression test</w:t>
      </w:r>
      <w:r w:rsidR="007D2CF5">
        <w:rPr>
          <w:lang w:val="en-US"/>
        </w:rPr>
        <w:t xml:space="preserve"> (p=0.013)</w:t>
      </w:r>
      <w:r w:rsidR="00113D92">
        <w:rPr>
          <w:lang w:val="en-US"/>
        </w:rPr>
        <w:t xml:space="preserve">. </w:t>
      </w:r>
      <w:r>
        <w:rPr>
          <w:lang w:val="en-US"/>
        </w:rPr>
        <w:t>Interpretation of these results is not clear, given the biological impossibility of results in the opposite direction of the ones observes (i.e., with A</w:t>
      </w:r>
      <w:r>
        <w:rPr>
          <w:rFonts w:cstheme="minorHAnsi"/>
          <w:lang w:val="en-US"/>
        </w:rPr>
        <w:t>β</w:t>
      </w:r>
      <w:r>
        <w:rPr>
          <w:lang w:val="en-US"/>
        </w:rPr>
        <w:t xml:space="preserve"> leading to an increase in cell viability).</w:t>
      </w:r>
    </w:p>
    <w:p w14:paraId="15770917" w14:textId="77777777" w:rsidR="000C4F2E" w:rsidRDefault="000C4F2E" w:rsidP="000C4F2E">
      <w:pPr>
        <w:keepNext/>
        <w:jc w:val="center"/>
      </w:pPr>
      <w:r w:rsidRPr="000C4F2E">
        <w:rPr>
          <w:noProof/>
          <w:lang w:val="en-GB" w:eastAsia="en-GB"/>
        </w:rPr>
        <w:lastRenderedPageBreak/>
        <w:drawing>
          <wp:inline distT="0" distB="0" distL="0" distR="0" wp14:anchorId="2BCF1B31" wp14:editId="465A013D">
            <wp:extent cx="4449799" cy="2743200"/>
            <wp:effectExtent l="0" t="0" r="8255" b="0"/>
            <wp:docPr id="19" name="Picture 19" descr="C:\Users\francadc\Documents\brisa-m-a-shsy\Figures\funne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adc\Documents\brisa-m-a-shsy\Figures\funnel-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3961" cy="2745766"/>
                    </a:xfrm>
                    <a:prstGeom prst="rect">
                      <a:avLst/>
                    </a:prstGeom>
                    <a:noFill/>
                    <a:ln>
                      <a:noFill/>
                    </a:ln>
                  </pic:spPr>
                </pic:pic>
              </a:graphicData>
            </a:graphic>
          </wp:inline>
        </w:drawing>
      </w:r>
    </w:p>
    <w:p w14:paraId="0E6BC89E" w14:textId="04170D53" w:rsidR="00113D92" w:rsidRDefault="000C4F2E" w:rsidP="000C4F2E">
      <w:pPr>
        <w:pStyle w:val="Caption"/>
      </w:pPr>
      <w:proofErr w:type="spellStart"/>
      <w:r>
        <w:t>Figure</w:t>
      </w:r>
      <w:proofErr w:type="spellEnd"/>
      <w:r>
        <w:t xml:space="preserve"> </w:t>
      </w:r>
      <w:r>
        <w:fldChar w:fldCharType="begin"/>
      </w:r>
      <w:r>
        <w:instrText xml:space="preserve"> SEQ Figure \* ARABIC </w:instrText>
      </w:r>
      <w:r>
        <w:fldChar w:fldCharType="separate"/>
      </w:r>
      <w:r w:rsidR="008E7D95">
        <w:rPr>
          <w:noProof/>
        </w:rPr>
        <w:t>4</w:t>
      </w:r>
      <w:r>
        <w:fldChar w:fldCharType="end"/>
      </w:r>
      <w:r>
        <w:t xml:space="preserve"> – </w:t>
      </w:r>
      <w:proofErr w:type="spellStart"/>
      <w:r>
        <w:t>Funnel</w:t>
      </w:r>
      <w:proofErr w:type="spellEnd"/>
      <w:r>
        <w:t xml:space="preserve"> </w:t>
      </w:r>
      <w:proofErr w:type="spellStart"/>
      <w:r>
        <w:t>plot</w:t>
      </w:r>
      <w:proofErr w:type="spellEnd"/>
      <w:r>
        <w:t xml:space="preserve">. </w:t>
      </w:r>
    </w:p>
    <w:p w14:paraId="0001E10F" w14:textId="2BB563EA" w:rsidR="007D2CF5" w:rsidRPr="003C2C27" w:rsidRDefault="007D2CF5" w:rsidP="007D2CF5">
      <w:pPr>
        <w:rPr>
          <w:u w:val="single"/>
          <w:lang w:val="en-US"/>
        </w:rPr>
      </w:pPr>
      <w:r>
        <w:rPr>
          <w:u w:val="single"/>
          <w:lang w:val="en-US"/>
        </w:rPr>
        <w:t>3-level meta-analyses</w:t>
      </w:r>
    </w:p>
    <w:p w14:paraId="6C165FF7" w14:textId="31C3E6B1" w:rsidR="007D2CF5" w:rsidRDefault="007D2CF5" w:rsidP="007D2CF5">
      <w:pPr>
        <w:rPr>
          <w:lang w:val="en-US"/>
        </w:rPr>
      </w:pPr>
      <w:r w:rsidRPr="007D2CF5">
        <w:rPr>
          <w:lang w:val="en-US"/>
        </w:rPr>
        <w:tab/>
        <w:t>Given the nested structure of</w:t>
      </w:r>
      <w:r>
        <w:rPr>
          <w:lang w:val="en-US"/>
        </w:rPr>
        <w:t xml:space="preserve"> </w:t>
      </w:r>
      <w:r w:rsidRPr="007D2CF5">
        <w:rPr>
          <w:lang w:val="en-US"/>
        </w:rPr>
        <w:t xml:space="preserve">the data, with multiple comparisons per paper, </w:t>
      </w:r>
      <w:r>
        <w:rPr>
          <w:lang w:val="en-US"/>
        </w:rPr>
        <w:t>we conduct</w:t>
      </w:r>
      <w:r w:rsidR="004E1A62">
        <w:rPr>
          <w:lang w:val="en-US"/>
        </w:rPr>
        <w:t>ed</w:t>
      </w:r>
      <w:r>
        <w:rPr>
          <w:lang w:val="en-US"/>
        </w:rPr>
        <w:t xml:space="preserve"> 3-level meta-analyses on the </w:t>
      </w:r>
      <w:r w:rsidR="00DE39ED">
        <w:rPr>
          <w:lang w:val="en-US"/>
        </w:rPr>
        <w:t>same datasets as above (Table 14</w:t>
      </w:r>
      <w:r>
        <w:rPr>
          <w:lang w:val="en-US"/>
        </w:rPr>
        <w:t>).</w:t>
      </w:r>
      <w:r w:rsidR="00DE39ED">
        <w:rPr>
          <w:lang w:val="en-US"/>
        </w:rPr>
        <w:t xml:space="preserve"> We can observe that the meta-analytical estimate is larger</w:t>
      </w:r>
      <w:r w:rsidR="006001E5">
        <w:rPr>
          <w:lang w:val="en-US"/>
        </w:rPr>
        <w:t xml:space="preserve"> than the 2-level analysis, and that the heterogeneity between articles is larger than the heterogeneity between experiments from each article. The difference reduces, however, when effects smaller than -20 or -10 are excluded.</w:t>
      </w:r>
    </w:p>
    <w:p w14:paraId="5C0BDF14" w14:textId="72554B5E" w:rsidR="007D2CF5" w:rsidRDefault="007D2CF5" w:rsidP="007D2CF5">
      <w:pPr>
        <w:pStyle w:val="Caption"/>
        <w:keepNext/>
      </w:pPr>
      <w:r>
        <w:t xml:space="preserve">Table </w:t>
      </w:r>
      <w:r>
        <w:fldChar w:fldCharType="begin"/>
      </w:r>
      <w:r>
        <w:instrText xml:space="preserve"> SEQ Table \* ARABIC </w:instrText>
      </w:r>
      <w:r>
        <w:fldChar w:fldCharType="separate"/>
      </w:r>
      <w:r w:rsidR="0064669F">
        <w:rPr>
          <w:noProof/>
        </w:rPr>
        <w:t>14</w:t>
      </w:r>
      <w:r>
        <w:fldChar w:fldCharType="end"/>
      </w:r>
      <w:r>
        <w:t xml:space="preserve"> – Summary </w:t>
      </w:r>
      <w:proofErr w:type="spellStart"/>
      <w:r>
        <w:t>of</w:t>
      </w:r>
      <w:proofErr w:type="spellEnd"/>
      <w:r>
        <w:t xml:space="preserve"> 3-level meta-</w:t>
      </w:r>
      <w:proofErr w:type="spellStart"/>
      <w:r>
        <w:t>analyses</w:t>
      </w:r>
      <w:proofErr w:type="spellEnd"/>
      <w:r>
        <w:t>.</w:t>
      </w:r>
    </w:p>
    <w:tbl>
      <w:tblPr>
        <w:tblStyle w:val="TableGrid"/>
        <w:tblW w:w="9075" w:type="dxa"/>
        <w:tblInd w:w="-142"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742"/>
        <w:gridCol w:w="567"/>
        <w:gridCol w:w="1101"/>
        <w:gridCol w:w="992"/>
        <w:gridCol w:w="12"/>
        <w:gridCol w:w="1405"/>
        <w:gridCol w:w="1276"/>
        <w:gridCol w:w="851"/>
        <w:gridCol w:w="1028"/>
      </w:tblGrid>
      <w:tr w:rsidR="007D2CF5" w14:paraId="41CE6230" w14:textId="77777777" w:rsidTr="00844C04">
        <w:trPr>
          <w:trHeight w:val="141"/>
        </w:trPr>
        <w:tc>
          <w:tcPr>
            <w:tcW w:w="1101" w:type="dxa"/>
            <w:vMerge w:val="restart"/>
            <w:tcBorders>
              <w:top w:val="nil"/>
              <w:left w:val="nil"/>
              <w:bottom w:val="single" w:sz="4" w:space="0" w:color="auto"/>
              <w:right w:val="single" w:sz="4" w:space="0" w:color="auto"/>
            </w:tcBorders>
            <w:vAlign w:val="center"/>
            <w:hideMark/>
          </w:tcPr>
          <w:p w14:paraId="5C363094" w14:textId="63A5A1C8" w:rsidR="007D2CF5" w:rsidRDefault="007D2CF5" w:rsidP="007D2CF5">
            <w:pPr>
              <w:jc w:val="center"/>
              <w:rPr>
                <w:rFonts w:ascii="Arial" w:hAnsi="Arial" w:cs="Arial"/>
                <w:b/>
                <w:bCs/>
                <w:sz w:val="18"/>
                <w:szCs w:val="18"/>
                <w:lang w:val="en-US"/>
              </w:rPr>
            </w:pPr>
            <w:r>
              <w:rPr>
                <w:rFonts w:ascii="Arial" w:hAnsi="Arial" w:cs="Arial"/>
                <w:b/>
                <w:bCs/>
                <w:sz w:val="18"/>
                <w:szCs w:val="18"/>
                <w:lang w:val="en-US"/>
              </w:rPr>
              <w:t>Dataset</w:t>
            </w:r>
          </w:p>
        </w:tc>
        <w:tc>
          <w:tcPr>
            <w:tcW w:w="1309" w:type="dxa"/>
            <w:gridSpan w:val="2"/>
            <w:tcBorders>
              <w:top w:val="nil"/>
              <w:left w:val="single" w:sz="4" w:space="0" w:color="auto"/>
              <w:bottom w:val="single" w:sz="4" w:space="0" w:color="auto"/>
              <w:right w:val="single" w:sz="4" w:space="0" w:color="auto"/>
            </w:tcBorders>
            <w:vAlign w:val="center"/>
            <w:hideMark/>
          </w:tcPr>
          <w:p w14:paraId="25F28039"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Sample size</w:t>
            </w:r>
          </w:p>
        </w:tc>
        <w:tc>
          <w:tcPr>
            <w:tcW w:w="1101" w:type="dxa"/>
            <w:vMerge w:val="restart"/>
            <w:tcBorders>
              <w:top w:val="nil"/>
              <w:left w:val="single" w:sz="4" w:space="0" w:color="auto"/>
              <w:right w:val="nil"/>
            </w:tcBorders>
            <w:vAlign w:val="center"/>
          </w:tcPr>
          <w:p w14:paraId="632DD81B"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Effect size (% freezing) [95% CI]</w:t>
            </w:r>
          </w:p>
        </w:tc>
        <w:tc>
          <w:tcPr>
            <w:tcW w:w="1004" w:type="dxa"/>
            <w:gridSpan w:val="2"/>
            <w:tcBorders>
              <w:top w:val="nil"/>
              <w:left w:val="single" w:sz="4" w:space="0" w:color="auto"/>
              <w:bottom w:val="single" w:sz="4" w:space="0" w:color="auto"/>
              <w:right w:val="nil"/>
            </w:tcBorders>
            <w:vAlign w:val="center"/>
          </w:tcPr>
          <w:p w14:paraId="70C875FF" w14:textId="77777777" w:rsidR="007D2CF5" w:rsidRDefault="007D2CF5" w:rsidP="007D2CF5">
            <w:pPr>
              <w:jc w:val="center"/>
              <w:rPr>
                <w:rFonts w:ascii="Arial" w:hAnsi="Arial" w:cs="Arial"/>
                <w:b/>
                <w:bCs/>
                <w:sz w:val="18"/>
                <w:szCs w:val="18"/>
                <w:lang w:val="en-US"/>
              </w:rPr>
            </w:pPr>
          </w:p>
        </w:tc>
        <w:tc>
          <w:tcPr>
            <w:tcW w:w="2681" w:type="dxa"/>
            <w:gridSpan w:val="2"/>
            <w:tcBorders>
              <w:top w:val="nil"/>
              <w:left w:val="single" w:sz="4" w:space="0" w:color="auto"/>
              <w:bottom w:val="single" w:sz="4" w:space="0" w:color="auto"/>
              <w:right w:val="nil"/>
            </w:tcBorders>
            <w:vAlign w:val="center"/>
          </w:tcPr>
          <w:p w14:paraId="5563B0F2"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Variance</w:t>
            </w:r>
          </w:p>
          <w:p w14:paraId="6C8810BF"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[95% CI]</w:t>
            </w:r>
          </w:p>
        </w:tc>
        <w:tc>
          <w:tcPr>
            <w:tcW w:w="1879" w:type="dxa"/>
            <w:gridSpan w:val="2"/>
            <w:tcBorders>
              <w:top w:val="nil"/>
              <w:left w:val="single" w:sz="4" w:space="0" w:color="auto"/>
              <w:bottom w:val="single" w:sz="4" w:space="0" w:color="auto"/>
              <w:right w:val="nil"/>
            </w:tcBorders>
            <w:vAlign w:val="center"/>
          </w:tcPr>
          <w:p w14:paraId="3AF7719D"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I</w:t>
            </w:r>
            <w:r>
              <w:rPr>
                <w:rFonts w:ascii="Arial" w:hAnsi="Arial" w:cs="Arial"/>
                <w:b/>
                <w:bCs/>
                <w:sz w:val="18"/>
                <w:szCs w:val="18"/>
                <w:vertAlign w:val="superscript"/>
                <w:lang w:val="en-US"/>
              </w:rPr>
              <w:t>2</w:t>
            </w:r>
            <w:r>
              <w:rPr>
                <w:rFonts w:ascii="Arial" w:hAnsi="Arial" w:cs="Arial"/>
                <w:b/>
                <w:bCs/>
                <w:sz w:val="18"/>
                <w:szCs w:val="18"/>
                <w:lang w:val="en-US"/>
              </w:rPr>
              <w:t xml:space="preserve"> </w:t>
            </w:r>
          </w:p>
        </w:tc>
      </w:tr>
      <w:tr w:rsidR="007D2CF5" w14:paraId="0EB601BD" w14:textId="77777777" w:rsidTr="00844C04">
        <w:tc>
          <w:tcPr>
            <w:tcW w:w="1101" w:type="dxa"/>
            <w:vMerge/>
            <w:tcBorders>
              <w:top w:val="nil"/>
              <w:left w:val="nil"/>
              <w:bottom w:val="single" w:sz="4" w:space="0" w:color="auto"/>
              <w:right w:val="single" w:sz="4" w:space="0" w:color="auto"/>
            </w:tcBorders>
            <w:vAlign w:val="center"/>
            <w:hideMark/>
          </w:tcPr>
          <w:p w14:paraId="25999039" w14:textId="77777777" w:rsidR="007D2CF5" w:rsidRDefault="007D2CF5" w:rsidP="007D2CF5">
            <w:pPr>
              <w:rPr>
                <w:rFonts w:ascii="Arial" w:hAnsi="Arial" w:cs="Arial"/>
                <w:b/>
                <w:bCs/>
                <w:sz w:val="18"/>
                <w:szCs w:val="18"/>
                <w:lang w:val="en-US"/>
              </w:rPr>
            </w:pPr>
          </w:p>
        </w:tc>
        <w:tc>
          <w:tcPr>
            <w:tcW w:w="742" w:type="dxa"/>
            <w:tcBorders>
              <w:top w:val="single" w:sz="4" w:space="0" w:color="auto"/>
              <w:left w:val="single" w:sz="4" w:space="0" w:color="auto"/>
              <w:bottom w:val="single" w:sz="4" w:space="0" w:color="auto"/>
              <w:right w:val="single" w:sz="4" w:space="0" w:color="auto"/>
            </w:tcBorders>
            <w:vAlign w:val="center"/>
            <w:hideMark/>
          </w:tcPr>
          <w:p w14:paraId="0F3EAACF"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Exp.</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2B8157" w14:textId="79BA20B6" w:rsidR="007D2CF5" w:rsidRDefault="007D2CF5" w:rsidP="007D2CF5">
            <w:pPr>
              <w:jc w:val="center"/>
              <w:rPr>
                <w:rFonts w:ascii="Arial" w:hAnsi="Arial" w:cs="Arial"/>
                <w:b/>
                <w:bCs/>
                <w:sz w:val="18"/>
                <w:szCs w:val="18"/>
                <w:lang w:val="en-US"/>
              </w:rPr>
            </w:pPr>
            <w:r>
              <w:rPr>
                <w:rFonts w:ascii="Arial" w:hAnsi="Arial" w:cs="Arial"/>
                <w:b/>
                <w:bCs/>
                <w:sz w:val="18"/>
                <w:szCs w:val="18"/>
                <w:lang w:val="en-US"/>
              </w:rPr>
              <w:t>Art.</w:t>
            </w:r>
          </w:p>
        </w:tc>
        <w:tc>
          <w:tcPr>
            <w:tcW w:w="1101" w:type="dxa"/>
            <w:vMerge/>
            <w:tcBorders>
              <w:left w:val="single" w:sz="4" w:space="0" w:color="auto"/>
              <w:bottom w:val="single" w:sz="4" w:space="0" w:color="auto"/>
              <w:right w:val="single" w:sz="4" w:space="0" w:color="auto"/>
            </w:tcBorders>
            <w:vAlign w:val="center"/>
            <w:hideMark/>
          </w:tcPr>
          <w:p w14:paraId="0A0DE503" w14:textId="77777777" w:rsidR="007D2CF5" w:rsidRDefault="007D2CF5" w:rsidP="007D2CF5">
            <w:pPr>
              <w:jc w:val="center"/>
              <w:rPr>
                <w:rFonts w:ascii="Arial" w:hAnsi="Arial" w:cs="Arial"/>
                <w:b/>
                <w:bCs/>
                <w:sz w:val="18"/>
                <w:szCs w:val="18"/>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5217680D"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p-value</w:t>
            </w: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14:paraId="66FF8AE5"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Between experiments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805AAA" w14:textId="2B51ED2D" w:rsidR="007D2CF5" w:rsidRDefault="007D2CF5" w:rsidP="00844C04">
            <w:pPr>
              <w:jc w:val="center"/>
              <w:rPr>
                <w:rFonts w:ascii="Arial" w:hAnsi="Arial" w:cs="Arial"/>
                <w:b/>
                <w:bCs/>
                <w:sz w:val="18"/>
                <w:szCs w:val="18"/>
                <w:lang w:val="en-US"/>
              </w:rPr>
            </w:pPr>
            <w:r>
              <w:rPr>
                <w:rFonts w:ascii="Arial" w:hAnsi="Arial" w:cs="Arial"/>
                <w:b/>
                <w:bCs/>
                <w:sz w:val="18"/>
                <w:szCs w:val="18"/>
                <w:lang w:val="en-US"/>
              </w:rPr>
              <w:t xml:space="preserve">Between </w:t>
            </w:r>
            <w:r w:rsidR="00844C04">
              <w:rPr>
                <w:rFonts w:ascii="Arial" w:hAnsi="Arial" w:cs="Arial"/>
                <w:b/>
                <w:bCs/>
                <w:sz w:val="18"/>
                <w:szCs w:val="18"/>
                <w:lang w:val="en-US"/>
              </w:rPr>
              <w:t>articles</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23260A" w14:textId="77777777" w:rsidR="007D2CF5" w:rsidRDefault="007D2CF5" w:rsidP="007D2CF5">
            <w:pPr>
              <w:jc w:val="center"/>
              <w:rPr>
                <w:rFonts w:ascii="Arial" w:hAnsi="Arial" w:cs="Arial"/>
                <w:b/>
                <w:bCs/>
                <w:sz w:val="18"/>
                <w:szCs w:val="18"/>
                <w:lang w:val="en-US"/>
              </w:rPr>
            </w:pPr>
            <w:r>
              <w:rPr>
                <w:rFonts w:ascii="Arial" w:hAnsi="Arial" w:cs="Arial"/>
                <w:b/>
                <w:bCs/>
                <w:sz w:val="18"/>
                <w:szCs w:val="18"/>
                <w:lang w:val="en-US"/>
              </w:rPr>
              <w:t>Exp.</w:t>
            </w:r>
          </w:p>
        </w:tc>
        <w:tc>
          <w:tcPr>
            <w:tcW w:w="1028" w:type="dxa"/>
            <w:tcBorders>
              <w:top w:val="single" w:sz="4" w:space="0" w:color="auto"/>
              <w:left w:val="single" w:sz="4" w:space="0" w:color="auto"/>
              <w:bottom w:val="single" w:sz="4" w:space="0" w:color="auto"/>
              <w:right w:val="nil"/>
            </w:tcBorders>
            <w:vAlign w:val="center"/>
            <w:hideMark/>
          </w:tcPr>
          <w:p w14:paraId="0E773842" w14:textId="3DC3B3AB" w:rsidR="007D2CF5" w:rsidRDefault="00844C04" w:rsidP="007D2CF5">
            <w:pPr>
              <w:jc w:val="center"/>
              <w:rPr>
                <w:rFonts w:ascii="Arial" w:hAnsi="Arial" w:cs="Arial"/>
                <w:b/>
                <w:bCs/>
                <w:sz w:val="18"/>
                <w:szCs w:val="18"/>
                <w:lang w:val="en-US"/>
              </w:rPr>
            </w:pPr>
            <w:r>
              <w:rPr>
                <w:rFonts w:ascii="Arial" w:hAnsi="Arial" w:cs="Arial"/>
                <w:b/>
                <w:bCs/>
                <w:sz w:val="18"/>
                <w:szCs w:val="18"/>
                <w:lang w:val="en-US"/>
              </w:rPr>
              <w:t>Article</w:t>
            </w:r>
          </w:p>
        </w:tc>
      </w:tr>
      <w:tr w:rsidR="007D2CF5" w14:paraId="29D20E05" w14:textId="77777777" w:rsidTr="00844C04">
        <w:trPr>
          <w:trHeight w:val="284"/>
        </w:trPr>
        <w:tc>
          <w:tcPr>
            <w:tcW w:w="1101" w:type="dxa"/>
            <w:tcBorders>
              <w:top w:val="single" w:sz="4" w:space="0" w:color="auto"/>
              <w:left w:val="nil"/>
              <w:bottom w:val="single" w:sz="4" w:space="0" w:color="auto"/>
              <w:right w:val="single" w:sz="4" w:space="0" w:color="auto"/>
            </w:tcBorders>
            <w:shd w:val="clear" w:color="auto" w:fill="auto"/>
          </w:tcPr>
          <w:p w14:paraId="3425FA6B" w14:textId="26867E5A" w:rsidR="007D2CF5" w:rsidRDefault="007D2CF5" w:rsidP="007D2CF5">
            <w:pPr>
              <w:rPr>
                <w:rFonts w:ascii="Arial" w:hAnsi="Arial" w:cs="Arial"/>
                <w:sz w:val="18"/>
                <w:szCs w:val="18"/>
                <w:lang w:val="en-US"/>
              </w:rPr>
            </w:pPr>
            <w:r>
              <w:rPr>
                <w:lang w:val="en-US"/>
              </w:rPr>
              <w:t>Complete</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14:paraId="30049E4F" w14:textId="71C37FC2" w:rsidR="007D2CF5" w:rsidRDefault="00844C04" w:rsidP="007D2CF5">
            <w:pPr>
              <w:jc w:val="right"/>
              <w:rPr>
                <w:rFonts w:ascii="Arial" w:hAnsi="Arial" w:cs="Arial"/>
                <w:sz w:val="18"/>
                <w:szCs w:val="18"/>
                <w:lang w:val="en-US"/>
              </w:rPr>
            </w:pPr>
            <w:r>
              <w:rPr>
                <w:rFonts w:ascii="Arial" w:hAnsi="Arial" w:cs="Arial"/>
                <w:sz w:val="18"/>
                <w:szCs w:val="18"/>
                <w:lang w:val="en-US"/>
              </w:rPr>
              <w:t>1200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3A0275" w14:textId="07BE6739" w:rsidR="007D2CF5" w:rsidRDefault="00844C04" w:rsidP="007D2CF5">
            <w:pPr>
              <w:jc w:val="right"/>
              <w:rPr>
                <w:rFonts w:ascii="Arial" w:hAnsi="Arial" w:cs="Arial"/>
                <w:sz w:val="18"/>
                <w:szCs w:val="18"/>
                <w:lang w:val="en-US"/>
              </w:rPr>
            </w:pPr>
            <w:r>
              <w:rPr>
                <w:rFonts w:ascii="Arial" w:hAnsi="Arial" w:cs="Arial"/>
                <w:sz w:val="18"/>
                <w:szCs w:val="18"/>
                <w:lang w:val="en-US"/>
              </w:rPr>
              <w:t>364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ED8308C" w14:textId="77777777" w:rsidR="007D2CF5" w:rsidRDefault="000822FE" w:rsidP="007D2CF5">
            <w:pPr>
              <w:jc w:val="right"/>
              <w:rPr>
                <w:rFonts w:ascii="Arial" w:hAnsi="Arial" w:cs="Arial"/>
                <w:sz w:val="18"/>
                <w:szCs w:val="18"/>
                <w:lang w:val="en-US"/>
              </w:rPr>
            </w:pPr>
            <w:r>
              <w:rPr>
                <w:rFonts w:ascii="Arial" w:hAnsi="Arial" w:cs="Arial"/>
                <w:sz w:val="18"/>
                <w:szCs w:val="18"/>
                <w:lang w:val="en-US"/>
              </w:rPr>
              <w:t>-5.28</w:t>
            </w:r>
          </w:p>
          <w:p w14:paraId="13534688" w14:textId="72FE4399" w:rsidR="000822FE" w:rsidRDefault="000822FE" w:rsidP="007D2CF5">
            <w:pPr>
              <w:jc w:val="right"/>
              <w:rPr>
                <w:rFonts w:ascii="Arial" w:hAnsi="Arial" w:cs="Arial"/>
                <w:sz w:val="18"/>
                <w:szCs w:val="18"/>
                <w:lang w:val="en-US"/>
              </w:rPr>
            </w:pPr>
            <w:r>
              <w:rPr>
                <w:rFonts w:ascii="Arial" w:hAnsi="Arial" w:cs="Arial"/>
                <w:sz w:val="18"/>
                <w:szCs w:val="18"/>
                <w:lang w:val="en-US"/>
              </w:rPr>
              <w:t xml:space="preserve">[-5.6, -4.9]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CC585F3" w14:textId="4A412BD3" w:rsidR="007D2CF5" w:rsidRDefault="000822FE" w:rsidP="007D2CF5">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D60E6E" w14:textId="77777777" w:rsidR="007D2CF5" w:rsidRDefault="000822FE" w:rsidP="007D2CF5">
            <w:pPr>
              <w:jc w:val="right"/>
              <w:rPr>
                <w:rFonts w:ascii="Arial" w:hAnsi="Arial" w:cs="Arial"/>
                <w:sz w:val="18"/>
                <w:szCs w:val="18"/>
                <w:lang w:val="en-US"/>
              </w:rPr>
            </w:pPr>
            <w:r>
              <w:rPr>
                <w:rFonts w:ascii="Arial" w:hAnsi="Arial" w:cs="Arial"/>
                <w:sz w:val="18"/>
                <w:szCs w:val="18"/>
                <w:lang w:val="en-US"/>
              </w:rPr>
              <w:t>5.43</w:t>
            </w:r>
          </w:p>
          <w:p w14:paraId="586E1FE9" w14:textId="12E36EB8" w:rsidR="002E54C8" w:rsidRDefault="002E54C8" w:rsidP="007D2CF5">
            <w:pPr>
              <w:jc w:val="right"/>
              <w:rPr>
                <w:rFonts w:ascii="Arial" w:hAnsi="Arial" w:cs="Arial"/>
                <w:sz w:val="18"/>
                <w:szCs w:val="18"/>
                <w:lang w:val="en-US"/>
              </w:rPr>
            </w:pPr>
            <w:r>
              <w:rPr>
                <w:rFonts w:ascii="Arial" w:hAnsi="Arial" w:cs="Arial"/>
                <w:sz w:val="18"/>
                <w:szCs w:val="18"/>
                <w:lang w:val="en-US"/>
              </w:rPr>
              <w:t>[4.6, 6.4]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1AF49EB" w14:textId="77777777" w:rsidR="007D2CF5" w:rsidRDefault="000822FE" w:rsidP="000822FE">
            <w:pPr>
              <w:jc w:val="right"/>
              <w:rPr>
                <w:rFonts w:ascii="Arial" w:hAnsi="Arial" w:cs="Arial"/>
                <w:sz w:val="18"/>
                <w:szCs w:val="18"/>
                <w:lang w:val="en-US"/>
              </w:rPr>
            </w:pPr>
            <w:r>
              <w:rPr>
                <w:rFonts w:ascii="Arial" w:hAnsi="Arial" w:cs="Arial"/>
                <w:sz w:val="18"/>
                <w:szCs w:val="18"/>
                <w:lang w:val="en-US"/>
              </w:rPr>
              <w:t>7.32</w:t>
            </w:r>
          </w:p>
          <w:p w14:paraId="13CB1234" w14:textId="415A0594" w:rsidR="002E54C8" w:rsidRDefault="002E54C8" w:rsidP="000822FE">
            <w:pPr>
              <w:jc w:val="right"/>
              <w:rPr>
                <w:rFonts w:ascii="Arial" w:hAnsi="Arial" w:cs="Arial"/>
                <w:sz w:val="18"/>
                <w:szCs w:val="18"/>
                <w:lang w:val="en-US"/>
              </w:rPr>
            </w:pPr>
            <w:r>
              <w:rPr>
                <w:rFonts w:ascii="Arial" w:hAnsi="Arial" w:cs="Arial"/>
                <w:sz w:val="18"/>
                <w:szCs w:val="18"/>
                <w:lang w:val="en-US"/>
              </w:rPr>
              <w:t>[5.6, 9.5]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085FF39" w14:textId="3086E788" w:rsidR="007D2CF5" w:rsidRDefault="00F8184D" w:rsidP="007D2CF5">
            <w:pPr>
              <w:jc w:val="right"/>
              <w:rPr>
                <w:rFonts w:ascii="Arial" w:hAnsi="Arial" w:cs="Arial"/>
                <w:sz w:val="18"/>
                <w:szCs w:val="18"/>
                <w:lang w:val="en-US"/>
              </w:rPr>
            </w:pPr>
            <w:r>
              <w:rPr>
                <w:rFonts w:ascii="Arial" w:hAnsi="Arial" w:cs="Arial"/>
                <w:sz w:val="18"/>
                <w:szCs w:val="18"/>
                <w:lang w:val="en-US"/>
              </w:rPr>
              <w:t>39.2</w:t>
            </w:r>
          </w:p>
        </w:tc>
        <w:tc>
          <w:tcPr>
            <w:tcW w:w="1028" w:type="dxa"/>
            <w:tcBorders>
              <w:top w:val="single" w:sz="4" w:space="0" w:color="auto"/>
              <w:left w:val="single" w:sz="4" w:space="0" w:color="auto"/>
              <w:bottom w:val="single" w:sz="4" w:space="0" w:color="auto"/>
              <w:right w:val="nil"/>
            </w:tcBorders>
            <w:shd w:val="clear" w:color="auto" w:fill="auto"/>
            <w:vAlign w:val="center"/>
          </w:tcPr>
          <w:p w14:paraId="5F9D1F99" w14:textId="5CC50250" w:rsidR="007D2CF5" w:rsidRDefault="00F8184D" w:rsidP="00F8184D">
            <w:pPr>
              <w:jc w:val="right"/>
              <w:rPr>
                <w:rFonts w:ascii="Arial" w:hAnsi="Arial" w:cs="Arial"/>
                <w:sz w:val="18"/>
                <w:szCs w:val="18"/>
                <w:lang w:val="en-US"/>
              </w:rPr>
            </w:pPr>
            <w:r>
              <w:rPr>
                <w:rFonts w:ascii="Arial" w:hAnsi="Arial" w:cs="Arial"/>
                <w:sz w:val="18"/>
                <w:szCs w:val="18"/>
                <w:lang w:val="en-US"/>
              </w:rPr>
              <w:t>52.9</w:t>
            </w:r>
          </w:p>
        </w:tc>
      </w:tr>
      <w:tr w:rsidR="002E54C8" w14:paraId="7BDF016B" w14:textId="77777777" w:rsidTr="00844C04">
        <w:tc>
          <w:tcPr>
            <w:tcW w:w="1101" w:type="dxa"/>
            <w:tcBorders>
              <w:top w:val="single" w:sz="4" w:space="0" w:color="auto"/>
              <w:left w:val="nil"/>
              <w:bottom w:val="single" w:sz="4" w:space="0" w:color="auto"/>
              <w:right w:val="single" w:sz="4" w:space="0" w:color="auto"/>
            </w:tcBorders>
            <w:hideMark/>
          </w:tcPr>
          <w:p w14:paraId="7A709CB2" w14:textId="6788D749" w:rsidR="002E54C8" w:rsidRDefault="002E54C8" w:rsidP="002E54C8">
            <w:pPr>
              <w:rPr>
                <w:rFonts w:ascii="Arial" w:hAnsi="Arial" w:cs="Arial"/>
                <w:sz w:val="18"/>
                <w:szCs w:val="18"/>
                <w:lang w:val="en-US"/>
              </w:rPr>
            </w:pPr>
            <w:r>
              <w:rPr>
                <w:lang w:val="en-US"/>
              </w:rPr>
              <w:t>&gt;</w:t>
            </w:r>
            <w:r w:rsidRPr="000C4F2E">
              <w:rPr>
                <w:lang w:val="en-US"/>
              </w:rPr>
              <w:t>-900</w:t>
            </w:r>
          </w:p>
        </w:tc>
        <w:tc>
          <w:tcPr>
            <w:tcW w:w="742" w:type="dxa"/>
            <w:tcBorders>
              <w:top w:val="single" w:sz="4" w:space="0" w:color="auto"/>
              <w:left w:val="single" w:sz="4" w:space="0" w:color="auto"/>
              <w:bottom w:val="single" w:sz="4" w:space="0" w:color="auto"/>
              <w:right w:val="single" w:sz="4" w:space="0" w:color="auto"/>
            </w:tcBorders>
            <w:vAlign w:val="center"/>
          </w:tcPr>
          <w:p w14:paraId="4D38526C" w14:textId="0640D1D1" w:rsidR="002E54C8" w:rsidRDefault="002E54C8" w:rsidP="002E54C8">
            <w:pPr>
              <w:jc w:val="right"/>
              <w:rPr>
                <w:rFonts w:ascii="Arial" w:hAnsi="Arial" w:cs="Arial"/>
                <w:sz w:val="18"/>
                <w:szCs w:val="18"/>
                <w:lang w:val="en-US"/>
              </w:rPr>
            </w:pPr>
            <w:r>
              <w:rPr>
                <w:rFonts w:ascii="Arial" w:hAnsi="Arial" w:cs="Arial"/>
                <w:sz w:val="18"/>
                <w:szCs w:val="18"/>
                <w:lang w:val="en-US"/>
              </w:rPr>
              <w:t>1199</w:t>
            </w:r>
          </w:p>
        </w:tc>
        <w:tc>
          <w:tcPr>
            <w:tcW w:w="567" w:type="dxa"/>
            <w:tcBorders>
              <w:top w:val="single" w:sz="4" w:space="0" w:color="auto"/>
              <w:left w:val="single" w:sz="4" w:space="0" w:color="auto"/>
              <w:bottom w:val="single" w:sz="4" w:space="0" w:color="auto"/>
              <w:right w:val="single" w:sz="4" w:space="0" w:color="auto"/>
            </w:tcBorders>
            <w:vAlign w:val="center"/>
          </w:tcPr>
          <w:p w14:paraId="04BED985" w14:textId="0C516125" w:rsidR="002E54C8" w:rsidRDefault="002E54C8" w:rsidP="002E54C8">
            <w:pPr>
              <w:jc w:val="right"/>
              <w:rPr>
                <w:rFonts w:ascii="Arial" w:hAnsi="Arial" w:cs="Arial"/>
                <w:sz w:val="18"/>
                <w:szCs w:val="18"/>
                <w:lang w:val="en-US"/>
              </w:rPr>
            </w:pPr>
            <w:r>
              <w:rPr>
                <w:rFonts w:ascii="Arial" w:hAnsi="Arial" w:cs="Arial"/>
                <w:sz w:val="18"/>
                <w:szCs w:val="18"/>
                <w:lang w:val="en-US"/>
              </w:rPr>
              <w:t>363</w:t>
            </w:r>
          </w:p>
        </w:tc>
        <w:tc>
          <w:tcPr>
            <w:tcW w:w="1101" w:type="dxa"/>
            <w:tcBorders>
              <w:top w:val="single" w:sz="4" w:space="0" w:color="auto"/>
              <w:left w:val="single" w:sz="4" w:space="0" w:color="auto"/>
              <w:bottom w:val="single" w:sz="4" w:space="0" w:color="auto"/>
              <w:right w:val="single" w:sz="4" w:space="0" w:color="auto"/>
            </w:tcBorders>
            <w:vAlign w:val="center"/>
          </w:tcPr>
          <w:p w14:paraId="32B8DA62" w14:textId="77777777" w:rsidR="002E54C8" w:rsidRDefault="002E54C8" w:rsidP="002E54C8">
            <w:pPr>
              <w:jc w:val="right"/>
              <w:rPr>
                <w:rFonts w:ascii="Arial" w:hAnsi="Arial" w:cs="Arial"/>
                <w:sz w:val="18"/>
                <w:szCs w:val="18"/>
                <w:lang w:val="en-US"/>
              </w:rPr>
            </w:pPr>
            <w:r>
              <w:rPr>
                <w:rFonts w:ascii="Arial" w:hAnsi="Arial" w:cs="Arial"/>
                <w:sz w:val="18"/>
                <w:szCs w:val="18"/>
                <w:lang w:val="en-US"/>
              </w:rPr>
              <w:t>-5.28</w:t>
            </w:r>
          </w:p>
          <w:p w14:paraId="28AB8674" w14:textId="2E2B292E" w:rsidR="002E54C8" w:rsidRDefault="002E54C8" w:rsidP="002E54C8">
            <w:pPr>
              <w:jc w:val="right"/>
              <w:rPr>
                <w:rFonts w:ascii="Arial" w:hAnsi="Arial" w:cs="Arial"/>
                <w:sz w:val="18"/>
                <w:szCs w:val="18"/>
                <w:lang w:val="en-US"/>
              </w:rPr>
            </w:pPr>
            <w:r>
              <w:rPr>
                <w:rFonts w:ascii="Arial" w:hAnsi="Arial" w:cs="Arial"/>
                <w:sz w:val="18"/>
                <w:szCs w:val="18"/>
                <w:lang w:val="en-US"/>
              </w:rPr>
              <w:t>[-5.6, -4.9]</w:t>
            </w:r>
          </w:p>
        </w:tc>
        <w:tc>
          <w:tcPr>
            <w:tcW w:w="992" w:type="dxa"/>
            <w:tcBorders>
              <w:top w:val="single" w:sz="4" w:space="0" w:color="auto"/>
              <w:left w:val="single" w:sz="4" w:space="0" w:color="auto"/>
              <w:bottom w:val="single" w:sz="4" w:space="0" w:color="auto"/>
              <w:right w:val="single" w:sz="4" w:space="0" w:color="auto"/>
            </w:tcBorders>
            <w:vAlign w:val="center"/>
          </w:tcPr>
          <w:p w14:paraId="5751E063" w14:textId="508738AA" w:rsidR="002E54C8" w:rsidRDefault="002E54C8" w:rsidP="002E54C8">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6A000A81" w14:textId="77777777" w:rsidR="002E54C8" w:rsidRDefault="002E54C8" w:rsidP="002E54C8">
            <w:pPr>
              <w:jc w:val="right"/>
              <w:rPr>
                <w:rFonts w:ascii="Arial" w:hAnsi="Arial" w:cs="Arial"/>
                <w:sz w:val="18"/>
                <w:szCs w:val="18"/>
                <w:lang w:val="en-US"/>
              </w:rPr>
            </w:pPr>
            <w:r>
              <w:rPr>
                <w:rFonts w:ascii="Arial" w:hAnsi="Arial" w:cs="Arial"/>
                <w:sz w:val="18"/>
                <w:szCs w:val="18"/>
                <w:lang w:val="en-US"/>
              </w:rPr>
              <w:t>5.43</w:t>
            </w:r>
          </w:p>
          <w:p w14:paraId="34F39FF2" w14:textId="1E9FE589" w:rsidR="002E54C8" w:rsidRDefault="002E54C8" w:rsidP="002E54C8">
            <w:pPr>
              <w:jc w:val="right"/>
              <w:rPr>
                <w:rFonts w:ascii="Arial" w:hAnsi="Arial" w:cs="Arial"/>
                <w:sz w:val="18"/>
                <w:szCs w:val="18"/>
                <w:lang w:val="en-US"/>
              </w:rPr>
            </w:pPr>
            <w:r>
              <w:rPr>
                <w:rFonts w:ascii="Arial" w:hAnsi="Arial" w:cs="Arial"/>
                <w:sz w:val="18"/>
                <w:szCs w:val="18"/>
                <w:lang w:val="en-US"/>
              </w:rPr>
              <w:t>[4.6, 6.4]</w:t>
            </w:r>
          </w:p>
        </w:tc>
        <w:tc>
          <w:tcPr>
            <w:tcW w:w="1276" w:type="dxa"/>
            <w:tcBorders>
              <w:top w:val="single" w:sz="4" w:space="0" w:color="auto"/>
              <w:left w:val="single" w:sz="4" w:space="0" w:color="auto"/>
              <w:bottom w:val="single" w:sz="4" w:space="0" w:color="auto"/>
              <w:right w:val="single" w:sz="4" w:space="0" w:color="auto"/>
            </w:tcBorders>
            <w:vAlign w:val="center"/>
          </w:tcPr>
          <w:p w14:paraId="5A8D1045" w14:textId="77777777" w:rsidR="002E54C8" w:rsidRDefault="002E54C8" w:rsidP="002E54C8">
            <w:pPr>
              <w:jc w:val="right"/>
              <w:rPr>
                <w:rFonts w:ascii="Arial" w:hAnsi="Arial" w:cs="Arial"/>
                <w:sz w:val="18"/>
                <w:szCs w:val="18"/>
                <w:lang w:val="en-US"/>
              </w:rPr>
            </w:pPr>
            <w:r>
              <w:rPr>
                <w:rFonts w:ascii="Arial" w:hAnsi="Arial" w:cs="Arial"/>
                <w:sz w:val="18"/>
                <w:szCs w:val="18"/>
                <w:lang w:val="en-US"/>
              </w:rPr>
              <w:t>7.32</w:t>
            </w:r>
          </w:p>
          <w:p w14:paraId="53CF8241" w14:textId="70B61116" w:rsidR="002E54C8" w:rsidRDefault="002E54C8" w:rsidP="002E54C8">
            <w:pPr>
              <w:jc w:val="right"/>
              <w:rPr>
                <w:rFonts w:ascii="Arial" w:hAnsi="Arial" w:cs="Arial"/>
                <w:sz w:val="18"/>
                <w:szCs w:val="18"/>
                <w:lang w:val="en-US"/>
              </w:rPr>
            </w:pPr>
            <w:r>
              <w:rPr>
                <w:rFonts w:ascii="Arial" w:hAnsi="Arial" w:cs="Arial"/>
                <w:sz w:val="18"/>
                <w:szCs w:val="18"/>
                <w:lang w:val="en-US"/>
              </w:rPr>
              <w:t>[5.6, 9.5]</w:t>
            </w:r>
          </w:p>
        </w:tc>
        <w:tc>
          <w:tcPr>
            <w:tcW w:w="851" w:type="dxa"/>
            <w:tcBorders>
              <w:top w:val="single" w:sz="4" w:space="0" w:color="auto"/>
              <w:left w:val="single" w:sz="4" w:space="0" w:color="auto"/>
              <w:bottom w:val="single" w:sz="4" w:space="0" w:color="auto"/>
              <w:right w:val="single" w:sz="4" w:space="0" w:color="auto"/>
            </w:tcBorders>
            <w:vAlign w:val="center"/>
          </w:tcPr>
          <w:p w14:paraId="5AC4DC3E" w14:textId="0179EF41" w:rsidR="002E54C8" w:rsidRDefault="002E54C8" w:rsidP="002E54C8">
            <w:pPr>
              <w:jc w:val="right"/>
              <w:rPr>
                <w:rFonts w:ascii="Arial" w:hAnsi="Arial" w:cs="Arial"/>
                <w:sz w:val="18"/>
                <w:szCs w:val="18"/>
                <w:lang w:val="en-US"/>
              </w:rPr>
            </w:pPr>
            <w:r>
              <w:rPr>
                <w:rFonts w:ascii="Arial" w:hAnsi="Arial" w:cs="Arial"/>
                <w:sz w:val="18"/>
                <w:szCs w:val="18"/>
                <w:lang w:val="en-US"/>
              </w:rPr>
              <w:t>39.2</w:t>
            </w:r>
          </w:p>
        </w:tc>
        <w:tc>
          <w:tcPr>
            <w:tcW w:w="1028" w:type="dxa"/>
            <w:tcBorders>
              <w:top w:val="single" w:sz="4" w:space="0" w:color="auto"/>
              <w:left w:val="single" w:sz="4" w:space="0" w:color="auto"/>
              <w:bottom w:val="single" w:sz="4" w:space="0" w:color="auto"/>
              <w:right w:val="nil"/>
            </w:tcBorders>
            <w:vAlign w:val="center"/>
          </w:tcPr>
          <w:p w14:paraId="4D4219A7" w14:textId="4EEBEC85" w:rsidR="002E54C8" w:rsidRDefault="002E54C8" w:rsidP="002E54C8">
            <w:pPr>
              <w:jc w:val="right"/>
              <w:rPr>
                <w:rFonts w:ascii="Arial" w:hAnsi="Arial" w:cs="Arial"/>
                <w:sz w:val="18"/>
                <w:szCs w:val="18"/>
                <w:lang w:val="en-US"/>
              </w:rPr>
            </w:pPr>
            <w:r>
              <w:rPr>
                <w:rFonts w:ascii="Arial" w:hAnsi="Arial" w:cs="Arial"/>
                <w:sz w:val="18"/>
                <w:szCs w:val="18"/>
                <w:lang w:val="en-US"/>
              </w:rPr>
              <w:t>52.9</w:t>
            </w:r>
          </w:p>
        </w:tc>
      </w:tr>
      <w:tr w:rsidR="007D2CF5" w14:paraId="50F07897" w14:textId="77777777" w:rsidTr="00844C04">
        <w:tc>
          <w:tcPr>
            <w:tcW w:w="1101" w:type="dxa"/>
            <w:tcBorders>
              <w:top w:val="single" w:sz="4" w:space="0" w:color="auto"/>
              <w:left w:val="nil"/>
              <w:bottom w:val="single" w:sz="4" w:space="0" w:color="auto"/>
              <w:right w:val="single" w:sz="4" w:space="0" w:color="auto"/>
            </w:tcBorders>
            <w:hideMark/>
          </w:tcPr>
          <w:p w14:paraId="35465956" w14:textId="3992964B" w:rsidR="007D2CF5" w:rsidRDefault="007D2CF5" w:rsidP="007D2CF5">
            <w:pPr>
              <w:rPr>
                <w:rFonts w:ascii="Arial" w:hAnsi="Arial" w:cs="Arial"/>
                <w:sz w:val="18"/>
                <w:szCs w:val="18"/>
                <w:lang w:val="en-US"/>
              </w:rPr>
            </w:pPr>
            <w:r>
              <w:rPr>
                <w:lang w:val="en-US"/>
              </w:rPr>
              <w:t>&gt;-100</w:t>
            </w:r>
          </w:p>
        </w:tc>
        <w:tc>
          <w:tcPr>
            <w:tcW w:w="742" w:type="dxa"/>
            <w:tcBorders>
              <w:top w:val="single" w:sz="4" w:space="0" w:color="auto"/>
              <w:left w:val="single" w:sz="4" w:space="0" w:color="auto"/>
              <w:bottom w:val="single" w:sz="4" w:space="0" w:color="auto"/>
              <w:right w:val="single" w:sz="4" w:space="0" w:color="auto"/>
            </w:tcBorders>
            <w:vAlign w:val="center"/>
          </w:tcPr>
          <w:p w14:paraId="66DE0EA2" w14:textId="6FF10458" w:rsidR="007D2CF5" w:rsidRDefault="00F8184D" w:rsidP="007D2CF5">
            <w:pPr>
              <w:jc w:val="right"/>
              <w:rPr>
                <w:rFonts w:ascii="Arial" w:hAnsi="Arial" w:cs="Arial"/>
                <w:sz w:val="18"/>
                <w:szCs w:val="18"/>
                <w:lang w:val="en-US"/>
              </w:rPr>
            </w:pPr>
            <w:r>
              <w:rPr>
                <w:rFonts w:ascii="Arial" w:hAnsi="Arial" w:cs="Arial"/>
                <w:sz w:val="18"/>
                <w:szCs w:val="18"/>
                <w:lang w:val="en-US"/>
              </w:rPr>
              <w:t>1198</w:t>
            </w:r>
          </w:p>
        </w:tc>
        <w:tc>
          <w:tcPr>
            <w:tcW w:w="567" w:type="dxa"/>
            <w:tcBorders>
              <w:top w:val="single" w:sz="4" w:space="0" w:color="auto"/>
              <w:left w:val="single" w:sz="4" w:space="0" w:color="auto"/>
              <w:bottom w:val="single" w:sz="4" w:space="0" w:color="auto"/>
              <w:right w:val="single" w:sz="4" w:space="0" w:color="auto"/>
            </w:tcBorders>
            <w:vAlign w:val="center"/>
          </w:tcPr>
          <w:p w14:paraId="6FE4473F" w14:textId="31EDC5FB" w:rsidR="007D2CF5" w:rsidRDefault="00F8184D" w:rsidP="007D2CF5">
            <w:pPr>
              <w:jc w:val="right"/>
              <w:rPr>
                <w:rFonts w:ascii="Arial" w:hAnsi="Arial" w:cs="Arial"/>
                <w:sz w:val="18"/>
                <w:szCs w:val="18"/>
                <w:lang w:val="en-US"/>
              </w:rPr>
            </w:pPr>
            <w:r>
              <w:rPr>
                <w:rFonts w:ascii="Arial" w:hAnsi="Arial" w:cs="Arial"/>
                <w:sz w:val="18"/>
                <w:szCs w:val="18"/>
                <w:lang w:val="en-US"/>
              </w:rPr>
              <w:t>363</w:t>
            </w:r>
          </w:p>
        </w:tc>
        <w:tc>
          <w:tcPr>
            <w:tcW w:w="1101" w:type="dxa"/>
            <w:tcBorders>
              <w:top w:val="single" w:sz="4" w:space="0" w:color="auto"/>
              <w:left w:val="single" w:sz="4" w:space="0" w:color="auto"/>
              <w:bottom w:val="single" w:sz="4" w:space="0" w:color="auto"/>
              <w:right w:val="single" w:sz="4" w:space="0" w:color="auto"/>
            </w:tcBorders>
            <w:vAlign w:val="center"/>
          </w:tcPr>
          <w:p w14:paraId="4CB719AA"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-5.28</w:t>
            </w:r>
          </w:p>
          <w:p w14:paraId="223C94C3" w14:textId="35A9FC90" w:rsidR="00F8184D" w:rsidRDefault="00F8184D" w:rsidP="007D2CF5">
            <w:pPr>
              <w:jc w:val="right"/>
              <w:rPr>
                <w:rFonts w:ascii="Arial" w:hAnsi="Arial" w:cs="Arial"/>
                <w:sz w:val="18"/>
                <w:szCs w:val="18"/>
                <w:lang w:val="en-US"/>
              </w:rPr>
            </w:pPr>
            <w:r>
              <w:rPr>
                <w:rFonts w:ascii="Arial" w:hAnsi="Arial" w:cs="Arial"/>
                <w:sz w:val="18"/>
                <w:szCs w:val="18"/>
                <w:lang w:val="en-US"/>
              </w:rPr>
              <w:t>[-5.6, -4.9]</w:t>
            </w:r>
          </w:p>
        </w:tc>
        <w:tc>
          <w:tcPr>
            <w:tcW w:w="992" w:type="dxa"/>
            <w:tcBorders>
              <w:top w:val="single" w:sz="4" w:space="0" w:color="auto"/>
              <w:left w:val="single" w:sz="4" w:space="0" w:color="auto"/>
              <w:bottom w:val="single" w:sz="4" w:space="0" w:color="auto"/>
              <w:right w:val="single" w:sz="4" w:space="0" w:color="auto"/>
            </w:tcBorders>
            <w:vAlign w:val="center"/>
          </w:tcPr>
          <w:p w14:paraId="0923B1BE" w14:textId="2A5E3026" w:rsidR="007D2CF5" w:rsidRDefault="00F8184D" w:rsidP="007D2CF5">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3E7E38F"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5.42</w:t>
            </w:r>
          </w:p>
          <w:p w14:paraId="2CAEA565" w14:textId="715AF4EA" w:rsidR="002E54C8" w:rsidRDefault="002E54C8" w:rsidP="007D2CF5">
            <w:pPr>
              <w:jc w:val="right"/>
              <w:rPr>
                <w:rFonts w:ascii="Arial" w:hAnsi="Arial" w:cs="Arial"/>
                <w:sz w:val="18"/>
                <w:szCs w:val="18"/>
                <w:lang w:val="en-US"/>
              </w:rPr>
            </w:pPr>
            <w:r>
              <w:rPr>
                <w:rFonts w:ascii="Arial" w:hAnsi="Arial" w:cs="Arial"/>
                <w:sz w:val="18"/>
                <w:szCs w:val="18"/>
                <w:lang w:val="en-US"/>
              </w:rPr>
              <w:t>[4.6, 6.4]</w:t>
            </w:r>
          </w:p>
        </w:tc>
        <w:tc>
          <w:tcPr>
            <w:tcW w:w="1276" w:type="dxa"/>
            <w:tcBorders>
              <w:top w:val="single" w:sz="4" w:space="0" w:color="auto"/>
              <w:left w:val="single" w:sz="4" w:space="0" w:color="auto"/>
              <w:bottom w:val="single" w:sz="4" w:space="0" w:color="auto"/>
              <w:right w:val="single" w:sz="4" w:space="0" w:color="auto"/>
            </w:tcBorders>
            <w:vAlign w:val="center"/>
          </w:tcPr>
          <w:p w14:paraId="4FB5D4EA"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7.31</w:t>
            </w:r>
          </w:p>
          <w:p w14:paraId="3AF7D3D7" w14:textId="2D6CA060" w:rsidR="002E54C8" w:rsidRDefault="002E54C8" w:rsidP="007D2CF5">
            <w:pPr>
              <w:jc w:val="right"/>
              <w:rPr>
                <w:rFonts w:ascii="Arial" w:hAnsi="Arial" w:cs="Arial"/>
                <w:sz w:val="18"/>
                <w:szCs w:val="18"/>
                <w:lang w:val="en-US"/>
              </w:rPr>
            </w:pPr>
            <w:r>
              <w:rPr>
                <w:rFonts w:ascii="Arial" w:hAnsi="Arial" w:cs="Arial"/>
                <w:sz w:val="18"/>
                <w:szCs w:val="18"/>
                <w:lang w:val="en-US"/>
              </w:rPr>
              <w:t>[5.6, 9.5]</w:t>
            </w:r>
          </w:p>
        </w:tc>
        <w:tc>
          <w:tcPr>
            <w:tcW w:w="851" w:type="dxa"/>
            <w:tcBorders>
              <w:top w:val="single" w:sz="4" w:space="0" w:color="auto"/>
              <w:left w:val="single" w:sz="4" w:space="0" w:color="auto"/>
              <w:bottom w:val="single" w:sz="4" w:space="0" w:color="auto"/>
              <w:right w:val="single" w:sz="4" w:space="0" w:color="auto"/>
            </w:tcBorders>
            <w:vAlign w:val="center"/>
          </w:tcPr>
          <w:p w14:paraId="5086A337" w14:textId="6DA2740C" w:rsidR="007D2CF5" w:rsidRDefault="00F8184D" w:rsidP="007D2CF5">
            <w:pPr>
              <w:jc w:val="right"/>
              <w:rPr>
                <w:rFonts w:ascii="Arial" w:hAnsi="Arial" w:cs="Arial"/>
                <w:sz w:val="18"/>
                <w:szCs w:val="18"/>
                <w:lang w:val="en-US"/>
              </w:rPr>
            </w:pPr>
            <w:r>
              <w:rPr>
                <w:rFonts w:ascii="Arial" w:hAnsi="Arial" w:cs="Arial"/>
                <w:sz w:val="18"/>
                <w:szCs w:val="18"/>
                <w:lang w:val="en-US"/>
              </w:rPr>
              <w:t>39.2</w:t>
            </w:r>
          </w:p>
        </w:tc>
        <w:tc>
          <w:tcPr>
            <w:tcW w:w="1028" w:type="dxa"/>
            <w:tcBorders>
              <w:top w:val="single" w:sz="4" w:space="0" w:color="auto"/>
              <w:left w:val="single" w:sz="4" w:space="0" w:color="auto"/>
              <w:bottom w:val="single" w:sz="4" w:space="0" w:color="auto"/>
              <w:right w:val="nil"/>
            </w:tcBorders>
            <w:vAlign w:val="center"/>
          </w:tcPr>
          <w:p w14:paraId="58305317" w14:textId="5BD4E23A" w:rsidR="007D2CF5" w:rsidRDefault="00F8184D" w:rsidP="00F8184D">
            <w:pPr>
              <w:jc w:val="right"/>
              <w:rPr>
                <w:rFonts w:ascii="Arial" w:hAnsi="Arial" w:cs="Arial"/>
                <w:sz w:val="18"/>
                <w:szCs w:val="18"/>
                <w:lang w:val="en-US"/>
              </w:rPr>
            </w:pPr>
            <w:r>
              <w:rPr>
                <w:rFonts w:ascii="Arial" w:hAnsi="Arial" w:cs="Arial"/>
                <w:sz w:val="18"/>
                <w:szCs w:val="18"/>
                <w:lang w:val="en-US"/>
              </w:rPr>
              <w:t>52.9</w:t>
            </w:r>
          </w:p>
        </w:tc>
      </w:tr>
      <w:tr w:rsidR="007D2CF5" w14:paraId="05ABE6E0" w14:textId="77777777" w:rsidTr="00844C04">
        <w:trPr>
          <w:trHeight w:val="272"/>
        </w:trPr>
        <w:tc>
          <w:tcPr>
            <w:tcW w:w="1101" w:type="dxa"/>
            <w:tcBorders>
              <w:top w:val="single" w:sz="4" w:space="0" w:color="auto"/>
              <w:left w:val="nil"/>
              <w:bottom w:val="single" w:sz="4" w:space="0" w:color="auto"/>
              <w:right w:val="single" w:sz="4" w:space="0" w:color="auto"/>
            </w:tcBorders>
            <w:shd w:val="clear" w:color="auto" w:fill="auto"/>
          </w:tcPr>
          <w:p w14:paraId="7C8B1A2C" w14:textId="5ECAEABF" w:rsidR="007D2CF5" w:rsidRDefault="007D2CF5" w:rsidP="007D2CF5">
            <w:pPr>
              <w:rPr>
                <w:rFonts w:ascii="Arial" w:hAnsi="Arial" w:cs="Arial"/>
                <w:sz w:val="18"/>
                <w:szCs w:val="18"/>
                <w:lang w:val="en-US"/>
              </w:rPr>
            </w:pPr>
            <w:r>
              <w:rPr>
                <w:lang w:val="en-US"/>
              </w:rPr>
              <w:t>&gt;-50</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14:paraId="7F780B15" w14:textId="6FECF49C" w:rsidR="007D2CF5" w:rsidRDefault="00F8184D" w:rsidP="007D2CF5">
            <w:pPr>
              <w:jc w:val="right"/>
              <w:rPr>
                <w:rFonts w:ascii="Arial" w:hAnsi="Arial" w:cs="Arial"/>
                <w:sz w:val="18"/>
                <w:szCs w:val="18"/>
                <w:lang w:val="en-US"/>
              </w:rPr>
            </w:pPr>
            <w:r>
              <w:rPr>
                <w:rFonts w:ascii="Arial" w:hAnsi="Arial" w:cs="Arial"/>
                <w:sz w:val="18"/>
                <w:szCs w:val="18"/>
                <w:lang w:val="en-US"/>
              </w:rPr>
              <w:t>1189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4E23A2" w14:textId="4FEFBF07" w:rsidR="007D2CF5" w:rsidRDefault="00F8184D" w:rsidP="007D2CF5">
            <w:pPr>
              <w:jc w:val="right"/>
              <w:rPr>
                <w:rFonts w:ascii="Arial" w:hAnsi="Arial" w:cs="Arial"/>
                <w:sz w:val="18"/>
                <w:szCs w:val="18"/>
                <w:lang w:val="en-US"/>
              </w:rPr>
            </w:pPr>
            <w:r>
              <w:rPr>
                <w:rFonts w:ascii="Arial" w:hAnsi="Arial" w:cs="Arial"/>
                <w:sz w:val="18"/>
                <w:szCs w:val="18"/>
                <w:lang w:val="en-US"/>
              </w:rPr>
              <w:t>362</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5A67B91"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-5.22</w:t>
            </w:r>
          </w:p>
          <w:p w14:paraId="56E7FABB" w14:textId="3811023D" w:rsidR="00F8184D" w:rsidRDefault="00F8184D" w:rsidP="007D2CF5">
            <w:pPr>
              <w:jc w:val="right"/>
              <w:rPr>
                <w:rFonts w:ascii="Arial" w:hAnsi="Arial" w:cs="Arial"/>
                <w:sz w:val="18"/>
                <w:szCs w:val="18"/>
                <w:lang w:val="en-US"/>
              </w:rPr>
            </w:pPr>
            <w:r>
              <w:rPr>
                <w:rFonts w:ascii="Arial" w:hAnsi="Arial" w:cs="Arial"/>
                <w:sz w:val="18"/>
                <w:szCs w:val="18"/>
                <w:lang w:val="en-US"/>
              </w:rPr>
              <w:t>[-5.6, -4.9]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C8AC269" w14:textId="766F7760" w:rsidR="007D2CF5" w:rsidRDefault="00F8184D" w:rsidP="007D2CF5">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E8A3F2"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5.28</w:t>
            </w:r>
          </w:p>
          <w:p w14:paraId="45C32310" w14:textId="21CCEEDA" w:rsidR="002E54C8" w:rsidRDefault="002E54C8" w:rsidP="007D2CF5">
            <w:pPr>
              <w:jc w:val="right"/>
              <w:rPr>
                <w:rFonts w:ascii="Arial" w:hAnsi="Arial" w:cs="Arial"/>
                <w:sz w:val="18"/>
                <w:szCs w:val="18"/>
                <w:lang w:val="en-US"/>
              </w:rPr>
            </w:pPr>
            <w:r>
              <w:rPr>
                <w:rFonts w:ascii="Arial" w:hAnsi="Arial" w:cs="Arial"/>
                <w:sz w:val="18"/>
                <w:szCs w:val="18"/>
                <w:lang w:val="en-US"/>
              </w:rPr>
              <w:t>[4.5, 6.2]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2D00701" w14:textId="77777777" w:rsidR="007D2CF5" w:rsidRDefault="00F8184D" w:rsidP="00F8184D">
            <w:pPr>
              <w:jc w:val="right"/>
              <w:rPr>
                <w:rFonts w:ascii="Arial" w:hAnsi="Arial" w:cs="Arial"/>
                <w:sz w:val="18"/>
                <w:szCs w:val="18"/>
                <w:lang w:val="en-US"/>
              </w:rPr>
            </w:pPr>
            <w:r>
              <w:rPr>
                <w:rFonts w:ascii="Arial" w:hAnsi="Arial" w:cs="Arial"/>
                <w:sz w:val="18"/>
                <w:szCs w:val="18"/>
                <w:lang w:val="en-US"/>
              </w:rPr>
              <w:t>7.02</w:t>
            </w:r>
          </w:p>
          <w:p w14:paraId="6A24F17B" w14:textId="14B061EB" w:rsidR="002E54C8" w:rsidRDefault="002E54C8" w:rsidP="00F8184D">
            <w:pPr>
              <w:jc w:val="right"/>
              <w:rPr>
                <w:rFonts w:ascii="Arial" w:hAnsi="Arial" w:cs="Arial"/>
                <w:sz w:val="18"/>
                <w:szCs w:val="18"/>
                <w:lang w:val="en-US"/>
              </w:rPr>
            </w:pPr>
            <w:r>
              <w:rPr>
                <w:rFonts w:ascii="Arial" w:hAnsi="Arial" w:cs="Arial"/>
                <w:sz w:val="18"/>
                <w:szCs w:val="18"/>
                <w:lang w:val="en-US"/>
              </w:rPr>
              <w:t>[5.4, 9.1]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50DF44" w14:textId="12CF74E9" w:rsidR="007D2CF5" w:rsidRDefault="00F8184D" w:rsidP="007D2CF5">
            <w:pPr>
              <w:jc w:val="right"/>
              <w:rPr>
                <w:rFonts w:ascii="Arial" w:hAnsi="Arial" w:cs="Arial"/>
                <w:sz w:val="18"/>
                <w:szCs w:val="18"/>
                <w:lang w:val="en-US"/>
              </w:rPr>
            </w:pPr>
            <w:r>
              <w:rPr>
                <w:rFonts w:ascii="Arial" w:hAnsi="Arial" w:cs="Arial"/>
                <w:sz w:val="18"/>
                <w:szCs w:val="18"/>
                <w:lang w:val="en-US"/>
              </w:rPr>
              <w:t>39.5</w:t>
            </w:r>
          </w:p>
        </w:tc>
        <w:tc>
          <w:tcPr>
            <w:tcW w:w="1028" w:type="dxa"/>
            <w:tcBorders>
              <w:top w:val="single" w:sz="4" w:space="0" w:color="auto"/>
              <w:left w:val="single" w:sz="4" w:space="0" w:color="auto"/>
              <w:bottom w:val="single" w:sz="4" w:space="0" w:color="auto"/>
              <w:right w:val="nil"/>
            </w:tcBorders>
            <w:shd w:val="clear" w:color="auto" w:fill="auto"/>
            <w:vAlign w:val="center"/>
          </w:tcPr>
          <w:p w14:paraId="0791F68B" w14:textId="5EF36110" w:rsidR="007D2CF5" w:rsidRDefault="00F8184D" w:rsidP="00F8184D">
            <w:pPr>
              <w:jc w:val="right"/>
              <w:rPr>
                <w:rFonts w:ascii="Arial" w:hAnsi="Arial" w:cs="Arial"/>
                <w:sz w:val="18"/>
                <w:szCs w:val="18"/>
                <w:lang w:val="en-US"/>
              </w:rPr>
            </w:pPr>
            <w:r>
              <w:rPr>
                <w:rFonts w:ascii="Arial" w:hAnsi="Arial" w:cs="Arial"/>
                <w:sz w:val="18"/>
                <w:szCs w:val="18"/>
                <w:lang w:val="en-US"/>
              </w:rPr>
              <w:t>52.5</w:t>
            </w:r>
          </w:p>
        </w:tc>
      </w:tr>
      <w:tr w:rsidR="007D2CF5" w14:paraId="6486FDC8" w14:textId="77777777" w:rsidTr="00844C04">
        <w:tc>
          <w:tcPr>
            <w:tcW w:w="1101" w:type="dxa"/>
            <w:tcBorders>
              <w:top w:val="single" w:sz="4" w:space="0" w:color="auto"/>
              <w:left w:val="nil"/>
              <w:bottom w:val="single" w:sz="4" w:space="0" w:color="auto"/>
              <w:right w:val="single" w:sz="4" w:space="0" w:color="auto"/>
            </w:tcBorders>
            <w:hideMark/>
          </w:tcPr>
          <w:p w14:paraId="2EC4D194" w14:textId="75BF9441" w:rsidR="007D2CF5" w:rsidRDefault="007D2CF5" w:rsidP="007D2CF5">
            <w:pPr>
              <w:rPr>
                <w:rFonts w:ascii="Arial" w:hAnsi="Arial" w:cs="Arial"/>
                <w:sz w:val="18"/>
                <w:szCs w:val="18"/>
                <w:lang w:val="en-US"/>
              </w:rPr>
            </w:pPr>
            <w:r>
              <w:rPr>
                <w:lang w:val="en-US"/>
              </w:rPr>
              <w:t>&gt;-20</w:t>
            </w:r>
          </w:p>
        </w:tc>
        <w:tc>
          <w:tcPr>
            <w:tcW w:w="742" w:type="dxa"/>
            <w:tcBorders>
              <w:top w:val="single" w:sz="4" w:space="0" w:color="auto"/>
              <w:left w:val="single" w:sz="4" w:space="0" w:color="auto"/>
              <w:bottom w:val="single" w:sz="4" w:space="0" w:color="auto"/>
              <w:right w:val="single" w:sz="4" w:space="0" w:color="auto"/>
            </w:tcBorders>
            <w:vAlign w:val="center"/>
          </w:tcPr>
          <w:p w14:paraId="4FA8E911" w14:textId="063B2906" w:rsidR="007D2CF5" w:rsidRDefault="00F8184D" w:rsidP="007D2CF5">
            <w:pPr>
              <w:jc w:val="right"/>
              <w:rPr>
                <w:rFonts w:ascii="Arial" w:hAnsi="Arial" w:cs="Arial"/>
                <w:sz w:val="18"/>
                <w:szCs w:val="18"/>
                <w:lang w:val="en-US"/>
              </w:rPr>
            </w:pPr>
            <w:r>
              <w:rPr>
                <w:rFonts w:ascii="Arial" w:hAnsi="Arial" w:cs="Arial"/>
                <w:sz w:val="18"/>
                <w:szCs w:val="18"/>
                <w:lang w:val="en-US"/>
              </w:rPr>
              <w:t>1129</w:t>
            </w:r>
          </w:p>
        </w:tc>
        <w:tc>
          <w:tcPr>
            <w:tcW w:w="567" w:type="dxa"/>
            <w:tcBorders>
              <w:top w:val="single" w:sz="4" w:space="0" w:color="auto"/>
              <w:left w:val="single" w:sz="4" w:space="0" w:color="auto"/>
              <w:bottom w:val="single" w:sz="4" w:space="0" w:color="auto"/>
              <w:right w:val="single" w:sz="4" w:space="0" w:color="auto"/>
            </w:tcBorders>
            <w:vAlign w:val="center"/>
          </w:tcPr>
          <w:p w14:paraId="1E0203E6" w14:textId="3BD14466" w:rsidR="007D2CF5" w:rsidRDefault="00F8184D" w:rsidP="007D2CF5">
            <w:pPr>
              <w:jc w:val="right"/>
              <w:rPr>
                <w:rFonts w:ascii="Arial" w:hAnsi="Arial" w:cs="Arial"/>
                <w:sz w:val="18"/>
                <w:szCs w:val="18"/>
                <w:lang w:val="en-US"/>
              </w:rPr>
            </w:pPr>
            <w:r>
              <w:rPr>
                <w:rFonts w:ascii="Arial" w:hAnsi="Arial" w:cs="Arial"/>
                <w:sz w:val="18"/>
                <w:szCs w:val="18"/>
                <w:lang w:val="en-US"/>
              </w:rPr>
              <w:t>353</w:t>
            </w:r>
          </w:p>
        </w:tc>
        <w:tc>
          <w:tcPr>
            <w:tcW w:w="1101" w:type="dxa"/>
            <w:tcBorders>
              <w:top w:val="single" w:sz="4" w:space="0" w:color="auto"/>
              <w:left w:val="single" w:sz="4" w:space="0" w:color="auto"/>
              <w:bottom w:val="single" w:sz="4" w:space="0" w:color="auto"/>
              <w:right w:val="single" w:sz="4" w:space="0" w:color="auto"/>
            </w:tcBorders>
            <w:vAlign w:val="center"/>
          </w:tcPr>
          <w:p w14:paraId="01DC0AE1"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-4.74</w:t>
            </w:r>
          </w:p>
          <w:p w14:paraId="476BDB67" w14:textId="764D3935" w:rsidR="00F8184D" w:rsidRDefault="00F8184D" w:rsidP="007D2CF5">
            <w:pPr>
              <w:jc w:val="right"/>
              <w:rPr>
                <w:rFonts w:ascii="Arial" w:hAnsi="Arial" w:cs="Arial"/>
                <w:sz w:val="18"/>
                <w:szCs w:val="18"/>
                <w:lang w:val="en-US"/>
              </w:rPr>
            </w:pPr>
            <w:r>
              <w:rPr>
                <w:rFonts w:ascii="Arial" w:hAnsi="Arial" w:cs="Arial"/>
                <w:sz w:val="18"/>
                <w:szCs w:val="18"/>
                <w:lang w:val="en-US"/>
              </w:rPr>
              <w:t>[-5.0, -4.4]</w:t>
            </w:r>
          </w:p>
        </w:tc>
        <w:tc>
          <w:tcPr>
            <w:tcW w:w="992" w:type="dxa"/>
            <w:tcBorders>
              <w:top w:val="single" w:sz="4" w:space="0" w:color="auto"/>
              <w:left w:val="single" w:sz="4" w:space="0" w:color="auto"/>
              <w:bottom w:val="single" w:sz="4" w:space="0" w:color="auto"/>
              <w:right w:val="single" w:sz="4" w:space="0" w:color="auto"/>
            </w:tcBorders>
            <w:vAlign w:val="center"/>
          </w:tcPr>
          <w:p w14:paraId="0FCCCF6B" w14:textId="71AD1BA6" w:rsidR="007D2CF5" w:rsidRDefault="00F8184D" w:rsidP="007D2CF5">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630559E" w14:textId="77777777" w:rsidR="007D2CF5" w:rsidRDefault="002E54C8" w:rsidP="007D2CF5">
            <w:pPr>
              <w:jc w:val="right"/>
              <w:rPr>
                <w:rFonts w:ascii="Arial" w:hAnsi="Arial" w:cs="Arial"/>
                <w:sz w:val="18"/>
                <w:szCs w:val="18"/>
                <w:lang w:val="en-US"/>
              </w:rPr>
            </w:pPr>
            <w:r>
              <w:rPr>
                <w:rFonts w:ascii="Arial" w:hAnsi="Arial" w:cs="Arial"/>
                <w:sz w:val="18"/>
                <w:szCs w:val="18"/>
                <w:lang w:val="en-US"/>
              </w:rPr>
              <w:t>4.38</w:t>
            </w:r>
          </w:p>
          <w:p w14:paraId="481C4399" w14:textId="5B1077E6" w:rsidR="002E54C8" w:rsidRDefault="002E54C8" w:rsidP="007D2CF5">
            <w:pPr>
              <w:jc w:val="right"/>
              <w:rPr>
                <w:rFonts w:ascii="Arial" w:hAnsi="Arial" w:cs="Arial"/>
                <w:sz w:val="18"/>
                <w:szCs w:val="18"/>
                <w:lang w:val="en-US"/>
              </w:rPr>
            </w:pPr>
            <w:r>
              <w:rPr>
                <w:rFonts w:ascii="Arial" w:hAnsi="Arial" w:cs="Arial"/>
                <w:sz w:val="18"/>
                <w:szCs w:val="18"/>
                <w:lang w:val="en-US"/>
              </w:rPr>
              <w:t>[3.7, 5.2]</w:t>
            </w:r>
          </w:p>
        </w:tc>
        <w:tc>
          <w:tcPr>
            <w:tcW w:w="1276" w:type="dxa"/>
            <w:tcBorders>
              <w:top w:val="single" w:sz="4" w:space="0" w:color="auto"/>
              <w:left w:val="single" w:sz="4" w:space="0" w:color="auto"/>
              <w:bottom w:val="single" w:sz="4" w:space="0" w:color="auto"/>
              <w:right w:val="single" w:sz="4" w:space="0" w:color="auto"/>
            </w:tcBorders>
            <w:vAlign w:val="center"/>
          </w:tcPr>
          <w:p w14:paraId="712C3B18"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4.78</w:t>
            </w:r>
          </w:p>
          <w:p w14:paraId="3CB0250A" w14:textId="481F7B85" w:rsidR="002E54C8" w:rsidRDefault="002E54C8" w:rsidP="007D2CF5">
            <w:pPr>
              <w:jc w:val="right"/>
              <w:rPr>
                <w:rFonts w:ascii="Arial" w:hAnsi="Arial" w:cs="Arial"/>
                <w:sz w:val="18"/>
                <w:szCs w:val="18"/>
                <w:lang w:val="en-US"/>
              </w:rPr>
            </w:pPr>
            <w:r>
              <w:rPr>
                <w:rFonts w:ascii="Arial" w:hAnsi="Arial" w:cs="Arial"/>
                <w:sz w:val="18"/>
                <w:szCs w:val="18"/>
                <w:lang w:val="en-US"/>
              </w:rPr>
              <w:t>[3.6, 6.2]</w:t>
            </w:r>
          </w:p>
        </w:tc>
        <w:tc>
          <w:tcPr>
            <w:tcW w:w="851" w:type="dxa"/>
            <w:tcBorders>
              <w:top w:val="single" w:sz="4" w:space="0" w:color="auto"/>
              <w:left w:val="single" w:sz="4" w:space="0" w:color="auto"/>
              <w:bottom w:val="single" w:sz="4" w:space="0" w:color="auto"/>
              <w:right w:val="single" w:sz="4" w:space="0" w:color="auto"/>
            </w:tcBorders>
            <w:vAlign w:val="center"/>
          </w:tcPr>
          <w:p w14:paraId="4C89CB38" w14:textId="442D7CCC" w:rsidR="007D2CF5" w:rsidRDefault="00F8184D" w:rsidP="007D2CF5">
            <w:pPr>
              <w:jc w:val="right"/>
              <w:rPr>
                <w:rFonts w:ascii="Arial" w:hAnsi="Arial" w:cs="Arial"/>
                <w:sz w:val="18"/>
                <w:szCs w:val="18"/>
                <w:lang w:val="en-US"/>
              </w:rPr>
            </w:pPr>
            <w:r>
              <w:rPr>
                <w:rFonts w:ascii="Arial" w:hAnsi="Arial" w:cs="Arial"/>
                <w:sz w:val="18"/>
                <w:szCs w:val="18"/>
                <w:lang w:val="en-US"/>
              </w:rPr>
              <w:t>43.0</w:t>
            </w:r>
          </w:p>
        </w:tc>
        <w:tc>
          <w:tcPr>
            <w:tcW w:w="1028" w:type="dxa"/>
            <w:tcBorders>
              <w:top w:val="single" w:sz="4" w:space="0" w:color="auto"/>
              <w:left w:val="single" w:sz="4" w:space="0" w:color="auto"/>
              <w:bottom w:val="single" w:sz="4" w:space="0" w:color="auto"/>
              <w:right w:val="nil"/>
            </w:tcBorders>
            <w:vAlign w:val="center"/>
          </w:tcPr>
          <w:p w14:paraId="5D461456" w14:textId="013D0957" w:rsidR="007D2CF5" w:rsidRDefault="00F8184D" w:rsidP="00F8184D">
            <w:pPr>
              <w:jc w:val="right"/>
              <w:rPr>
                <w:rFonts w:ascii="Arial" w:hAnsi="Arial" w:cs="Arial"/>
                <w:sz w:val="18"/>
                <w:szCs w:val="18"/>
                <w:lang w:val="en-US"/>
              </w:rPr>
            </w:pPr>
            <w:r>
              <w:rPr>
                <w:rFonts w:ascii="Arial" w:hAnsi="Arial" w:cs="Arial"/>
                <w:sz w:val="18"/>
                <w:szCs w:val="18"/>
                <w:lang w:val="en-US"/>
              </w:rPr>
              <w:t>46.9</w:t>
            </w:r>
          </w:p>
        </w:tc>
      </w:tr>
      <w:tr w:rsidR="007D2CF5" w14:paraId="74B5E938" w14:textId="77777777" w:rsidTr="00844C04">
        <w:tc>
          <w:tcPr>
            <w:tcW w:w="1101" w:type="dxa"/>
            <w:tcBorders>
              <w:top w:val="single" w:sz="4" w:space="0" w:color="auto"/>
              <w:left w:val="nil"/>
              <w:bottom w:val="single" w:sz="4" w:space="0" w:color="auto"/>
              <w:right w:val="single" w:sz="4" w:space="0" w:color="auto"/>
            </w:tcBorders>
            <w:hideMark/>
          </w:tcPr>
          <w:p w14:paraId="29C2D9FE" w14:textId="1F46620A" w:rsidR="007D2CF5" w:rsidRDefault="007D2CF5" w:rsidP="007D2CF5">
            <w:pPr>
              <w:rPr>
                <w:rFonts w:ascii="Arial" w:hAnsi="Arial" w:cs="Arial"/>
                <w:sz w:val="18"/>
                <w:szCs w:val="18"/>
                <w:lang w:val="en-US"/>
              </w:rPr>
            </w:pPr>
            <w:r>
              <w:rPr>
                <w:lang w:val="en-US"/>
              </w:rPr>
              <w:t>&gt;-10</w:t>
            </w:r>
          </w:p>
        </w:tc>
        <w:tc>
          <w:tcPr>
            <w:tcW w:w="742" w:type="dxa"/>
            <w:tcBorders>
              <w:top w:val="single" w:sz="4" w:space="0" w:color="auto"/>
              <w:left w:val="single" w:sz="4" w:space="0" w:color="auto"/>
              <w:bottom w:val="single" w:sz="4" w:space="0" w:color="auto"/>
              <w:right w:val="single" w:sz="4" w:space="0" w:color="auto"/>
            </w:tcBorders>
            <w:vAlign w:val="center"/>
          </w:tcPr>
          <w:p w14:paraId="3331B42D" w14:textId="3729AC94" w:rsidR="007D2CF5" w:rsidRDefault="00F8184D" w:rsidP="007D2CF5">
            <w:pPr>
              <w:jc w:val="right"/>
              <w:rPr>
                <w:rFonts w:ascii="Arial" w:hAnsi="Arial" w:cs="Arial"/>
                <w:sz w:val="18"/>
                <w:szCs w:val="18"/>
                <w:lang w:val="en-US"/>
              </w:rPr>
            </w:pPr>
            <w:r>
              <w:rPr>
                <w:rFonts w:ascii="Arial" w:hAnsi="Arial" w:cs="Arial"/>
                <w:sz w:val="18"/>
                <w:szCs w:val="18"/>
                <w:lang w:val="en-US"/>
              </w:rPr>
              <w:t>955</w:t>
            </w:r>
          </w:p>
        </w:tc>
        <w:tc>
          <w:tcPr>
            <w:tcW w:w="567" w:type="dxa"/>
            <w:tcBorders>
              <w:top w:val="single" w:sz="4" w:space="0" w:color="auto"/>
              <w:left w:val="single" w:sz="4" w:space="0" w:color="auto"/>
              <w:bottom w:val="single" w:sz="4" w:space="0" w:color="auto"/>
              <w:right w:val="single" w:sz="4" w:space="0" w:color="auto"/>
            </w:tcBorders>
            <w:vAlign w:val="center"/>
          </w:tcPr>
          <w:p w14:paraId="14D9E017" w14:textId="75EAB4B7" w:rsidR="007D2CF5" w:rsidRDefault="00F8184D" w:rsidP="007D2CF5">
            <w:pPr>
              <w:jc w:val="right"/>
              <w:rPr>
                <w:rFonts w:ascii="Arial" w:hAnsi="Arial" w:cs="Arial"/>
                <w:sz w:val="18"/>
                <w:szCs w:val="18"/>
                <w:lang w:val="en-US"/>
              </w:rPr>
            </w:pPr>
            <w:r>
              <w:rPr>
                <w:rFonts w:ascii="Arial" w:hAnsi="Arial" w:cs="Arial"/>
                <w:sz w:val="18"/>
                <w:szCs w:val="18"/>
                <w:lang w:val="en-US"/>
              </w:rPr>
              <w:t>311</w:t>
            </w:r>
          </w:p>
        </w:tc>
        <w:tc>
          <w:tcPr>
            <w:tcW w:w="1101" w:type="dxa"/>
            <w:tcBorders>
              <w:top w:val="single" w:sz="4" w:space="0" w:color="auto"/>
              <w:left w:val="single" w:sz="4" w:space="0" w:color="auto"/>
              <w:bottom w:val="single" w:sz="4" w:space="0" w:color="auto"/>
              <w:right w:val="single" w:sz="4" w:space="0" w:color="auto"/>
            </w:tcBorders>
            <w:vAlign w:val="center"/>
          </w:tcPr>
          <w:p w14:paraId="76615179"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-3.66</w:t>
            </w:r>
          </w:p>
          <w:p w14:paraId="32D5E190" w14:textId="711AB1C0" w:rsidR="00F8184D" w:rsidRDefault="00F8184D" w:rsidP="007D2CF5">
            <w:pPr>
              <w:jc w:val="right"/>
              <w:rPr>
                <w:rFonts w:ascii="Arial" w:hAnsi="Arial" w:cs="Arial"/>
                <w:sz w:val="18"/>
                <w:szCs w:val="18"/>
                <w:lang w:val="en-US"/>
              </w:rPr>
            </w:pPr>
            <w:r>
              <w:rPr>
                <w:rFonts w:ascii="Arial" w:hAnsi="Arial" w:cs="Arial"/>
                <w:sz w:val="18"/>
                <w:szCs w:val="18"/>
                <w:lang w:val="en-US"/>
              </w:rPr>
              <w:t>[-3.9, -3.4]</w:t>
            </w:r>
          </w:p>
        </w:tc>
        <w:tc>
          <w:tcPr>
            <w:tcW w:w="992" w:type="dxa"/>
            <w:tcBorders>
              <w:top w:val="single" w:sz="4" w:space="0" w:color="auto"/>
              <w:left w:val="single" w:sz="4" w:space="0" w:color="auto"/>
              <w:bottom w:val="single" w:sz="4" w:space="0" w:color="auto"/>
              <w:right w:val="single" w:sz="4" w:space="0" w:color="auto"/>
            </w:tcBorders>
            <w:vAlign w:val="center"/>
          </w:tcPr>
          <w:p w14:paraId="523B2C80" w14:textId="4D04C52A" w:rsidR="007D2CF5" w:rsidRDefault="00F8184D" w:rsidP="007D2CF5">
            <w:pPr>
              <w:jc w:val="right"/>
              <w:rPr>
                <w:rFonts w:ascii="Arial" w:hAnsi="Arial" w:cs="Arial"/>
                <w:sz w:val="18"/>
                <w:szCs w:val="18"/>
                <w:lang w:val="en-US"/>
              </w:rPr>
            </w:pPr>
            <w:r>
              <w:rPr>
                <w:rFonts w:ascii="Arial" w:hAnsi="Arial" w:cs="Arial"/>
                <w:sz w:val="18"/>
                <w:szCs w:val="18"/>
                <w:lang w:val="en-US"/>
              </w:rPr>
              <w:t>&lt;0.0001</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75A4964"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2.46</w:t>
            </w:r>
          </w:p>
          <w:p w14:paraId="4B31AB87" w14:textId="23BFDCAF" w:rsidR="002E54C8" w:rsidRDefault="002E54C8" w:rsidP="007D2CF5">
            <w:pPr>
              <w:jc w:val="right"/>
              <w:rPr>
                <w:rFonts w:ascii="Arial" w:hAnsi="Arial" w:cs="Arial"/>
                <w:sz w:val="18"/>
                <w:szCs w:val="18"/>
                <w:lang w:val="en-US"/>
              </w:rPr>
            </w:pPr>
            <w:r>
              <w:rPr>
                <w:rFonts w:ascii="Arial" w:hAnsi="Arial" w:cs="Arial"/>
                <w:sz w:val="18"/>
                <w:szCs w:val="18"/>
                <w:lang w:val="en-US"/>
              </w:rPr>
              <w:t>[2.0, 2.9]</w:t>
            </w:r>
          </w:p>
        </w:tc>
        <w:tc>
          <w:tcPr>
            <w:tcW w:w="1276" w:type="dxa"/>
            <w:tcBorders>
              <w:top w:val="single" w:sz="4" w:space="0" w:color="auto"/>
              <w:left w:val="single" w:sz="4" w:space="0" w:color="auto"/>
              <w:bottom w:val="single" w:sz="4" w:space="0" w:color="auto"/>
              <w:right w:val="single" w:sz="4" w:space="0" w:color="auto"/>
            </w:tcBorders>
            <w:vAlign w:val="center"/>
          </w:tcPr>
          <w:p w14:paraId="1D3F3911" w14:textId="77777777" w:rsidR="007D2CF5" w:rsidRDefault="00F8184D" w:rsidP="007D2CF5">
            <w:pPr>
              <w:jc w:val="right"/>
              <w:rPr>
                <w:rFonts w:ascii="Arial" w:hAnsi="Arial" w:cs="Arial"/>
                <w:sz w:val="18"/>
                <w:szCs w:val="18"/>
                <w:lang w:val="en-US"/>
              </w:rPr>
            </w:pPr>
            <w:r>
              <w:rPr>
                <w:rFonts w:ascii="Arial" w:hAnsi="Arial" w:cs="Arial"/>
                <w:sz w:val="18"/>
                <w:szCs w:val="18"/>
                <w:lang w:val="en-US"/>
              </w:rPr>
              <w:t>2.36</w:t>
            </w:r>
          </w:p>
          <w:p w14:paraId="28AE5F2E" w14:textId="7B34428B" w:rsidR="002E54C8" w:rsidRDefault="002E54C8" w:rsidP="007D2CF5">
            <w:pPr>
              <w:jc w:val="right"/>
              <w:rPr>
                <w:rFonts w:ascii="Arial" w:hAnsi="Arial" w:cs="Arial"/>
                <w:sz w:val="18"/>
                <w:szCs w:val="18"/>
                <w:lang w:val="en-US"/>
              </w:rPr>
            </w:pPr>
            <w:r>
              <w:rPr>
                <w:rFonts w:ascii="Arial" w:hAnsi="Arial" w:cs="Arial"/>
                <w:sz w:val="18"/>
                <w:szCs w:val="18"/>
                <w:lang w:val="en-US"/>
              </w:rPr>
              <w:t>[1.7, 3.1]</w:t>
            </w:r>
          </w:p>
        </w:tc>
        <w:tc>
          <w:tcPr>
            <w:tcW w:w="851" w:type="dxa"/>
            <w:tcBorders>
              <w:top w:val="single" w:sz="4" w:space="0" w:color="auto"/>
              <w:left w:val="single" w:sz="4" w:space="0" w:color="auto"/>
              <w:bottom w:val="single" w:sz="4" w:space="0" w:color="auto"/>
              <w:right w:val="single" w:sz="4" w:space="0" w:color="auto"/>
            </w:tcBorders>
            <w:vAlign w:val="center"/>
          </w:tcPr>
          <w:p w14:paraId="4486406D" w14:textId="797DD92E" w:rsidR="007D2CF5" w:rsidRDefault="00F8184D" w:rsidP="007D2CF5">
            <w:pPr>
              <w:jc w:val="right"/>
              <w:rPr>
                <w:rFonts w:ascii="Arial" w:hAnsi="Arial" w:cs="Arial"/>
                <w:sz w:val="18"/>
                <w:szCs w:val="18"/>
                <w:lang w:val="en-US"/>
              </w:rPr>
            </w:pPr>
            <w:r>
              <w:rPr>
                <w:rFonts w:ascii="Arial" w:hAnsi="Arial" w:cs="Arial"/>
                <w:sz w:val="18"/>
                <w:szCs w:val="18"/>
                <w:lang w:val="en-US"/>
              </w:rPr>
              <w:t>43.2</w:t>
            </w:r>
          </w:p>
        </w:tc>
        <w:tc>
          <w:tcPr>
            <w:tcW w:w="1028" w:type="dxa"/>
            <w:tcBorders>
              <w:top w:val="single" w:sz="4" w:space="0" w:color="auto"/>
              <w:left w:val="single" w:sz="4" w:space="0" w:color="auto"/>
              <w:bottom w:val="single" w:sz="4" w:space="0" w:color="auto"/>
              <w:right w:val="nil"/>
            </w:tcBorders>
            <w:vAlign w:val="center"/>
          </w:tcPr>
          <w:p w14:paraId="6D6271D5" w14:textId="50B66051" w:rsidR="007D2CF5" w:rsidRDefault="00F8184D" w:rsidP="00F8184D">
            <w:pPr>
              <w:jc w:val="right"/>
              <w:rPr>
                <w:rFonts w:ascii="Arial" w:hAnsi="Arial" w:cs="Arial"/>
                <w:sz w:val="18"/>
                <w:szCs w:val="18"/>
                <w:lang w:val="en-US"/>
              </w:rPr>
            </w:pPr>
            <w:r>
              <w:rPr>
                <w:rFonts w:ascii="Arial" w:hAnsi="Arial" w:cs="Arial"/>
                <w:sz w:val="18"/>
                <w:szCs w:val="18"/>
                <w:lang w:val="en-US"/>
              </w:rPr>
              <w:t>41.3</w:t>
            </w:r>
          </w:p>
        </w:tc>
      </w:tr>
    </w:tbl>
    <w:p w14:paraId="249A6823" w14:textId="0D35C274" w:rsidR="007D2CF5" w:rsidRDefault="007D2CF5" w:rsidP="007D2CF5">
      <w:pPr>
        <w:rPr>
          <w:lang w:val="en-US"/>
        </w:rPr>
      </w:pPr>
    </w:p>
    <w:p w14:paraId="16337C07" w14:textId="66478791" w:rsidR="009C51E4" w:rsidRDefault="004E1A62" w:rsidP="009C51E4">
      <w:pPr>
        <w:rPr>
          <w:lang w:val="en-US"/>
        </w:rPr>
      </w:pPr>
      <w:r>
        <w:rPr>
          <w:lang w:val="en-US"/>
        </w:rPr>
        <w:tab/>
      </w:r>
      <w:r w:rsidR="009C51E4">
        <w:rPr>
          <w:lang w:val="en-US"/>
        </w:rPr>
        <w:t>During data extraction, it was noticeable that the sample sizes described in the articles were not always clear or not always represent</w:t>
      </w:r>
      <w:r w:rsidR="006001E5">
        <w:rPr>
          <w:lang w:val="en-US"/>
        </w:rPr>
        <w:t>ed</w:t>
      </w:r>
      <w:r w:rsidR="009C51E4">
        <w:rPr>
          <w:lang w:val="en-US"/>
        </w:rPr>
        <w:t xml:space="preserve"> independent experimental units</w:t>
      </w:r>
      <w:r w:rsidR="006001E5">
        <w:rPr>
          <w:lang w:val="en-US"/>
        </w:rPr>
        <w:t xml:space="preserve"> (Table 15).</w:t>
      </w:r>
      <w:r w:rsidR="009C51E4">
        <w:rPr>
          <w:lang w:val="en-US"/>
        </w:rPr>
        <w:t xml:space="preserve"> </w:t>
      </w:r>
      <w:r w:rsidR="006001E5">
        <w:rPr>
          <w:lang w:val="en-US"/>
        </w:rPr>
        <w:t>Therefore</w:t>
      </w:r>
      <w:r w:rsidR="009C51E4">
        <w:rPr>
          <w:lang w:val="en-US"/>
        </w:rPr>
        <w:t>, o</w:t>
      </w:r>
      <w:r>
        <w:rPr>
          <w:lang w:val="en-US"/>
        </w:rPr>
        <w:t xml:space="preserve">ne additional exploratory analysis we chose to conduct was to exclude experiments where the sample size is </w:t>
      </w:r>
      <w:proofErr w:type="gramStart"/>
      <w:r>
        <w:rPr>
          <w:lang w:val="en-US"/>
        </w:rPr>
        <w:t>not indepen</w:t>
      </w:r>
      <w:r w:rsidR="00AC0B38">
        <w:rPr>
          <w:lang w:val="en-US"/>
        </w:rPr>
        <w:t>dent</w:t>
      </w:r>
      <w:proofErr w:type="gramEnd"/>
      <w:r w:rsidR="00AC0B38">
        <w:rPr>
          <w:lang w:val="en-US"/>
        </w:rPr>
        <w:t xml:space="preserve"> or was not clearly labeled.</w:t>
      </w:r>
      <w:r w:rsidR="006001E5">
        <w:rPr>
          <w:lang w:val="en-US"/>
        </w:rPr>
        <w:t xml:space="preserve"> </w:t>
      </w:r>
      <w:r w:rsidR="00AC0B38">
        <w:rPr>
          <w:lang w:val="en-US"/>
        </w:rPr>
        <w:t>It is important to note, however, that</w:t>
      </w:r>
      <w:r w:rsidR="006001E5">
        <w:rPr>
          <w:lang w:val="en-US"/>
        </w:rPr>
        <w:t xml:space="preserve"> we cannot be sure that all authors use the same nomenclature for similar levels of independence between experimental units (i.e., one may refer to independent experiments as repeating the assays on a single culture/sample, while another may to refer to it as repeating the assays on independent cultures).</w:t>
      </w:r>
      <w:r>
        <w:rPr>
          <w:lang w:val="en-US"/>
        </w:rPr>
        <w:t xml:space="preserve"> </w:t>
      </w:r>
      <w:r w:rsidR="009C51E4">
        <w:rPr>
          <w:lang w:val="en-US"/>
        </w:rPr>
        <w:t xml:space="preserve">The </w:t>
      </w:r>
      <w:r w:rsidR="006001E5">
        <w:rPr>
          <w:lang w:val="en-US"/>
        </w:rPr>
        <w:t xml:space="preserve">resulting </w:t>
      </w:r>
      <w:r w:rsidR="009C51E4">
        <w:rPr>
          <w:lang w:val="en-US"/>
        </w:rPr>
        <w:t>dataset includes 574 experiments, in 173 articles. It results in an effect size (</w:t>
      </w:r>
      <w:proofErr w:type="spellStart"/>
      <w:r w:rsidR="009C51E4">
        <w:rPr>
          <w:lang w:val="en-US"/>
        </w:rPr>
        <w:t>Hedges’g</w:t>
      </w:r>
      <w:proofErr w:type="spellEnd"/>
      <w:r w:rsidR="009C51E4">
        <w:rPr>
          <w:lang w:val="en-US"/>
        </w:rPr>
        <w:t>, [95% C.I.]) of -5.49 [-6.0, -4.9] with a p-value of &lt;0.0001</w:t>
      </w:r>
      <w:r w:rsidR="006001E5">
        <w:rPr>
          <w:lang w:val="en-US"/>
        </w:rPr>
        <w:t xml:space="preserve"> and</w:t>
      </w:r>
      <w:r w:rsidR="009C51E4">
        <w:rPr>
          <w:lang w:val="en-US"/>
        </w:rPr>
        <w:t xml:space="preserve"> I</w:t>
      </w:r>
      <w:r w:rsidR="009C51E4" w:rsidRPr="0061687B">
        <w:rPr>
          <w:vertAlign w:val="superscript"/>
          <w:lang w:val="en-US"/>
        </w:rPr>
        <w:t>2</w:t>
      </w:r>
      <w:r w:rsidR="009C51E4">
        <w:rPr>
          <w:lang w:val="en-US"/>
        </w:rPr>
        <w:t xml:space="preserve"> = 35.1% and 55.4% at the experiment and article level, respectively. </w:t>
      </w:r>
    </w:p>
    <w:p w14:paraId="2B61F9AB" w14:textId="52364EF3" w:rsidR="002E54C8" w:rsidRDefault="002E54C8" w:rsidP="002E54C8">
      <w:pPr>
        <w:pStyle w:val="Caption"/>
        <w:keepNext/>
      </w:pPr>
      <w:r>
        <w:lastRenderedPageBreak/>
        <w:t xml:space="preserve">Table </w:t>
      </w:r>
      <w:r>
        <w:fldChar w:fldCharType="begin"/>
      </w:r>
      <w:r>
        <w:instrText xml:space="preserve"> SEQ Table \* ARABIC </w:instrText>
      </w:r>
      <w:r>
        <w:fldChar w:fldCharType="separate"/>
      </w:r>
      <w:r w:rsidR="0064669F">
        <w:rPr>
          <w:noProof/>
        </w:rPr>
        <w:t>15</w:t>
      </w:r>
      <w:r>
        <w:fldChar w:fldCharType="end"/>
      </w:r>
      <w:r>
        <w:t xml:space="preserve"> - Definition </w:t>
      </w:r>
      <w:proofErr w:type="spellStart"/>
      <w:r>
        <w:t>of</w:t>
      </w:r>
      <w:proofErr w:type="spellEnd"/>
      <w:r>
        <w:t xml:space="preserve"> experimental </w:t>
      </w:r>
      <w:proofErr w:type="spellStart"/>
      <w:r>
        <w:t>units</w:t>
      </w:r>
      <w:proofErr w:type="spellEnd"/>
      <w:r>
        <w:t xml:space="preserve"> </w:t>
      </w:r>
      <w:proofErr w:type="spellStart"/>
      <w:r>
        <w:t>used</w:t>
      </w:r>
      <w:proofErr w:type="spellEnd"/>
      <w:r>
        <w:t xml:space="preserve"> for </w:t>
      </w:r>
      <w:proofErr w:type="spellStart"/>
      <w:r>
        <w:t>analysis</w:t>
      </w:r>
      <w:proofErr w:type="spellEnd"/>
      <w:r>
        <w:t>.</w:t>
      </w:r>
    </w:p>
    <w:tbl>
      <w:tblPr>
        <w:tblStyle w:val="Table"/>
        <w:tblW w:w="0" w:type="auto"/>
        <w:tblBorders>
          <w:insideH w:val="single" w:sz="4" w:space="0" w:color="auto"/>
          <w:insideV w:val="single" w:sz="4" w:space="0" w:color="auto"/>
        </w:tblBorders>
        <w:tblLook w:val="0020" w:firstRow="1" w:lastRow="0" w:firstColumn="0" w:lastColumn="0" w:noHBand="0" w:noVBand="0"/>
      </w:tblPr>
      <w:tblGrid>
        <w:gridCol w:w="3988"/>
        <w:gridCol w:w="551"/>
      </w:tblGrid>
      <w:tr w:rsidR="002E54C8" w:rsidRPr="00AC0B38" w14:paraId="148E1280" w14:textId="77777777" w:rsidTr="00AC0B38">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BBCCD16" w14:textId="3102D4A5" w:rsidR="002E54C8" w:rsidRPr="00AC0B38" w:rsidRDefault="00AC0B38" w:rsidP="00AC0B38">
            <w:pPr>
              <w:pStyle w:val="Compact"/>
              <w:rPr>
                <w:rFonts w:cstheme="minorHAnsi"/>
                <w:b/>
                <w:sz w:val="22"/>
                <w:szCs w:val="22"/>
              </w:rPr>
            </w:pPr>
            <w:r w:rsidRPr="00AC0B38">
              <w:rPr>
                <w:rFonts w:cstheme="minorHAnsi"/>
                <w:b/>
                <w:sz w:val="22"/>
                <w:szCs w:val="22"/>
              </w:rPr>
              <w:t xml:space="preserve">N </w:t>
            </w:r>
            <w:r w:rsidR="002E54C8" w:rsidRPr="00AC0B38">
              <w:rPr>
                <w:rFonts w:cstheme="minorHAnsi"/>
                <w:b/>
                <w:sz w:val="22"/>
                <w:szCs w:val="22"/>
              </w:rPr>
              <w:t>definition</w:t>
            </w:r>
          </w:p>
        </w:tc>
        <w:tc>
          <w:tcPr>
            <w:tcW w:w="0" w:type="auto"/>
            <w:tcBorders>
              <w:bottom w:val="none" w:sz="0" w:space="0" w:color="auto"/>
            </w:tcBorders>
          </w:tcPr>
          <w:p w14:paraId="5514A86C" w14:textId="77777777" w:rsidR="002E54C8" w:rsidRPr="00AC0B38" w:rsidRDefault="002E54C8" w:rsidP="002E54C8">
            <w:pPr>
              <w:pStyle w:val="Compact"/>
              <w:jc w:val="right"/>
              <w:rPr>
                <w:rFonts w:cstheme="minorHAnsi"/>
                <w:b/>
                <w:sz w:val="22"/>
                <w:szCs w:val="22"/>
              </w:rPr>
            </w:pPr>
            <w:r w:rsidRPr="00AC0B38">
              <w:rPr>
                <w:rFonts w:cstheme="minorHAnsi"/>
                <w:b/>
                <w:sz w:val="22"/>
                <w:szCs w:val="22"/>
              </w:rPr>
              <w:t>n</w:t>
            </w:r>
          </w:p>
        </w:tc>
      </w:tr>
      <w:tr w:rsidR="002E54C8" w:rsidRPr="00AC0B38" w14:paraId="6F9D5CD2" w14:textId="77777777" w:rsidTr="00AC0B38">
        <w:tc>
          <w:tcPr>
            <w:tcW w:w="0" w:type="auto"/>
          </w:tcPr>
          <w:p w14:paraId="2968751E" w14:textId="77777777" w:rsidR="002E54C8" w:rsidRPr="00AC0B38" w:rsidRDefault="002E54C8" w:rsidP="002E54C8">
            <w:pPr>
              <w:pStyle w:val="Compact"/>
              <w:rPr>
                <w:rFonts w:cstheme="minorHAnsi"/>
                <w:sz w:val="22"/>
                <w:szCs w:val="22"/>
              </w:rPr>
            </w:pPr>
            <w:r w:rsidRPr="00AC0B38">
              <w:rPr>
                <w:rFonts w:cstheme="minorHAnsi"/>
                <w:sz w:val="22"/>
                <w:szCs w:val="22"/>
              </w:rPr>
              <w:t>assays</w:t>
            </w:r>
          </w:p>
        </w:tc>
        <w:tc>
          <w:tcPr>
            <w:tcW w:w="0" w:type="auto"/>
          </w:tcPr>
          <w:p w14:paraId="2761D7B7" w14:textId="77777777" w:rsidR="002E54C8" w:rsidRPr="00AC0B38" w:rsidRDefault="002E54C8" w:rsidP="002E54C8">
            <w:pPr>
              <w:pStyle w:val="Compact"/>
              <w:jc w:val="right"/>
              <w:rPr>
                <w:rFonts w:cstheme="minorHAnsi"/>
                <w:sz w:val="22"/>
                <w:szCs w:val="22"/>
              </w:rPr>
            </w:pPr>
            <w:r w:rsidRPr="00AC0B38">
              <w:rPr>
                <w:rFonts w:cstheme="minorHAnsi"/>
                <w:sz w:val="22"/>
                <w:szCs w:val="22"/>
              </w:rPr>
              <w:t>20</w:t>
            </w:r>
          </w:p>
        </w:tc>
      </w:tr>
      <w:tr w:rsidR="002E54C8" w:rsidRPr="00AC0B38" w14:paraId="410125C8" w14:textId="77777777" w:rsidTr="00AC0B38">
        <w:tc>
          <w:tcPr>
            <w:tcW w:w="0" w:type="auto"/>
          </w:tcPr>
          <w:p w14:paraId="02FEE039" w14:textId="77777777" w:rsidR="002E54C8" w:rsidRPr="00AC0B38" w:rsidRDefault="002E54C8" w:rsidP="002E54C8">
            <w:pPr>
              <w:pStyle w:val="Compact"/>
              <w:rPr>
                <w:rFonts w:cstheme="minorHAnsi"/>
                <w:sz w:val="22"/>
                <w:szCs w:val="22"/>
              </w:rPr>
            </w:pPr>
            <w:r w:rsidRPr="00AC0B38">
              <w:rPr>
                <w:rFonts w:cstheme="minorHAnsi"/>
                <w:sz w:val="22"/>
                <w:szCs w:val="22"/>
              </w:rPr>
              <w:t>biological replicates</w:t>
            </w:r>
          </w:p>
        </w:tc>
        <w:tc>
          <w:tcPr>
            <w:tcW w:w="0" w:type="auto"/>
          </w:tcPr>
          <w:p w14:paraId="06ECAEF8" w14:textId="77777777" w:rsidR="002E54C8" w:rsidRPr="00AC0B38" w:rsidRDefault="002E54C8" w:rsidP="002E54C8">
            <w:pPr>
              <w:pStyle w:val="Compact"/>
              <w:jc w:val="right"/>
              <w:rPr>
                <w:rFonts w:cstheme="minorHAnsi"/>
                <w:sz w:val="22"/>
                <w:szCs w:val="22"/>
              </w:rPr>
            </w:pPr>
            <w:r w:rsidRPr="00AC0B38">
              <w:rPr>
                <w:rFonts w:cstheme="minorHAnsi"/>
                <w:sz w:val="22"/>
                <w:szCs w:val="22"/>
              </w:rPr>
              <w:t>5</w:t>
            </w:r>
          </w:p>
        </w:tc>
      </w:tr>
      <w:tr w:rsidR="002E54C8" w:rsidRPr="00AC0B38" w14:paraId="3DE9E9F8" w14:textId="77777777" w:rsidTr="00AC0B38">
        <w:tc>
          <w:tcPr>
            <w:tcW w:w="0" w:type="auto"/>
          </w:tcPr>
          <w:p w14:paraId="64133147" w14:textId="77777777" w:rsidR="002E54C8" w:rsidRPr="00AC0B38" w:rsidRDefault="002E54C8" w:rsidP="002E54C8">
            <w:pPr>
              <w:pStyle w:val="Compact"/>
              <w:rPr>
                <w:rFonts w:cstheme="minorHAnsi"/>
                <w:sz w:val="22"/>
                <w:szCs w:val="22"/>
              </w:rPr>
            </w:pPr>
            <w:r w:rsidRPr="00AC0B38">
              <w:rPr>
                <w:rFonts w:cstheme="minorHAnsi"/>
                <w:sz w:val="22"/>
                <w:szCs w:val="22"/>
              </w:rPr>
              <w:t>cell cultures</w:t>
            </w:r>
          </w:p>
        </w:tc>
        <w:tc>
          <w:tcPr>
            <w:tcW w:w="0" w:type="auto"/>
          </w:tcPr>
          <w:p w14:paraId="4F565439" w14:textId="77777777" w:rsidR="002E54C8" w:rsidRPr="00AC0B38" w:rsidRDefault="002E54C8" w:rsidP="002E54C8">
            <w:pPr>
              <w:pStyle w:val="Compact"/>
              <w:jc w:val="right"/>
              <w:rPr>
                <w:rFonts w:cstheme="minorHAnsi"/>
                <w:sz w:val="22"/>
                <w:szCs w:val="22"/>
              </w:rPr>
            </w:pPr>
            <w:r w:rsidRPr="00AC0B38">
              <w:rPr>
                <w:rFonts w:cstheme="minorHAnsi"/>
                <w:sz w:val="22"/>
                <w:szCs w:val="22"/>
              </w:rPr>
              <w:t>2</w:t>
            </w:r>
          </w:p>
        </w:tc>
      </w:tr>
      <w:tr w:rsidR="002E54C8" w:rsidRPr="00AC0B38" w14:paraId="437A1A30" w14:textId="77777777" w:rsidTr="00AC0B38">
        <w:tc>
          <w:tcPr>
            <w:tcW w:w="0" w:type="auto"/>
          </w:tcPr>
          <w:p w14:paraId="51C1B213" w14:textId="77777777" w:rsidR="002E54C8" w:rsidRPr="00AC0B38" w:rsidRDefault="002E54C8" w:rsidP="002E54C8">
            <w:pPr>
              <w:pStyle w:val="Compact"/>
              <w:rPr>
                <w:rFonts w:cstheme="minorHAnsi"/>
                <w:sz w:val="22"/>
                <w:szCs w:val="22"/>
              </w:rPr>
            </w:pPr>
            <w:r w:rsidRPr="00AC0B38">
              <w:rPr>
                <w:rFonts w:cstheme="minorHAnsi"/>
                <w:sz w:val="22"/>
                <w:szCs w:val="22"/>
              </w:rPr>
              <w:t>determinations</w:t>
            </w:r>
          </w:p>
        </w:tc>
        <w:tc>
          <w:tcPr>
            <w:tcW w:w="0" w:type="auto"/>
          </w:tcPr>
          <w:p w14:paraId="0ED95AB9" w14:textId="77777777" w:rsidR="002E54C8" w:rsidRPr="00AC0B38" w:rsidRDefault="002E54C8" w:rsidP="002E54C8">
            <w:pPr>
              <w:pStyle w:val="Compact"/>
              <w:jc w:val="right"/>
              <w:rPr>
                <w:rFonts w:cstheme="minorHAnsi"/>
                <w:sz w:val="22"/>
                <w:szCs w:val="22"/>
              </w:rPr>
            </w:pPr>
            <w:r w:rsidRPr="00AC0B38">
              <w:rPr>
                <w:rFonts w:cstheme="minorHAnsi"/>
                <w:sz w:val="22"/>
                <w:szCs w:val="22"/>
              </w:rPr>
              <w:t>8</w:t>
            </w:r>
          </w:p>
        </w:tc>
      </w:tr>
      <w:tr w:rsidR="002E54C8" w:rsidRPr="00AC0B38" w14:paraId="47E2C0DA" w14:textId="77777777" w:rsidTr="00AC0B38">
        <w:tc>
          <w:tcPr>
            <w:tcW w:w="0" w:type="auto"/>
          </w:tcPr>
          <w:p w14:paraId="3E4B7902" w14:textId="77777777" w:rsidR="002E54C8" w:rsidRPr="00AC0B38" w:rsidRDefault="002E54C8" w:rsidP="002E54C8">
            <w:pPr>
              <w:pStyle w:val="Compact"/>
              <w:rPr>
                <w:rFonts w:cstheme="minorHAnsi"/>
                <w:sz w:val="22"/>
                <w:szCs w:val="22"/>
              </w:rPr>
            </w:pPr>
            <w:r w:rsidRPr="00AC0B38">
              <w:rPr>
                <w:rFonts w:cstheme="minorHAnsi"/>
                <w:sz w:val="22"/>
                <w:szCs w:val="22"/>
              </w:rPr>
              <w:t>experiments</w:t>
            </w:r>
          </w:p>
        </w:tc>
        <w:tc>
          <w:tcPr>
            <w:tcW w:w="0" w:type="auto"/>
          </w:tcPr>
          <w:p w14:paraId="706E05D5" w14:textId="77777777" w:rsidR="002E54C8" w:rsidRPr="00AC0B38" w:rsidRDefault="002E54C8" w:rsidP="002E54C8">
            <w:pPr>
              <w:pStyle w:val="Compact"/>
              <w:jc w:val="right"/>
              <w:rPr>
                <w:rFonts w:cstheme="minorHAnsi"/>
                <w:sz w:val="22"/>
                <w:szCs w:val="22"/>
              </w:rPr>
            </w:pPr>
            <w:r w:rsidRPr="00AC0B38">
              <w:rPr>
                <w:rFonts w:cstheme="minorHAnsi"/>
                <w:sz w:val="22"/>
                <w:szCs w:val="22"/>
              </w:rPr>
              <w:t>108</w:t>
            </w:r>
          </w:p>
        </w:tc>
      </w:tr>
      <w:tr w:rsidR="002E54C8" w:rsidRPr="00AC0B38" w14:paraId="07BC2E12" w14:textId="77777777" w:rsidTr="00AC0B38">
        <w:tc>
          <w:tcPr>
            <w:tcW w:w="0" w:type="auto"/>
          </w:tcPr>
          <w:p w14:paraId="610D4A6D" w14:textId="77777777" w:rsidR="002E54C8" w:rsidRPr="00AC0B38" w:rsidRDefault="002E54C8" w:rsidP="002E54C8">
            <w:pPr>
              <w:pStyle w:val="Compact"/>
              <w:rPr>
                <w:rFonts w:cstheme="minorHAnsi"/>
                <w:sz w:val="22"/>
                <w:szCs w:val="22"/>
              </w:rPr>
            </w:pPr>
            <w:r w:rsidRPr="00AC0B38">
              <w:rPr>
                <w:rFonts w:cstheme="minorHAnsi"/>
                <w:sz w:val="22"/>
                <w:szCs w:val="22"/>
              </w:rPr>
              <w:t>independent determinations</w:t>
            </w:r>
          </w:p>
        </w:tc>
        <w:tc>
          <w:tcPr>
            <w:tcW w:w="0" w:type="auto"/>
          </w:tcPr>
          <w:p w14:paraId="55ED32A1" w14:textId="77777777" w:rsidR="002E54C8" w:rsidRPr="00AC0B38" w:rsidRDefault="002E54C8" w:rsidP="002E54C8">
            <w:pPr>
              <w:pStyle w:val="Compact"/>
              <w:jc w:val="right"/>
              <w:rPr>
                <w:rFonts w:cstheme="minorHAnsi"/>
                <w:sz w:val="22"/>
                <w:szCs w:val="22"/>
              </w:rPr>
            </w:pPr>
            <w:r w:rsidRPr="00AC0B38">
              <w:rPr>
                <w:rFonts w:cstheme="minorHAnsi"/>
                <w:sz w:val="22"/>
                <w:szCs w:val="22"/>
              </w:rPr>
              <w:t>13</w:t>
            </w:r>
          </w:p>
        </w:tc>
      </w:tr>
      <w:tr w:rsidR="002E54C8" w:rsidRPr="00AC0B38" w14:paraId="07384B9B" w14:textId="77777777" w:rsidTr="00AC0B38">
        <w:tc>
          <w:tcPr>
            <w:tcW w:w="0" w:type="auto"/>
          </w:tcPr>
          <w:p w14:paraId="59402B60" w14:textId="77777777" w:rsidR="002E54C8" w:rsidRPr="00AC0B38" w:rsidRDefault="002E54C8" w:rsidP="002E54C8">
            <w:pPr>
              <w:pStyle w:val="Compact"/>
              <w:rPr>
                <w:rFonts w:cstheme="minorHAnsi"/>
                <w:sz w:val="22"/>
                <w:szCs w:val="22"/>
              </w:rPr>
            </w:pPr>
            <w:r w:rsidRPr="00AC0B38">
              <w:rPr>
                <w:rFonts w:cstheme="minorHAnsi"/>
                <w:sz w:val="22"/>
                <w:szCs w:val="22"/>
              </w:rPr>
              <w:t>independent experimental measurements</w:t>
            </w:r>
          </w:p>
        </w:tc>
        <w:tc>
          <w:tcPr>
            <w:tcW w:w="0" w:type="auto"/>
          </w:tcPr>
          <w:p w14:paraId="0DCCDC9E" w14:textId="77777777" w:rsidR="002E54C8" w:rsidRPr="00AC0B38" w:rsidRDefault="002E54C8" w:rsidP="002E54C8">
            <w:pPr>
              <w:pStyle w:val="Compact"/>
              <w:jc w:val="right"/>
              <w:rPr>
                <w:rFonts w:cstheme="minorHAnsi"/>
                <w:sz w:val="22"/>
                <w:szCs w:val="22"/>
              </w:rPr>
            </w:pPr>
            <w:r w:rsidRPr="00AC0B38">
              <w:rPr>
                <w:rFonts w:cstheme="minorHAnsi"/>
                <w:sz w:val="22"/>
                <w:szCs w:val="22"/>
              </w:rPr>
              <w:t>6</w:t>
            </w:r>
          </w:p>
        </w:tc>
      </w:tr>
      <w:tr w:rsidR="002E54C8" w:rsidRPr="00AC0B38" w14:paraId="1AE46888" w14:textId="77777777" w:rsidTr="00AC0B38">
        <w:tc>
          <w:tcPr>
            <w:tcW w:w="0" w:type="auto"/>
          </w:tcPr>
          <w:p w14:paraId="15B92140" w14:textId="77777777" w:rsidR="002E54C8" w:rsidRPr="00AC0B38" w:rsidRDefault="002E54C8" w:rsidP="002E54C8">
            <w:pPr>
              <w:pStyle w:val="Compact"/>
              <w:rPr>
                <w:rFonts w:cstheme="minorHAnsi"/>
                <w:sz w:val="22"/>
                <w:szCs w:val="22"/>
              </w:rPr>
            </w:pPr>
            <w:r w:rsidRPr="00AC0B38">
              <w:rPr>
                <w:rFonts w:cstheme="minorHAnsi"/>
                <w:sz w:val="22"/>
                <w:szCs w:val="22"/>
              </w:rPr>
              <w:t>independent experiments</w:t>
            </w:r>
          </w:p>
        </w:tc>
        <w:tc>
          <w:tcPr>
            <w:tcW w:w="0" w:type="auto"/>
          </w:tcPr>
          <w:p w14:paraId="7A3D409B" w14:textId="77777777" w:rsidR="002E54C8" w:rsidRPr="00AC0B38" w:rsidRDefault="002E54C8" w:rsidP="002E54C8">
            <w:pPr>
              <w:pStyle w:val="Compact"/>
              <w:jc w:val="right"/>
              <w:rPr>
                <w:rFonts w:cstheme="minorHAnsi"/>
                <w:sz w:val="22"/>
                <w:szCs w:val="22"/>
              </w:rPr>
            </w:pPr>
            <w:r w:rsidRPr="00AC0B38">
              <w:rPr>
                <w:rFonts w:cstheme="minorHAnsi"/>
                <w:sz w:val="22"/>
                <w:szCs w:val="22"/>
              </w:rPr>
              <w:t>549</w:t>
            </w:r>
          </w:p>
        </w:tc>
      </w:tr>
      <w:tr w:rsidR="002E54C8" w:rsidRPr="00AC0B38" w14:paraId="510E3162" w14:textId="77777777" w:rsidTr="00AC0B38">
        <w:tc>
          <w:tcPr>
            <w:tcW w:w="0" w:type="auto"/>
          </w:tcPr>
          <w:p w14:paraId="478AE460" w14:textId="77777777" w:rsidR="002E54C8" w:rsidRPr="00AC0B38" w:rsidRDefault="002E54C8" w:rsidP="002E54C8">
            <w:pPr>
              <w:pStyle w:val="Compact"/>
              <w:rPr>
                <w:rFonts w:cstheme="minorHAnsi"/>
                <w:sz w:val="22"/>
                <w:szCs w:val="22"/>
              </w:rPr>
            </w:pPr>
            <w:r w:rsidRPr="00AC0B38">
              <w:rPr>
                <w:rFonts w:cstheme="minorHAnsi"/>
                <w:sz w:val="22"/>
                <w:szCs w:val="22"/>
              </w:rPr>
              <w:t>independent repetitions</w:t>
            </w:r>
          </w:p>
        </w:tc>
        <w:tc>
          <w:tcPr>
            <w:tcW w:w="0" w:type="auto"/>
          </w:tcPr>
          <w:p w14:paraId="36680ED7" w14:textId="77777777" w:rsidR="002E54C8" w:rsidRPr="00AC0B38" w:rsidRDefault="002E54C8" w:rsidP="002E54C8">
            <w:pPr>
              <w:pStyle w:val="Compact"/>
              <w:jc w:val="right"/>
              <w:rPr>
                <w:rFonts w:cstheme="minorHAnsi"/>
                <w:sz w:val="22"/>
                <w:szCs w:val="22"/>
              </w:rPr>
            </w:pPr>
            <w:r w:rsidRPr="00AC0B38">
              <w:rPr>
                <w:rFonts w:cstheme="minorHAnsi"/>
                <w:sz w:val="22"/>
                <w:szCs w:val="22"/>
              </w:rPr>
              <w:t>2</w:t>
            </w:r>
          </w:p>
        </w:tc>
      </w:tr>
      <w:tr w:rsidR="002E54C8" w:rsidRPr="00AC0B38" w14:paraId="5EAE8CE0" w14:textId="77777777" w:rsidTr="00AC0B38">
        <w:tc>
          <w:tcPr>
            <w:tcW w:w="0" w:type="auto"/>
          </w:tcPr>
          <w:p w14:paraId="2889704B" w14:textId="77777777" w:rsidR="002E54C8" w:rsidRPr="00AC0B38" w:rsidRDefault="002E54C8" w:rsidP="002E54C8">
            <w:pPr>
              <w:pStyle w:val="Compact"/>
              <w:rPr>
                <w:rFonts w:cstheme="minorHAnsi"/>
                <w:sz w:val="22"/>
                <w:szCs w:val="22"/>
              </w:rPr>
            </w:pPr>
            <w:r w:rsidRPr="00AC0B38">
              <w:rPr>
                <w:rFonts w:cstheme="minorHAnsi"/>
                <w:sz w:val="22"/>
                <w:szCs w:val="22"/>
              </w:rPr>
              <w:t>independent replicates</w:t>
            </w:r>
          </w:p>
        </w:tc>
        <w:tc>
          <w:tcPr>
            <w:tcW w:w="0" w:type="auto"/>
          </w:tcPr>
          <w:p w14:paraId="3BA5B21B" w14:textId="77777777" w:rsidR="002E54C8" w:rsidRPr="00AC0B38" w:rsidRDefault="002E54C8" w:rsidP="002E54C8">
            <w:pPr>
              <w:pStyle w:val="Compact"/>
              <w:jc w:val="right"/>
              <w:rPr>
                <w:rFonts w:cstheme="minorHAnsi"/>
                <w:sz w:val="22"/>
                <w:szCs w:val="22"/>
              </w:rPr>
            </w:pPr>
            <w:r w:rsidRPr="00AC0B38">
              <w:rPr>
                <w:rFonts w:cstheme="minorHAnsi"/>
                <w:sz w:val="22"/>
                <w:szCs w:val="22"/>
              </w:rPr>
              <w:t>2</w:t>
            </w:r>
          </w:p>
        </w:tc>
      </w:tr>
      <w:tr w:rsidR="002E54C8" w:rsidRPr="00AC0B38" w14:paraId="439A2257" w14:textId="77777777" w:rsidTr="00AC0B38">
        <w:tc>
          <w:tcPr>
            <w:tcW w:w="0" w:type="auto"/>
          </w:tcPr>
          <w:p w14:paraId="695F49C2" w14:textId="77777777" w:rsidR="002E54C8" w:rsidRPr="00AC0B38" w:rsidRDefault="002E54C8" w:rsidP="002E54C8">
            <w:pPr>
              <w:pStyle w:val="Compact"/>
              <w:rPr>
                <w:rFonts w:cstheme="minorHAnsi"/>
                <w:sz w:val="22"/>
                <w:szCs w:val="22"/>
              </w:rPr>
            </w:pPr>
            <w:r w:rsidRPr="00AC0B38">
              <w:rPr>
                <w:rFonts w:cstheme="minorHAnsi"/>
                <w:sz w:val="22"/>
                <w:szCs w:val="22"/>
              </w:rPr>
              <w:t>independent runs</w:t>
            </w:r>
          </w:p>
        </w:tc>
        <w:tc>
          <w:tcPr>
            <w:tcW w:w="0" w:type="auto"/>
          </w:tcPr>
          <w:p w14:paraId="079D9642" w14:textId="77777777" w:rsidR="002E54C8" w:rsidRPr="00AC0B38" w:rsidRDefault="002E54C8" w:rsidP="002E54C8">
            <w:pPr>
              <w:pStyle w:val="Compact"/>
              <w:jc w:val="right"/>
              <w:rPr>
                <w:rFonts w:cstheme="minorHAnsi"/>
                <w:sz w:val="22"/>
                <w:szCs w:val="22"/>
              </w:rPr>
            </w:pPr>
            <w:r w:rsidRPr="00AC0B38">
              <w:rPr>
                <w:rFonts w:cstheme="minorHAnsi"/>
                <w:sz w:val="22"/>
                <w:szCs w:val="22"/>
              </w:rPr>
              <w:t>1</w:t>
            </w:r>
          </w:p>
        </w:tc>
      </w:tr>
      <w:tr w:rsidR="002E54C8" w:rsidRPr="00AC0B38" w14:paraId="5ED429BD" w14:textId="77777777" w:rsidTr="00AC0B38">
        <w:tc>
          <w:tcPr>
            <w:tcW w:w="0" w:type="auto"/>
          </w:tcPr>
          <w:p w14:paraId="0B243E92" w14:textId="77777777" w:rsidR="002E54C8" w:rsidRPr="00AC0B38" w:rsidRDefault="002E54C8" w:rsidP="002E54C8">
            <w:pPr>
              <w:pStyle w:val="Compact"/>
              <w:rPr>
                <w:rFonts w:cstheme="minorHAnsi"/>
                <w:sz w:val="22"/>
                <w:szCs w:val="22"/>
              </w:rPr>
            </w:pPr>
            <w:r w:rsidRPr="00AC0B38">
              <w:rPr>
                <w:rFonts w:cstheme="minorHAnsi"/>
                <w:sz w:val="22"/>
                <w:szCs w:val="22"/>
              </w:rPr>
              <w:t>independent sets of studies</w:t>
            </w:r>
          </w:p>
        </w:tc>
        <w:tc>
          <w:tcPr>
            <w:tcW w:w="0" w:type="auto"/>
          </w:tcPr>
          <w:p w14:paraId="08812E26" w14:textId="77777777" w:rsidR="002E54C8" w:rsidRPr="00AC0B38" w:rsidRDefault="002E54C8" w:rsidP="002E54C8">
            <w:pPr>
              <w:pStyle w:val="Compact"/>
              <w:jc w:val="right"/>
              <w:rPr>
                <w:rFonts w:cstheme="minorHAnsi"/>
                <w:sz w:val="22"/>
                <w:szCs w:val="22"/>
              </w:rPr>
            </w:pPr>
            <w:r w:rsidRPr="00AC0B38">
              <w:rPr>
                <w:rFonts w:cstheme="minorHAnsi"/>
                <w:sz w:val="22"/>
                <w:szCs w:val="22"/>
              </w:rPr>
              <w:t>1</w:t>
            </w:r>
          </w:p>
        </w:tc>
      </w:tr>
      <w:tr w:rsidR="002E54C8" w:rsidRPr="00AC0B38" w14:paraId="3E827B24" w14:textId="77777777" w:rsidTr="00AC0B38">
        <w:tc>
          <w:tcPr>
            <w:tcW w:w="0" w:type="auto"/>
          </w:tcPr>
          <w:p w14:paraId="0C5231DF" w14:textId="77777777" w:rsidR="002E54C8" w:rsidRPr="00AC0B38" w:rsidRDefault="002E54C8" w:rsidP="002E54C8">
            <w:pPr>
              <w:pStyle w:val="Compact"/>
              <w:rPr>
                <w:rFonts w:cstheme="minorHAnsi"/>
                <w:sz w:val="22"/>
                <w:szCs w:val="22"/>
              </w:rPr>
            </w:pPr>
            <w:r w:rsidRPr="00AC0B38">
              <w:rPr>
                <w:rFonts w:cstheme="minorHAnsi"/>
                <w:sz w:val="22"/>
                <w:szCs w:val="22"/>
              </w:rPr>
              <w:t>observations</w:t>
            </w:r>
          </w:p>
        </w:tc>
        <w:tc>
          <w:tcPr>
            <w:tcW w:w="0" w:type="auto"/>
          </w:tcPr>
          <w:p w14:paraId="484FF54E" w14:textId="77777777" w:rsidR="002E54C8" w:rsidRPr="00AC0B38" w:rsidRDefault="002E54C8" w:rsidP="002E54C8">
            <w:pPr>
              <w:pStyle w:val="Compact"/>
              <w:jc w:val="right"/>
              <w:rPr>
                <w:rFonts w:cstheme="minorHAnsi"/>
                <w:sz w:val="22"/>
                <w:szCs w:val="22"/>
              </w:rPr>
            </w:pPr>
            <w:r w:rsidRPr="00AC0B38">
              <w:rPr>
                <w:rFonts w:cstheme="minorHAnsi"/>
                <w:sz w:val="22"/>
                <w:szCs w:val="22"/>
              </w:rPr>
              <w:t>1</w:t>
            </w:r>
          </w:p>
        </w:tc>
      </w:tr>
      <w:tr w:rsidR="002E54C8" w:rsidRPr="00AC0B38" w14:paraId="1BC11017" w14:textId="77777777" w:rsidTr="00AC0B38">
        <w:tc>
          <w:tcPr>
            <w:tcW w:w="0" w:type="auto"/>
          </w:tcPr>
          <w:p w14:paraId="2EBAEAB2" w14:textId="77777777" w:rsidR="002E54C8" w:rsidRPr="00AC0B38" w:rsidRDefault="002E54C8" w:rsidP="002E54C8">
            <w:pPr>
              <w:pStyle w:val="Compact"/>
              <w:rPr>
                <w:rFonts w:cstheme="minorHAnsi"/>
                <w:sz w:val="22"/>
                <w:szCs w:val="22"/>
              </w:rPr>
            </w:pPr>
            <w:r w:rsidRPr="00AC0B38">
              <w:rPr>
                <w:rFonts w:cstheme="minorHAnsi"/>
                <w:sz w:val="22"/>
                <w:szCs w:val="22"/>
              </w:rPr>
              <w:t>replicates</w:t>
            </w:r>
          </w:p>
        </w:tc>
        <w:tc>
          <w:tcPr>
            <w:tcW w:w="0" w:type="auto"/>
          </w:tcPr>
          <w:p w14:paraId="53CA879A" w14:textId="77777777" w:rsidR="002E54C8" w:rsidRPr="00AC0B38" w:rsidRDefault="002E54C8" w:rsidP="002E54C8">
            <w:pPr>
              <w:pStyle w:val="Compact"/>
              <w:jc w:val="right"/>
              <w:rPr>
                <w:rFonts w:cstheme="minorHAnsi"/>
                <w:sz w:val="22"/>
                <w:szCs w:val="22"/>
              </w:rPr>
            </w:pPr>
            <w:r w:rsidRPr="00AC0B38">
              <w:rPr>
                <w:rFonts w:cstheme="minorHAnsi"/>
                <w:sz w:val="22"/>
                <w:szCs w:val="22"/>
              </w:rPr>
              <w:t>217</w:t>
            </w:r>
          </w:p>
        </w:tc>
      </w:tr>
      <w:tr w:rsidR="002E54C8" w:rsidRPr="00AC0B38" w14:paraId="1EAF8E97" w14:textId="77777777" w:rsidTr="00AC0B38">
        <w:tc>
          <w:tcPr>
            <w:tcW w:w="0" w:type="auto"/>
          </w:tcPr>
          <w:p w14:paraId="58930078" w14:textId="77777777" w:rsidR="002E54C8" w:rsidRPr="00AC0B38" w:rsidRDefault="002E54C8" w:rsidP="002E54C8">
            <w:pPr>
              <w:pStyle w:val="Compact"/>
              <w:rPr>
                <w:rFonts w:cstheme="minorHAnsi"/>
                <w:sz w:val="22"/>
                <w:szCs w:val="22"/>
              </w:rPr>
            </w:pPr>
            <w:r w:rsidRPr="00AC0B38">
              <w:rPr>
                <w:rFonts w:cstheme="minorHAnsi"/>
                <w:sz w:val="22"/>
                <w:szCs w:val="22"/>
              </w:rPr>
              <w:t>samples</w:t>
            </w:r>
          </w:p>
        </w:tc>
        <w:tc>
          <w:tcPr>
            <w:tcW w:w="0" w:type="auto"/>
          </w:tcPr>
          <w:p w14:paraId="1A85EBB0" w14:textId="77777777" w:rsidR="002E54C8" w:rsidRPr="00AC0B38" w:rsidRDefault="002E54C8" w:rsidP="002E54C8">
            <w:pPr>
              <w:pStyle w:val="Compact"/>
              <w:jc w:val="right"/>
              <w:rPr>
                <w:rFonts w:cstheme="minorHAnsi"/>
                <w:sz w:val="22"/>
                <w:szCs w:val="22"/>
              </w:rPr>
            </w:pPr>
            <w:r w:rsidRPr="00AC0B38">
              <w:rPr>
                <w:rFonts w:cstheme="minorHAnsi"/>
                <w:sz w:val="22"/>
                <w:szCs w:val="22"/>
              </w:rPr>
              <w:t>12</w:t>
            </w:r>
          </w:p>
        </w:tc>
      </w:tr>
      <w:tr w:rsidR="002E54C8" w:rsidRPr="00AC0B38" w14:paraId="1E7113EA" w14:textId="77777777" w:rsidTr="00AC0B38">
        <w:tc>
          <w:tcPr>
            <w:tcW w:w="0" w:type="auto"/>
          </w:tcPr>
          <w:p w14:paraId="4FFDED8D" w14:textId="77777777" w:rsidR="002E54C8" w:rsidRPr="00AC0B38" w:rsidRDefault="002E54C8" w:rsidP="002E54C8">
            <w:pPr>
              <w:pStyle w:val="Compact"/>
              <w:rPr>
                <w:rFonts w:cstheme="minorHAnsi"/>
                <w:sz w:val="22"/>
                <w:szCs w:val="22"/>
              </w:rPr>
            </w:pPr>
            <w:r w:rsidRPr="00AC0B38">
              <w:rPr>
                <w:rFonts w:cstheme="minorHAnsi"/>
                <w:sz w:val="22"/>
                <w:szCs w:val="22"/>
              </w:rPr>
              <w:t>wells</w:t>
            </w:r>
          </w:p>
        </w:tc>
        <w:tc>
          <w:tcPr>
            <w:tcW w:w="0" w:type="auto"/>
          </w:tcPr>
          <w:p w14:paraId="5B8F2AFD" w14:textId="77777777" w:rsidR="002E54C8" w:rsidRPr="00AC0B38" w:rsidRDefault="002E54C8" w:rsidP="002E54C8">
            <w:pPr>
              <w:pStyle w:val="Compact"/>
              <w:jc w:val="right"/>
              <w:rPr>
                <w:rFonts w:cstheme="minorHAnsi"/>
                <w:sz w:val="22"/>
                <w:szCs w:val="22"/>
              </w:rPr>
            </w:pPr>
            <w:r w:rsidRPr="00AC0B38">
              <w:rPr>
                <w:rFonts w:cstheme="minorHAnsi"/>
                <w:sz w:val="22"/>
                <w:szCs w:val="22"/>
              </w:rPr>
              <w:t>24</w:t>
            </w:r>
          </w:p>
        </w:tc>
      </w:tr>
      <w:tr w:rsidR="002E54C8" w:rsidRPr="00AC0B38" w14:paraId="67778ED2" w14:textId="77777777" w:rsidTr="00AC0B38">
        <w:tc>
          <w:tcPr>
            <w:tcW w:w="0" w:type="auto"/>
          </w:tcPr>
          <w:p w14:paraId="7315AFFA" w14:textId="77777777" w:rsidR="002E54C8" w:rsidRPr="00AC0B38" w:rsidRDefault="002E54C8" w:rsidP="002E54C8">
            <w:pPr>
              <w:pStyle w:val="Compact"/>
              <w:rPr>
                <w:rFonts w:cstheme="minorHAnsi"/>
                <w:sz w:val="22"/>
                <w:szCs w:val="22"/>
              </w:rPr>
            </w:pPr>
            <w:r w:rsidRPr="00AC0B38">
              <w:rPr>
                <w:rFonts w:cstheme="minorHAnsi"/>
                <w:sz w:val="22"/>
                <w:szCs w:val="22"/>
              </w:rPr>
              <w:t>NA</w:t>
            </w:r>
          </w:p>
        </w:tc>
        <w:tc>
          <w:tcPr>
            <w:tcW w:w="0" w:type="auto"/>
          </w:tcPr>
          <w:p w14:paraId="220CFDF6" w14:textId="77777777" w:rsidR="002E54C8" w:rsidRPr="00AC0B38" w:rsidRDefault="002E54C8" w:rsidP="002E54C8">
            <w:pPr>
              <w:pStyle w:val="Compact"/>
              <w:jc w:val="right"/>
              <w:rPr>
                <w:rFonts w:cstheme="minorHAnsi"/>
                <w:sz w:val="22"/>
                <w:szCs w:val="22"/>
              </w:rPr>
            </w:pPr>
            <w:r w:rsidRPr="00AC0B38">
              <w:rPr>
                <w:rFonts w:cstheme="minorHAnsi"/>
                <w:sz w:val="22"/>
                <w:szCs w:val="22"/>
              </w:rPr>
              <w:t>229</w:t>
            </w:r>
          </w:p>
        </w:tc>
      </w:tr>
    </w:tbl>
    <w:p w14:paraId="72943B88" w14:textId="77777777" w:rsidR="002E54C8" w:rsidRDefault="002E54C8" w:rsidP="009C51E4">
      <w:pPr>
        <w:rPr>
          <w:lang w:val="en-US"/>
        </w:rPr>
      </w:pPr>
    </w:p>
    <w:p w14:paraId="20652621" w14:textId="77777777" w:rsidR="00ED2913" w:rsidRPr="003C2C27" w:rsidRDefault="00ED2913">
      <w:pPr>
        <w:rPr>
          <w:u w:val="single"/>
          <w:lang w:val="en-US"/>
        </w:rPr>
      </w:pPr>
      <w:r w:rsidRPr="003C2C27">
        <w:rPr>
          <w:u w:val="single"/>
          <w:lang w:val="en-US"/>
        </w:rPr>
        <w:t>Meta-regressions (univariate)</w:t>
      </w:r>
    </w:p>
    <w:p w14:paraId="63748D8A" w14:textId="31ED843F" w:rsidR="00ED2913" w:rsidRDefault="009C51E4">
      <w:pPr>
        <w:rPr>
          <w:rFonts w:cstheme="minorHAnsi"/>
          <w:lang w:val="en-US"/>
        </w:rPr>
      </w:pPr>
      <w:r>
        <w:rPr>
          <w:lang w:val="en-US"/>
        </w:rPr>
        <w:tab/>
        <w:t xml:space="preserve">The most interesting question, however, is not to obtain the effect estimate for the overall sample of included articles. Instead, we want to explore how selected variables have an influence on the heterogeneity of effect sizes observed. Prior to data collection, we selected the following variables to </w:t>
      </w:r>
      <w:proofErr w:type="gramStart"/>
      <w:r>
        <w:rPr>
          <w:lang w:val="en-US"/>
        </w:rPr>
        <w:t>analyze:</w:t>
      </w:r>
      <w:proofErr w:type="gramEnd"/>
      <w:r>
        <w:rPr>
          <w:lang w:val="en-US"/>
        </w:rPr>
        <w:t xml:space="preserve"> method of differentiation, duration of differentiation, </w:t>
      </w:r>
      <w:r w:rsidR="00D90A0B">
        <w:rPr>
          <w:lang w:val="en-US"/>
        </w:rPr>
        <w:t>state of aggregation, concentration of A</w:t>
      </w:r>
      <w:r w:rsidR="00D90A0B">
        <w:rPr>
          <w:rFonts w:cstheme="minorHAnsi"/>
          <w:lang w:val="en-US"/>
        </w:rPr>
        <w:t>β</w:t>
      </w:r>
      <w:r w:rsidR="00D90A0B">
        <w:rPr>
          <w:lang w:val="en-US"/>
        </w:rPr>
        <w:t xml:space="preserve">, </w:t>
      </w:r>
      <w:r w:rsidR="000E781E">
        <w:rPr>
          <w:lang w:val="en-US"/>
        </w:rPr>
        <w:t>duration of exposure to A</w:t>
      </w:r>
      <w:r w:rsidR="000E781E">
        <w:rPr>
          <w:rFonts w:cstheme="minorHAnsi"/>
          <w:lang w:val="en-US"/>
        </w:rPr>
        <w:t>β, assay, and cell density.</w:t>
      </w:r>
      <w:r w:rsidR="00DD4677">
        <w:rPr>
          <w:rFonts w:cstheme="minorHAnsi"/>
          <w:lang w:val="en-US"/>
        </w:rPr>
        <w:t xml:space="preserve"> For concentration of Aβ, we opted for excluding experiments with concentration higher than 100 µM; all other analyses </w:t>
      </w:r>
      <w:proofErr w:type="gramStart"/>
      <w:r w:rsidR="00DD4677">
        <w:rPr>
          <w:rFonts w:cstheme="minorHAnsi"/>
          <w:lang w:val="en-US"/>
        </w:rPr>
        <w:t>are based</w:t>
      </w:r>
      <w:proofErr w:type="gramEnd"/>
      <w:r w:rsidR="00DD4677">
        <w:rPr>
          <w:rFonts w:cstheme="minorHAnsi"/>
          <w:lang w:val="en-US"/>
        </w:rPr>
        <w:t xml:space="preserve"> on the complete dataset applicable.</w:t>
      </w:r>
    </w:p>
    <w:p w14:paraId="6250A079" w14:textId="5E98B6EA" w:rsidR="00AC0B38" w:rsidRPr="00AC0B38" w:rsidRDefault="00AC0B38" w:rsidP="00AC0B38">
      <w:pPr>
        <w:pStyle w:val="Caption"/>
        <w:keepNext/>
        <w:rPr>
          <w:lang w:val="en-US"/>
        </w:rPr>
      </w:pPr>
      <w:r w:rsidRPr="00AC0B38">
        <w:rPr>
          <w:lang w:val="en-US"/>
        </w:rPr>
        <w:t xml:space="preserve">Table </w:t>
      </w:r>
      <w:r w:rsidRPr="00AC0B38">
        <w:rPr>
          <w:lang w:val="en-US"/>
        </w:rPr>
        <w:fldChar w:fldCharType="begin"/>
      </w:r>
      <w:r w:rsidRPr="00AC0B38">
        <w:rPr>
          <w:lang w:val="en-US"/>
        </w:rPr>
        <w:instrText xml:space="preserve"> SEQ Table \* ARABIC </w:instrText>
      </w:r>
      <w:r w:rsidRPr="00AC0B38">
        <w:rPr>
          <w:lang w:val="en-US"/>
        </w:rPr>
        <w:fldChar w:fldCharType="separate"/>
      </w:r>
      <w:r w:rsidR="004845F5">
        <w:rPr>
          <w:noProof/>
          <w:lang w:val="en-US"/>
        </w:rPr>
        <w:t>17</w:t>
      </w:r>
      <w:r w:rsidRPr="00AC0B38">
        <w:rPr>
          <w:lang w:val="en-US"/>
        </w:rPr>
        <w:fldChar w:fldCharType="end"/>
      </w:r>
      <w:r w:rsidRPr="00AC0B38">
        <w:rPr>
          <w:lang w:val="en-US"/>
        </w:rPr>
        <w:t xml:space="preserve"> - Three-level meta-regression models for testing pre-selected protocol variables on the complete dataset, accounting for nesting of experiments within articles. Grey lines contain sample </w:t>
      </w:r>
      <w:proofErr w:type="gramStart"/>
      <w:r w:rsidRPr="00AC0B38">
        <w:rPr>
          <w:lang w:val="en-US"/>
        </w:rPr>
        <w:t>sizes,</w:t>
      </w:r>
      <w:proofErr w:type="gramEnd"/>
      <w:r w:rsidRPr="00AC0B38">
        <w:rPr>
          <w:lang w:val="en-US"/>
        </w:rPr>
        <w:t xml:space="preserve"> intercept effect sizes as absolute mean differences, p-values and I</w:t>
      </w:r>
      <w:r w:rsidRPr="00AC0B38">
        <w:rPr>
          <w:vertAlign w:val="superscript"/>
          <w:lang w:val="en-US"/>
        </w:rPr>
        <w:t>2</w:t>
      </w:r>
      <w:r w:rsidRPr="00AC0B38">
        <w:rPr>
          <w:lang w:val="en-US"/>
        </w:rPr>
        <w:t xml:space="preserve"> for each model, as well as R</w:t>
      </w:r>
      <w:r w:rsidRPr="00AC0B38">
        <w:rPr>
          <w:vertAlign w:val="superscript"/>
          <w:lang w:val="en-US"/>
        </w:rPr>
        <w:t>2</w:t>
      </w:r>
      <w:r w:rsidRPr="00AC0B38">
        <w:rPr>
          <w:lang w:val="en-US"/>
        </w:rPr>
        <w:t xml:space="preserve"> values and Q-test p-values for the moderator. White lines contain betas indicating the additional contribution of each unit/category to the effect size (as well as sample sizes and p-values for individual categories). For categorical variables, reference groups </w:t>
      </w:r>
      <w:proofErr w:type="gramStart"/>
      <w:r w:rsidRPr="00AC0B38">
        <w:rPr>
          <w:lang w:val="en-US"/>
        </w:rPr>
        <w:t>are described</w:t>
      </w:r>
      <w:proofErr w:type="gramEnd"/>
      <w:r w:rsidRPr="00AC0B38">
        <w:rPr>
          <w:lang w:val="en-US"/>
        </w:rPr>
        <w:t xml:space="preserve"> in the first column, with the sample size for these groups indicated in parentheses in the second column. R</w:t>
      </w:r>
      <w:r w:rsidRPr="00AC0B38">
        <w:rPr>
          <w:vertAlign w:val="superscript"/>
          <w:lang w:val="en-US"/>
        </w:rPr>
        <w:t>2</w:t>
      </w:r>
      <w:r w:rsidRPr="00AC0B38">
        <w:rPr>
          <w:lang w:val="en-US"/>
        </w:rPr>
        <w:t xml:space="preserve"> values </w:t>
      </w:r>
      <w:proofErr w:type="gramStart"/>
      <w:r w:rsidRPr="00AC0B38">
        <w:rPr>
          <w:lang w:val="en-US"/>
        </w:rPr>
        <w:t>are calculated</w:t>
      </w:r>
      <w:proofErr w:type="gramEnd"/>
      <w:r w:rsidRPr="00AC0B38">
        <w:rPr>
          <w:lang w:val="en-US"/>
        </w:rPr>
        <w:t xml:space="preserve"> as the difference between total variances in the model with no moderators and in the tested model, divided by the total variance in the model with no moderators.</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9"/>
        <w:gridCol w:w="1079"/>
        <w:gridCol w:w="1508"/>
        <w:gridCol w:w="1205"/>
        <w:gridCol w:w="904"/>
        <w:gridCol w:w="942"/>
        <w:gridCol w:w="1165"/>
      </w:tblGrid>
      <w:tr w:rsidR="00AC0B38" w14:paraId="5185C3CD" w14:textId="77777777" w:rsidTr="00DD4677">
        <w:tc>
          <w:tcPr>
            <w:tcW w:w="1251" w:type="pct"/>
            <w:tcBorders>
              <w:top w:val="nil"/>
              <w:left w:val="nil"/>
              <w:bottom w:val="single" w:sz="4" w:space="0" w:color="auto"/>
              <w:right w:val="single" w:sz="4" w:space="0" w:color="auto"/>
            </w:tcBorders>
            <w:vAlign w:val="center"/>
            <w:hideMark/>
          </w:tcPr>
          <w:p w14:paraId="4F2BF554"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Moderators and categories</w:t>
            </w:r>
          </w:p>
        </w:tc>
        <w:tc>
          <w:tcPr>
            <w:tcW w:w="595" w:type="pct"/>
            <w:tcBorders>
              <w:top w:val="nil"/>
              <w:left w:val="single" w:sz="4" w:space="0" w:color="auto"/>
              <w:bottom w:val="single" w:sz="4" w:space="0" w:color="auto"/>
              <w:right w:val="single" w:sz="4" w:space="0" w:color="auto"/>
            </w:tcBorders>
            <w:vAlign w:val="center"/>
            <w:hideMark/>
          </w:tcPr>
          <w:p w14:paraId="646F89C8"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Sample size</w:t>
            </w:r>
          </w:p>
        </w:tc>
        <w:tc>
          <w:tcPr>
            <w:tcW w:w="831" w:type="pct"/>
            <w:tcBorders>
              <w:top w:val="nil"/>
              <w:left w:val="single" w:sz="4" w:space="0" w:color="auto"/>
              <w:bottom w:val="single" w:sz="4" w:space="0" w:color="auto"/>
              <w:right w:val="single" w:sz="4" w:space="0" w:color="auto"/>
            </w:tcBorders>
            <w:vAlign w:val="center"/>
            <w:hideMark/>
          </w:tcPr>
          <w:p w14:paraId="26059792" w14:textId="77777777" w:rsidR="00AC0B38" w:rsidRDefault="00AC0B38" w:rsidP="004845F5">
            <w:pPr>
              <w:spacing w:line="276" w:lineRule="auto"/>
              <w:jc w:val="center"/>
              <w:rPr>
                <w:rFonts w:ascii="Arial" w:hAnsi="Arial" w:cs="Arial"/>
                <w:b/>
                <w:bCs/>
                <w:color w:val="000000"/>
                <w:sz w:val="18"/>
                <w:szCs w:val="18"/>
                <w:lang w:val="en-US"/>
              </w:rPr>
            </w:pPr>
            <w:r>
              <w:rPr>
                <w:rFonts w:ascii="Arial" w:hAnsi="Arial" w:cs="Arial"/>
                <w:b/>
                <w:bCs/>
                <w:color w:val="000000"/>
                <w:sz w:val="18"/>
                <w:szCs w:val="18"/>
                <w:lang w:val="en-US" w:eastAsia="pt-BR"/>
              </w:rPr>
              <w:t xml:space="preserve">Effect </w:t>
            </w:r>
            <w:r>
              <w:rPr>
                <w:rFonts w:ascii="Arial" w:hAnsi="Arial" w:cs="Arial"/>
                <w:b/>
                <w:bCs/>
                <w:color w:val="000000"/>
                <w:sz w:val="18"/>
                <w:szCs w:val="18"/>
                <w:lang w:val="en-US"/>
              </w:rPr>
              <w:t>(% freezing)</w:t>
            </w:r>
          </w:p>
          <w:p w14:paraId="3F9494AE"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rPr>
              <w:t>[95%C.I.]</w:t>
            </w:r>
          </w:p>
        </w:tc>
        <w:tc>
          <w:tcPr>
            <w:tcW w:w="664" w:type="pct"/>
            <w:tcBorders>
              <w:top w:val="nil"/>
              <w:left w:val="single" w:sz="4" w:space="0" w:color="auto"/>
              <w:bottom w:val="single" w:sz="4" w:space="0" w:color="auto"/>
              <w:right w:val="single" w:sz="4" w:space="0" w:color="auto"/>
            </w:tcBorders>
            <w:vAlign w:val="center"/>
            <w:hideMark/>
          </w:tcPr>
          <w:p w14:paraId="4218AC7B"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p-value</w:t>
            </w:r>
          </w:p>
        </w:tc>
        <w:tc>
          <w:tcPr>
            <w:tcW w:w="498" w:type="pct"/>
            <w:tcBorders>
              <w:top w:val="nil"/>
              <w:left w:val="single" w:sz="4" w:space="0" w:color="auto"/>
              <w:bottom w:val="single" w:sz="4" w:space="0" w:color="auto"/>
              <w:right w:val="single" w:sz="4" w:space="0" w:color="auto"/>
            </w:tcBorders>
            <w:vAlign w:val="center"/>
            <w:hideMark/>
          </w:tcPr>
          <w:p w14:paraId="479DB949"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I</w:t>
            </w:r>
            <w:r>
              <w:rPr>
                <w:rFonts w:ascii="Arial" w:hAnsi="Arial" w:cs="Arial"/>
                <w:b/>
                <w:bCs/>
                <w:color w:val="000000"/>
                <w:sz w:val="18"/>
                <w:szCs w:val="18"/>
                <w:vertAlign w:val="superscript"/>
                <w:lang w:val="en-US" w:eastAsia="pt-BR"/>
              </w:rPr>
              <w:t>2</w:t>
            </w:r>
          </w:p>
        </w:tc>
        <w:tc>
          <w:tcPr>
            <w:tcW w:w="519" w:type="pct"/>
            <w:tcBorders>
              <w:top w:val="nil"/>
              <w:left w:val="single" w:sz="4" w:space="0" w:color="auto"/>
              <w:bottom w:val="single" w:sz="4" w:space="0" w:color="auto"/>
              <w:right w:val="single" w:sz="4" w:space="0" w:color="auto"/>
            </w:tcBorders>
            <w:vAlign w:val="center"/>
            <w:hideMark/>
          </w:tcPr>
          <w:p w14:paraId="08D9EDC1"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R</w:t>
            </w:r>
            <w:r>
              <w:rPr>
                <w:rFonts w:ascii="Arial" w:hAnsi="Arial" w:cs="Arial"/>
                <w:b/>
                <w:bCs/>
                <w:color w:val="000000"/>
                <w:sz w:val="18"/>
                <w:szCs w:val="18"/>
                <w:vertAlign w:val="superscript"/>
                <w:lang w:val="en-US" w:eastAsia="pt-BR"/>
              </w:rPr>
              <w:t>2</w:t>
            </w:r>
          </w:p>
        </w:tc>
        <w:tc>
          <w:tcPr>
            <w:tcW w:w="642" w:type="pct"/>
            <w:tcBorders>
              <w:top w:val="nil"/>
              <w:left w:val="single" w:sz="4" w:space="0" w:color="auto"/>
              <w:bottom w:val="single" w:sz="4" w:space="0" w:color="auto"/>
              <w:right w:val="nil"/>
            </w:tcBorders>
            <w:vAlign w:val="center"/>
            <w:hideMark/>
          </w:tcPr>
          <w:p w14:paraId="2B82BC7D" w14:textId="77777777" w:rsidR="00AC0B38" w:rsidRDefault="00AC0B38"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Moderator p-value</w:t>
            </w:r>
          </w:p>
        </w:tc>
      </w:tr>
      <w:tr w:rsidR="00DD4677" w14:paraId="1FD21470" w14:textId="77777777" w:rsidTr="00DD4677">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3B578C0" w14:textId="715DDFED" w:rsidR="00AC0B38" w:rsidRDefault="00AC0B38" w:rsidP="004845F5">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Method of differentiation</w:t>
            </w:r>
          </w:p>
          <w:p w14:paraId="33E61918" w14:textId="386DF24B" w:rsidR="00AC0B38" w:rsidRDefault="00AC0B38" w:rsidP="00AC0B38">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(intercept=No differentiation)</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5D822A" w14:textId="3151D928" w:rsidR="00AC0B38" w:rsidRDefault="00AC0B38" w:rsidP="00AC0B3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1200 (</w:t>
            </w:r>
            <w:r w:rsidR="00044C6C">
              <w:rPr>
                <w:rFonts w:ascii="Arial" w:hAnsi="Arial" w:cs="Arial"/>
                <w:color w:val="000000"/>
                <w:sz w:val="18"/>
                <w:szCs w:val="18"/>
                <w:lang w:val="en-US" w:eastAsia="pt-BR"/>
              </w:rPr>
              <w:t>928</w:t>
            </w:r>
            <w:r>
              <w:rPr>
                <w:rFonts w:ascii="Arial" w:hAnsi="Arial" w:cs="Arial"/>
                <w:color w:val="000000"/>
                <w:sz w:val="18"/>
                <w:szCs w:val="18"/>
                <w:lang w:val="en-US" w:eastAsia="pt-BR"/>
              </w:rPr>
              <w:t>)</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5753EF" w14:textId="0B25E05D" w:rsidR="00AC0B38" w:rsidRDefault="00AC0B38"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-5.42</w:t>
            </w:r>
          </w:p>
          <w:p w14:paraId="5C3BC706" w14:textId="2178F311" w:rsidR="00AC0B38" w:rsidRPr="00546143" w:rsidRDefault="00AC0B38" w:rsidP="00AC0B3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[-5.8, -5.0]</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4F0ACA" w14:textId="232B7243" w:rsidR="00AC0B38" w:rsidRDefault="00DD4677" w:rsidP="004845F5">
            <w:pPr>
              <w:spacing w:line="276" w:lineRule="auto"/>
              <w:jc w:val="center"/>
              <w:rPr>
                <w:rFonts w:ascii="Arial" w:hAnsi="Arial" w:cs="Arial"/>
                <w:b/>
                <w:bCs/>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5DF0DF" w14:textId="149A78D8" w:rsidR="00AC0B38"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92.2</w:t>
            </w:r>
            <w:r w:rsidR="00AC0B38">
              <w:rPr>
                <w:rFonts w:ascii="Arial" w:hAnsi="Arial" w:cs="Arial"/>
                <w:color w:val="000000"/>
                <w:sz w:val="18"/>
                <w:szCs w:val="18"/>
                <w:lang w:val="en-US" w:eastAsia="pt-BR"/>
              </w:rPr>
              <w:t>%</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EEA734" w14:textId="051AABBF" w:rsidR="00AC0B38"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r w:rsidR="00AC0B38">
              <w:rPr>
                <w:rFonts w:ascii="Arial" w:hAnsi="Arial" w:cs="Arial"/>
                <w:color w:val="000000"/>
                <w:sz w:val="18"/>
                <w:szCs w:val="18"/>
                <w:lang w:val="en-US" w:eastAsia="pt-BR"/>
              </w:rPr>
              <w:t>%</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4B914A09" w14:textId="41EB4494" w:rsidR="00AC0B38" w:rsidRDefault="00DD4677"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0.158</w:t>
            </w:r>
          </w:p>
        </w:tc>
      </w:tr>
      <w:tr w:rsidR="00DD4677" w14:paraId="2AB7F2F1" w14:textId="77777777" w:rsidTr="00DD4677">
        <w:tc>
          <w:tcPr>
            <w:tcW w:w="1251" w:type="pct"/>
            <w:tcBorders>
              <w:top w:val="single" w:sz="4" w:space="0" w:color="auto"/>
              <w:left w:val="nil"/>
              <w:bottom w:val="single" w:sz="4" w:space="0" w:color="auto"/>
              <w:right w:val="single" w:sz="4" w:space="0" w:color="auto"/>
            </w:tcBorders>
            <w:vAlign w:val="center"/>
            <w:hideMark/>
          </w:tcPr>
          <w:p w14:paraId="5966C602" w14:textId="7F5DAA58"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ATRA</w:t>
            </w:r>
          </w:p>
        </w:tc>
        <w:tc>
          <w:tcPr>
            <w:tcW w:w="595" w:type="pct"/>
            <w:tcBorders>
              <w:top w:val="single" w:sz="4" w:space="0" w:color="auto"/>
              <w:left w:val="single" w:sz="4" w:space="0" w:color="auto"/>
              <w:bottom w:val="single" w:sz="4" w:space="0" w:color="auto"/>
              <w:right w:val="single" w:sz="4" w:space="0" w:color="auto"/>
            </w:tcBorders>
            <w:vAlign w:val="center"/>
          </w:tcPr>
          <w:p w14:paraId="56C712D7" w14:textId="715CFE13"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141</w:t>
            </w:r>
          </w:p>
        </w:tc>
        <w:tc>
          <w:tcPr>
            <w:tcW w:w="831" w:type="pct"/>
            <w:tcBorders>
              <w:top w:val="single" w:sz="4" w:space="0" w:color="auto"/>
              <w:left w:val="single" w:sz="4" w:space="0" w:color="auto"/>
              <w:bottom w:val="single" w:sz="4" w:space="0" w:color="auto"/>
              <w:right w:val="single" w:sz="4" w:space="0" w:color="auto"/>
            </w:tcBorders>
            <w:vAlign w:val="center"/>
            <w:hideMark/>
          </w:tcPr>
          <w:p w14:paraId="2E2AB353" w14:textId="3363F95E"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1.27</w:t>
            </w:r>
          </w:p>
          <w:p w14:paraId="372E3C3D" w14:textId="497E017D"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[0.2, 2.3]</w:t>
            </w:r>
          </w:p>
        </w:tc>
        <w:tc>
          <w:tcPr>
            <w:tcW w:w="664" w:type="pct"/>
            <w:tcBorders>
              <w:top w:val="single" w:sz="4" w:space="0" w:color="auto"/>
              <w:left w:val="single" w:sz="4" w:space="0" w:color="auto"/>
              <w:bottom w:val="single" w:sz="4" w:space="0" w:color="auto"/>
              <w:right w:val="single" w:sz="4" w:space="0" w:color="auto"/>
            </w:tcBorders>
            <w:vAlign w:val="center"/>
          </w:tcPr>
          <w:p w14:paraId="03C9B5C6" w14:textId="2324DA24"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0.017</w:t>
            </w:r>
          </w:p>
        </w:tc>
        <w:tc>
          <w:tcPr>
            <w:tcW w:w="498" w:type="pct"/>
            <w:tcBorders>
              <w:top w:val="single" w:sz="4" w:space="0" w:color="auto"/>
              <w:left w:val="single" w:sz="4" w:space="0" w:color="auto"/>
              <w:bottom w:val="single" w:sz="4" w:space="0" w:color="auto"/>
              <w:right w:val="single" w:sz="4" w:space="0" w:color="auto"/>
            </w:tcBorders>
            <w:vAlign w:val="center"/>
          </w:tcPr>
          <w:p w14:paraId="6C4F1696" w14:textId="77777777" w:rsidR="00DD4677" w:rsidRDefault="00DD4677" w:rsidP="00DD4677">
            <w:pPr>
              <w:spacing w:line="276" w:lineRule="auto"/>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31227865" w14:textId="77777777" w:rsidR="00DD4677" w:rsidRDefault="00DD4677" w:rsidP="00DD4677">
            <w:pPr>
              <w:spacing w:line="276" w:lineRule="auto"/>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127196EE" w14:textId="7664A77A" w:rsidR="00DD4677" w:rsidRDefault="00DD4677" w:rsidP="00DD4677">
            <w:pPr>
              <w:spacing w:line="276" w:lineRule="auto"/>
              <w:jc w:val="center"/>
              <w:rPr>
                <w:rFonts w:ascii="Arial" w:hAnsi="Arial" w:cs="Arial"/>
                <w:color w:val="000000"/>
                <w:sz w:val="18"/>
                <w:szCs w:val="18"/>
                <w:lang w:val="en-US" w:eastAsia="pt-BR"/>
              </w:rPr>
            </w:pPr>
          </w:p>
        </w:tc>
      </w:tr>
      <w:tr w:rsidR="00DD4677" w14:paraId="0C616ED1" w14:textId="77777777" w:rsidTr="00DD4677">
        <w:tc>
          <w:tcPr>
            <w:tcW w:w="1251" w:type="pct"/>
            <w:tcBorders>
              <w:top w:val="single" w:sz="4" w:space="0" w:color="auto"/>
              <w:left w:val="nil"/>
              <w:bottom w:val="single" w:sz="4" w:space="0" w:color="auto"/>
              <w:right w:val="single" w:sz="4" w:space="0" w:color="auto"/>
            </w:tcBorders>
            <w:vAlign w:val="center"/>
            <w:hideMark/>
          </w:tcPr>
          <w:p w14:paraId="6DEFD027" w14:textId="4E40AEA5"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ATRA plus</w:t>
            </w:r>
          </w:p>
        </w:tc>
        <w:tc>
          <w:tcPr>
            <w:tcW w:w="595" w:type="pct"/>
            <w:tcBorders>
              <w:top w:val="single" w:sz="4" w:space="0" w:color="auto"/>
              <w:left w:val="single" w:sz="4" w:space="0" w:color="auto"/>
              <w:bottom w:val="single" w:sz="4" w:space="0" w:color="auto"/>
              <w:right w:val="single" w:sz="4" w:space="0" w:color="auto"/>
            </w:tcBorders>
            <w:vAlign w:val="center"/>
          </w:tcPr>
          <w:p w14:paraId="241168BF" w14:textId="755B82EF"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80</w:t>
            </w:r>
          </w:p>
        </w:tc>
        <w:tc>
          <w:tcPr>
            <w:tcW w:w="831" w:type="pct"/>
            <w:tcBorders>
              <w:top w:val="single" w:sz="4" w:space="0" w:color="auto"/>
              <w:left w:val="single" w:sz="4" w:space="0" w:color="auto"/>
              <w:bottom w:val="single" w:sz="4" w:space="0" w:color="auto"/>
              <w:right w:val="single" w:sz="4" w:space="0" w:color="auto"/>
            </w:tcBorders>
            <w:vAlign w:val="center"/>
            <w:hideMark/>
          </w:tcPr>
          <w:p w14:paraId="4AEC3589" w14:textId="33AADC08"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-0.44</w:t>
            </w:r>
          </w:p>
          <w:p w14:paraId="62CEB3EA" w14:textId="214FA1BF"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[-1.9, 1.0]</w:t>
            </w:r>
          </w:p>
        </w:tc>
        <w:tc>
          <w:tcPr>
            <w:tcW w:w="664" w:type="pct"/>
            <w:tcBorders>
              <w:top w:val="single" w:sz="4" w:space="0" w:color="auto"/>
              <w:left w:val="single" w:sz="4" w:space="0" w:color="auto"/>
              <w:bottom w:val="single" w:sz="4" w:space="0" w:color="auto"/>
              <w:right w:val="single" w:sz="4" w:space="0" w:color="auto"/>
            </w:tcBorders>
            <w:vAlign w:val="center"/>
          </w:tcPr>
          <w:p w14:paraId="2ED90E79" w14:textId="57D150C6"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0.542</w:t>
            </w:r>
          </w:p>
        </w:tc>
        <w:tc>
          <w:tcPr>
            <w:tcW w:w="498" w:type="pct"/>
            <w:tcBorders>
              <w:top w:val="single" w:sz="4" w:space="0" w:color="auto"/>
              <w:left w:val="single" w:sz="4" w:space="0" w:color="auto"/>
              <w:bottom w:val="single" w:sz="4" w:space="0" w:color="auto"/>
              <w:right w:val="single" w:sz="4" w:space="0" w:color="auto"/>
            </w:tcBorders>
            <w:vAlign w:val="center"/>
          </w:tcPr>
          <w:p w14:paraId="580CF21A" w14:textId="77777777" w:rsidR="00DD4677" w:rsidRDefault="00DD4677" w:rsidP="00DD4677">
            <w:pPr>
              <w:spacing w:line="276" w:lineRule="auto"/>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3B0A77D" w14:textId="77777777" w:rsidR="00DD4677" w:rsidRDefault="00DD4677" w:rsidP="00DD4677">
            <w:pPr>
              <w:spacing w:line="276" w:lineRule="auto"/>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2B162A4C" w14:textId="0E79F5A0" w:rsidR="00DD4677" w:rsidRDefault="00DD4677" w:rsidP="00DD4677">
            <w:pPr>
              <w:spacing w:line="276" w:lineRule="auto"/>
              <w:jc w:val="center"/>
              <w:rPr>
                <w:rFonts w:ascii="Arial" w:hAnsi="Arial" w:cs="Arial"/>
                <w:color w:val="000000"/>
                <w:sz w:val="18"/>
                <w:szCs w:val="18"/>
                <w:lang w:val="en-US" w:eastAsia="pt-BR"/>
              </w:rPr>
            </w:pPr>
          </w:p>
        </w:tc>
      </w:tr>
      <w:tr w:rsidR="00DD4677" w14:paraId="1E41F02E" w14:textId="77777777" w:rsidTr="00DD4677">
        <w:tc>
          <w:tcPr>
            <w:tcW w:w="1251" w:type="pct"/>
            <w:tcBorders>
              <w:top w:val="single" w:sz="4" w:space="0" w:color="auto"/>
              <w:left w:val="nil"/>
              <w:bottom w:val="single" w:sz="4" w:space="0" w:color="auto"/>
              <w:right w:val="single" w:sz="4" w:space="0" w:color="auto"/>
            </w:tcBorders>
            <w:vAlign w:val="center"/>
            <w:hideMark/>
          </w:tcPr>
          <w:p w14:paraId="10E50D2A" w14:textId="452833E6"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lastRenderedPageBreak/>
              <w:t>Other</w:t>
            </w:r>
          </w:p>
        </w:tc>
        <w:tc>
          <w:tcPr>
            <w:tcW w:w="595" w:type="pct"/>
            <w:tcBorders>
              <w:top w:val="single" w:sz="4" w:space="0" w:color="auto"/>
              <w:left w:val="single" w:sz="4" w:space="0" w:color="auto"/>
              <w:bottom w:val="single" w:sz="4" w:space="0" w:color="auto"/>
              <w:right w:val="single" w:sz="4" w:space="0" w:color="auto"/>
            </w:tcBorders>
            <w:vAlign w:val="center"/>
          </w:tcPr>
          <w:p w14:paraId="3E36B171" w14:textId="6CCDFB6C"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25</w:t>
            </w:r>
          </w:p>
        </w:tc>
        <w:tc>
          <w:tcPr>
            <w:tcW w:w="831" w:type="pct"/>
            <w:tcBorders>
              <w:top w:val="single" w:sz="4" w:space="0" w:color="auto"/>
              <w:left w:val="single" w:sz="4" w:space="0" w:color="auto"/>
              <w:bottom w:val="single" w:sz="4" w:space="0" w:color="auto"/>
              <w:right w:val="single" w:sz="4" w:space="0" w:color="auto"/>
            </w:tcBorders>
            <w:vAlign w:val="center"/>
            <w:hideMark/>
          </w:tcPr>
          <w:p w14:paraId="534203D5" w14:textId="067DF492"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0.05</w:t>
            </w:r>
          </w:p>
          <w:p w14:paraId="2699DCAB" w14:textId="6F9515D8"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[-2.6, 2.7]</w:t>
            </w:r>
          </w:p>
        </w:tc>
        <w:tc>
          <w:tcPr>
            <w:tcW w:w="664" w:type="pct"/>
            <w:tcBorders>
              <w:top w:val="single" w:sz="4" w:space="0" w:color="auto"/>
              <w:left w:val="single" w:sz="4" w:space="0" w:color="auto"/>
              <w:bottom w:val="single" w:sz="4" w:space="0" w:color="auto"/>
              <w:right w:val="single" w:sz="4" w:space="0" w:color="auto"/>
            </w:tcBorders>
            <w:vAlign w:val="center"/>
          </w:tcPr>
          <w:p w14:paraId="77B3613D" w14:textId="1414908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0.968</w:t>
            </w:r>
          </w:p>
        </w:tc>
        <w:tc>
          <w:tcPr>
            <w:tcW w:w="498" w:type="pct"/>
            <w:tcBorders>
              <w:top w:val="single" w:sz="4" w:space="0" w:color="auto"/>
              <w:left w:val="single" w:sz="4" w:space="0" w:color="auto"/>
              <w:bottom w:val="single" w:sz="4" w:space="0" w:color="auto"/>
              <w:right w:val="single" w:sz="4" w:space="0" w:color="auto"/>
            </w:tcBorders>
            <w:vAlign w:val="center"/>
          </w:tcPr>
          <w:p w14:paraId="37A64830" w14:textId="77777777" w:rsidR="00DD4677" w:rsidRDefault="00DD4677" w:rsidP="00DD4677">
            <w:pPr>
              <w:spacing w:line="276" w:lineRule="auto"/>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12C29FD" w14:textId="77777777" w:rsidR="00DD4677" w:rsidRDefault="00DD4677" w:rsidP="00DD4677">
            <w:pPr>
              <w:spacing w:line="276" w:lineRule="auto"/>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16538C81" w14:textId="77D0A9CD" w:rsidR="00DD4677" w:rsidRDefault="00DD4677" w:rsidP="00DD4677">
            <w:pPr>
              <w:spacing w:line="276" w:lineRule="auto"/>
              <w:jc w:val="center"/>
              <w:rPr>
                <w:rFonts w:ascii="Arial" w:hAnsi="Arial" w:cs="Arial"/>
                <w:color w:val="000000"/>
                <w:sz w:val="18"/>
                <w:szCs w:val="18"/>
                <w:lang w:val="en-US" w:eastAsia="pt-BR"/>
              </w:rPr>
            </w:pPr>
          </w:p>
        </w:tc>
      </w:tr>
      <w:tr w:rsidR="00DD4677" w14:paraId="34BC4960" w14:textId="77777777" w:rsidTr="00DD4677">
        <w:tc>
          <w:tcPr>
            <w:tcW w:w="1251" w:type="pct"/>
            <w:tcBorders>
              <w:top w:val="single" w:sz="4" w:space="0" w:color="auto"/>
              <w:left w:val="nil"/>
              <w:bottom w:val="single" w:sz="4" w:space="0" w:color="auto"/>
              <w:right w:val="single" w:sz="4" w:space="0" w:color="auto"/>
            </w:tcBorders>
            <w:vAlign w:val="center"/>
          </w:tcPr>
          <w:p w14:paraId="5243163C" w14:textId="21617FE7"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Unclear</w:t>
            </w:r>
          </w:p>
        </w:tc>
        <w:tc>
          <w:tcPr>
            <w:tcW w:w="595" w:type="pct"/>
            <w:tcBorders>
              <w:top w:val="single" w:sz="4" w:space="0" w:color="auto"/>
              <w:left w:val="single" w:sz="4" w:space="0" w:color="auto"/>
              <w:bottom w:val="single" w:sz="4" w:space="0" w:color="auto"/>
              <w:right w:val="single" w:sz="4" w:space="0" w:color="auto"/>
            </w:tcBorders>
            <w:vAlign w:val="center"/>
          </w:tcPr>
          <w:p w14:paraId="72B8D5EF" w14:textId="0D3C71B7"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26</w:t>
            </w:r>
          </w:p>
        </w:tc>
        <w:tc>
          <w:tcPr>
            <w:tcW w:w="831" w:type="pct"/>
            <w:tcBorders>
              <w:top w:val="single" w:sz="4" w:space="0" w:color="auto"/>
              <w:left w:val="single" w:sz="4" w:space="0" w:color="auto"/>
              <w:bottom w:val="single" w:sz="4" w:space="0" w:color="auto"/>
              <w:right w:val="single" w:sz="4" w:space="0" w:color="auto"/>
            </w:tcBorders>
            <w:vAlign w:val="center"/>
          </w:tcPr>
          <w:p w14:paraId="5EA40A9B"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1.04</w:t>
            </w:r>
          </w:p>
          <w:p w14:paraId="37F43660" w14:textId="305DB316"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[-2.3, 4.4]</w:t>
            </w:r>
          </w:p>
        </w:tc>
        <w:tc>
          <w:tcPr>
            <w:tcW w:w="664" w:type="pct"/>
            <w:tcBorders>
              <w:top w:val="single" w:sz="4" w:space="0" w:color="auto"/>
              <w:left w:val="single" w:sz="4" w:space="0" w:color="auto"/>
              <w:bottom w:val="single" w:sz="4" w:space="0" w:color="auto"/>
              <w:right w:val="single" w:sz="4" w:space="0" w:color="auto"/>
            </w:tcBorders>
            <w:vAlign w:val="center"/>
          </w:tcPr>
          <w:p w14:paraId="2ED6C0CA" w14:textId="73F9414A"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0.545</w:t>
            </w:r>
          </w:p>
        </w:tc>
        <w:tc>
          <w:tcPr>
            <w:tcW w:w="498" w:type="pct"/>
            <w:tcBorders>
              <w:top w:val="single" w:sz="4" w:space="0" w:color="auto"/>
              <w:left w:val="single" w:sz="4" w:space="0" w:color="auto"/>
              <w:bottom w:val="single" w:sz="4" w:space="0" w:color="auto"/>
              <w:right w:val="single" w:sz="4" w:space="0" w:color="auto"/>
            </w:tcBorders>
            <w:vAlign w:val="center"/>
          </w:tcPr>
          <w:p w14:paraId="7FAEDCE5" w14:textId="77777777" w:rsidR="00DD4677" w:rsidRDefault="00DD4677" w:rsidP="00DD4677">
            <w:pPr>
              <w:spacing w:line="276" w:lineRule="auto"/>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725D4363" w14:textId="77777777" w:rsidR="00DD4677" w:rsidRDefault="00DD4677" w:rsidP="00DD4677">
            <w:pPr>
              <w:spacing w:line="276" w:lineRule="auto"/>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7EEF1317" w14:textId="1B0F23E6" w:rsidR="00DD4677" w:rsidRDefault="00DD4677" w:rsidP="00DD4677">
            <w:pPr>
              <w:spacing w:line="276" w:lineRule="auto"/>
              <w:jc w:val="center"/>
              <w:rPr>
                <w:rFonts w:ascii="Arial" w:hAnsi="Arial" w:cs="Arial"/>
                <w:color w:val="000000"/>
                <w:sz w:val="18"/>
                <w:szCs w:val="18"/>
                <w:lang w:val="en-US" w:eastAsia="pt-BR"/>
              </w:rPr>
            </w:pPr>
          </w:p>
        </w:tc>
      </w:tr>
      <w:tr w:rsidR="00DD4677" w14:paraId="70E0B821" w14:textId="77777777" w:rsidTr="00DD4677">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5E3CA70E" w14:textId="76A7D843"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Duration of differentiation</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E1A797" w14:textId="2EF8E05A"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224</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854709E"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-6.57</w:t>
            </w:r>
          </w:p>
          <w:p w14:paraId="6DDFE0D9" w14:textId="1D66E66D"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[-9.6, -3.5]</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0C1E363" w14:textId="6976C9E1"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3D1EDC" w14:textId="5831B1B0" w:rsidR="00DD4677" w:rsidRDefault="004F243A"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96.6%</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D5CC37" w14:textId="4AAAD9C8" w:rsidR="00DD4677" w:rsidRDefault="004F243A"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6D084234" w14:textId="4955D31B" w:rsidR="00DD4677" w:rsidRDefault="00DD4677"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0.329</w:t>
            </w:r>
          </w:p>
        </w:tc>
      </w:tr>
      <w:tr w:rsidR="00DD4677" w14:paraId="1E41DBD3" w14:textId="77777777" w:rsidTr="00DD4677">
        <w:tc>
          <w:tcPr>
            <w:tcW w:w="1251" w:type="pct"/>
            <w:tcBorders>
              <w:top w:val="single" w:sz="4" w:space="0" w:color="auto"/>
              <w:left w:val="nil"/>
              <w:bottom w:val="single" w:sz="4" w:space="0" w:color="auto"/>
              <w:right w:val="single" w:sz="4" w:space="0" w:color="auto"/>
            </w:tcBorders>
            <w:vAlign w:val="center"/>
          </w:tcPr>
          <w:p w14:paraId="7804B1E9" w14:textId="2EE86E17" w:rsidR="00DD4677" w:rsidRDefault="00DD4677" w:rsidP="00DD4677">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(day)</w:t>
            </w:r>
          </w:p>
        </w:tc>
        <w:tc>
          <w:tcPr>
            <w:tcW w:w="595" w:type="pct"/>
            <w:tcBorders>
              <w:top w:val="single" w:sz="4" w:space="0" w:color="auto"/>
              <w:left w:val="single" w:sz="4" w:space="0" w:color="auto"/>
              <w:bottom w:val="single" w:sz="4" w:space="0" w:color="auto"/>
              <w:right w:val="single" w:sz="4" w:space="0" w:color="auto"/>
            </w:tcBorders>
            <w:vAlign w:val="center"/>
          </w:tcPr>
          <w:p w14:paraId="672A3572" w14:textId="7FABEEDE" w:rsidR="00DD4677" w:rsidRDefault="00DD4677" w:rsidP="00DD4677">
            <w:pPr>
              <w:spacing w:line="276" w:lineRule="auto"/>
              <w:jc w:val="right"/>
              <w:rPr>
                <w:rFonts w:ascii="Arial" w:hAnsi="Arial" w:cs="Arial"/>
                <w:color w:val="000000"/>
                <w:sz w:val="18"/>
                <w:szCs w:val="18"/>
                <w:lang w:val="en-US" w:eastAsia="pt-BR"/>
              </w:rPr>
            </w:pPr>
          </w:p>
        </w:tc>
        <w:tc>
          <w:tcPr>
            <w:tcW w:w="831" w:type="pct"/>
            <w:tcBorders>
              <w:top w:val="single" w:sz="4" w:space="0" w:color="auto"/>
              <w:left w:val="single" w:sz="4" w:space="0" w:color="auto"/>
              <w:bottom w:val="single" w:sz="4" w:space="0" w:color="auto"/>
              <w:right w:val="single" w:sz="4" w:space="0" w:color="auto"/>
            </w:tcBorders>
            <w:vAlign w:val="center"/>
          </w:tcPr>
          <w:p w14:paraId="577C0EBB"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0.22</w:t>
            </w:r>
          </w:p>
          <w:p w14:paraId="20523EA0" w14:textId="5EFD9E6F"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[-0.2, 0.7]</w:t>
            </w:r>
          </w:p>
        </w:tc>
        <w:tc>
          <w:tcPr>
            <w:tcW w:w="664" w:type="pct"/>
            <w:tcBorders>
              <w:top w:val="single" w:sz="4" w:space="0" w:color="auto"/>
              <w:left w:val="single" w:sz="4" w:space="0" w:color="auto"/>
              <w:bottom w:val="single" w:sz="4" w:space="0" w:color="auto"/>
              <w:right w:val="single" w:sz="4" w:space="0" w:color="auto"/>
            </w:tcBorders>
            <w:vAlign w:val="center"/>
          </w:tcPr>
          <w:p w14:paraId="0E393E3E" w14:textId="77777777" w:rsidR="00DD4677" w:rsidRDefault="00DD4677" w:rsidP="00DD4677">
            <w:pPr>
              <w:spacing w:line="276" w:lineRule="auto"/>
              <w:jc w:val="right"/>
              <w:rPr>
                <w:rFonts w:ascii="Arial" w:hAnsi="Arial" w:cs="Arial"/>
                <w:color w:val="000000"/>
                <w:sz w:val="18"/>
                <w:szCs w:val="18"/>
                <w:lang w:val="en-US" w:eastAsia="pt-BR"/>
              </w:rPr>
            </w:pPr>
          </w:p>
        </w:tc>
        <w:tc>
          <w:tcPr>
            <w:tcW w:w="498" w:type="pct"/>
            <w:tcBorders>
              <w:top w:val="single" w:sz="4" w:space="0" w:color="auto"/>
              <w:left w:val="single" w:sz="4" w:space="0" w:color="auto"/>
              <w:bottom w:val="single" w:sz="4" w:space="0" w:color="auto"/>
              <w:right w:val="single" w:sz="4" w:space="0" w:color="auto"/>
            </w:tcBorders>
            <w:vAlign w:val="center"/>
          </w:tcPr>
          <w:p w14:paraId="45159A41"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68CB7F43"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61DE0A66" w14:textId="4B6D4894" w:rsidR="00DD4677" w:rsidRDefault="00DD4677" w:rsidP="00DD4677">
            <w:pPr>
              <w:spacing w:line="276" w:lineRule="auto"/>
              <w:jc w:val="center"/>
              <w:rPr>
                <w:rFonts w:ascii="Arial" w:hAnsi="Arial" w:cs="Arial"/>
                <w:color w:val="000000"/>
                <w:sz w:val="18"/>
                <w:szCs w:val="18"/>
                <w:lang w:val="en-US" w:eastAsia="pt-BR"/>
              </w:rPr>
            </w:pPr>
          </w:p>
        </w:tc>
      </w:tr>
      <w:tr w:rsidR="00DD4677" w14:paraId="210046D9" w14:textId="77777777" w:rsidTr="00DD4677">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3FF6B827" w14:textId="77777777" w:rsidR="00DD4677" w:rsidRDefault="00DD4677" w:rsidP="00DD4677">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 xml:space="preserve">State of aggregation </w:t>
            </w:r>
          </w:p>
          <w:p w14:paraId="53FDC085" w14:textId="256A25D5" w:rsidR="00DD4677" w:rsidRDefault="00DD4677" w:rsidP="00DD4677">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(intercept=Monomers)</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CF95A4" w14:textId="3E2CBC9A"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1200 (</w:t>
            </w:r>
            <w:r w:rsidR="00044C6C">
              <w:rPr>
                <w:rFonts w:ascii="Arial" w:hAnsi="Arial" w:cs="Arial"/>
                <w:color w:val="000000"/>
                <w:sz w:val="18"/>
                <w:szCs w:val="18"/>
                <w:lang w:val="en-US" w:eastAsia="pt-BR"/>
              </w:rPr>
              <w:t>92</w:t>
            </w:r>
            <w:r>
              <w:rPr>
                <w:rFonts w:ascii="Arial" w:hAnsi="Arial" w:cs="Arial"/>
                <w:color w:val="000000"/>
                <w:sz w:val="18"/>
                <w:szCs w:val="18"/>
                <w:lang w:val="en-US" w:eastAsia="pt-BR"/>
              </w:rPr>
              <w:t>)</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123559C"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-3.84</w:t>
            </w:r>
          </w:p>
          <w:p w14:paraId="1FA6709A" w14:textId="255927A8"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[-4.9, -2.8]</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3A88E1" w14:textId="78D79A60"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A1FDC7" w14:textId="43DCFE4E" w:rsidR="00DD4677" w:rsidRDefault="004F243A"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92.0%</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916D32" w14:textId="6AE2A1D2" w:rsidR="00DD4677" w:rsidRDefault="004F243A"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1.0%</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0E16EFF5" w14:textId="7F292A81" w:rsidR="00DD4677" w:rsidRDefault="00DD4677" w:rsidP="00DD4677">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0.0004</w:t>
            </w:r>
          </w:p>
        </w:tc>
      </w:tr>
      <w:tr w:rsidR="00DD4677" w14:paraId="72260CF0" w14:textId="77777777" w:rsidTr="00DD4677">
        <w:tc>
          <w:tcPr>
            <w:tcW w:w="1251" w:type="pct"/>
            <w:tcBorders>
              <w:top w:val="single" w:sz="4" w:space="0" w:color="auto"/>
              <w:left w:val="nil"/>
              <w:bottom w:val="single" w:sz="4" w:space="0" w:color="auto"/>
              <w:right w:val="single" w:sz="4" w:space="0" w:color="auto"/>
            </w:tcBorders>
            <w:vAlign w:val="center"/>
          </w:tcPr>
          <w:p w14:paraId="22AAB931" w14:textId="4D587C14" w:rsidR="00DD4677" w:rsidRDefault="00DD4677"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Fibers</w:t>
            </w:r>
          </w:p>
        </w:tc>
        <w:tc>
          <w:tcPr>
            <w:tcW w:w="595" w:type="pct"/>
            <w:tcBorders>
              <w:top w:val="single" w:sz="4" w:space="0" w:color="auto"/>
              <w:left w:val="single" w:sz="4" w:space="0" w:color="auto"/>
              <w:bottom w:val="single" w:sz="4" w:space="0" w:color="auto"/>
              <w:right w:val="single" w:sz="4" w:space="0" w:color="auto"/>
            </w:tcBorders>
            <w:vAlign w:val="center"/>
          </w:tcPr>
          <w:p w14:paraId="0A8F55C9" w14:textId="09C6F275"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107</w:t>
            </w:r>
          </w:p>
        </w:tc>
        <w:tc>
          <w:tcPr>
            <w:tcW w:w="831" w:type="pct"/>
            <w:tcBorders>
              <w:top w:val="single" w:sz="4" w:space="0" w:color="auto"/>
              <w:left w:val="single" w:sz="4" w:space="0" w:color="auto"/>
              <w:bottom w:val="single" w:sz="4" w:space="0" w:color="auto"/>
              <w:right w:val="single" w:sz="4" w:space="0" w:color="auto"/>
            </w:tcBorders>
            <w:vAlign w:val="center"/>
          </w:tcPr>
          <w:p w14:paraId="5C65C406"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-2.19</w:t>
            </w:r>
          </w:p>
          <w:p w14:paraId="5BAC263D" w14:textId="20FFE878"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[-3.4. -1.0] </w:t>
            </w:r>
          </w:p>
        </w:tc>
        <w:tc>
          <w:tcPr>
            <w:tcW w:w="664" w:type="pct"/>
            <w:tcBorders>
              <w:top w:val="single" w:sz="4" w:space="0" w:color="auto"/>
              <w:left w:val="single" w:sz="4" w:space="0" w:color="auto"/>
              <w:bottom w:val="single" w:sz="4" w:space="0" w:color="auto"/>
              <w:right w:val="single" w:sz="4" w:space="0" w:color="auto"/>
            </w:tcBorders>
            <w:vAlign w:val="center"/>
          </w:tcPr>
          <w:p w14:paraId="7643DF2E" w14:textId="52841184"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0.0005</w:t>
            </w:r>
          </w:p>
        </w:tc>
        <w:tc>
          <w:tcPr>
            <w:tcW w:w="498" w:type="pct"/>
            <w:tcBorders>
              <w:top w:val="single" w:sz="4" w:space="0" w:color="auto"/>
              <w:left w:val="single" w:sz="4" w:space="0" w:color="auto"/>
              <w:bottom w:val="single" w:sz="4" w:space="0" w:color="auto"/>
              <w:right w:val="single" w:sz="4" w:space="0" w:color="auto"/>
            </w:tcBorders>
            <w:vAlign w:val="center"/>
          </w:tcPr>
          <w:p w14:paraId="24D5CC91"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39159D09"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0D362B41" w14:textId="77777777" w:rsidR="00DD4677" w:rsidRDefault="00DD4677" w:rsidP="00DD4677">
            <w:pPr>
              <w:spacing w:line="276" w:lineRule="auto"/>
              <w:jc w:val="center"/>
              <w:rPr>
                <w:rFonts w:ascii="Arial" w:hAnsi="Arial" w:cs="Arial"/>
                <w:color w:val="000000"/>
                <w:sz w:val="18"/>
                <w:szCs w:val="18"/>
                <w:lang w:val="en-US" w:eastAsia="pt-BR"/>
              </w:rPr>
            </w:pPr>
          </w:p>
        </w:tc>
      </w:tr>
      <w:tr w:rsidR="00DD4677" w14:paraId="29EE44F7" w14:textId="77777777" w:rsidTr="00DD4677">
        <w:tc>
          <w:tcPr>
            <w:tcW w:w="1251" w:type="pct"/>
            <w:tcBorders>
              <w:top w:val="single" w:sz="4" w:space="0" w:color="auto"/>
              <w:left w:val="nil"/>
              <w:bottom w:val="single" w:sz="4" w:space="0" w:color="auto"/>
              <w:right w:val="single" w:sz="4" w:space="0" w:color="auto"/>
            </w:tcBorders>
            <w:vAlign w:val="center"/>
          </w:tcPr>
          <w:p w14:paraId="7D8FADB2" w14:textId="3A94BF37" w:rsidR="00DD4677" w:rsidRDefault="00DD4677"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Oligomers</w:t>
            </w:r>
          </w:p>
        </w:tc>
        <w:tc>
          <w:tcPr>
            <w:tcW w:w="595" w:type="pct"/>
            <w:tcBorders>
              <w:top w:val="single" w:sz="4" w:space="0" w:color="auto"/>
              <w:left w:val="single" w:sz="4" w:space="0" w:color="auto"/>
              <w:bottom w:val="single" w:sz="4" w:space="0" w:color="auto"/>
              <w:right w:val="single" w:sz="4" w:space="0" w:color="auto"/>
            </w:tcBorders>
            <w:vAlign w:val="center"/>
          </w:tcPr>
          <w:p w14:paraId="0C078ABD" w14:textId="0A9E81BC"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462</w:t>
            </w:r>
          </w:p>
        </w:tc>
        <w:tc>
          <w:tcPr>
            <w:tcW w:w="831" w:type="pct"/>
            <w:tcBorders>
              <w:top w:val="single" w:sz="4" w:space="0" w:color="auto"/>
              <w:left w:val="single" w:sz="4" w:space="0" w:color="auto"/>
              <w:bottom w:val="single" w:sz="4" w:space="0" w:color="auto"/>
              <w:right w:val="single" w:sz="4" w:space="0" w:color="auto"/>
            </w:tcBorders>
            <w:vAlign w:val="center"/>
          </w:tcPr>
          <w:p w14:paraId="2DE5C70E"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-0.95</w:t>
            </w:r>
          </w:p>
          <w:p w14:paraId="18623EEB" w14:textId="49E3307B"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[-2.0, 0.1] </w:t>
            </w:r>
          </w:p>
        </w:tc>
        <w:tc>
          <w:tcPr>
            <w:tcW w:w="664" w:type="pct"/>
            <w:tcBorders>
              <w:top w:val="single" w:sz="4" w:space="0" w:color="auto"/>
              <w:left w:val="single" w:sz="4" w:space="0" w:color="auto"/>
              <w:bottom w:val="single" w:sz="4" w:space="0" w:color="auto"/>
              <w:right w:val="single" w:sz="4" w:space="0" w:color="auto"/>
            </w:tcBorders>
            <w:vAlign w:val="center"/>
          </w:tcPr>
          <w:p w14:paraId="0C147113" w14:textId="1B7829E8"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0.084</w:t>
            </w:r>
          </w:p>
        </w:tc>
        <w:tc>
          <w:tcPr>
            <w:tcW w:w="498" w:type="pct"/>
            <w:tcBorders>
              <w:top w:val="single" w:sz="4" w:space="0" w:color="auto"/>
              <w:left w:val="single" w:sz="4" w:space="0" w:color="auto"/>
              <w:bottom w:val="single" w:sz="4" w:space="0" w:color="auto"/>
              <w:right w:val="single" w:sz="4" w:space="0" w:color="auto"/>
            </w:tcBorders>
            <w:vAlign w:val="center"/>
          </w:tcPr>
          <w:p w14:paraId="0742A61F"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22EB99ED"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437CE872" w14:textId="77777777" w:rsidR="00DD4677" w:rsidRDefault="00DD4677" w:rsidP="00DD4677">
            <w:pPr>
              <w:spacing w:line="276" w:lineRule="auto"/>
              <w:jc w:val="center"/>
              <w:rPr>
                <w:rFonts w:ascii="Arial" w:hAnsi="Arial" w:cs="Arial"/>
                <w:color w:val="000000"/>
                <w:sz w:val="18"/>
                <w:szCs w:val="18"/>
                <w:lang w:val="en-US" w:eastAsia="pt-BR"/>
              </w:rPr>
            </w:pPr>
          </w:p>
        </w:tc>
      </w:tr>
      <w:tr w:rsidR="00DD4677" w14:paraId="6F8D1AE3" w14:textId="77777777" w:rsidTr="00DD4677">
        <w:tc>
          <w:tcPr>
            <w:tcW w:w="1251" w:type="pct"/>
            <w:tcBorders>
              <w:top w:val="single" w:sz="4" w:space="0" w:color="auto"/>
              <w:left w:val="nil"/>
              <w:bottom w:val="single" w:sz="4" w:space="0" w:color="auto"/>
              <w:right w:val="single" w:sz="4" w:space="0" w:color="auto"/>
            </w:tcBorders>
            <w:vAlign w:val="center"/>
          </w:tcPr>
          <w:p w14:paraId="0C0C54C9" w14:textId="208943C7" w:rsidR="00DD4677" w:rsidRDefault="00DD4677"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Unclear</w:t>
            </w:r>
          </w:p>
        </w:tc>
        <w:tc>
          <w:tcPr>
            <w:tcW w:w="595" w:type="pct"/>
            <w:tcBorders>
              <w:top w:val="single" w:sz="4" w:space="0" w:color="auto"/>
              <w:left w:val="single" w:sz="4" w:space="0" w:color="auto"/>
              <w:bottom w:val="single" w:sz="4" w:space="0" w:color="auto"/>
              <w:right w:val="single" w:sz="4" w:space="0" w:color="auto"/>
            </w:tcBorders>
            <w:vAlign w:val="center"/>
          </w:tcPr>
          <w:p w14:paraId="501D5E70" w14:textId="0FD9F844"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539</w:t>
            </w:r>
          </w:p>
        </w:tc>
        <w:tc>
          <w:tcPr>
            <w:tcW w:w="831" w:type="pct"/>
            <w:tcBorders>
              <w:top w:val="single" w:sz="4" w:space="0" w:color="auto"/>
              <w:left w:val="single" w:sz="4" w:space="0" w:color="auto"/>
              <w:bottom w:val="single" w:sz="4" w:space="0" w:color="auto"/>
              <w:right w:val="single" w:sz="4" w:space="0" w:color="auto"/>
            </w:tcBorders>
            <w:vAlign w:val="center"/>
          </w:tcPr>
          <w:p w14:paraId="2C18C8BA" w14:textId="77777777"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-1.80</w:t>
            </w:r>
          </w:p>
          <w:p w14:paraId="11BCCA1A" w14:textId="39E15612"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[-2.9, -0.7] </w:t>
            </w:r>
          </w:p>
        </w:tc>
        <w:tc>
          <w:tcPr>
            <w:tcW w:w="664" w:type="pct"/>
            <w:tcBorders>
              <w:top w:val="single" w:sz="4" w:space="0" w:color="auto"/>
              <w:left w:val="single" w:sz="4" w:space="0" w:color="auto"/>
              <w:bottom w:val="single" w:sz="4" w:space="0" w:color="auto"/>
              <w:right w:val="single" w:sz="4" w:space="0" w:color="auto"/>
            </w:tcBorders>
            <w:vAlign w:val="center"/>
          </w:tcPr>
          <w:p w14:paraId="12A21201" w14:textId="1D817CB0" w:rsidR="00DD4677" w:rsidRDefault="00DD4677"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0.002</w:t>
            </w:r>
          </w:p>
        </w:tc>
        <w:tc>
          <w:tcPr>
            <w:tcW w:w="498" w:type="pct"/>
            <w:tcBorders>
              <w:top w:val="single" w:sz="4" w:space="0" w:color="auto"/>
              <w:left w:val="single" w:sz="4" w:space="0" w:color="auto"/>
              <w:bottom w:val="single" w:sz="4" w:space="0" w:color="auto"/>
              <w:right w:val="single" w:sz="4" w:space="0" w:color="auto"/>
            </w:tcBorders>
            <w:vAlign w:val="center"/>
          </w:tcPr>
          <w:p w14:paraId="6E995992"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C0E3280"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17B400BD" w14:textId="77777777" w:rsidR="00DD4677" w:rsidRDefault="00DD4677" w:rsidP="00DD4677">
            <w:pPr>
              <w:spacing w:line="276" w:lineRule="auto"/>
              <w:jc w:val="center"/>
              <w:rPr>
                <w:rFonts w:ascii="Arial" w:hAnsi="Arial" w:cs="Arial"/>
                <w:color w:val="000000"/>
                <w:sz w:val="18"/>
                <w:szCs w:val="18"/>
                <w:lang w:val="en-US" w:eastAsia="pt-BR"/>
              </w:rPr>
            </w:pPr>
          </w:p>
        </w:tc>
      </w:tr>
      <w:tr w:rsidR="00DD4677" w14:paraId="7AAF0F07" w14:textId="77777777" w:rsidTr="004845F5">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3F427B85" w14:textId="394C106E" w:rsidR="00DD4677" w:rsidRDefault="00DD4677" w:rsidP="004845F5">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Concentration of Aβ</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97F3F" w14:textId="601829E2" w:rsidR="00DD4677" w:rsidRDefault="00DD4677"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1131</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E37D3C" w14:textId="19305E3C" w:rsidR="00DD4677" w:rsidRDefault="00DD4677"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-4.06</w:t>
            </w:r>
          </w:p>
          <w:p w14:paraId="07484FA0" w14:textId="4358B037" w:rsidR="00DD4677" w:rsidRDefault="00DD4677"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[-4.5, -3.6]</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236505" w14:textId="77777777" w:rsidR="00DD4677" w:rsidRDefault="00DD4677"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E75DFC" w14:textId="2F5C2358" w:rsidR="00DD4677"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91.5%</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0D7F69" w14:textId="4CBF4A8E" w:rsidR="00DD4677"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9.7%</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7FDDCA83" w14:textId="03A3CF73" w:rsidR="00DD4677" w:rsidRDefault="00DD4677"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&lt;0.0001</w:t>
            </w:r>
          </w:p>
        </w:tc>
      </w:tr>
      <w:tr w:rsidR="00DD4677" w14:paraId="24F04068" w14:textId="77777777" w:rsidTr="004845F5">
        <w:tc>
          <w:tcPr>
            <w:tcW w:w="1251" w:type="pct"/>
            <w:tcBorders>
              <w:top w:val="single" w:sz="4" w:space="0" w:color="auto"/>
              <w:left w:val="nil"/>
              <w:bottom w:val="single" w:sz="4" w:space="0" w:color="auto"/>
              <w:right w:val="single" w:sz="4" w:space="0" w:color="auto"/>
            </w:tcBorders>
            <w:vAlign w:val="center"/>
          </w:tcPr>
          <w:p w14:paraId="28E08119" w14:textId="19DAF4F7" w:rsidR="00DD4677" w:rsidRDefault="00DD4677" w:rsidP="004845F5">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(µM)</w:t>
            </w:r>
          </w:p>
        </w:tc>
        <w:tc>
          <w:tcPr>
            <w:tcW w:w="595" w:type="pct"/>
            <w:tcBorders>
              <w:top w:val="single" w:sz="4" w:space="0" w:color="auto"/>
              <w:left w:val="single" w:sz="4" w:space="0" w:color="auto"/>
              <w:bottom w:val="single" w:sz="4" w:space="0" w:color="auto"/>
              <w:right w:val="single" w:sz="4" w:space="0" w:color="auto"/>
            </w:tcBorders>
            <w:vAlign w:val="center"/>
          </w:tcPr>
          <w:p w14:paraId="47C551CE" w14:textId="77777777" w:rsidR="00DD4677" w:rsidRDefault="00DD4677" w:rsidP="004845F5">
            <w:pPr>
              <w:spacing w:line="276" w:lineRule="auto"/>
              <w:jc w:val="right"/>
              <w:rPr>
                <w:rFonts w:ascii="Arial" w:hAnsi="Arial" w:cs="Arial"/>
                <w:color w:val="000000"/>
                <w:sz w:val="18"/>
                <w:szCs w:val="18"/>
                <w:lang w:val="en-US" w:eastAsia="pt-BR"/>
              </w:rPr>
            </w:pPr>
          </w:p>
        </w:tc>
        <w:tc>
          <w:tcPr>
            <w:tcW w:w="831" w:type="pct"/>
            <w:tcBorders>
              <w:top w:val="single" w:sz="4" w:space="0" w:color="auto"/>
              <w:left w:val="single" w:sz="4" w:space="0" w:color="auto"/>
              <w:bottom w:val="single" w:sz="4" w:space="0" w:color="auto"/>
              <w:right w:val="single" w:sz="4" w:space="0" w:color="auto"/>
            </w:tcBorders>
            <w:vAlign w:val="center"/>
          </w:tcPr>
          <w:p w14:paraId="77E02EBD" w14:textId="4FF5AF27" w:rsidR="00DD4677" w:rsidRDefault="00DD4677"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-0.11</w:t>
            </w:r>
          </w:p>
          <w:p w14:paraId="6E6DFFDE" w14:textId="58F0E592" w:rsidR="00DD4677"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[-0.13</w:t>
            </w:r>
            <w:r w:rsidR="00DD4677">
              <w:rPr>
                <w:rFonts w:ascii="Arial" w:hAnsi="Arial" w:cs="Arial"/>
                <w:color w:val="000000"/>
                <w:sz w:val="18"/>
                <w:szCs w:val="18"/>
                <w:lang w:val="en-US" w:eastAsia="pt-BR"/>
              </w:rPr>
              <w:t>.</w:t>
            </w:r>
            <w:r>
              <w:rPr>
                <w:rFonts w:ascii="Arial" w:hAnsi="Arial" w:cs="Arial"/>
                <w:color w:val="000000"/>
                <w:sz w:val="18"/>
                <w:szCs w:val="18"/>
                <w:lang w:val="en-US" w:eastAsia="pt-BR"/>
              </w:rPr>
              <w:t xml:space="preserve"> -0</w:t>
            </w:r>
            <w:r w:rsidR="00DD4677">
              <w:rPr>
                <w:rFonts w:ascii="Arial" w:hAnsi="Arial" w:cs="Arial"/>
                <w:color w:val="000000"/>
                <w:sz w:val="18"/>
                <w:szCs w:val="18"/>
                <w:lang w:val="en-US" w:eastAsia="pt-BR"/>
              </w:rPr>
              <w:t>.0</w:t>
            </w:r>
            <w:r>
              <w:rPr>
                <w:rFonts w:ascii="Arial" w:hAnsi="Arial" w:cs="Arial"/>
                <w:color w:val="000000"/>
                <w:sz w:val="18"/>
                <w:szCs w:val="18"/>
                <w:lang w:val="en-US" w:eastAsia="pt-BR"/>
              </w:rPr>
              <w:t>9</w:t>
            </w:r>
            <w:r w:rsidR="00DD4677">
              <w:rPr>
                <w:rFonts w:ascii="Arial" w:hAnsi="Arial" w:cs="Arial"/>
                <w:color w:val="000000"/>
                <w:sz w:val="18"/>
                <w:szCs w:val="18"/>
                <w:lang w:val="en-US" w:eastAsia="pt-BR"/>
              </w:rPr>
              <w:t xml:space="preserve">] </w:t>
            </w:r>
          </w:p>
        </w:tc>
        <w:tc>
          <w:tcPr>
            <w:tcW w:w="664" w:type="pct"/>
            <w:tcBorders>
              <w:top w:val="single" w:sz="4" w:space="0" w:color="auto"/>
              <w:left w:val="single" w:sz="4" w:space="0" w:color="auto"/>
              <w:bottom w:val="single" w:sz="4" w:space="0" w:color="auto"/>
              <w:right w:val="single" w:sz="4" w:space="0" w:color="auto"/>
            </w:tcBorders>
            <w:vAlign w:val="center"/>
          </w:tcPr>
          <w:p w14:paraId="0CFDE78E" w14:textId="7535EAC6" w:rsidR="00DD4677" w:rsidRDefault="00DD4677" w:rsidP="00DD4677">
            <w:pPr>
              <w:spacing w:line="276" w:lineRule="auto"/>
              <w:jc w:val="right"/>
              <w:rPr>
                <w:rFonts w:ascii="Arial" w:hAnsi="Arial" w:cs="Arial"/>
                <w:color w:val="000000"/>
                <w:sz w:val="18"/>
                <w:szCs w:val="18"/>
                <w:lang w:val="en-US" w:eastAsia="pt-BR"/>
              </w:rPr>
            </w:pPr>
          </w:p>
        </w:tc>
        <w:tc>
          <w:tcPr>
            <w:tcW w:w="498" w:type="pct"/>
            <w:tcBorders>
              <w:top w:val="single" w:sz="4" w:space="0" w:color="auto"/>
              <w:left w:val="single" w:sz="4" w:space="0" w:color="auto"/>
              <w:bottom w:val="single" w:sz="4" w:space="0" w:color="auto"/>
              <w:right w:val="single" w:sz="4" w:space="0" w:color="auto"/>
            </w:tcBorders>
            <w:vAlign w:val="center"/>
          </w:tcPr>
          <w:p w14:paraId="03A8E877" w14:textId="77777777" w:rsidR="00DD4677" w:rsidRDefault="00DD4677" w:rsidP="004845F5">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1EAC15A" w14:textId="77777777" w:rsidR="00DD4677" w:rsidRDefault="00DD4677" w:rsidP="004845F5">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26083BF1" w14:textId="77777777" w:rsidR="00DD4677" w:rsidRDefault="00DD4677" w:rsidP="004845F5">
            <w:pPr>
              <w:spacing w:line="276" w:lineRule="auto"/>
              <w:jc w:val="center"/>
              <w:rPr>
                <w:rFonts w:ascii="Arial" w:hAnsi="Arial" w:cs="Arial"/>
                <w:color w:val="000000"/>
                <w:sz w:val="18"/>
                <w:szCs w:val="18"/>
                <w:lang w:val="en-US" w:eastAsia="pt-BR"/>
              </w:rPr>
            </w:pPr>
          </w:p>
        </w:tc>
      </w:tr>
      <w:tr w:rsidR="00934DD9" w14:paraId="270F913A" w14:textId="77777777" w:rsidTr="004845F5">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2B6BFA94" w14:textId="27C52ACA" w:rsidR="00934DD9" w:rsidRDefault="00934DD9" w:rsidP="004845F5">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Duration of Aβ exposure</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78CA78" w14:textId="66DE3078" w:rsidR="00934DD9" w:rsidRDefault="00934DD9" w:rsidP="00934DD9">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1188</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FC3B1A" w14:textId="431F0F19"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-4.20</w:t>
            </w:r>
          </w:p>
          <w:p w14:paraId="737448A8" w14:textId="5784E1D5"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[-4.8, -3.6]</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144ABE" w14:textId="77777777"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88442A6" w14:textId="69F3E5BA"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92.2%</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4FDBC29" w14:textId="24A1F9A1"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75285346" w14:textId="77777777" w:rsidR="00934DD9" w:rsidRDefault="00934DD9"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&lt;0.0001</w:t>
            </w:r>
          </w:p>
        </w:tc>
      </w:tr>
      <w:tr w:rsidR="00DD4677" w14:paraId="61D81001" w14:textId="77777777" w:rsidTr="00DD4677">
        <w:tc>
          <w:tcPr>
            <w:tcW w:w="1251" w:type="pct"/>
            <w:tcBorders>
              <w:top w:val="single" w:sz="4" w:space="0" w:color="auto"/>
              <w:left w:val="nil"/>
              <w:bottom w:val="single" w:sz="4" w:space="0" w:color="auto"/>
              <w:right w:val="single" w:sz="4" w:space="0" w:color="auto"/>
            </w:tcBorders>
            <w:vAlign w:val="center"/>
          </w:tcPr>
          <w:p w14:paraId="3A46C5F5" w14:textId="1CB28FD3" w:rsidR="00DD4677"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(day)</w:t>
            </w:r>
          </w:p>
        </w:tc>
        <w:tc>
          <w:tcPr>
            <w:tcW w:w="595" w:type="pct"/>
            <w:tcBorders>
              <w:top w:val="single" w:sz="4" w:space="0" w:color="auto"/>
              <w:left w:val="single" w:sz="4" w:space="0" w:color="auto"/>
              <w:bottom w:val="single" w:sz="4" w:space="0" w:color="auto"/>
              <w:right w:val="single" w:sz="4" w:space="0" w:color="auto"/>
            </w:tcBorders>
            <w:vAlign w:val="center"/>
          </w:tcPr>
          <w:p w14:paraId="48251EC5" w14:textId="77777777" w:rsidR="00DD4677" w:rsidRDefault="00DD4677" w:rsidP="00DD4677">
            <w:pPr>
              <w:spacing w:line="276" w:lineRule="auto"/>
              <w:jc w:val="right"/>
              <w:rPr>
                <w:rFonts w:ascii="Arial" w:hAnsi="Arial" w:cs="Arial"/>
                <w:color w:val="000000"/>
                <w:sz w:val="18"/>
                <w:szCs w:val="18"/>
                <w:lang w:val="en-US" w:eastAsia="pt-BR"/>
              </w:rPr>
            </w:pPr>
          </w:p>
        </w:tc>
        <w:tc>
          <w:tcPr>
            <w:tcW w:w="831" w:type="pct"/>
            <w:tcBorders>
              <w:top w:val="single" w:sz="4" w:space="0" w:color="auto"/>
              <w:left w:val="single" w:sz="4" w:space="0" w:color="auto"/>
              <w:bottom w:val="single" w:sz="4" w:space="0" w:color="auto"/>
              <w:right w:val="single" w:sz="4" w:space="0" w:color="auto"/>
            </w:tcBorders>
            <w:vAlign w:val="center"/>
          </w:tcPr>
          <w:p w14:paraId="52E28F2A" w14:textId="77777777"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-0.82</w:t>
            </w:r>
          </w:p>
          <w:p w14:paraId="531A5271" w14:textId="6E23F42E"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[-1.2, -0.4]</w:t>
            </w:r>
          </w:p>
        </w:tc>
        <w:tc>
          <w:tcPr>
            <w:tcW w:w="664" w:type="pct"/>
            <w:tcBorders>
              <w:top w:val="single" w:sz="4" w:space="0" w:color="auto"/>
              <w:left w:val="single" w:sz="4" w:space="0" w:color="auto"/>
              <w:bottom w:val="single" w:sz="4" w:space="0" w:color="auto"/>
              <w:right w:val="single" w:sz="4" w:space="0" w:color="auto"/>
            </w:tcBorders>
            <w:vAlign w:val="center"/>
          </w:tcPr>
          <w:p w14:paraId="33D9A1F4" w14:textId="77777777" w:rsidR="00DD4677" w:rsidRDefault="00DD4677" w:rsidP="00DD4677">
            <w:pPr>
              <w:spacing w:line="276" w:lineRule="auto"/>
              <w:jc w:val="right"/>
              <w:rPr>
                <w:rFonts w:ascii="Arial" w:hAnsi="Arial" w:cs="Arial"/>
                <w:color w:val="000000"/>
                <w:sz w:val="18"/>
                <w:szCs w:val="18"/>
                <w:lang w:val="en-US" w:eastAsia="pt-BR"/>
              </w:rPr>
            </w:pPr>
          </w:p>
        </w:tc>
        <w:tc>
          <w:tcPr>
            <w:tcW w:w="498" w:type="pct"/>
            <w:tcBorders>
              <w:top w:val="single" w:sz="4" w:space="0" w:color="auto"/>
              <w:left w:val="single" w:sz="4" w:space="0" w:color="auto"/>
              <w:bottom w:val="single" w:sz="4" w:space="0" w:color="auto"/>
              <w:right w:val="single" w:sz="4" w:space="0" w:color="auto"/>
            </w:tcBorders>
            <w:vAlign w:val="center"/>
          </w:tcPr>
          <w:p w14:paraId="3F26CC81"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4E8059EA"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2D0632D0" w14:textId="77777777" w:rsidR="00DD4677" w:rsidRDefault="00DD4677" w:rsidP="00DD4677">
            <w:pPr>
              <w:spacing w:line="276" w:lineRule="auto"/>
              <w:jc w:val="center"/>
              <w:rPr>
                <w:rFonts w:ascii="Arial" w:hAnsi="Arial" w:cs="Arial"/>
                <w:color w:val="000000"/>
                <w:sz w:val="18"/>
                <w:szCs w:val="18"/>
                <w:lang w:val="en-US" w:eastAsia="pt-BR"/>
              </w:rPr>
            </w:pPr>
          </w:p>
        </w:tc>
      </w:tr>
      <w:tr w:rsidR="00934DD9" w14:paraId="2431B224" w14:textId="77777777" w:rsidTr="004845F5">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5C35AB77" w14:textId="3E363FAB" w:rsidR="00934DD9" w:rsidRDefault="00934DD9" w:rsidP="004845F5">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Assay</w:t>
            </w:r>
          </w:p>
          <w:p w14:paraId="11FFED05" w14:textId="7503169F" w:rsidR="00934DD9" w:rsidRDefault="00934DD9" w:rsidP="00934DD9">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(intercept=MTT)</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3484CD" w14:textId="0BEC24F4" w:rsidR="00934DD9" w:rsidRDefault="00934DD9" w:rsidP="00044C6C">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1200 (</w:t>
            </w:r>
            <w:r w:rsidR="00044C6C">
              <w:rPr>
                <w:rFonts w:ascii="Arial" w:hAnsi="Arial" w:cs="Arial"/>
                <w:color w:val="000000"/>
                <w:sz w:val="18"/>
                <w:szCs w:val="18"/>
                <w:lang w:val="en-US" w:eastAsia="pt-BR"/>
              </w:rPr>
              <w:t>1012</w:t>
            </w:r>
            <w:r>
              <w:rPr>
                <w:rFonts w:ascii="Arial" w:hAnsi="Arial" w:cs="Arial"/>
                <w:color w:val="000000"/>
                <w:sz w:val="18"/>
                <w:szCs w:val="18"/>
                <w:lang w:val="en-US" w:eastAsia="pt-BR"/>
              </w:rPr>
              <w:t>)</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D777DA" w14:textId="3323CCB2"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-5.40</w:t>
            </w:r>
          </w:p>
          <w:p w14:paraId="0C1DB5B3" w14:textId="3FB31289"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[-5.8, -5.0]</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D03CC9" w14:textId="77777777"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1B8E407" w14:textId="3EE9271C"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92.2%</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10C7DF" w14:textId="1554BD1F"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47D07BFF" w14:textId="2D177DC7" w:rsidR="00934DD9" w:rsidRDefault="00934DD9"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0.484</w:t>
            </w:r>
          </w:p>
        </w:tc>
      </w:tr>
      <w:tr w:rsidR="00DD4677" w14:paraId="72DFCA21" w14:textId="77777777" w:rsidTr="00DD4677">
        <w:tc>
          <w:tcPr>
            <w:tcW w:w="1251" w:type="pct"/>
            <w:tcBorders>
              <w:top w:val="single" w:sz="4" w:space="0" w:color="auto"/>
              <w:left w:val="nil"/>
              <w:bottom w:val="single" w:sz="4" w:space="0" w:color="auto"/>
              <w:right w:val="single" w:sz="4" w:space="0" w:color="auto"/>
            </w:tcBorders>
            <w:vAlign w:val="center"/>
          </w:tcPr>
          <w:p w14:paraId="54C24D42" w14:textId="13366CCA" w:rsidR="00DD4677"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CCK-8</w:t>
            </w:r>
          </w:p>
        </w:tc>
        <w:tc>
          <w:tcPr>
            <w:tcW w:w="595" w:type="pct"/>
            <w:tcBorders>
              <w:top w:val="single" w:sz="4" w:space="0" w:color="auto"/>
              <w:left w:val="single" w:sz="4" w:space="0" w:color="auto"/>
              <w:bottom w:val="single" w:sz="4" w:space="0" w:color="auto"/>
              <w:right w:val="single" w:sz="4" w:space="0" w:color="auto"/>
            </w:tcBorders>
            <w:vAlign w:val="center"/>
          </w:tcPr>
          <w:p w14:paraId="3D1AC235" w14:textId="63D165E0"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51</w:t>
            </w:r>
          </w:p>
        </w:tc>
        <w:tc>
          <w:tcPr>
            <w:tcW w:w="831" w:type="pct"/>
            <w:tcBorders>
              <w:top w:val="single" w:sz="4" w:space="0" w:color="auto"/>
              <w:left w:val="single" w:sz="4" w:space="0" w:color="auto"/>
              <w:bottom w:val="single" w:sz="4" w:space="0" w:color="auto"/>
              <w:right w:val="single" w:sz="4" w:space="0" w:color="auto"/>
            </w:tcBorders>
            <w:vAlign w:val="center"/>
          </w:tcPr>
          <w:p w14:paraId="326A656E" w14:textId="77777777"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0.003</w:t>
            </w:r>
          </w:p>
          <w:p w14:paraId="46992DF1" w14:textId="3B7DF26D"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[-1.9, 1.9] </w:t>
            </w:r>
          </w:p>
        </w:tc>
        <w:tc>
          <w:tcPr>
            <w:tcW w:w="664" w:type="pct"/>
            <w:tcBorders>
              <w:top w:val="single" w:sz="4" w:space="0" w:color="auto"/>
              <w:left w:val="single" w:sz="4" w:space="0" w:color="auto"/>
              <w:bottom w:val="single" w:sz="4" w:space="0" w:color="auto"/>
              <w:right w:val="single" w:sz="4" w:space="0" w:color="auto"/>
            </w:tcBorders>
            <w:vAlign w:val="center"/>
          </w:tcPr>
          <w:p w14:paraId="7D844359" w14:textId="2D481BCF"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0.997</w:t>
            </w:r>
          </w:p>
        </w:tc>
        <w:tc>
          <w:tcPr>
            <w:tcW w:w="498" w:type="pct"/>
            <w:tcBorders>
              <w:top w:val="single" w:sz="4" w:space="0" w:color="auto"/>
              <w:left w:val="single" w:sz="4" w:space="0" w:color="auto"/>
              <w:bottom w:val="single" w:sz="4" w:space="0" w:color="auto"/>
              <w:right w:val="single" w:sz="4" w:space="0" w:color="auto"/>
            </w:tcBorders>
            <w:vAlign w:val="center"/>
          </w:tcPr>
          <w:p w14:paraId="5618B480"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CD1866B"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5D1E6A45" w14:textId="77777777" w:rsidR="00DD4677" w:rsidRDefault="00DD4677" w:rsidP="00DD4677">
            <w:pPr>
              <w:spacing w:line="276" w:lineRule="auto"/>
              <w:jc w:val="center"/>
              <w:rPr>
                <w:rFonts w:ascii="Arial" w:hAnsi="Arial" w:cs="Arial"/>
                <w:color w:val="000000"/>
                <w:sz w:val="18"/>
                <w:szCs w:val="18"/>
                <w:lang w:val="en-US" w:eastAsia="pt-BR"/>
              </w:rPr>
            </w:pPr>
          </w:p>
        </w:tc>
      </w:tr>
      <w:tr w:rsidR="00DD4677" w14:paraId="63B2CB25" w14:textId="77777777" w:rsidTr="00DD4677">
        <w:tc>
          <w:tcPr>
            <w:tcW w:w="1251" w:type="pct"/>
            <w:tcBorders>
              <w:top w:val="single" w:sz="4" w:space="0" w:color="auto"/>
              <w:left w:val="nil"/>
              <w:bottom w:val="single" w:sz="4" w:space="0" w:color="auto"/>
              <w:right w:val="single" w:sz="4" w:space="0" w:color="auto"/>
            </w:tcBorders>
            <w:vAlign w:val="center"/>
          </w:tcPr>
          <w:p w14:paraId="1919E40C" w14:textId="68C13349" w:rsidR="00DD4677"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EZ4U</w:t>
            </w:r>
          </w:p>
        </w:tc>
        <w:tc>
          <w:tcPr>
            <w:tcW w:w="595" w:type="pct"/>
            <w:tcBorders>
              <w:top w:val="single" w:sz="4" w:space="0" w:color="auto"/>
              <w:left w:val="single" w:sz="4" w:space="0" w:color="auto"/>
              <w:bottom w:val="single" w:sz="4" w:space="0" w:color="auto"/>
              <w:right w:val="single" w:sz="4" w:space="0" w:color="auto"/>
            </w:tcBorders>
            <w:vAlign w:val="center"/>
          </w:tcPr>
          <w:p w14:paraId="114E67D8" w14:textId="77A428B6"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w:t>
            </w:r>
          </w:p>
        </w:tc>
        <w:tc>
          <w:tcPr>
            <w:tcW w:w="831" w:type="pct"/>
            <w:tcBorders>
              <w:top w:val="single" w:sz="4" w:space="0" w:color="auto"/>
              <w:left w:val="single" w:sz="4" w:space="0" w:color="auto"/>
              <w:bottom w:val="single" w:sz="4" w:space="0" w:color="auto"/>
              <w:right w:val="single" w:sz="4" w:space="0" w:color="auto"/>
            </w:tcBorders>
            <w:vAlign w:val="center"/>
          </w:tcPr>
          <w:p w14:paraId="0800858B" w14:textId="77777777"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-0.22</w:t>
            </w:r>
          </w:p>
          <w:p w14:paraId="07F287E3" w14:textId="11CBB5B5"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[-6.0, 5.6] </w:t>
            </w:r>
          </w:p>
        </w:tc>
        <w:tc>
          <w:tcPr>
            <w:tcW w:w="664" w:type="pct"/>
            <w:tcBorders>
              <w:top w:val="single" w:sz="4" w:space="0" w:color="auto"/>
              <w:left w:val="single" w:sz="4" w:space="0" w:color="auto"/>
              <w:bottom w:val="single" w:sz="4" w:space="0" w:color="auto"/>
              <w:right w:val="single" w:sz="4" w:space="0" w:color="auto"/>
            </w:tcBorders>
            <w:vAlign w:val="center"/>
          </w:tcPr>
          <w:p w14:paraId="7E53CEB3" w14:textId="6C627A92"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0.939</w:t>
            </w:r>
          </w:p>
        </w:tc>
        <w:tc>
          <w:tcPr>
            <w:tcW w:w="498" w:type="pct"/>
            <w:tcBorders>
              <w:top w:val="single" w:sz="4" w:space="0" w:color="auto"/>
              <w:left w:val="single" w:sz="4" w:space="0" w:color="auto"/>
              <w:bottom w:val="single" w:sz="4" w:space="0" w:color="auto"/>
              <w:right w:val="single" w:sz="4" w:space="0" w:color="auto"/>
            </w:tcBorders>
            <w:vAlign w:val="center"/>
          </w:tcPr>
          <w:p w14:paraId="702DB4EA"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24827A02"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3C8F6216" w14:textId="77777777" w:rsidR="00DD4677" w:rsidRDefault="00DD4677" w:rsidP="00DD4677">
            <w:pPr>
              <w:spacing w:line="276" w:lineRule="auto"/>
              <w:jc w:val="center"/>
              <w:rPr>
                <w:rFonts w:ascii="Arial" w:hAnsi="Arial" w:cs="Arial"/>
                <w:color w:val="000000"/>
                <w:sz w:val="18"/>
                <w:szCs w:val="18"/>
                <w:lang w:val="en-US" w:eastAsia="pt-BR"/>
              </w:rPr>
            </w:pPr>
          </w:p>
        </w:tc>
      </w:tr>
      <w:tr w:rsidR="00DD4677" w14:paraId="746E0BB6" w14:textId="77777777" w:rsidTr="00DD4677">
        <w:tc>
          <w:tcPr>
            <w:tcW w:w="1251" w:type="pct"/>
            <w:tcBorders>
              <w:top w:val="single" w:sz="4" w:space="0" w:color="auto"/>
              <w:left w:val="nil"/>
              <w:bottom w:val="single" w:sz="4" w:space="0" w:color="auto"/>
              <w:right w:val="single" w:sz="4" w:space="0" w:color="auto"/>
            </w:tcBorders>
            <w:vAlign w:val="center"/>
          </w:tcPr>
          <w:p w14:paraId="65A022A4" w14:textId="33571B29" w:rsidR="00DD4677"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MTS</w:t>
            </w:r>
          </w:p>
        </w:tc>
        <w:tc>
          <w:tcPr>
            <w:tcW w:w="595" w:type="pct"/>
            <w:tcBorders>
              <w:top w:val="single" w:sz="4" w:space="0" w:color="auto"/>
              <w:left w:val="single" w:sz="4" w:space="0" w:color="auto"/>
              <w:bottom w:val="single" w:sz="4" w:space="0" w:color="auto"/>
              <w:right w:val="single" w:sz="4" w:space="0" w:color="auto"/>
            </w:tcBorders>
            <w:vAlign w:val="center"/>
          </w:tcPr>
          <w:p w14:paraId="4B5DE35D" w14:textId="3439C733" w:rsidR="00DD4677"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32</w:t>
            </w:r>
          </w:p>
        </w:tc>
        <w:tc>
          <w:tcPr>
            <w:tcW w:w="831" w:type="pct"/>
            <w:tcBorders>
              <w:top w:val="single" w:sz="4" w:space="0" w:color="auto"/>
              <w:left w:val="single" w:sz="4" w:space="0" w:color="auto"/>
              <w:bottom w:val="single" w:sz="4" w:space="0" w:color="auto"/>
              <w:right w:val="single" w:sz="4" w:space="0" w:color="auto"/>
            </w:tcBorders>
            <w:vAlign w:val="center"/>
          </w:tcPr>
          <w:p w14:paraId="42004E0F" w14:textId="77777777"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0.18</w:t>
            </w:r>
          </w:p>
          <w:p w14:paraId="6BE8554D" w14:textId="0D2999F7"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[-1.6, 2.0] </w:t>
            </w:r>
          </w:p>
        </w:tc>
        <w:tc>
          <w:tcPr>
            <w:tcW w:w="664" w:type="pct"/>
            <w:tcBorders>
              <w:top w:val="single" w:sz="4" w:space="0" w:color="auto"/>
              <w:left w:val="single" w:sz="4" w:space="0" w:color="auto"/>
              <w:bottom w:val="single" w:sz="4" w:space="0" w:color="auto"/>
              <w:right w:val="single" w:sz="4" w:space="0" w:color="auto"/>
            </w:tcBorders>
            <w:vAlign w:val="center"/>
          </w:tcPr>
          <w:p w14:paraId="4B1D681A" w14:textId="1E4667BA" w:rsidR="00DD4677"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0.847</w:t>
            </w:r>
          </w:p>
        </w:tc>
        <w:tc>
          <w:tcPr>
            <w:tcW w:w="498" w:type="pct"/>
            <w:tcBorders>
              <w:top w:val="single" w:sz="4" w:space="0" w:color="auto"/>
              <w:left w:val="single" w:sz="4" w:space="0" w:color="auto"/>
              <w:bottom w:val="single" w:sz="4" w:space="0" w:color="auto"/>
              <w:right w:val="single" w:sz="4" w:space="0" w:color="auto"/>
            </w:tcBorders>
            <w:vAlign w:val="center"/>
          </w:tcPr>
          <w:p w14:paraId="422F9479" w14:textId="77777777" w:rsidR="00DD4677" w:rsidRDefault="00DD4677"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365FB66E" w14:textId="77777777" w:rsidR="00DD4677" w:rsidRDefault="00DD4677"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10E676F3" w14:textId="77777777" w:rsidR="00DD4677" w:rsidRDefault="00DD4677" w:rsidP="00DD4677">
            <w:pPr>
              <w:spacing w:line="276" w:lineRule="auto"/>
              <w:jc w:val="center"/>
              <w:rPr>
                <w:rFonts w:ascii="Arial" w:hAnsi="Arial" w:cs="Arial"/>
                <w:color w:val="000000"/>
                <w:sz w:val="18"/>
                <w:szCs w:val="18"/>
                <w:lang w:val="en-US" w:eastAsia="pt-BR"/>
              </w:rPr>
            </w:pPr>
          </w:p>
        </w:tc>
      </w:tr>
      <w:tr w:rsidR="00934DD9" w14:paraId="36DAC387" w14:textId="77777777" w:rsidTr="00DD4677">
        <w:tc>
          <w:tcPr>
            <w:tcW w:w="1251" w:type="pct"/>
            <w:tcBorders>
              <w:top w:val="single" w:sz="4" w:space="0" w:color="auto"/>
              <w:left w:val="nil"/>
              <w:bottom w:val="single" w:sz="4" w:space="0" w:color="auto"/>
              <w:right w:val="single" w:sz="4" w:space="0" w:color="auto"/>
            </w:tcBorders>
            <w:vAlign w:val="center"/>
          </w:tcPr>
          <w:p w14:paraId="71ABDD9A" w14:textId="4186314C" w:rsidR="00934DD9" w:rsidRDefault="00934DD9" w:rsidP="00DD4677">
            <w:pPr>
              <w:spacing w:line="276" w:lineRule="auto"/>
              <w:ind w:left="179"/>
              <w:rPr>
                <w:rFonts w:ascii="Arial" w:hAnsi="Arial" w:cs="Arial"/>
                <w:color w:val="000000"/>
                <w:sz w:val="18"/>
                <w:szCs w:val="18"/>
                <w:lang w:val="en-US" w:eastAsia="pt-BR"/>
              </w:rPr>
            </w:pPr>
            <w:proofErr w:type="spellStart"/>
            <w:r>
              <w:rPr>
                <w:rFonts w:ascii="Arial" w:hAnsi="Arial" w:cs="Arial"/>
                <w:color w:val="000000"/>
                <w:sz w:val="18"/>
                <w:szCs w:val="18"/>
                <w:lang w:val="en-US" w:eastAsia="pt-BR"/>
              </w:rPr>
              <w:t>Resazurin</w:t>
            </w:r>
            <w:proofErr w:type="spellEnd"/>
          </w:p>
        </w:tc>
        <w:tc>
          <w:tcPr>
            <w:tcW w:w="595" w:type="pct"/>
            <w:tcBorders>
              <w:top w:val="single" w:sz="4" w:space="0" w:color="auto"/>
              <w:left w:val="single" w:sz="4" w:space="0" w:color="auto"/>
              <w:bottom w:val="single" w:sz="4" w:space="0" w:color="auto"/>
              <w:right w:val="single" w:sz="4" w:space="0" w:color="auto"/>
            </w:tcBorders>
            <w:vAlign w:val="center"/>
          </w:tcPr>
          <w:p w14:paraId="69615B92" w14:textId="48EB80E2" w:rsidR="00934DD9"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7</w:t>
            </w:r>
          </w:p>
        </w:tc>
        <w:tc>
          <w:tcPr>
            <w:tcW w:w="831" w:type="pct"/>
            <w:tcBorders>
              <w:top w:val="single" w:sz="4" w:space="0" w:color="auto"/>
              <w:left w:val="single" w:sz="4" w:space="0" w:color="auto"/>
              <w:bottom w:val="single" w:sz="4" w:space="0" w:color="auto"/>
              <w:right w:val="single" w:sz="4" w:space="0" w:color="auto"/>
            </w:tcBorders>
            <w:vAlign w:val="center"/>
          </w:tcPr>
          <w:p w14:paraId="503C863A" w14:textId="77777777"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4.95</w:t>
            </w:r>
          </w:p>
          <w:p w14:paraId="5702EF57" w14:textId="5DA73BB2"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[-0.7, 10.6] </w:t>
            </w:r>
          </w:p>
        </w:tc>
        <w:tc>
          <w:tcPr>
            <w:tcW w:w="664" w:type="pct"/>
            <w:tcBorders>
              <w:top w:val="single" w:sz="4" w:space="0" w:color="auto"/>
              <w:left w:val="single" w:sz="4" w:space="0" w:color="auto"/>
              <w:bottom w:val="single" w:sz="4" w:space="0" w:color="auto"/>
              <w:right w:val="single" w:sz="4" w:space="0" w:color="auto"/>
            </w:tcBorders>
            <w:vAlign w:val="center"/>
          </w:tcPr>
          <w:p w14:paraId="26A4CDC0" w14:textId="368F32BC"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0.086</w:t>
            </w:r>
          </w:p>
        </w:tc>
        <w:tc>
          <w:tcPr>
            <w:tcW w:w="498" w:type="pct"/>
            <w:tcBorders>
              <w:top w:val="single" w:sz="4" w:space="0" w:color="auto"/>
              <w:left w:val="single" w:sz="4" w:space="0" w:color="auto"/>
              <w:bottom w:val="single" w:sz="4" w:space="0" w:color="auto"/>
              <w:right w:val="single" w:sz="4" w:space="0" w:color="auto"/>
            </w:tcBorders>
            <w:vAlign w:val="center"/>
          </w:tcPr>
          <w:p w14:paraId="1B75FCDE" w14:textId="77777777" w:rsidR="00934DD9" w:rsidRDefault="00934DD9"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18729A61" w14:textId="77777777" w:rsidR="00934DD9" w:rsidRDefault="00934DD9"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7F994AE2" w14:textId="77777777" w:rsidR="00934DD9" w:rsidRDefault="00934DD9" w:rsidP="00DD4677">
            <w:pPr>
              <w:spacing w:line="276" w:lineRule="auto"/>
              <w:jc w:val="center"/>
              <w:rPr>
                <w:rFonts w:ascii="Arial" w:hAnsi="Arial" w:cs="Arial"/>
                <w:color w:val="000000"/>
                <w:sz w:val="18"/>
                <w:szCs w:val="18"/>
                <w:lang w:val="en-US" w:eastAsia="pt-BR"/>
              </w:rPr>
            </w:pPr>
          </w:p>
        </w:tc>
      </w:tr>
      <w:tr w:rsidR="00934DD9" w14:paraId="01195299" w14:textId="77777777" w:rsidTr="00DD4677">
        <w:tc>
          <w:tcPr>
            <w:tcW w:w="1251" w:type="pct"/>
            <w:tcBorders>
              <w:top w:val="single" w:sz="4" w:space="0" w:color="auto"/>
              <w:left w:val="nil"/>
              <w:bottom w:val="single" w:sz="4" w:space="0" w:color="auto"/>
              <w:right w:val="single" w:sz="4" w:space="0" w:color="auto"/>
            </w:tcBorders>
            <w:vAlign w:val="center"/>
          </w:tcPr>
          <w:p w14:paraId="106754A9" w14:textId="00452520" w:rsidR="00934DD9"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WST</w:t>
            </w:r>
          </w:p>
        </w:tc>
        <w:tc>
          <w:tcPr>
            <w:tcW w:w="595" w:type="pct"/>
            <w:tcBorders>
              <w:top w:val="single" w:sz="4" w:space="0" w:color="auto"/>
              <w:left w:val="single" w:sz="4" w:space="0" w:color="auto"/>
              <w:bottom w:val="single" w:sz="4" w:space="0" w:color="auto"/>
              <w:right w:val="single" w:sz="4" w:space="0" w:color="auto"/>
            </w:tcBorders>
            <w:vAlign w:val="center"/>
          </w:tcPr>
          <w:p w14:paraId="67279F53" w14:textId="065F4563" w:rsidR="00934DD9"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81</w:t>
            </w:r>
          </w:p>
        </w:tc>
        <w:tc>
          <w:tcPr>
            <w:tcW w:w="831" w:type="pct"/>
            <w:tcBorders>
              <w:top w:val="single" w:sz="4" w:space="0" w:color="auto"/>
              <w:left w:val="single" w:sz="4" w:space="0" w:color="auto"/>
              <w:bottom w:val="single" w:sz="4" w:space="0" w:color="auto"/>
              <w:right w:val="single" w:sz="4" w:space="0" w:color="auto"/>
            </w:tcBorders>
            <w:vAlign w:val="center"/>
          </w:tcPr>
          <w:p w14:paraId="504FB4FA" w14:textId="77777777"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1.17</w:t>
            </w:r>
          </w:p>
          <w:p w14:paraId="76181B60" w14:textId="3D2ADEE1"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[-0.3, 2.6] </w:t>
            </w:r>
          </w:p>
        </w:tc>
        <w:tc>
          <w:tcPr>
            <w:tcW w:w="664" w:type="pct"/>
            <w:tcBorders>
              <w:top w:val="single" w:sz="4" w:space="0" w:color="auto"/>
              <w:left w:val="single" w:sz="4" w:space="0" w:color="auto"/>
              <w:bottom w:val="single" w:sz="4" w:space="0" w:color="auto"/>
              <w:right w:val="single" w:sz="4" w:space="0" w:color="auto"/>
            </w:tcBorders>
            <w:vAlign w:val="center"/>
          </w:tcPr>
          <w:p w14:paraId="15DF251E" w14:textId="42501F00"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0.112</w:t>
            </w:r>
          </w:p>
        </w:tc>
        <w:tc>
          <w:tcPr>
            <w:tcW w:w="498" w:type="pct"/>
            <w:tcBorders>
              <w:top w:val="single" w:sz="4" w:space="0" w:color="auto"/>
              <w:left w:val="single" w:sz="4" w:space="0" w:color="auto"/>
              <w:bottom w:val="single" w:sz="4" w:space="0" w:color="auto"/>
              <w:right w:val="single" w:sz="4" w:space="0" w:color="auto"/>
            </w:tcBorders>
            <w:vAlign w:val="center"/>
          </w:tcPr>
          <w:p w14:paraId="2C9FB176" w14:textId="77777777" w:rsidR="00934DD9" w:rsidRDefault="00934DD9"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0567D33D" w14:textId="77777777" w:rsidR="00934DD9" w:rsidRDefault="00934DD9"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7B1F76B1" w14:textId="77777777" w:rsidR="00934DD9" w:rsidRDefault="00934DD9" w:rsidP="00DD4677">
            <w:pPr>
              <w:spacing w:line="276" w:lineRule="auto"/>
              <w:jc w:val="center"/>
              <w:rPr>
                <w:rFonts w:ascii="Arial" w:hAnsi="Arial" w:cs="Arial"/>
                <w:color w:val="000000"/>
                <w:sz w:val="18"/>
                <w:szCs w:val="18"/>
                <w:lang w:val="en-US" w:eastAsia="pt-BR"/>
              </w:rPr>
            </w:pPr>
          </w:p>
        </w:tc>
      </w:tr>
      <w:tr w:rsidR="00934DD9" w14:paraId="34B536EC" w14:textId="77777777" w:rsidTr="00DD4677">
        <w:tc>
          <w:tcPr>
            <w:tcW w:w="1251" w:type="pct"/>
            <w:tcBorders>
              <w:top w:val="single" w:sz="4" w:space="0" w:color="auto"/>
              <w:left w:val="nil"/>
              <w:bottom w:val="single" w:sz="4" w:space="0" w:color="auto"/>
              <w:right w:val="single" w:sz="4" w:space="0" w:color="auto"/>
            </w:tcBorders>
            <w:vAlign w:val="center"/>
          </w:tcPr>
          <w:p w14:paraId="7B82111E" w14:textId="0A8079E8" w:rsidR="00934DD9" w:rsidRDefault="00934DD9" w:rsidP="00DD4677">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XTT</w:t>
            </w:r>
          </w:p>
        </w:tc>
        <w:tc>
          <w:tcPr>
            <w:tcW w:w="595" w:type="pct"/>
            <w:tcBorders>
              <w:top w:val="single" w:sz="4" w:space="0" w:color="auto"/>
              <w:left w:val="single" w:sz="4" w:space="0" w:color="auto"/>
              <w:bottom w:val="single" w:sz="4" w:space="0" w:color="auto"/>
              <w:right w:val="single" w:sz="4" w:space="0" w:color="auto"/>
            </w:tcBorders>
            <w:vAlign w:val="center"/>
          </w:tcPr>
          <w:p w14:paraId="47D7946D" w14:textId="5997D0BA" w:rsidR="00934DD9" w:rsidRDefault="00044C6C"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15</w:t>
            </w:r>
          </w:p>
        </w:tc>
        <w:tc>
          <w:tcPr>
            <w:tcW w:w="831" w:type="pct"/>
            <w:tcBorders>
              <w:top w:val="single" w:sz="4" w:space="0" w:color="auto"/>
              <w:left w:val="single" w:sz="4" w:space="0" w:color="auto"/>
              <w:bottom w:val="single" w:sz="4" w:space="0" w:color="auto"/>
              <w:right w:val="single" w:sz="4" w:space="0" w:color="auto"/>
            </w:tcBorders>
            <w:vAlign w:val="center"/>
          </w:tcPr>
          <w:p w14:paraId="15D71497" w14:textId="77777777"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0.54</w:t>
            </w:r>
          </w:p>
          <w:p w14:paraId="3465EA72" w14:textId="4E716FDD"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[-2.5, 3.6] </w:t>
            </w:r>
          </w:p>
        </w:tc>
        <w:tc>
          <w:tcPr>
            <w:tcW w:w="664" w:type="pct"/>
            <w:tcBorders>
              <w:top w:val="single" w:sz="4" w:space="0" w:color="auto"/>
              <w:left w:val="single" w:sz="4" w:space="0" w:color="auto"/>
              <w:bottom w:val="single" w:sz="4" w:space="0" w:color="auto"/>
              <w:right w:val="single" w:sz="4" w:space="0" w:color="auto"/>
            </w:tcBorders>
            <w:vAlign w:val="center"/>
          </w:tcPr>
          <w:p w14:paraId="44DFF0E1" w14:textId="03B608FB" w:rsidR="00934DD9" w:rsidRDefault="00934DD9" w:rsidP="00DD4677">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0.725</w:t>
            </w:r>
          </w:p>
        </w:tc>
        <w:tc>
          <w:tcPr>
            <w:tcW w:w="498" w:type="pct"/>
            <w:tcBorders>
              <w:top w:val="single" w:sz="4" w:space="0" w:color="auto"/>
              <w:left w:val="single" w:sz="4" w:space="0" w:color="auto"/>
              <w:bottom w:val="single" w:sz="4" w:space="0" w:color="auto"/>
              <w:right w:val="single" w:sz="4" w:space="0" w:color="auto"/>
            </w:tcBorders>
            <w:vAlign w:val="center"/>
          </w:tcPr>
          <w:p w14:paraId="5E28BCEE" w14:textId="77777777" w:rsidR="00934DD9" w:rsidRDefault="00934DD9" w:rsidP="00DD4677">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5BE4E474" w14:textId="77777777" w:rsidR="00934DD9" w:rsidRDefault="00934DD9" w:rsidP="00DD4677">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771D28DA" w14:textId="77777777" w:rsidR="00934DD9" w:rsidRDefault="00934DD9" w:rsidP="00DD4677">
            <w:pPr>
              <w:spacing w:line="276" w:lineRule="auto"/>
              <w:jc w:val="center"/>
              <w:rPr>
                <w:rFonts w:ascii="Arial" w:hAnsi="Arial" w:cs="Arial"/>
                <w:color w:val="000000"/>
                <w:sz w:val="18"/>
                <w:szCs w:val="18"/>
                <w:lang w:val="en-US" w:eastAsia="pt-BR"/>
              </w:rPr>
            </w:pPr>
          </w:p>
        </w:tc>
      </w:tr>
      <w:tr w:rsidR="00934DD9" w14:paraId="1A45AB15" w14:textId="77777777" w:rsidTr="004845F5">
        <w:tc>
          <w:tcPr>
            <w:tcW w:w="125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60ECB9AA" w14:textId="7DB90718" w:rsidR="00934DD9" w:rsidRDefault="00934DD9" w:rsidP="00934DD9">
            <w:pPr>
              <w:spacing w:line="276" w:lineRule="auto"/>
              <w:ind w:left="37"/>
              <w:rPr>
                <w:rFonts w:ascii="Arial" w:hAnsi="Arial" w:cs="Arial"/>
                <w:color w:val="000000"/>
                <w:sz w:val="18"/>
                <w:szCs w:val="18"/>
                <w:lang w:val="en-US" w:eastAsia="pt-BR"/>
              </w:rPr>
            </w:pPr>
            <w:r>
              <w:rPr>
                <w:rFonts w:ascii="Arial" w:hAnsi="Arial" w:cs="Arial"/>
                <w:color w:val="000000"/>
                <w:sz w:val="18"/>
                <w:szCs w:val="18"/>
                <w:lang w:val="en-US" w:eastAsia="pt-BR"/>
              </w:rPr>
              <w:t>Cell density</w:t>
            </w:r>
          </w:p>
        </w:tc>
        <w:tc>
          <w:tcPr>
            <w:tcW w:w="59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9B9016" w14:textId="0448A1B3"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694</w:t>
            </w:r>
          </w:p>
        </w:tc>
        <w:tc>
          <w:tcPr>
            <w:tcW w:w="8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F39A53" w14:textId="247E384D"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w:t>
            </w:r>
            <w:r w:rsidR="008E7D95">
              <w:rPr>
                <w:rFonts w:ascii="Arial" w:hAnsi="Arial" w:cs="Arial"/>
                <w:color w:val="000000"/>
                <w:sz w:val="18"/>
                <w:szCs w:val="18"/>
                <w:lang w:val="en-US" w:eastAsia="pt-BR"/>
              </w:rPr>
              <w:t>5.6</w:t>
            </w:r>
            <w:r>
              <w:rPr>
                <w:rFonts w:ascii="Arial" w:hAnsi="Arial" w:cs="Arial"/>
                <w:color w:val="000000"/>
                <w:sz w:val="18"/>
                <w:szCs w:val="18"/>
                <w:lang w:val="en-US" w:eastAsia="pt-BR"/>
              </w:rPr>
              <w:t>0</w:t>
            </w:r>
          </w:p>
          <w:p w14:paraId="32741F38" w14:textId="1D66282E" w:rsidR="00934DD9" w:rsidRDefault="008E7D95" w:rsidP="008E7D9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[-6.1</w:t>
            </w:r>
            <w:r w:rsidR="00934DD9">
              <w:rPr>
                <w:rFonts w:ascii="Arial" w:hAnsi="Arial" w:cs="Arial"/>
                <w:color w:val="000000"/>
                <w:sz w:val="18"/>
                <w:szCs w:val="18"/>
                <w:lang w:val="en-US" w:eastAsia="pt-BR"/>
              </w:rPr>
              <w:t>, -</w:t>
            </w:r>
            <w:r>
              <w:rPr>
                <w:rFonts w:ascii="Arial" w:hAnsi="Arial" w:cs="Arial"/>
                <w:color w:val="000000"/>
                <w:sz w:val="18"/>
                <w:szCs w:val="18"/>
                <w:lang w:val="en-US" w:eastAsia="pt-BR"/>
              </w:rPr>
              <w:t>5.1</w:t>
            </w:r>
            <w:r w:rsidR="00934DD9">
              <w:rPr>
                <w:rFonts w:ascii="Arial" w:hAnsi="Arial" w:cs="Arial"/>
                <w:color w:val="000000"/>
                <w:sz w:val="18"/>
                <w:szCs w:val="18"/>
                <w:lang w:val="en-US" w:eastAsia="pt-BR"/>
              </w:rPr>
              <w:t>]</w:t>
            </w:r>
          </w:p>
        </w:tc>
        <w:tc>
          <w:tcPr>
            <w:tcW w:w="66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DE829C" w14:textId="77777777" w:rsidR="00934DD9" w:rsidRDefault="00934DD9"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45574B" w14:textId="32D7DE5E"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92.5%</w:t>
            </w:r>
          </w:p>
        </w:tc>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3289B4" w14:textId="60320F93" w:rsidR="00934DD9" w:rsidRDefault="004F243A"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42"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72D96D5E" w14:textId="0215EA1F" w:rsidR="00934DD9" w:rsidRDefault="008E7D95" w:rsidP="004845F5">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0.950</w:t>
            </w:r>
          </w:p>
        </w:tc>
      </w:tr>
      <w:tr w:rsidR="00934DD9" w14:paraId="6BF96B55" w14:textId="77777777" w:rsidTr="004845F5">
        <w:tc>
          <w:tcPr>
            <w:tcW w:w="1251" w:type="pct"/>
            <w:tcBorders>
              <w:top w:val="single" w:sz="4" w:space="0" w:color="auto"/>
              <w:left w:val="nil"/>
              <w:bottom w:val="single" w:sz="4" w:space="0" w:color="auto"/>
              <w:right w:val="single" w:sz="4" w:space="0" w:color="auto"/>
            </w:tcBorders>
            <w:vAlign w:val="center"/>
          </w:tcPr>
          <w:p w14:paraId="7DC108E3" w14:textId="257938BB" w:rsidR="00934DD9" w:rsidRDefault="00934DD9" w:rsidP="004845F5">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w:t>
            </w:r>
            <w:commentRangeStart w:id="7"/>
            <w:r>
              <w:rPr>
                <w:rFonts w:ascii="Arial" w:hAnsi="Arial" w:cs="Arial"/>
                <w:color w:val="000000"/>
                <w:sz w:val="18"/>
                <w:szCs w:val="18"/>
                <w:lang w:val="en-US" w:eastAsia="pt-BR"/>
              </w:rPr>
              <w:t>unit</w:t>
            </w:r>
            <w:commentRangeEnd w:id="7"/>
            <w:r>
              <w:rPr>
                <w:rStyle w:val="CommentReference"/>
              </w:rPr>
              <w:commentReference w:id="7"/>
            </w:r>
            <w:r>
              <w:rPr>
                <w:rFonts w:ascii="Arial" w:hAnsi="Arial" w:cs="Arial"/>
                <w:color w:val="000000"/>
                <w:sz w:val="18"/>
                <w:szCs w:val="18"/>
                <w:lang w:val="en-US" w:eastAsia="pt-BR"/>
              </w:rPr>
              <w:t>)</w:t>
            </w:r>
          </w:p>
        </w:tc>
        <w:tc>
          <w:tcPr>
            <w:tcW w:w="595" w:type="pct"/>
            <w:tcBorders>
              <w:top w:val="single" w:sz="4" w:space="0" w:color="auto"/>
              <w:left w:val="single" w:sz="4" w:space="0" w:color="auto"/>
              <w:bottom w:val="single" w:sz="4" w:space="0" w:color="auto"/>
              <w:right w:val="single" w:sz="4" w:space="0" w:color="auto"/>
            </w:tcBorders>
            <w:vAlign w:val="center"/>
          </w:tcPr>
          <w:p w14:paraId="717ED882" w14:textId="77777777" w:rsidR="00934DD9" w:rsidRDefault="00934DD9" w:rsidP="004845F5">
            <w:pPr>
              <w:spacing w:line="276" w:lineRule="auto"/>
              <w:jc w:val="right"/>
              <w:rPr>
                <w:rFonts w:ascii="Arial" w:hAnsi="Arial" w:cs="Arial"/>
                <w:color w:val="000000"/>
                <w:sz w:val="18"/>
                <w:szCs w:val="18"/>
                <w:lang w:val="en-US" w:eastAsia="pt-BR"/>
              </w:rPr>
            </w:pPr>
          </w:p>
        </w:tc>
        <w:tc>
          <w:tcPr>
            <w:tcW w:w="831" w:type="pct"/>
            <w:tcBorders>
              <w:top w:val="single" w:sz="4" w:space="0" w:color="auto"/>
              <w:left w:val="single" w:sz="4" w:space="0" w:color="auto"/>
              <w:bottom w:val="single" w:sz="4" w:space="0" w:color="auto"/>
              <w:right w:val="single" w:sz="4" w:space="0" w:color="auto"/>
            </w:tcBorders>
            <w:vAlign w:val="center"/>
          </w:tcPr>
          <w:p w14:paraId="2A44F0BC" w14:textId="7D883CE8" w:rsidR="00934DD9" w:rsidRDefault="00044C6C" w:rsidP="004845F5">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1.3x10</w:t>
            </w:r>
            <w:r w:rsidRPr="00044C6C">
              <w:rPr>
                <w:rFonts w:ascii="Arial" w:hAnsi="Arial" w:cs="Arial"/>
                <w:color w:val="000000"/>
                <w:sz w:val="18"/>
                <w:szCs w:val="18"/>
                <w:vertAlign w:val="superscript"/>
                <w:lang w:val="en-US" w:eastAsia="pt-BR"/>
              </w:rPr>
              <w:t>-8</w:t>
            </w:r>
          </w:p>
          <w:p w14:paraId="31D4195D" w14:textId="2C194F89" w:rsidR="00934DD9" w:rsidRDefault="008E7D95" w:rsidP="004F243A">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w:t>
            </w:r>
            <w:r w:rsidR="004F243A">
              <w:rPr>
                <w:rFonts w:ascii="Arial" w:hAnsi="Arial" w:cs="Arial"/>
                <w:color w:val="000000"/>
                <w:sz w:val="18"/>
                <w:szCs w:val="18"/>
                <w:lang w:val="en-US" w:eastAsia="pt-BR"/>
              </w:rPr>
              <w:t>-3.9x10</w:t>
            </w:r>
            <w:r w:rsidR="004F243A" w:rsidRPr="004F243A">
              <w:rPr>
                <w:rFonts w:ascii="Arial" w:hAnsi="Arial" w:cs="Arial"/>
                <w:color w:val="000000"/>
                <w:sz w:val="18"/>
                <w:szCs w:val="18"/>
                <w:vertAlign w:val="superscript"/>
                <w:lang w:val="en-US" w:eastAsia="pt-BR"/>
              </w:rPr>
              <w:t>-7</w:t>
            </w:r>
            <w:r w:rsidR="004F243A">
              <w:rPr>
                <w:rFonts w:ascii="Arial" w:hAnsi="Arial" w:cs="Arial"/>
                <w:color w:val="000000"/>
                <w:sz w:val="18"/>
                <w:szCs w:val="18"/>
                <w:lang w:val="en-US" w:eastAsia="pt-BR"/>
              </w:rPr>
              <w:t>, 4.1x10</w:t>
            </w:r>
            <w:r w:rsidR="004F243A" w:rsidRPr="004F243A">
              <w:rPr>
                <w:rFonts w:ascii="Arial" w:hAnsi="Arial" w:cs="Arial"/>
                <w:color w:val="000000"/>
                <w:sz w:val="18"/>
                <w:szCs w:val="18"/>
                <w:vertAlign w:val="superscript"/>
                <w:lang w:val="en-US" w:eastAsia="pt-BR"/>
              </w:rPr>
              <w:t>-7</w:t>
            </w:r>
            <w:r w:rsidR="00934DD9">
              <w:rPr>
                <w:rFonts w:ascii="Arial" w:hAnsi="Arial" w:cs="Arial"/>
                <w:color w:val="000000"/>
                <w:sz w:val="18"/>
                <w:szCs w:val="18"/>
                <w:lang w:val="en-US" w:eastAsia="pt-BR"/>
              </w:rPr>
              <w:t xml:space="preserve">] </w:t>
            </w:r>
          </w:p>
        </w:tc>
        <w:tc>
          <w:tcPr>
            <w:tcW w:w="664" w:type="pct"/>
            <w:tcBorders>
              <w:top w:val="single" w:sz="4" w:space="0" w:color="auto"/>
              <w:left w:val="single" w:sz="4" w:space="0" w:color="auto"/>
              <w:bottom w:val="single" w:sz="4" w:space="0" w:color="auto"/>
              <w:right w:val="single" w:sz="4" w:space="0" w:color="auto"/>
            </w:tcBorders>
            <w:vAlign w:val="center"/>
          </w:tcPr>
          <w:p w14:paraId="30DDE00D" w14:textId="1DC36322" w:rsidR="00934DD9" w:rsidRDefault="00934DD9" w:rsidP="004845F5">
            <w:pPr>
              <w:spacing w:line="276" w:lineRule="auto"/>
              <w:jc w:val="right"/>
              <w:rPr>
                <w:rFonts w:ascii="Arial" w:hAnsi="Arial" w:cs="Arial"/>
                <w:color w:val="000000"/>
                <w:sz w:val="18"/>
                <w:szCs w:val="18"/>
                <w:lang w:val="en-US" w:eastAsia="pt-BR"/>
              </w:rPr>
            </w:pPr>
          </w:p>
        </w:tc>
        <w:tc>
          <w:tcPr>
            <w:tcW w:w="498" w:type="pct"/>
            <w:tcBorders>
              <w:top w:val="single" w:sz="4" w:space="0" w:color="auto"/>
              <w:left w:val="single" w:sz="4" w:space="0" w:color="auto"/>
              <w:bottom w:val="single" w:sz="4" w:space="0" w:color="auto"/>
              <w:right w:val="single" w:sz="4" w:space="0" w:color="auto"/>
            </w:tcBorders>
            <w:vAlign w:val="center"/>
          </w:tcPr>
          <w:p w14:paraId="4AE90F57" w14:textId="77777777" w:rsidR="00934DD9" w:rsidRDefault="00934DD9" w:rsidP="004845F5">
            <w:pPr>
              <w:spacing w:line="276" w:lineRule="auto"/>
              <w:jc w:val="center"/>
              <w:rPr>
                <w:rFonts w:ascii="Arial" w:hAnsi="Arial" w:cs="Arial"/>
                <w:color w:val="000000"/>
                <w:sz w:val="18"/>
                <w:szCs w:val="18"/>
                <w:lang w:val="en-US" w:eastAsia="pt-BR"/>
              </w:rPr>
            </w:pPr>
          </w:p>
        </w:tc>
        <w:tc>
          <w:tcPr>
            <w:tcW w:w="519" w:type="pct"/>
            <w:tcBorders>
              <w:top w:val="single" w:sz="4" w:space="0" w:color="auto"/>
              <w:left w:val="single" w:sz="4" w:space="0" w:color="auto"/>
              <w:bottom w:val="single" w:sz="4" w:space="0" w:color="auto"/>
              <w:right w:val="single" w:sz="4" w:space="0" w:color="auto"/>
            </w:tcBorders>
            <w:vAlign w:val="center"/>
          </w:tcPr>
          <w:p w14:paraId="69FE546B" w14:textId="77777777" w:rsidR="00934DD9" w:rsidRDefault="00934DD9" w:rsidP="004845F5">
            <w:pPr>
              <w:spacing w:line="276" w:lineRule="auto"/>
              <w:jc w:val="center"/>
              <w:rPr>
                <w:rFonts w:ascii="Arial" w:hAnsi="Arial" w:cs="Arial"/>
                <w:color w:val="000000"/>
                <w:sz w:val="18"/>
                <w:szCs w:val="18"/>
                <w:lang w:val="en-US" w:eastAsia="pt-BR"/>
              </w:rPr>
            </w:pPr>
          </w:p>
        </w:tc>
        <w:tc>
          <w:tcPr>
            <w:tcW w:w="642" w:type="pct"/>
            <w:tcBorders>
              <w:top w:val="single" w:sz="4" w:space="0" w:color="auto"/>
              <w:left w:val="single" w:sz="4" w:space="0" w:color="auto"/>
              <w:bottom w:val="single" w:sz="4" w:space="0" w:color="auto"/>
              <w:right w:val="nil"/>
            </w:tcBorders>
            <w:vAlign w:val="center"/>
          </w:tcPr>
          <w:p w14:paraId="5CF98894" w14:textId="77777777" w:rsidR="00934DD9" w:rsidRDefault="00934DD9" w:rsidP="004845F5">
            <w:pPr>
              <w:spacing w:line="276" w:lineRule="auto"/>
              <w:jc w:val="center"/>
              <w:rPr>
                <w:rFonts w:ascii="Arial" w:hAnsi="Arial" w:cs="Arial"/>
                <w:color w:val="000000"/>
                <w:sz w:val="18"/>
                <w:szCs w:val="18"/>
                <w:lang w:val="en-US" w:eastAsia="pt-BR"/>
              </w:rPr>
            </w:pPr>
          </w:p>
        </w:tc>
      </w:tr>
    </w:tbl>
    <w:p w14:paraId="68582BBE" w14:textId="77777777" w:rsidR="000E781E" w:rsidRDefault="000E781E">
      <w:pPr>
        <w:rPr>
          <w:rFonts w:cstheme="minorHAnsi"/>
          <w:lang w:val="en-US"/>
        </w:rPr>
      </w:pPr>
    </w:p>
    <w:p w14:paraId="6CF4FF40" w14:textId="6C813F06" w:rsidR="000E781E" w:rsidRDefault="000E781E">
      <w:pPr>
        <w:rPr>
          <w:rFonts w:cstheme="minorHAnsi"/>
          <w:lang w:val="en-US"/>
        </w:rPr>
      </w:pPr>
      <w:r>
        <w:rPr>
          <w:rFonts w:cstheme="minorHAnsi"/>
          <w:lang w:val="en-US"/>
        </w:rPr>
        <w:tab/>
      </w:r>
      <w:r w:rsidR="008E7D95">
        <w:rPr>
          <w:rFonts w:cstheme="minorHAnsi"/>
          <w:lang w:val="en-US"/>
        </w:rPr>
        <w:t xml:space="preserve">The results from the meta-regressions </w:t>
      </w:r>
      <w:proofErr w:type="gramStart"/>
      <w:r w:rsidR="008E7D95">
        <w:rPr>
          <w:rFonts w:cstheme="minorHAnsi"/>
          <w:lang w:val="en-US"/>
        </w:rPr>
        <w:t>can also be visualized</w:t>
      </w:r>
      <w:proofErr w:type="gramEnd"/>
      <w:r w:rsidR="008E7D95">
        <w:rPr>
          <w:rFonts w:cstheme="minorHAnsi"/>
          <w:lang w:val="en-US"/>
        </w:rPr>
        <w:t xml:space="preserve"> by plotting each experiment individually with each variable against the effect size</w:t>
      </w:r>
      <w:r>
        <w:rPr>
          <w:rFonts w:cstheme="minorHAnsi"/>
          <w:lang w:val="en-US"/>
        </w:rPr>
        <w:t xml:space="preserve"> </w:t>
      </w:r>
      <w:r w:rsidR="008E7D95">
        <w:rPr>
          <w:rFonts w:cstheme="minorHAnsi"/>
          <w:lang w:val="en-US"/>
        </w:rPr>
        <w:t>(Figure 5).</w:t>
      </w:r>
    </w:p>
    <w:p w14:paraId="5B222D39" w14:textId="77777777" w:rsidR="008E7D95" w:rsidRDefault="008E7D95" w:rsidP="008E7D95">
      <w:pPr>
        <w:keepNext/>
      </w:pPr>
      <w:r w:rsidRPr="008E7D95">
        <w:rPr>
          <w:noProof/>
          <w:lang w:val="en-GB" w:eastAsia="en-GB"/>
        </w:rPr>
        <w:lastRenderedPageBreak/>
        <w:drawing>
          <wp:inline distT="0" distB="0" distL="0" distR="0" wp14:anchorId="4DCA2EC6" wp14:editId="22AC136C">
            <wp:extent cx="5760720" cy="5760720"/>
            <wp:effectExtent l="0" t="0" r="0" b="0"/>
            <wp:docPr id="1" name="Picture 1" descr="C:\Users\francadc\Documents\brisa-m-a-shsy\Figures\meta-reg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adc\Documents\brisa-m-a-shsy\Figures\meta-regressio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2F8CF346" w14:textId="557473EB" w:rsidR="009C51E4" w:rsidRPr="004E1A62" w:rsidRDefault="008E7D95" w:rsidP="008E7D95">
      <w:pPr>
        <w:pStyle w:val="Caption"/>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 </w:t>
      </w:r>
      <w:proofErr w:type="spellStart"/>
      <w:r>
        <w:t>Univariate</w:t>
      </w:r>
      <w:proofErr w:type="spellEnd"/>
      <w:r>
        <w:t xml:space="preserve"> meta-</w:t>
      </w:r>
      <w:proofErr w:type="spellStart"/>
      <w:r>
        <w:t>regressions</w:t>
      </w:r>
      <w:proofErr w:type="spellEnd"/>
      <w:r>
        <w:t xml:space="preserve">. </w:t>
      </w:r>
      <w:proofErr w:type="spellStart"/>
      <w:r>
        <w:t>Each</w:t>
      </w:r>
      <w:proofErr w:type="spellEnd"/>
      <w:r>
        <w:t xml:space="preserve"> </w:t>
      </w:r>
      <w:proofErr w:type="spellStart"/>
      <w:r>
        <w:t>experiment</w:t>
      </w:r>
      <w:proofErr w:type="spellEnd"/>
      <w:r>
        <w:t xml:space="preserve"> </w:t>
      </w:r>
      <w:proofErr w:type="spellStart"/>
      <w:r>
        <w:t>is</w:t>
      </w:r>
      <w:proofErr w:type="spellEnd"/>
      <w:r>
        <w:t xml:space="preserve"> </w:t>
      </w:r>
      <w:proofErr w:type="spellStart"/>
      <w:r>
        <w:t>represented</w:t>
      </w:r>
      <w:proofErr w:type="spellEnd"/>
      <w:r>
        <w:t xml:space="preserve"> </w:t>
      </w:r>
      <w:proofErr w:type="spellStart"/>
      <w:r>
        <w:t>by</w:t>
      </w:r>
      <w:proofErr w:type="spellEnd"/>
      <w:r>
        <w:t xml:space="preserve"> an open </w:t>
      </w:r>
      <w:proofErr w:type="spellStart"/>
      <w:r>
        <w:t>circle</w:t>
      </w:r>
      <w:proofErr w:type="spellEnd"/>
      <w:r>
        <w:t xml:space="preserve">, </w:t>
      </w:r>
      <w:proofErr w:type="spellStart"/>
      <w:r>
        <w:t>with</w:t>
      </w:r>
      <w:proofErr w:type="spellEnd"/>
      <w:r>
        <w:t xml:space="preserve"> </w:t>
      </w:r>
      <w:proofErr w:type="spellStart"/>
      <w:r>
        <w:t>size</w:t>
      </w:r>
      <w:proofErr w:type="spellEnd"/>
      <w:r>
        <w:t xml:space="preserve"> </w:t>
      </w:r>
      <w:proofErr w:type="spellStart"/>
      <w:r>
        <w:t>corresponding</w:t>
      </w:r>
      <w:proofErr w:type="spellEnd"/>
      <w:r>
        <w:t xml:space="preserve"> </w:t>
      </w:r>
      <w:proofErr w:type="spellStart"/>
      <w:r>
        <w:t>to</w:t>
      </w:r>
      <w:proofErr w:type="spellEnd"/>
      <w:r>
        <w:t xml:space="preserve"> </w:t>
      </w:r>
      <w:proofErr w:type="spellStart"/>
      <w:r>
        <w:t>the</w:t>
      </w:r>
      <w:proofErr w:type="spellEnd"/>
      <w:r>
        <w:t xml:space="preserve"> inverse </w:t>
      </w:r>
      <w:proofErr w:type="spellStart"/>
      <w:r>
        <w:t>variance</w:t>
      </w:r>
      <w:proofErr w:type="spellEnd"/>
      <w:r>
        <w:t xml:space="preserve"> (</w:t>
      </w:r>
      <w:proofErr w:type="spellStart"/>
      <w:r>
        <w:t>smaller</w:t>
      </w:r>
      <w:proofErr w:type="spellEnd"/>
      <w:r>
        <w:t xml:space="preserve"> </w:t>
      </w:r>
      <w:proofErr w:type="spellStart"/>
      <w:r>
        <w:t>circles</w:t>
      </w:r>
      <w:proofErr w:type="spellEnd"/>
      <w:r>
        <w:t xml:space="preserve"> </w:t>
      </w:r>
      <w:proofErr w:type="spellStart"/>
      <w:r>
        <w:t>are</w:t>
      </w:r>
      <w:proofErr w:type="spellEnd"/>
      <w:r>
        <w:t xml:space="preserve"> </w:t>
      </w:r>
      <w:proofErr w:type="spellStart"/>
      <w:r>
        <w:t>more</w:t>
      </w:r>
      <w:proofErr w:type="spellEnd"/>
      <w:r>
        <w:t xml:space="preserve"> </w:t>
      </w:r>
      <w:proofErr w:type="spellStart"/>
      <w:r>
        <w:t>precise</w:t>
      </w:r>
      <w:proofErr w:type="spellEnd"/>
      <w:r>
        <w:t xml:space="preserve">). In </w:t>
      </w:r>
      <w:proofErr w:type="spellStart"/>
      <w:r>
        <w:t>panel</w:t>
      </w:r>
      <w:proofErr w:type="spellEnd"/>
      <w:r>
        <w:t xml:space="preserve"> C, </w:t>
      </w:r>
      <w:proofErr w:type="spellStart"/>
      <w:r>
        <w:t>the</w:t>
      </w:r>
      <w:proofErr w:type="spellEnd"/>
      <w:r>
        <w:t xml:space="preserve"> </w:t>
      </w:r>
      <w:proofErr w:type="spellStart"/>
      <w:r>
        <w:t>inset</w:t>
      </w:r>
      <w:proofErr w:type="spellEnd"/>
      <w:r>
        <w:t xml:space="preserve"> </w:t>
      </w:r>
      <w:proofErr w:type="spellStart"/>
      <w:r>
        <w:t>shows</w:t>
      </w:r>
      <w:proofErr w:type="spellEnd"/>
      <w:r>
        <w:t xml:space="preserve"> </w:t>
      </w:r>
      <w:proofErr w:type="spellStart"/>
      <w:r>
        <w:t>only</w:t>
      </w:r>
      <w:proofErr w:type="spellEnd"/>
      <w:r>
        <w:t xml:space="preserve"> </w:t>
      </w:r>
      <w:proofErr w:type="spellStart"/>
      <w:r>
        <w:t>the</w:t>
      </w:r>
      <w:proofErr w:type="spellEnd"/>
      <w:r>
        <w:t xml:space="preserve"> </w:t>
      </w:r>
      <w:proofErr w:type="spellStart"/>
      <w:r>
        <w:t>experiments</w:t>
      </w:r>
      <w:proofErr w:type="spellEnd"/>
      <w:r>
        <w:t xml:space="preserve"> </w:t>
      </w:r>
      <w:proofErr w:type="spellStart"/>
      <w:r>
        <w:t>with</w:t>
      </w:r>
      <w:proofErr w:type="spellEnd"/>
      <w:r>
        <w:t xml:space="preserve"> </w:t>
      </w:r>
      <w:proofErr w:type="spellStart"/>
      <w:r>
        <w:t>concentration</w:t>
      </w:r>
      <w:proofErr w:type="spellEnd"/>
      <w:r>
        <w:t xml:space="preserve"> </w:t>
      </w:r>
      <w:proofErr w:type="spellStart"/>
      <w:r>
        <w:t>below</w:t>
      </w:r>
      <w:proofErr w:type="spellEnd"/>
      <w:r>
        <w:t xml:space="preserve"> 10 </w:t>
      </w:r>
      <w:proofErr w:type="spellStart"/>
      <w:r>
        <w:t>uM</w:t>
      </w:r>
      <w:proofErr w:type="spellEnd"/>
      <w:r>
        <w:t>.</w:t>
      </w:r>
      <w:r w:rsidR="009C51E4">
        <w:rPr>
          <w:lang w:val="en-US"/>
        </w:rPr>
        <w:tab/>
      </w:r>
    </w:p>
    <w:p w14:paraId="0966C0E7" w14:textId="77777777" w:rsidR="00ED2913" w:rsidRPr="003C2C27" w:rsidRDefault="00ED2913">
      <w:pPr>
        <w:rPr>
          <w:u w:val="single"/>
          <w:lang w:val="en-US"/>
        </w:rPr>
      </w:pPr>
      <w:r w:rsidRPr="003C2C27">
        <w:rPr>
          <w:u w:val="single"/>
          <w:lang w:val="en-US"/>
        </w:rPr>
        <w:t>Meta-regressions (multivariate)</w:t>
      </w:r>
    </w:p>
    <w:p w14:paraId="46030242" w14:textId="7B95774D" w:rsidR="00ED2913" w:rsidRDefault="006001E5">
      <w:pPr>
        <w:rPr>
          <w:lang w:val="en-US"/>
        </w:rPr>
      </w:pPr>
      <w:r w:rsidRPr="006001E5">
        <w:rPr>
          <w:lang w:val="en-US"/>
        </w:rPr>
        <w:tab/>
        <w:t xml:space="preserve">While univariate meta-regressions are informative, </w:t>
      </w:r>
      <w:r>
        <w:rPr>
          <w:lang w:val="en-US"/>
        </w:rPr>
        <w:t xml:space="preserve">they </w:t>
      </w:r>
      <w:proofErr w:type="gramStart"/>
      <w:r>
        <w:rPr>
          <w:lang w:val="en-US"/>
        </w:rPr>
        <w:t>can be confounded</w:t>
      </w:r>
      <w:proofErr w:type="gramEnd"/>
      <w:r>
        <w:rPr>
          <w:lang w:val="en-US"/>
        </w:rPr>
        <w:t xml:space="preserve"> by the covariation of certain variables. To account for this possibility, we ran multivariate meta-regressions. </w:t>
      </w:r>
    </w:p>
    <w:p w14:paraId="406A19FA" w14:textId="02507C92" w:rsidR="006001E5" w:rsidRDefault="006001E5" w:rsidP="006001E5">
      <w:pPr>
        <w:rPr>
          <w:rFonts w:cstheme="minorHAnsi"/>
          <w:lang w:val="en-US"/>
        </w:rPr>
      </w:pPr>
      <w:r>
        <w:rPr>
          <w:lang w:val="en-US"/>
        </w:rPr>
        <w:tab/>
        <w:t xml:space="preserve">To be included in the multivariate meta-regression, each experiment must have all variables reported – this criteria led to the exclusion of </w:t>
      </w:r>
      <w:r w:rsidR="008E7D95" w:rsidRPr="008E7D95">
        <w:rPr>
          <w:lang w:val="en-US"/>
        </w:rPr>
        <w:t>1114</w:t>
      </w:r>
      <w:r w:rsidRPr="008E7D95">
        <w:rPr>
          <w:lang w:val="en-US"/>
        </w:rPr>
        <w:t xml:space="preserve"> </w:t>
      </w:r>
      <w:r>
        <w:rPr>
          <w:lang w:val="en-US"/>
        </w:rPr>
        <w:t>experiments, lea</w:t>
      </w:r>
      <w:r w:rsidR="008E7D95">
        <w:rPr>
          <w:lang w:val="en-US"/>
        </w:rPr>
        <w:t>v</w:t>
      </w:r>
      <w:r>
        <w:rPr>
          <w:lang w:val="en-US"/>
        </w:rPr>
        <w:t xml:space="preserve">ing </w:t>
      </w:r>
      <w:r w:rsidR="008E7D95">
        <w:rPr>
          <w:lang w:val="en-US"/>
        </w:rPr>
        <w:t>86</w:t>
      </w:r>
      <w:r>
        <w:rPr>
          <w:lang w:val="en-US"/>
        </w:rPr>
        <w:t xml:space="preserve"> to be included in this analysis. As it is larger than 10 times the number of variables selected (</w:t>
      </w:r>
      <w:r w:rsidR="008E7D95">
        <w:rPr>
          <w:lang w:val="en-US"/>
        </w:rPr>
        <w:t xml:space="preserve">7, </w:t>
      </w:r>
      <w:r>
        <w:rPr>
          <w:lang w:val="en-US"/>
        </w:rPr>
        <w:t xml:space="preserve">as defined in the study protocol), we test all </w:t>
      </w:r>
      <w:r w:rsidR="00270F04">
        <w:rPr>
          <w:lang w:val="en-US"/>
        </w:rPr>
        <w:t xml:space="preserve">128 </w:t>
      </w:r>
      <w:r>
        <w:rPr>
          <w:lang w:val="en-US"/>
        </w:rPr>
        <w:t>possible models with the combination of all variables</w:t>
      </w:r>
      <w:r>
        <w:rPr>
          <w:rFonts w:cstheme="minorHAnsi"/>
          <w:lang w:val="en-US"/>
        </w:rPr>
        <w:t>.</w:t>
      </w:r>
      <w:r w:rsidR="00270F04">
        <w:rPr>
          <w:rFonts w:cstheme="minorHAnsi"/>
          <w:lang w:val="en-US"/>
        </w:rPr>
        <w:t xml:space="preserve"> </w:t>
      </w:r>
      <w:r w:rsidR="000F6C00">
        <w:rPr>
          <w:rFonts w:cstheme="minorHAnsi"/>
          <w:lang w:val="en-US"/>
        </w:rPr>
        <w:t xml:space="preserve">Table 17 shows the best two models selected by the corrected </w:t>
      </w:r>
      <w:proofErr w:type="spellStart"/>
      <w:r w:rsidR="000F6C00">
        <w:rPr>
          <w:rFonts w:cstheme="minorHAnsi"/>
          <w:lang w:val="en-US"/>
        </w:rPr>
        <w:t>Akaike</w:t>
      </w:r>
      <w:proofErr w:type="spellEnd"/>
      <w:r w:rsidR="000F6C00">
        <w:rPr>
          <w:rFonts w:cstheme="minorHAnsi"/>
          <w:lang w:val="en-US"/>
        </w:rPr>
        <w:t xml:space="preserve"> Information Criteria (</w:t>
      </w:r>
      <w:proofErr w:type="spellStart"/>
      <w:r w:rsidR="000F6C00">
        <w:rPr>
          <w:rFonts w:cstheme="minorHAnsi"/>
          <w:lang w:val="en-US"/>
        </w:rPr>
        <w:t>AICc</w:t>
      </w:r>
      <w:proofErr w:type="spellEnd"/>
      <w:r w:rsidR="000F6C00">
        <w:rPr>
          <w:rFonts w:cstheme="minorHAnsi"/>
          <w:lang w:val="en-US"/>
        </w:rPr>
        <w:t>).</w:t>
      </w:r>
    </w:p>
    <w:p w14:paraId="59B2EBDD" w14:textId="03A35A26" w:rsidR="00270F04" w:rsidRPr="00270F04" w:rsidRDefault="00270F04" w:rsidP="00270F04">
      <w:pPr>
        <w:pStyle w:val="Caption"/>
        <w:keepNext/>
        <w:rPr>
          <w:lang w:val="en-US"/>
        </w:rPr>
      </w:pPr>
      <w:r w:rsidRPr="00270F04">
        <w:rPr>
          <w:lang w:val="en-US"/>
        </w:rPr>
        <w:t xml:space="preserve">Table </w:t>
      </w:r>
      <w:r w:rsidRPr="00270F04">
        <w:rPr>
          <w:lang w:val="en-US"/>
        </w:rPr>
        <w:fldChar w:fldCharType="begin"/>
      </w:r>
      <w:r w:rsidRPr="00270F04">
        <w:rPr>
          <w:lang w:val="en-US"/>
        </w:rPr>
        <w:instrText xml:space="preserve"> SEQ Table \* ARABIC </w:instrText>
      </w:r>
      <w:r w:rsidRPr="00270F04">
        <w:rPr>
          <w:lang w:val="en-US"/>
        </w:rPr>
        <w:fldChar w:fldCharType="separate"/>
      </w:r>
      <w:r w:rsidR="000F6C00">
        <w:rPr>
          <w:noProof/>
          <w:lang w:val="en-US"/>
        </w:rPr>
        <w:t>17</w:t>
      </w:r>
      <w:r w:rsidRPr="00270F04">
        <w:rPr>
          <w:lang w:val="en-US"/>
        </w:rPr>
        <w:fldChar w:fldCharType="end"/>
      </w:r>
      <w:r w:rsidRPr="00270F04">
        <w:rPr>
          <w:lang w:val="en-US"/>
        </w:rPr>
        <w:t xml:space="preserve"> - Three-level multivariate meta-regression models for testing selected protocol variables, considering nesting of experiments within </w:t>
      </w:r>
      <w:r>
        <w:rPr>
          <w:lang w:val="en-US"/>
        </w:rPr>
        <w:t>articles</w:t>
      </w:r>
      <w:r w:rsidRPr="00270F04">
        <w:rPr>
          <w:lang w:val="en-US"/>
        </w:rPr>
        <w:t xml:space="preserve">. The complete list of covariates tested </w:t>
      </w:r>
      <w:proofErr w:type="gramStart"/>
      <w:r w:rsidRPr="00270F04">
        <w:rPr>
          <w:lang w:val="en-US"/>
        </w:rPr>
        <w:t>is:</w:t>
      </w:r>
      <w:proofErr w:type="gramEnd"/>
      <w:r w:rsidRPr="00270F04">
        <w:rPr>
          <w:lang w:val="en-US"/>
        </w:rPr>
        <w:t xml:space="preserve"> </w:t>
      </w:r>
      <w:r>
        <w:rPr>
          <w:lang w:val="en-US"/>
        </w:rPr>
        <w:t>method of differentiation, duration of differentiation, state of aggregation, concentration of A</w:t>
      </w:r>
      <w:r>
        <w:rPr>
          <w:rFonts w:cstheme="minorHAnsi"/>
          <w:lang w:val="en-US"/>
        </w:rPr>
        <w:t>β</w:t>
      </w:r>
      <w:r>
        <w:rPr>
          <w:lang w:val="en-US"/>
        </w:rPr>
        <w:t>, duration of exposure to A</w:t>
      </w:r>
      <w:r>
        <w:rPr>
          <w:rFonts w:cstheme="minorHAnsi"/>
          <w:lang w:val="en-US"/>
        </w:rPr>
        <w:t>β, assay, and cell density</w:t>
      </w:r>
      <w:r w:rsidRPr="00270F04">
        <w:rPr>
          <w:lang w:val="en-US"/>
        </w:rPr>
        <w:t xml:space="preserve">. Out of </w:t>
      </w:r>
      <w:r>
        <w:rPr>
          <w:lang w:val="en-US"/>
        </w:rPr>
        <w:t>128</w:t>
      </w:r>
      <w:r w:rsidRPr="00270F04">
        <w:rPr>
          <w:lang w:val="en-US"/>
        </w:rPr>
        <w:t xml:space="preserve"> tested models, we present the best </w:t>
      </w:r>
      <w:r w:rsidR="000F6C00">
        <w:rPr>
          <w:lang w:val="en-US"/>
        </w:rPr>
        <w:t>two</w:t>
      </w:r>
      <w:r w:rsidRPr="00270F04">
        <w:rPr>
          <w:lang w:val="en-US"/>
        </w:rPr>
        <w:t xml:space="preserve"> as selected by </w:t>
      </w:r>
      <w:proofErr w:type="spellStart"/>
      <w:r w:rsidRPr="00270F04">
        <w:rPr>
          <w:lang w:val="en-US"/>
        </w:rPr>
        <w:t>AICc</w:t>
      </w:r>
      <w:proofErr w:type="spellEnd"/>
      <w:r w:rsidRPr="00270F04">
        <w:rPr>
          <w:lang w:val="en-US"/>
        </w:rPr>
        <w:t xml:space="preserve">. Grey lines contain sample sizes, </w:t>
      </w:r>
      <w:proofErr w:type="spellStart"/>
      <w:r w:rsidRPr="00270F04">
        <w:rPr>
          <w:lang w:val="en-US"/>
        </w:rPr>
        <w:t>AICc</w:t>
      </w:r>
      <w:proofErr w:type="spellEnd"/>
      <w:r w:rsidRPr="00270F04">
        <w:rPr>
          <w:lang w:val="en-US"/>
        </w:rPr>
        <w:t xml:space="preserve">, </w:t>
      </w:r>
      <w:proofErr w:type="spellStart"/>
      <w:r w:rsidRPr="00270F04">
        <w:rPr>
          <w:lang w:val="en-US"/>
        </w:rPr>
        <w:t>Akaike</w:t>
      </w:r>
      <w:proofErr w:type="spellEnd"/>
      <w:r w:rsidRPr="00270F04">
        <w:rPr>
          <w:lang w:val="en-US"/>
        </w:rPr>
        <w:t xml:space="preserve"> </w:t>
      </w:r>
      <w:proofErr w:type="gramStart"/>
      <w:r w:rsidRPr="00270F04">
        <w:rPr>
          <w:lang w:val="en-US"/>
        </w:rPr>
        <w:t>weights,</w:t>
      </w:r>
      <w:proofErr w:type="gramEnd"/>
      <w:r w:rsidRPr="00270F04">
        <w:rPr>
          <w:lang w:val="en-US"/>
        </w:rPr>
        <w:t xml:space="preserve"> intercept effect sizes as absolute mean differences, p-values and I</w:t>
      </w:r>
      <w:r w:rsidRPr="00270F04">
        <w:rPr>
          <w:vertAlign w:val="superscript"/>
          <w:lang w:val="en-US"/>
        </w:rPr>
        <w:t>2</w:t>
      </w:r>
      <w:r w:rsidRPr="00270F04">
        <w:rPr>
          <w:lang w:val="en-US"/>
        </w:rPr>
        <w:t xml:space="preserve"> for the model, as well as R</w:t>
      </w:r>
      <w:r w:rsidRPr="00270F04">
        <w:rPr>
          <w:vertAlign w:val="superscript"/>
          <w:lang w:val="en-US"/>
        </w:rPr>
        <w:t>2</w:t>
      </w:r>
      <w:r w:rsidRPr="00270F04">
        <w:rPr>
          <w:lang w:val="en-US"/>
        </w:rPr>
        <w:t xml:space="preserve"> values and Q-test p-values for the full range of </w:t>
      </w:r>
      <w:r w:rsidRPr="00270F04">
        <w:rPr>
          <w:lang w:val="en-US"/>
        </w:rPr>
        <w:lastRenderedPageBreak/>
        <w:t>moderators. White lines contain betas indicating the additional contribution of each unit/category to the effect size (as well as sample sizes and p-values for individual variables). Reference category in the intercept is systemic injection.</w:t>
      </w:r>
    </w:p>
    <w:tbl>
      <w:tblPr>
        <w:tblStyle w:val="TableGrid"/>
        <w:tblW w:w="5417"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595"/>
        <w:gridCol w:w="918"/>
        <w:gridCol w:w="967"/>
        <w:gridCol w:w="906"/>
        <w:gridCol w:w="1360"/>
        <w:gridCol w:w="1058"/>
        <w:gridCol w:w="910"/>
        <w:gridCol w:w="906"/>
        <w:gridCol w:w="1209"/>
      </w:tblGrid>
      <w:tr w:rsidR="00270F04" w14:paraId="1AEBF95A" w14:textId="77777777" w:rsidTr="004845F5">
        <w:tc>
          <w:tcPr>
            <w:tcW w:w="811" w:type="pct"/>
            <w:tcBorders>
              <w:top w:val="nil"/>
              <w:left w:val="nil"/>
              <w:bottom w:val="single" w:sz="4" w:space="0" w:color="auto"/>
              <w:right w:val="single" w:sz="4" w:space="0" w:color="auto"/>
            </w:tcBorders>
            <w:vAlign w:val="center"/>
            <w:hideMark/>
          </w:tcPr>
          <w:p w14:paraId="6E774474" w14:textId="77777777" w:rsidR="00270F04" w:rsidRDefault="00270F04" w:rsidP="004845F5">
            <w:pPr>
              <w:spacing w:line="276" w:lineRule="auto"/>
              <w:jc w:val="center"/>
              <w:rPr>
                <w:rFonts w:ascii="Arial" w:hAnsi="Arial" w:cs="Arial"/>
                <w:b/>
                <w:bCs/>
                <w:color w:val="000000"/>
                <w:sz w:val="18"/>
                <w:szCs w:val="18"/>
                <w:lang w:val="en-US" w:eastAsia="pt-BR"/>
              </w:rPr>
            </w:pPr>
            <w:bookmarkStart w:id="8" w:name="_Hlk86055580"/>
            <w:r>
              <w:rPr>
                <w:rFonts w:ascii="Arial" w:hAnsi="Arial" w:cs="Arial"/>
                <w:b/>
                <w:bCs/>
                <w:color w:val="000000"/>
                <w:sz w:val="18"/>
                <w:szCs w:val="18"/>
                <w:lang w:val="en-US" w:eastAsia="pt-BR"/>
              </w:rPr>
              <w:t>Model and categories</w:t>
            </w:r>
          </w:p>
        </w:tc>
        <w:tc>
          <w:tcPr>
            <w:tcW w:w="467" w:type="pct"/>
            <w:tcBorders>
              <w:top w:val="nil"/>
              <w:left w:val="single" w:sz="4" w:space="0" w:color="auto"/>
              <w:bottom w:val="single" w:sz="4" w:space="0" w:color="auto"/>
              <w:right w:val="single" w:sz="4" w:space="0" w:color="auto"/>
            </w:tcBorders>
            <w:vAlign w:val="center"/>
            <w:hideMark/>
          </w:tcPr>
          <w:p w14:paraId="708A16A4"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Sample size</w:t>
            </w:r>
          </w:p>
        </w:tc>
        <w:tc>
          <w:tcPr>
            <w:tcW w:w="492" w:type="pct"/>
            <w:tcBorders>
              <w:top w:val="nil"/>
              <w:left w:val="single" w:sz="4" w:space="0" w:color="auto"/>
              <w:bottom w:val="single" w:sz="4" w:space="0" w:color="auto"/>
              <w:right w:val="single" w:sz="4" w:space="0" w:color="auto"/>
            </w:tcBorders>
            <w:vAlign w:val="center"/>
            <w:hideMark/>
          </w:tcPr>
          <w:p w14:paraId="7C937F32" w14:textId="77777777" w:rsidR="00270F04" w:rsidRDefault="00270F04" w:rsidP="004845F5">
            <w:pPr>
              <w:spacing w:line="276" w:lineRule="auto"/>
              <w:jc w:val="center"/>
              <w:rPr>
                <w:rFonts w:ascii="Arial" w:hAnsi="Arial" w:cs="Arial"/>
                <w:b/>
                <w:bCs/>
                <w:color w:val="000000"/>
                <w:sz w:val="18"/>
                <w:szCs w:val="18"/>
                <w:lang w:val="en-US" w:eastAsia="pt-BR"/>
              </w:rPr>
            </w:pPr>
            <w:proofErr w:type="spellStart"/>
            <w:r>
              <w:rPr>
                <w:rFonts w:ascii="Arial" w:hAnsi="Arial" w:cs="Arial"/>
                <w:b/>
                <w:bCs/>
                <w:color w:val="000000"/>
                <w:sz w:val="18"/>
                <w:szCs w:val="18"/>
                <w:lang w:val="en-US" w:eastAsia="pt-BR"/>
              </w:rPr>
              <w:t>AICc</w:t>
            </w:r>
            <w:proofErr w:type="spellEnd"/>
          </w:p>
        </w:tc>
        <w:tc>
          <w:tcPr>
            <w:tcW w:w="461" w:type="pct"/>
            <w:tcBorders>
              <w:top w:val="nil"/>
              <w:left w:val="single" w:sz="4" w:space="0" w:color="auto"/>
              <w:bottom w:val="single" w:sz="4" w:space="0" w:color="auto"/>
              <w:right w:val="single" w:sz="4" w:space="0" w:color="auto"/>
            </w:tcBorders>
            <w:vAlign w:val="center"/>
            <w:hideMark/>
          </w:tcPr>
          <w:p w14:paraId="4183977A"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Weight</w:t>
            </w:r>
          </w:p>
        </w:tc>
        <w:tc>
          <w:tcPr>
            <w:tcW w:w="692" w:type="pct"/>
            <w:tcBorders>
              <w:top w:val="nil"/>
              <w:left w:val="single" w:sz="4" w:space="0" w:color="auto"/>
              <w:bottom w:val="single" w:sz="4" w:space="0" w:color="auto"/>
              <w:right w:val="single" w:sz="4" w:space="0" w:color="auto"/>
            </w:tcBorders>
            <w:vAlign w:val="center"/>
            <w:hideMark/>
          </w:tcPr>
          <w:p w14:paraId="7056F5F7"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Effect size [95% C.I.]</w:t>
            </w:r>
          </w:p>
        </w:tc>
        <w:tc>
          <w:tcPr>
            <w:tcW w:w="538" w:type="pct"/>
            <w:tcBorders>
              <w:top w:val="nil"/>
              <w:left w:val="single" w:sz="4" w:space="0" w:color="auto"/>
              <w:bottom w:val="single" w:sz="4" w:space="0" w:color="auto"/>
              <w:right w:val="single" w:sz="4" w:space="0" w:color="auto"/>
            </w:tcBorders>
            <w:vAlign w:val="center"/>
            <w:hideMark/>
          </w:tcPr>
          <w:p w14:paraId="5326EBFB"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p-value</w:t>
            </w:r>
          </w:p>
        </w:tc>
        <w:tc>
          <w:tcPr>
            <w:tcW w:w="463" w:type="pct"/>
            <w:tcBorders>
              <w:top w:val="nil"/>
              <w:left w:val="single" w:sz="4" w:space="0" w:color="auto"/>
              <w:bottom w:val="single" w:sz="4" w:space="0" w:color="auto"/>
              <w:right w:val="single" w:sz="4" w:space="0" w:color="auto"/>
            </w:tcBorders>
            <w:vAlign w:val="center"/>
            <w:hideMark/>
          </w:tcPr>
          <w:p w14:paraId="1737E1B7"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I</w:t>
            </w:r>
            <w:r>
              <w:rPr>
                <w:rFonts w:ascii="Arial" w:hAnsi="Arial" w:cs="Arial"/>
                <w:b/>
                <w:bCs/>
                <w:color w:val="000000"/>
                <w:sz w:val="18"/>
                <w:szCs w:val="18"/>
                <w:vertAlign w:val="superscript"/>
                <w:lang w:val="en-US" w:eastAsia="pt-BR"/>
              </w:rPr>
              <w:t>2</w:t>
            </w:r>
          </w:p>
        </w:tc>
        <w:tc>
          <w:tcPr>
            <w:tcW w:w="461" w:type="pct"/>
            <w:tcBorders>
              <w:top w:val="nil"/>
              <w:left w:val="single" w:sz="4" w:space="0" w:color="auto"/>
              <w:bottom w:val="single" w:sz="4" w:space="0" w:color="auto"/>
              <w:right w:val="single" w:sz="4" w:space="0" w:color="auto"/>
            </w:tcBorders>
            <w:vAlign w:val="center"/>
            <w:hideMark/>
          </w:tcPr>
          <w:p w14:paraId="55DAE1AD"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R</w:t>
            </w:r>
            <w:r>
              <w:rPr>
                <w:rFonts w:ascii="Arial" w:hAnsi="Arial" w:cs="Arial"/>
                <w:b/>
                <w:bCs/>
                <w:color w:val="000000"/>
                <w:sz w:val="18"/>
                <w:szCs w:val="18"/>
                <w:vertAlign w:val="superscript"/>
                <w:lang w:val="en-US" w:eastAsia="pt-BR"/>
              </w:rPr>
              <w:t>2</w:t>
            </w:r>
          </w:p>
        </w:tc>
        <w:tc>
          <w:tcPr>
            <w:tcW w:w="615" w:type="pct"/>
            <w:tcBorders>
              <w:top w:val="nil"/>
              <w:left w:val="single" w:sz="4" w:space="0" w:color="auto"/>
              <w:bottom w:val="single" w:sz="4" w:space="0" w:color="auto"/>
              <w:right w:val="nil"/>
            </w:tcBorders>
            <w:vAlign w:val="center"/>
            <w:hideMark/>
          </w:tcPr>
          <w:p w14:paraId="49108C87" w14:textId="77777777" w:rsidR="00270F04" w:rsidRDefault="00270F04" w:rsidP="004845F5">
            <w:pPr>
              <w:spacing w:line="276" w:lineRule="auto"/>
              <w:jc w:val="center"/>
              <w:rPr>
                <w:rFonts w:ascii="Arial" w:hAnsi="Arial" w:cs="Arial"/>
                <w:b/>
                <w:bCs/>
                <w:color w:val="000000"/>
                <w:sz w:val="18"/>
                <w:szCs w:val="18"/>
                <w:lang w:val="en-US" w:eastAsia="pt-BR"/>
              </w:rPr>
            </w:pPr>
            <w:r>
              <w:rPr>
                <w:rFonts w:ascii="Arial" w:hAnsi="Arial" w:cs="Arial"/>
                <w:b/>
                <w:bCs/>
                <w:color w:val="000000"/>
                <w:sz w:val="18"/>
                <w:szCs w:val="18"/>
                <w:lang w:val="en-US" w:eastAsia="pt-BR"/>
              </w:rPr>
              <w:t>Moderator p-value</w:t>
            </w:r>
          </w:p>
        </w:tc>
      </w:tr>
      <w:tr w:rsidR="00270F04" w14:paraId="189F2A13" w14:textId="77777777" w:rsidTr="004845F5">
        <w:tc>
          <w:tcPr>
            <w:tcW w:w="81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69C9B128" w14:textId="294B7770" w:rsidR="00270F04" w:rsidRDefault="00270F04" w:rsidP="00270F04">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Concentration of Aβ + Duration of Aβ exposure</w:t>
            </w:r>
          </w:p>
        </w:tc>
        <w:tc>
          <w:tcPr>
            <w:tcW w:w="4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99E45F6" w14:textId="260B1D9D"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86</w:t>
            </w:r>
          </w:p>
        </w:tc>
        <w:tc>
          <w:tcPr>
            <w:tcW w:w="49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EEE6ED" w14:textId="69288E99" w:rsidR="00270F04" w:rsidRDefault="004F243A" w:rsidP="00270F04">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565.6</w:t>
            </w:r>
          </w:p>
        </w:tc>
        <w:tc>
          <w:tcPr>
            <w:tcW w:w="4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1DF5FA" w14:textId="3F021682" w:rsidR="00270F04" w:rsidRDefault="004F243A" w:rsidP="00270F04">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0.37</w:t>
            </w:r>
          </w:p>
        </w:tc>
        <w:tc>
          <w:tcPr>
            <w:tcW w:w="69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725688" w14:textId="2F69B409"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-0.12</w:t>
            </w:r>
          </w:p>
          <w:p w14:paraId="006E69AA" w14:textId="430B6F83"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[-3.1, 2.9]</w:t>
            </w:r>
          </w:p>
        </w:tc>
        <w:tc>
          <w:tcPr>
            <w:tcW w:w="5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D85276" w14:textId="06914A60"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0.935</w:t>
            </w:r>
          </w:p>
        </w:tc>
        <w:tc>
          <w:tcPr>
            <w:tcW w:w="46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E03915" w14:textId="549853CE" w:rsidR="00270F04" w:rsidRDefault="004F243A" w:rsidP="00270F04">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95.4%</w:t>
            </w:r>
          </w:p>
        </w:tc>
        <w:tc>
          <w:tcPr>
            <w:tcW w:w="4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FAB328" w14:textId="471BABCB" w:rsidR="00270F04" w:rsidRDefault="004F243A" w:rsidP="00270F04">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15"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3BB7E37E" w14:textId="228A29B1" w:rsidR="00270F04" w:rsidRDefault="00270F04" w:rsidP="00270F04">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&lt;0.0001</w:t>
            </w:r>
          </w:p>
        </w:tc>
      </w:tr>
      <w:tr w:rsidR="00270F04" w14:paraId="66B39EB8" w14:textId="77777777" w:rsidTr="004845F5">
        <w:tc>
          <w:tcPr>
            <w:tcW w:w="811" w:type="pct"/>
            <w:tcBorders>
              <w:top w:val="single" w:sz="4" w:space="0" w:color="auto"/>
              <w:left w:val="nil"/>
              <w:bottom w:val="single" w:sz="4" w:space="0" w:color="auto"/>
              <w:right w:val="single" w:sz="4" w:space="0" w:color="auto"/>
            </w:tcBorders>
            <w:vAlign w:val="center"/>
          </w:tcPr>
          <w:p w14:paraId="2D1DD174" w14:textId="7B2CAE84" w:rsidR="00270F04" w:rsidRDefault="00270F04" w:rsidP="00270F04">
            <w:pPr>
              <w:spacing w:line="276" w:lineRule="auto"/>
              <w:ind w:left="175"/>
              <w:rPr>
                <w:rFonts w:ascii="Arial" w:hAnsi="Arial" w:cs="Arial"/>
                <w:color w:val="000000"/>
                <w:sz w:val="18"/>
                <w:szCs w:val="18"/>
                <w:lang w:val="en-US" w:eastAsia="pt-BR"/>
              </w:rPr>
            </w:pPr>
            <w:r>
              <w:rPr>
                <w:rFonts w:ascii="Arial" w:hAnsi="Arial" w:cs="Arial"/>
                <w:color w:val="000000"/>
                <w:sz w:val="18"/>
                <w:szCs w:val="18"/>
                <w:lang w:val="en-US" w:eastAsia="pt-BR"/>
              </w:rPr>
              <w:t>(µM)</w:t>
            </w:r>
          </w:p>
        </w:tc>
        <w:tc>
          <w:tcPr>
            <w:tcW w:w="467" w:type="pct"/>
            <w:tcBorders>
              <w:top w:val="single" w:sz="4" w:space="0" w:color="auto"/>
              <w:left w:val="single" w:sz="4" w:space="0" w:color="auto"/>
              <w:bottom w:val="single" w:sz="4" w:space="0" w:color="auto"/>
              <w:right w:val="single" w:sz="4" w:space="0" w:color="auto"/>
            </w:tcBorders>
            <w:vAlign w:val="center"/>
          </w:tcPr>
          <w:p w14:paraId="6BF90B9B" w14:textId="137BDD11" w:rsidR="00270F04" w:rsidRDefault="00270F04" w:rsidP="00270F04">
            <w:pPr>
              <w:spacing w:line="276" w:lineRule="auto"/>
              <w:jc w:val="right"/>
              <w:rPr>
                <w:rFonts w:ascii="Arial" w:hAnsi="Arial" w:cs="Arial"/>
                <w:color w:val="000000"/>
                <w:sz w:val="18"/>
                <w:szCs w:val="18"/>
                <w:lang w:val="en-US" w:eastAsia="pt-BR"/>
              </w:rPr>
            </w:pPr>
          </w:p>
        </w:tc>
        <w:tc>
          <w:tcPr>
            <w:tcW w:w="492" w:type="pct"/>
            <w:tcBorders>
              <w:top w:val="single" w:sz="4" w:space="0" w:color="auto"/>
              <w:left w:val="single" w:sz="4" w:space="0" w:color="auto"/>
              <w:bottom w:val="single" w:sz="4" w:space="0" w:color="auto"/>
              <w:right w:val="single" w:sz="4" w:space="0" w:color="auto"/>
            </w:tcBorders>
            <w:vAlign w:val="center"/>
          </w:tcPr>
          <w:p w14:paraId="4C3F298D" w14:textId="77777777" w:rsidR="00270F04" w:rsidRDefault="00270F04" w:rsidP="00270F04">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2E29E3F6" w14:textId="77777777" w:rsidR="00270F04" w:rsidRDefault="00270F04" w:rsidP="00270F04">
            <w:pPr>
              <w:spacing w:line="276" w:lineRule="auto"/>
              <w:jc w:val="center"/>
              <w:rPr>
                <w:rFonts w:ascii="Arial" w:hAnsi="Arial" w:cs="Arial"/>
                <w:color w:val="000000"/>
                <w:sz w:val="18"/>
                <w:szCs w:val="18"/>
                <w:lang w:val="en-US" w:eastAsia="pt-BR"/>
              </w:rPr>
            </w:pPr>
          </w:p>
        </w:tc>
        <w:tc>
          <w:tcPr>
            <w:tcW w:w="692" w:type="pct"/>
            <w:tcBorders>
              <w:top w:val="single" w:sz="4" w:space="0" w:color="auto"/>
              <w:left w:val="single" w:sz="4" w:space="0" w:color="auto"/>
              <w:bottom w:val="single" w:sz="4" w:space="0" w:color="auto"/>
              <w:right w:val="single" w:sz="4" w:space="0" w:color="auto"/>
            </w:tcBorders>
            <w:vAlign w:val="center"/>
          </w:tcPr>
          <w:p w14:paraId="181B10C3" w14:textId="2E7421B0"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-0.13</w:t>
            </w:r>
          </w:p>
          <w:p w14:paraId="615ECBC0" w14:textId="75F5CA6D"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[-0.2, -0.07]</w:t>
            </w:r>
          </w:p>
        </w:tc>
        <w:tc>
          <w:tcPr>
            <w:tcW w:w="538" w:type="pct"/>
            <w:tcBorders>
              <w:top w:val="single" w:sz="4" w:space="0" w:color="auto"/>
              <w:left w:val="single" w:sz="4" w:space="0" w:color="auto"/>
              <w:bottom w:val="single" w:sz="4" w:space="0" w:color="auto"/>
              <w:right w:val="single" w:sz="4" w:space="0" w:color="auto"/>
            </w:tcBorders>
            <w:vAlign w:val="center"/>
          </w:tcPr>
          <w:p w14:paraId="0CBB6676" w14:textId="570F6E98"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63" w:type="pct"/>
            <w:tcBorders>
              <w:top w:val="single" w:sz="4" w:space="0" w:color="auto"/>
              <w:left w:val="single" w:sz="4" w:space="0" w:color="auto"/>
              <w:bottom w:val="single" w:sz="4" w:space="0" w:color="auto"/>
              <w:right w:val="single" w:sz="4" w:space="0" w:color="auto"/>
            </w:tcBorders>
            <w:vAlign w:val="center"/>
          </w:tcPr>
          <w:p w14:paraId="0C566AF4" w14:textId="77777777" w:rsidR="00270F04" w:rsidRDefault="00270F04" w:rsidP="00270F04">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6A51BAF3" w14:textId="38BFC46B" w:rsidR="00270F04" w:rsidRDefault="00270F04" w:rsidP="00270F04">
            <w:pPr>
              <w:spacing w:line="276" w:lineRule="auto"/>
              <w:jc w:val="center"/>
              <w:rPr>
                <w:rFonts w:ascii="Arial" w:hAnsi="Arial" w:cs="Arial"/>
                <w:color w:val="000000"/>
                <w:sz w:val="18"/>
                <w:szCs w:val="18"/>
                <w:lang w:val="en-US" w:eastAsia="pt-BR"/>
              </w:rPr>
            </w:pPr>
          </w:p>
        </w:tc>
        <w:tc>
          <w:tcPr>
            <w:tcW w:w="615" w:type="pct"/>
            <w:tcBorders>
              <w:top w:val="single" w:sz="4" w:space="0" w:color="auto"/>
              <w:left w:val="single" w:sz="4" w:space="0" w:color="auto"/>
              <w:bottom w:val="single" w:sz="4" w:space="0" w:color="auto"/>
              <w:right w:val="nil"/>
            </w:tcBorders>
            <w:vAlign w:val="center"/>
          </w:tcPr>
          <w:p w14:paraId="5C7DF1D7" w14:textId="5F65599B" w:rsidR="00270F04" w:rsidRDefault="00270F04" w:rsidP="00270F04">
            <w:pPr>
              <w:spacing w:line="276" w:lineRule="auto"/>
              <w:jc w:val="center"/>
              <w:rPr>
                <w:rFonts w:ascii="Arial" w:hAnsi="Arial" w:cs="Arial"/>
                <w:color w:val="000000"/>
                <w:sz w:val="18"/>
                <w:szCs w:val="18"/>
                <w:lang w:val="en-US" w:eastAsia="pt-BR"/>
              </w:rPr>
            </w:pPr>
          </w:p>
        </w:tc>
      </w:tr>
      <w:tr w:rsidR="00270F04" w14:paraId="593A9D1D" w14:textId="77777777" w:rsidTr="004845F5">
        <w:tc>
          <w:tcPr>
            <w:tcW w:w="811" w:type="pct"/>
            <w:tcBorders>
              <w:top w:val="single" w:sz="4" w:space="0" w:color="auto"/>
              <w:left w:val="nil"/>
              <w:bottom w:val="single" w:sz="4" w:space="0" w:color="auto"/>
              <w:right w:val="single" w:sz="4" w:space="0" w:color="auto"/>
            </w:tcBorders>
            <w:vAlign w:val="center"/>
          </w:tcPr>
          <w:p w14:paraId="13DCDBFA" w14:textId="19E12F7A" w:rsidR="00270F04" w:rsidRDefault="00270F04" w:rsidP="00270F04">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(hour)</w:t>
            </w:r>
          </w:p>
        </w:tc>
        <w:tc>
          <w:tcPr>
            <w:tcW w:w="467" w:type="pct"/>
            <w:tcBorders>
              <w:top w:val="single" w:sz="4" w:space="0" w:color="auto"/>
              <w:left w:val="single" w:sz="4" w:space="0" w:color="auto"/>
              <w:bottom w:val="single" w:sz="4" w:space="0" w:color="auto"/>
              <w:right w:val="single" w:sz="4" w:space="0" w:color="auto"/>
            </w:tcBorders>
            <w:vAlign w:val="center"/>
          </w:tcPr>
          <w:p w14:paraId="1AEFC536" w14:textId="11DC7E2A" w:rsidR="00270F04" w:rsidRDefault="00270F04" w:rsidP="00270F04">
            <w:pPr>
              <w:spacing w:line="276" w:lineRule="auto"/>
              <w:jc w:val="right"/>
              <w:rPr>
                <w:rFonts w:ascii="Arial" w:hAnsi="Arial" w:cs="Arial"/>
                <w:color w:val="000000"/>
                <w:sz w:val="18"/>
                <w:szCs w:val="18"/>
                <w:lang w:val="en-US" w:eastAsia="pt-BR"/>
              </w:rPr>
            </w:pPr>
          </w:p>
        </w:tc>
        <w:tc>
          <w:tcPr>
            <w:tcW w:w="492" w:type="pct"/>
            <w:tcBorders>
              <w:top w:val="single" w:sz="4" w:space="0" w:color="auto"/>
              <w:left w:val="single" w:sz="4" w:space="0" w:color="auto"/>
              <w:bottom w:val="single" w:sz="4" w:space="0" w:color="auto"/>
              <w:right w:val="single" w:sz="4" w:space="0" w:color="auto"/>
            </w:tcBorders>
            <w:vAlign w:val="center"/>
          </w:tcPr>
          <w:p w14:paraId="7B6D75B7" w14:textId="77777777" w:rsidR="00270F04" w:rsidRDefault="00270F04" w:rsidP="00270F04">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3149EA2A" w14:textId="77777777" w:rsidR="00270F04" w:rsidRDefault="00270F04" w:rsidP="00270F04">
            <w:pPr>
              <w:spacing w:line="276" w:lineRule="auto"/>
              <w:jc w:val="center"/>
              <w:rPr>
                <w:rFonts w:ascii="Arial" w:hAnsi="Arial" w:cs="Arial"/>
                <w:color w:val="000000"/>
                <w:sz w:val="18"/>
                <w:szCs w:val="18"/>
                <w:lang w:val="en-US" w:eastAsia="pt-BR"/>
              </w:rPr>
            </w:pPr>
          </w:p>
        </w:tc>
        <w:tc>
          <w:tcPr>
            <w:tcW w:w="692" w:type="pct"/>
            <w:tcBorders>
              <w:top w:val="single" w:sz="4" w:space="0" w:color="auto"/>
              <w:left w:val="single" w:sz="4" w:space="0" w:color="auto"/>
              <w:bottom w:val="single" w:sz="4" w:space="0" w:color="auto"/>
              <w:right w:val="single" w:sz="4" w:space="0" w:color="auto"/>
            </w:tcBorders>
            <w:vAlign w:val="center"/>
          </w:tcPr>
          <w:p w14:paraId="7BA90A52" w14:textId="44B9D763"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-0.10</w:t>
            </w:r>
          </w:p>
          <w:p w14:paraId="1EFDED6B" w14:textId="6A15CC70"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 -0.06]</w:t>
            </w:r>
          </w:p>
        </w:tc>
        <w:tc>
          <w:tcPr>
            <w:tcW w:w="538" w:type="pct"/>
            <w:tcBorders>
              <w:top w:val="single" w:sz="4" w:space="0" w:color="auto"/>
              <w:left w:val="single" w:sz="4" w:space="0" w:color="auto"/>
              <w:bottom w:val="single" w:sz="4" w:space="0" w:color="auto"/>
              <w:right w:val="single" w:sz="4" w:space="0" w:color="auto"/>
            </w:tcBorders>
            <w:vAlign w:val="center"/>
          </w:tcPr>
          <w:p w14:paraId="0E89DEA4" w14:textId="3B2EB7F5" w:rsidR="00270F04" w:rsidRDefault="00270F04"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&lt;0.0001</w:t>
            </w:r>
          </w:p>
        </w:tc>
        <w:tc>
          <w:tcPr>
            <w:tcW w:w="463" w:type="pct"/>
            <w:tcBorders>
              <w:top w:val="single" w:sz="4" w:space="0" w:color="auto"/>
              <w:left w:val="single" w:sz="4" w:space="0" w:color="auto"/>
              <w:bottom w:val="single" w:sz="4" w:space="0" w:color="auto"/>
              <w:right w:val="single" w:sz="4" w:space="0" w:color="auto"/>
            </w:tcBorders>
            <w:vAlign w:val="center"/>
          </w:tcPr>
          <w:p w14:paraId="5A2EF8F7" w14:textId="77777777" w:rsidR="00270F04" w:rsidRDefault="00270F04" w:rsidP="00270F04">
            <w:pPr>
              <w:spacing w:line="276" w:lineRule="auto"/>
              <w:jc w:val="right"/>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57120F32" w14:textId="77777777" w:rsidR="00270F04" w:rsidRDefault="00270F04" w:rsidP="00270F04">
            <w:pPr>
              <w:spacing w:line="276" w:lineRule="auto"/>
              <w:jc w:val="center"/>
              <w:rPr>
                <w:rFonts w:ascii="Arial" w:hAnsi="Arial" w:cs="Arial"/>
                <w:color w:val="000000"/>
                <w:sz w:val="18"/>
                <w:szCs w:val="18"/>
                <w:lang w:val="en-US" w:eastAsia="pt-BR"/>
              </w:rPr>
            </w:pPr>
          </w:p>
        </w:tc>
        <w:tc>
          <w:tcPr>
            <w:tcW w:w="615" w:type="pct"/>
            <w:tcBorders>
              <w:top w:val="single" w:sz="4" w:space="0" w:color="auto"/>
              <w:left w:val="single" w:sz="4" w:space="0" w:color="auto"/>
              <w:bottom w:val="single" w:sz="4" w:space="0" w:color="auto"/>
              <w:right w:val="nil"/>
            </w:tcBorders>
            <w:vAlign w:val="center"/>
          </w:tcPr>
          <w:p w14:paraId="6ADDC77B" w14:textId="4E2B8A44" w:rsidR="00270F04" w:rsidRDefault="00270F04" w:rsidP="00270F04">
            <w:pPr>
              <w:spacing w:line="276" w:lineRule="auto"/>
              <w:jc w:val="center"/>
              <w:rPr>
                <w:rFonts w:ascii="Arial" w:hAnsi="Arial" w:cs="Arial"/>
                <w:color w:val="000000"/>
                <w:sz w:val="18"/>
                <w:szCs w:val="18"/>
                <w:lang w:val="en-US" w:eastAsia="pt-BR"/>
              </w:rPr>
            </w:pPr>
          </w:p>
        </w:tc>
      </w:tr>
      <w:tr w:rsidR="000F6C00" w14:paraId="5328E55E" w14:textId="77777777" w:rsidTr="009429A8">
        <w:tc>
          <w:tcPr>
            <w:tcW w:w="811"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7B919EC3" w14:textId="4B39583F" w:rsidR="000F6C00" w:rsidRDefault="000F6C00" w:rsidP="009429A8">
            <w:pPr>
              <w:spacing w:line="276" w:lineRule="auto"/>
              <w:rPr>
                <w:rFonts w:ascii="Arial" w:hAnsi="Arial" w:cs="Arial"/>
                <w:color w:val="000000"/>
                <w:sz w:val="18"/>
                <w:szCs w:val="18"/>
                <w:lang w:val="en-US" w:eastAsia="pt-BR"/>
              </w:rPr>
            </w:pPr>
            <w:r>
              <w:rPr>
                <w:rFonts w:ascii="Arial" w:hAnsi="Arial" w:cs="Arial"/>
                <w:color w:val="000000"/>
                <w:sz w:val="18"/>
                <w:szCs w:val="18"/>
                <w:lang w:val="en-US" w:eastAsia="pt-BR"/>
              </w:rPr>
              <w:t>Concentration of Aβ + Duration of Aβ exposure</w:t>
            </w:r>
            <w:r>
              <w:rPr>
                <w:rFonts w:ascii="Arial" w:hAnsi="Arial" w:cs="Arial"/>
                <w:color w:val="000000"/>
                <w:sz w:val="18"/>
                <w:szCs w:val="18"/>
                <w:lang w:val="en-US" w:eastAsia="pt-BR"/>
              </w:rPr>
              <w:t xml:space="preserve"> + Cell density</w:t>
            </w:r>
          </w:p>
        </w:tc>
        <w:tc>
          <w:tcPr>
            <w:tcW w:w="4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849A66" w14:textId="77777777" w:rsidR="000F6C00" w:rsidRDefault="000F6C00"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86</w:t>
            </w:r>
          </w:p>
        </w:tc>
        <w:tc>
          <w:tcPr>
            <w:tcW w:w="49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2402C3" w14:textId="4F9873C3" w:rsidR="000F6C00" w:rsidRDefault="007B2509" w:rsidP="009429A8">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567.4</w:t>
            </w:r>
          </w:p>
        </w:tc>
        <w:tc>
          <w:tcPr>
            <w:tcW w:w="4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8AC629" w14:textId="4AE3F0DD" w:rsidR="000F6C00" w:rsidRDefault="007B2509" w:rsidP="009429A8">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0.15</w:t>
            </w:r>
          </w:p>
        </w:tc>
        <w:tc>
          <w:tcPr>
            <w:tcW w:w="69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31EDBF" w14:textId="77777777"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-1.19</w:t>
            </w:r>
          </w:p>
          <w:p w14:paraId="1BCFBB01" w14:textId="12BFB1CA" w:rsidR="007B2509"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[-4.2, 1.8]</w:t>
            </w:r>
          </w:p>
        </w:tc>
        <w:tc>
          <w:tcPr>
            <w:tcW w:w="5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45E95D" w14:textId="50B80744"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0.429</w:t>
            </w:r>
          </w:p>
        </w:tc>
        <w:tc>
          <w:tcPr>
            <w:tcW w:w="46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1639A7" w14:textId="651FBBFA" w:rsidR="000F6C00" w:rsidRDefault="007B2509" w:rsidP="009429A8">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95.3%</w:t>
            </w:r>
          </w:p>
        </w:tc>
        <w:tc>
          <w:tcPr>
            <w:tcW w:w="4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AE7D3B" w14:textId="4E84EE33" w:rsidR="000F6C00" w:rsidRDefault="007B2509" w:rsidP="009429A8">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0%</w:t>
            </w:r>
          </w:p>
        </w:tc>
        <w:tc>
          <w:tcPr>
            <w:tcW w:w="615" w:type="pct"/>
            <w:tcBorders>
              <w:top w:val="single" w:sz="4" w:space="0" w:color="auto"/>
              <w:left w:val="single" w:sz="4" w:space="0" w:color="auto"/>
              <w:bottom w:val="single" w:sz="4" w:space="0" w:color="auto"/>
              <w:right w:val="nil"/>
            </w:tcBorders>
            <w:shd w:val="clear" w:color="auto" w:fill="F2F2F2" w:themeFill="background1" w:themeFillShade="F2"/>
            <w:vAlign w:val="center"/>
          </w:tcPr>
          <w:p w14:paraId="480717CD" w14:textId="10D38148" w:rsidR="000F6C00" w:rsidRDefault="007B2509" w:rsidP="009429A8">
            <w:pPr>
              <w:spacing w:line="276" w:lineRule="auto"/>
              <w:jc w:val="center"/>
              <w:rPr>
                <w:rFonts w:ascii="Arial" w:hAnsi="Arial" w:cs="Arial"/>
                <w:color w:val="000000"/>
                <w:sz w:val="18"/>
                <w:szCs w:val="18"/>
                <w:lang w:val="en-US" w:eastAsia="pt-BR"/>
              </w:rPr>
            </w:pPr>
            <w:r>
              <w:rPr>
                <w:rFonts w:ascii="Arial" w:hAnsi="Arial" w:cs="Arial"/>
                <w:color w:val="000000"/>
                <w:sz w:val="18"/>
                <w:szCs w:val="18"/>
                <w:lang w:val="en-US" w:eastAsia="pt-BR"/>
              </w:rPr>
              <w:t>2.2x10</w:t>
            </w:r>
            <w:r w:rsidRPr="007B2509">
              <w:rPr>
                <w:rFonts w:ascii="Arial" w:hAnsi="Arial" w:cs="Arial"/>
                <w:color w:val="000000"/>
                <w:sz w:val="18"/>
                <w:szCs w:val="18"/>
                <w:vertAlign w:val="superscript"/>
                <w:lang w:val="en-US" w:eastAsia="pt-BR"/>
              </w:rPr>
              <w:t>-9</w:t>
            </w:r>
          </w:p>
        </w:tc>
      </w:tr>
      <w:tr w:rsidR="000F6C00" w14:paraId="6D0EE448" w14:textId="77777777" w:rsidTr="009429A8">
        <w:tc>
          <w:tcPr>
            <w:tcW w:w="811" w:type="pct"/>
            <w:tcBorders>
              <w:top w:val="single" w:sz="4" w:space="0" w:color="auto"/>
              <w:left w:val="nil"/>
              <w:bottom w:val="single" w:sz="4" w:space="0" w:color="auto"/>
              <w:right w:val="single" w:sz="4" w:space="0" w:color="auto"/>
            </w:tcBorders>
            <w:vAlign w:val="center"/>
          </w:tcPr>
          <w:p w14:paraId="62F43571" w14:textId="77777777" w:rsidR="000F6C00" w:rsidRDefault="000F6C00" w:rsidP="009429A8">
            <w:pPr>
              <w:spacing w:line="276" w:lineRule="auto"/>
              <w:ind w:left="175"/>
              <w:rPr>
                <w:rFonts w:ascii="Arial" w:hAnsi="Arial" w:cs="Arial"/>
                <w:color w:val="000000"/>
                <w:sz w:val="18"/>
                <w:szCs w:val="18"/>
                <w:lang w:val="en-US" w:eastAsia="pt-BR"/>
              </w:rPr>
            </w:pPr>
            <w:r>
              <w:rPr>
                <w:rFonts w:ascii="Arial" w:hAnsi="Arial" w:cs="Arial"/>
                <w:color w:val="000000"/>
                <w:sz w:val="18"/>
                <w:szCs w:val="18"/>
                <w:lang w:val="en-US" w:eastAsia="pt-BR"/>
              </w:rPr>
              <w:t>(µM)</w:t>
            </w:r>
          </w:p>
        </w:tc>
        <w:tc>
          <w:tcPr>
            <w:tcW w:w="467" w:type="pct"/>
            <w:tcBorders>
              <w:top w:val="single" w:sz="4" w:space="0" w:color="auto"/>
              <w:left w:val="single" w:sz="4" w:space="0" w:color="auto"/>
              <w:bottom w:val="single" w:sz="4" w:space="0" w:color="auto"/>
              <w:right w:val="single" w:sz="4" w:space="0" w:color="auto"/>
            </w:tcBorders>
            <w:vAlign w:val="center"/>
          </w:tcPr>
          <w:p w14:paraId="4DB31847" w14:textId="77777777" w:rsidR="000F6C00" w:rsidRDefault="000F6C00" w:rsidP="009429A8">
            <w:pPr>
              <w:spacing w:line="276" w:lineRule="auto"/>
              <w:jc w:val="right"/>
              <w:rPr>
                <w:rFonts w:ascii="Arial" w:hAnsi="Arial" w:cs="Arial"/>
                <w:color w:val="000000"/>
                <w:sz w:val="18"/>
                <w:szCs w:val="18"/>
                <w:lang w:val="en-US" w:eastAsia="pt-BR"/>
              </w:rPr>
            </w:pPr>
          </w:p>
        </w:tc>
        <w:tc>
          <w:tcPr>
            <w:tcW w:w="492" w:type="pct"/>
            <w:tcBorders>
              <w:top w:val="single" w:sz="4" w:space="0" w:color="auto"/>
              <w:left w:val="single" w:sz="4" w:space="0" w:color="auto"/>
              <w:bottom w:val="single" w:sz="4" w:space="0" w:color="auto"/>
              <w:right w:val="single" w:sz="4" w:space="0" w:color="auto"/>
            </w:tcBorders>
            <w:vAlign w:val="center"/>
          </w:tcPr>
          <w:p w14:paraId="6AB728AB" w14:textId="77777777" w:rsidR="000F6C00" w:rsidRDefault="000F6C00" w:rsidP="009429A8">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0FA00FE6" w14:textId="77777777" w:rsidR="000F6C00" w:rsidRDefault="000F6C00" w:rsidP="009429A8">
            <w:pPr>
              <w:spacing w:line="276" w:lineRule="auto"/>
              <w:jc w:val="center"/>
              <w:rPr>
                <w:rFonts w:ascii="Arial" w:hAnsi="Arial" w:cs="Arial"/>
                <w:color w:val="000000"/>
                <w:sz w:val="18"/>
                <w:szCs w:val="18"/>
                <w:lang w:val="en-US" w:eastAsia="pt-BR"/>
              </w:rPr>
            </w:pPr>
          </w:p>
        </w:tc>
        <w:tc>
          <w:tcPr>
            <w:tcW w:w="692" w:type="pct"/>
            <w:tcBorders>
              <w:top w:val="single" w:sz="4" w:space="0" w:color="auto"/>
              <w:left w:val="single" w:sz="4" w:space="0" w:color="auto"/>
              <w:bottom w:val="single" w:sz="4" w:space="0" w:color="auto"/>
              <w:right w:val="single" w:sz="4" w:space="0" w:color="auto"/>
            </w:tcBorders>
            <w:vAlign w:val="center"/>
          </w:tcPr>
          <w:p w14:paraId="20737B7B" w14:textId="77777777"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-0.04</w:t>
            </w:r>
          </w:p>
          <w:p w14:paraId="1F9BA4B0" w14:textId="39A1E8FE" w:rsidR="007B2509"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[-0.05, -0.02] </w:t>
            </w:r>
          </w:p>
        </w:tc>
        <w:tc>
          <w:tcPr>
            <w:tcW w:w="538" w:type="pct"/>
            <w:tcBorders>
              <w:top w:val="single" w:sz="4" w:space="0" w:color="auto"/>
              <w:left w:val="single" w:sz="4" w:space="0" w:color="auto"/>
              <w:bottom w:val="single" w:sz="4" w:space="0" w:color="auto"/>
              <w:right w:val="single" w:sz="4" w:space="0" w:color="auto"/>
            </w:tcBorders>
            <w:vAlign w:val="center"/>
          </w:tcPr>
          <w:p w14:paraId="3109BB1F" w14:textId="3A7823BC"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2.3x10-7</w:t>
            </w:r>
          </w:p>
        </w:tc>
        <w:tc>
          <w:tcPr>
            <w:tcW w:w="463" w:type="pct"/>
            <w:tcBorders>
              <w:top w:val="single" w:sz="4" w:space="0" w:color="auto"/>
              <w:left w:val="single" w:sz="4" w:space="0" w:color="auto"/>
              <w:bottom w:val="single" w:sz="4" w:space="0" w:color="auto"/>
              <w:right w:val="single" w:sz="4" w:space="0" w:color="auto"/>
            </w:tcBorders>
            <w:vAlign w:val="center"/>
          </w:tcPr>
          <w:p w14:paraId="5D5C5D2A" w14:textId="77777777" w:rsidR="000F6C00" w:rsidRDefault="000F6C00" w:rsidP="009429A8">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3B6F0A58" w14:textId="77777777" w:rsidR="000F6C00" w:rsidRDefault="000F6C00" w:rsidP="009429A8">
            <w:pPr>
              <w:spacing w:line="276" w:lineRule="auto"/>
              <w:jc w:val="center"/>
              <w:rPr>
                <w:rFonts w:ascii="Arial" w:hAnsi="Arial" w:cs="Arial"/>
                <w:color w:val="000000"/>
                <w:sz w:val="18"/>
                <w:szCs w:val="18"/>
                <w:lang w:val="en-US" w:eastAsia="pt-BR"/>
              </w:rPr>
            </w:pPr>
          </w:p>
        </w:tc>
        <w:tc>
          <w:tcPr>
            <w:tcW w:w="615" w:type="pct"/>
            <w:tcBorders>
              <w:top w:val="single" w:sz="4" w:space="0" w:color="auto"/>
              <w:left w:val="single" w:sz="4" w:space="0" w:color="auto"/>
              <w:bottom w:val="single" w:sz="4" w:space="0" w:color="auto"/>
              <w:right w:val="nil"/>
            </w:tcBorders>
            <w:vAlign w:val="center"/>
          </w:tcPr>
          <w:p w14:paraId="2DECB600" w14:textId="77777777" w:rsidR="000F6C00" w:rsidRDefault="000F6C00" w:rsidP="009429A8">
            <w:pPr>
              <w:spacing w:line="276" w:lineRule="auto"/>
              <w:jc w:val="center"/>
              <w:rPr>
                <w:rFonts w:ascii="Arial" w:hAnsi="Arial" w:cs="Arial"/>
                <w:color w:val="000000"/>
                <w:sz w:val="18"/>
                <w:szCs w:val="18"/>
                <w:lang w:val="en-US" w:eastAsia="pt-BR"/>
              </w:rPr>
            </w:pPr>
          </w:p>
        </w:tc>
      </w:tr>
      <w:tr w:rsidR="000F6C00" w14:paraId="089F63A2" w14:textId="77777777" w:rsidTr="009429A8">
        <w:tc>
          <w:tcPr>
            <w:tcW w:w="811" w:type="pct"/>
            <w:tcBorders>
              <w:top w:val="single" w:sz="4" w:space="0" w:color="auto"/>
              <w:left w:val="nil"/>
              <w:bottom w:val="single" w:sz="4" w:space="0" w:color="auto"/>
              <w:right w:val="single" w:sz="4" w:space="0" w:color="auto"/>
            </w:tcBorders>
            <w:vAlign w:val="center"/>
          </w:tcPr>
          <w:p w14:paraId="6F588687" w14:textId="77777777" w:rsidR="000F6C00" w:rsidRDefault="000F6C00" w:rsidP="009429A8">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(hour)</w:t>
            </w:r>
          </w:p>
        </w:tc>
        <w:tc>
          <w:tcPr>
            <w:tcW w:w="467" w:type="pct"/>
            <w:tcBorders>
              <w:top w:val="single" w:sz="4" w:space="0" w:color="auto"/>
              <w:left w:val="single" w:sz="4" w:space="0" w:color="auto"/>
              <w:bottom w:val="single" w:sz="4" w:space="0" w:color="auto"/>
              <w:right w:val="single" w:sz="4" w:space="0" w:color="auto"/>
            </w:tcBorders>
            <w:vAlign w:val="center"/>
          </w:tcPr>
          <w:p w14:paraId="322DEA4C" w14:textId="77777777" w:rsidR="000F6C00" w:rsidRDefault="000F6C00" w:rsidP="009429A8">
            <w:pPr>
              <w:spacing w:line="276" w:lineRule="auto"/>
              <w:jc w:val="right"/>
              <w:rPr>
                <w:rFonts w:ascii="Arial" w:hAnsi="Arial" w:cs="Arial"/>
                <w:color w:val="000000"/>
                <w:sz w:val="18"/>
                <w:szCs w:val="18"/>
                <w:lang w:val="en-US" w:eastAsia="pt-BR"/>
              </w:rPr>
            </w:pPr>
          </w:p>
        </w:tc>
        <w:tc>
          <w:tcPr>
            <w:tcW w:w="492" w:type="pct"/>
            <w:tcBorders>
              <w:top w:val="single" w:sz="4" w:space="0" w:color="auto"/>
              <w:left w:val="single" w:sz="4" w:space="0" w:color="auto"/>
              <w:bottom w:val="single" w:sz="4" w:space="0" w:color="auto"/>
              <w:right w:val="single" w:sz="4" w:space="0" w:color="auto"/>
            </w:tcBorders>
            <w:vAlign w:val="center"/>
          </w:tcPr>
          <w:p w14:paraId="268225D3" w14:textId="77777777" w:rsidR="000F6C00" w:rsidRDefault="000F6C00" w:rsidP="009429A8">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69F1DCAD" w14:textId="77777777" w:rsidR="000F6C00" w:rsidRDefault="000F6C00" w:rsidP="009429A8">
            <w:pPr>
              <w:spacing w:line="276" w:lineRule="auto"/>
              <w:jc w:val="center"/>
              <w:rPr>
                <w:rFonts w:ascii="Arial" w:hAnsi="Arial" w:cs="Arial"/>
                <w:color w:val="000000"/>
                <w:sz w:val="18"/>
                <w:szCs w:val="18"/>
                <w:lang w:val="en-US" w:eastAsia="pt-BR"/>
              </w:rPr>
            </w:pPr>
          </w:p>
        </w:tc>
        <w:tc>
          <w:tcPr>
            <w:tcW w:w="692" w:type="pct"/>
            <w:tcBorders>
              <w:top w:val="single" w:sz="4" w:space="0" w:color="auto"/>
              <w:left w:val="single" w:sz="4" w:space="0" w:color="auto"/>
              <w:bottom w:val="single" w:sz="4" w:space="0" w:color="auto"/>
              <w:right w:val="single" w:sz="4" w:space="0" w:color="auto"/>
            </w:tcBorders>
            <w:vAlign w:val="center"/>
          </w:tcPr>
          <w:p w14:paraId="72E426F0" w14:textId="77777777"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-0.10</w:t>
            </w:r>
          </w:p>
          <w:p w14:paraId="20202B81" w14:textId="5E7ED375" w:rsidR="007B2509"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 xml:space="preserve">[-0.15, -0.05]  </w:t>
            </w:r>
          </w:p>
        </w:tc>
        <w:tc>
          <w:tcPr>
            <w:tcW w:w="538" w:type="pct"/>
            <w:tcBorders>
              <w:top w:val="single" w:sz="4" w:space="0" w:color="auto"/>
              <w:left w:val="single" w:sz="4" w:space="0" w:color="auto"/>
              <w:bottom w:val="single" w:sz="4" w:space="0" w:color="auto"/>
              <w:right w:val="single" w:sz="4" w:space="0" w:color="auto"/>
            </w:tcBorders>
            <w:vAlign w:val="center"/>
          </w:tcPr>
          <w:p w14:paraId="0D31A88B" w14:textId="784FEDE2" w:rsidR="000F6C00" w:rsidRDefault="007B2509" w:rsidP="009429A8">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7.8x10-5</w:t>
            </w:r>
          </w:p>
        </w:tc>
        <w:tc>
          <w:tcPr>
            <w:tcW w:w="463" w:type="pct"/>
            <w:tcBorders>
              <w:top w:val="single" w:sz="4" w:space="0" w:color="auto"/>
              <w:left w:val="single" w:sz="4" w:space="0" w:color="auto"/>
              <w:bottom w:val="single" w:sz="4" w:space="0" w:color="auto"/>
              <w:right w:val="single" w:sz="4" w:space="0" w:color="auto"/>
            </w:tcBorders>
            <w:vAlign w:val="center"/>
          </w:tcPr>
          <w:p w14:paraId="451B8435" w14:textId="77777777" w:rsidR="000F6C00" w:rsidRDefault="000F6C00" w:rsidP="009429A8">
            <w:pPr>
              <w:spacing w:line="276" w:lineRule="auto"/>
              <w:jc w:val="right"/>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4BABC96F" w14:textId="77777777" w:rsidR="000F6C00" w:rsidRDefault="000F6C00" w:rsidP="009429A8">
            <w:pPr>
              <w:spacing w:line="276" w:lineRule="auto"/>
              <w:jc w:val="center"/>
              <w:rPr>
                <w:rFonts w:ascii="Arial" w:hAnsi="Arial" w:cs="Arial"/>
                <w:color w:val="000000"/>
                <w:sz w:val="18"/>
                <w:szCs w:val="18"/>
                <w:lang w:val="en-US" w:eastAsia="pt-BR"/>
              </w:rPr>
            </w:pPr>
          </w:p>
        </w:tc>
        <w:tc>
          <w:tcPr>
            <w:tcW w:w="615" w:type="pct"/>
            <w:tcBorders>
              <w:top w:val="single" w:sz="4" w:space="0" w:color="auto"/>
              <w:left w:val="single" w:sz="4" w:space="0" w:color="auto"/>
              <w:bottom w:val="single" w:sz="4" w:space="0" w:color="auto"/>
              <w:right w:val="nil"/>
            </w:tcBorders>
            <w:vAlign w:val="center"/>
          </w:tcPr>
          <w:p w14:paraId="185B7B8C" w14:textId="77777777" w:rsidR="000F6C00" w:rsidRDefault="000F6C00" w:rsidP="009429A8">
            <w:pPr>
              <w:spacing w:line="276" w:lineRule="auto"/>
              <w:jc w:val="center"/>
              <w:rPr>
                <w:rFonts w:ascii="Arial" w:hAnsi="Arial" w:cs="Arial"/>
                <w:color w:val="000000"/>
                <w:sz w:val="18"/>
                <w:szCs w:val="18"/>
                <w:lang w:val="en-US" w:eastAsia="pt-BR"/>
              </w:rPr>
            </w:pPr>
          </w:p>
        </w:tc>
      </w:tr>
      <w:tr w:rsidR="000F6C00" w14:paraId="51D12469" w14:textId="77777777" w:rsidTr="004845F5">
        <w:tc>
          <w:tcPr>
            <w:tcW w:w="811" w:type="pct"/>
            <w:tcBorders>
              <w:top w:val="single" w:sz="4" w:space="0" w:color="auto"/>
              <w:left w:val="nil"/>
              <w:bottom w:val="single" w:sz="4" w:space="0" w:color="auto"/>
              <w:right w:val="single" w:sz="4" w:space="0" w:color="auto"/>
            </w:tcBorders>
            <w:vAlign w:val="center"/>
          </w:tcPr>
          <w:p w14:paraId="38DC35FB" w14:textId="575558E0" w:rsidR="000F6C00" w:rsidRDefault="000F6C00" w:rsidP="00270F04">
            <w:pPr>
              <w:spacing w:line="276" w:lineRule="auto"/>
              <w:ind w:left="179"/>
              <w:rPr>
                <w:rFonts w:ascii="Arial" w:hAnsi="Arial" w:cs="Arial"/>
                <w:color w:val="000000"/>
                <w:sz w:val="18"/>
                <w:szCs w:val="18"/>
                <w:lang w:val="en-US" w:eastAsia="pt-BR"/>
              </w:rPr>
            </w:pPr>
            <w:r>
              <w:rPr>
                <w:rFonts w:ascii="Arial" w:hAnsi="Arial" w:cs="Arial"/>
                <w:color w:val="000000"/>
                <w:sz w:val="18"/>
                <w:szCs w:val="18"/>
                <w:lang w:val="en-US" w:eastAsia="pt-BR"/>
              </w:rPr>
              <w:t>(unit)</w:t>
            </w:r>
          </w:p>
        </w:tc>
        <w:tc>
          <w:tcPr>
            <w:tcW w:w="467" w:type="pct"/>
            <w:tcBorders>
              <w:top w:val="single" w:sz="4" w:space="0" w:color="auto"/>
              <w:left w:val="single" w:sz="4" w:space="0" w:color="auto"/>
              <w:bottom w:val="single" w:sz="4" w:space="0" w:color="auto"/>
              <w:right w:val="single" w:sz="4" w:space="0" w:color="auto"/>
            </w:tcBorders>
            <w:vAlign w:val="center"/>
          </w:tcPr>
          <w:p w14:paraId="730FAE94" w14:textId="77777777" w:rsidR="000F6C00" w:rsidRDefault="000F6C00" w:rsidP="00270F04">
            <w:pPr>
              <w:spacing w:line="276" w:lineRule="auto"/>
              <w:jc w:val="right"/>
              <w:rPr>
                <w:rFonts w:ascii="Arial" w:hAnsi="Arial" w:cs="Arial"/>
                <w:color w:val="000000"/>
                <w:sz w:val="18"/>
                <w:szCs w:val="18"/>
                <w:lang w:val="en-US" w:eastAsia="pt-BR"/>
              </w:rPr>
            </w:pPr>
          </w:p>
        </w:tc>
        <w:tc>
          <w:tcPr>
            <w:tcW w:w="492" w:type="pct"/>
            <w:tcBorders>
              <w:top w:val="single" w:sz="4" w:space="0" w:color="auto"/>
              <w:left w:val="single" w:sz="4" w:space="0" w:color="auto"/>
              <w:bottom w:val="single" w:sz="4" w:space="0" w:color="auto"/>
              <w:right w:val="single" w:sz="4" w:space="0" w:color="auto"/>
            </w:tcBorders>
            <w:vAlign w:val="center"/>
          </w:tcPr>
          <w:p w14:paraId="3BA96026" w14:textId="77777777" w:rsidR="000F6C00" w:rsidRDefault="000F6C00" w:rsidP="00270F04">
            <w:pPr>
              <w:spacing w:line="276" w:lineRule="auto"/>
              <w:jc w:val="center"/>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6BDA595C" w14:textId="77777777" w:rsidR="000F6C00" w:rsidRDefault="000F6C00" w:rsidP="00270F04">
            <w:pPr>
              <w:spacing w:line="276" w:lineRule="auto"/>
              <w:jc w:val="center"/>
              <w:rPr>
                <w:rFonts w:ascii="Arial" w:hAnsi="Arial" w:cs="Arial"/>
                <w:color w:val="000000"/>
                <w:sz w:val="18"/>
                <w:szCs w:val="18"/>
                <w:lang w:val="en-US" w:eastAsia="pt-BR"/>
              </w:rPr>
            </w:pPr>
          </w:p>
        </w:tc>
        <w:tc>
          <w:tcPr>
            <w:tcW w:w="692" w:type="pct"/>
            <w:tcBorders>
              <w:top w:val="single" w:sz="4" w:space="0" w:color="auto"/>
              <w:left w:val="single" w:sz="4" w:space="0" w:color="auto"/>
              <w:bottom w:val="single" w:sz="4" w:space="0" w:color="auto"/>
              <w:right w:val="single" w:sz="4" w:space="0" w:color="auto"/>
            </w:tcBorders>
            <w:vAlign w:val="center"/>
          </w:tcPr>
          <w:p w14:paraId="3A65EB7C" w14:textId="77777777" w:rsidR="000F6C00" w:rsidRDefault="007B2509"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2.8x10</w:t>
            </w:r>
            <w:r w:rsidRPr="007B2509">
              <w:rPr>
                <w:rFonts w:ascii="Arial" w:hAnsi="Arial" w:cs="Arial"/>
                <w:color w:val="000000"/>
                <w:sz w:val="18"/>
                <w:szCs w:val="18"/>
                <w:vertAlign w:val="superscript"/>
                <w:lang w:val="en-US" w:eastAsia="pt-BR"/>
              </w:rPr>
              <w:t>-6</w:t>
            </w:r>
          </w:p>
          <w:p w14:paraId="32A30A2B" w14:textId="19C87363" w:rsidR="007B2509" w:rsidRDefault="007B2509"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[-4.6x10</w:t>
            </w:r>
            <w:r w:rsidRPr="007B2509">
              <w:rPr>
                <w:rFonts w:ascii="Arial" w:hAnsi="Arial" w:cs="Arial"/>
                <w:color w:val="000000"/>
                <w:sz w:val="18"/>
                <w:szCs w:val="18"/>
                <w:vertAlign w:val="superscript"/>
                <w:lang w:val="en-US" w:eastAsia="pt-BR"/>
              </w:rPr>
              <w:t>-6</w:t>
            </w:r>
            <w:r>
              <w:rPr>
                <w:rFonts w:ascii="Arial" w:hAnsi="Arial" w:cs="Arial"/>
                <w:color w:val="000000"/>
                <w:sz w:val="18"/>
                <w:szCs w:val="18"/>
                <w:lang w:val="en-US" w:eastAsia="pt-BR"/>
              </w:rPr>
              <w:t>, 1.0x10</w:t>
            </w:r>
            <w:r w:rsidRPr="007B2509">
              <w:rPr>
                <w:rFonts w:ascii="Arial" w:hAnsi="Arial" w:cs="Arial"/>
                <w:color w:val="000000"/>
                <w:sz w:val="18"/>
                <w:szCs w:val="18"/>
                <w:vertAlign w:val="superscript"/>
                <w:lang w:val="en-US" w:eastAsia="pt-BR"/>
              </w:rPr>
              <w:t>-5</w:t>
            </w:r>
            <w:r>
              <w:rPr>
                <w:rFonts w:ascii="Arial" w:hAnsi="Arial" w:cs="Arial"/>
                <w:color w:val="000000"/>
                <w:sz w:val="18"/>
                <w:szCs w:val="18"/>
                <w:lang w:val="en-US" w:eastAsia="pt-BR"/>
              </w:rPr>
              <w:t>]</w:t>
            </w:r>
          </w:p>
        </w:tc>
        <w:tc>
          <w:tcPr>
            <w:tcW w:w="538" w:type="pct"/>
            <w:tcBorders>
              <w:top w:val="single" w:sz="4" w:space="0" w:color="auto"/>
              <w:left w:val="single" w:sz="4" w:space="0" w:color="auto"/>
              <w:bottom w:val="single" w:sz="4" w:space="0" w:color="auto"/>
              <w:right w:val="single" w:sz="4" w:space="0" w:color="auto"/>
            </w:tcBorders>
            <w:vAlign w:val="center"/>
          </w:tcPr>
          <w:p w14:paraId="33C9F541" w14:textId="017E20E9" w:rsidR="000F6C00" w:rsidRDefault="007B2509" w:rsidP="00270F04">
            <w:pPr>
              <w:spacing w:line="276" w:lineRule="auto"/>
              <w:jc w:val="right"/>
              <w:rPr>
                <w:rFonts w:ascii="Arial" w:hAnsi="Arial" w:cs="Arial"/>
                <w:color w:val="000000"/>
                <w:sz w:val="18"/>
                <w:szCs w:val="18"/>
                <w:lang w:val="en-US" w:eastAsia="pt-BR"/>
              </w:rPr>
            </w:pPr>
            <w:r>
              <w:rPr>
                <w:rFonts w:ascii="Arial" w:hAnsi="Arial" w:cs="Arial"/>
                <w:color w:val="000000"/>
                <w:sz w:val="18"/>
                <w:szCs w:val="18"/>
                <w:lang w:val="en-US" w:eastAsia="pt-BR"/>
              </w:rPr>
              <w:t>0.463</w:t>
            </w:r>
          </w:p>
        </w:tc>
        <w:tc>
          <w:tcPr>
            <w:tcW w:w="463" w:type="pct"/>
            <w:tcBorders>
              <w:top w:val="single" w:sz="4" w:space="0" w:color="auto"/>
              <w:left w:val="single" w:sz="4" w:space="0" w:color="auto"/>
              <w:bottom w:val="single" w:sz="4" w:space="0" w:color="auto"/>
              <w:right w:val="single" w:sz="4" w:space="0" w:color="auto"/>
            </w:tcBorders>
            <w:vAlign w:val="center"/>
          </w:tcPr>
          <w:p w14:paraId="65D28C16" w14:textId="77777777" w:rsidR="000F6C00" w:rsidRDefault="000F6C00" w:rsidP="00270F04">
            <w:pPr>
              <w:spacing w:line="276" w:lineRule="auto"/>
              <w:jc w:val="right"/>
              <w:rPr>
                <w:rFonts w:ascii="Arial" w:hAnsi="Arial" w:cs="Arial"/>
                <w:color w:val="000000"/>
                <w:sz w:val="18"/>
                <w:szCs w:val="18"/>
                <w:lang w:val="en-US" w:eastAsia="pt-BR"/>
              </w:rPr>
            </w:pPr>
          </w:p>
        </w:tc>
        <w:tc>
          <w:tcPr>
            <w:tcW w:w="461" w:type="pct"/>
            <w:tcBorders>
              <w:top w:val="single" w:sz="4" w:space="0" w:color="auto"/>
              <w:left w:val="single" w:sz="4" w:space="0" w:color="auto"/>
              <w:bottom w:val="single" w:sz="4" w:space="0" w:color="auto"/>
              <w:right w:val="single" w:sz="4" w:space="0" w:color="auto"/>
            </w:tcBorders>
            <w:vAlign w:val="center"/>
          </w:tcPr>
          <w:p w14:paraId="59552126" w14:textId="77777777" w:rsidR="000F6C00" w:rsidRDefault="000F6C00" w:rsidP="00270F04">
            <w:pPr>
              <w:spacing w:line="276" w:lineRule="auto"/>
              <w:jc w:val="center"/>
              <w:rPr>
                <w:rFonts w:ascii="Arial" w:hAnsi="Arial" w:cs="Arial"/>
                <w:color w:val="000000"/>
                <w:sz w:val="18"/>
                <w:szCs w:val="18"/>
                <w:lang w:val="en-US" w:eastAsia="pt-BR"/>
              </w:rPr>
            </w:pPr>
          </w:p>
        </w:tc>
        <w:tc>
          <w:tcPr>
            <w:tcW w:w="615" w:type="pct"/>
            <w:tcBorders>
              <w:top w:val="single" w:sz="4" w:space="0" w:color="auto"/>
              <w:left w:val="single" w:sz="4" w:space="0" w:color="auto"/>
              <w:bottom w:val="single" w:sz="4" w:space="0" w:color="auto"/>
              <w:right w:val="nil"/>
            </w:tcBorders>
            <w:vAlign w:val="center"/>
          </w:tcPr>
          <w:p w14:paraId="31E5A3FE" w14:textId="77777777" w:rsidR="000F6C00" w:rsidRDefault="000F6C00" w:rsidP="00270F04">
            <w:pPr>
              <w:spacing w:line="276" w:lineRule="auto"/>
              <w:jc w:val="center"/>
              <w:rPr>
                <w:rFonts w:ascii="Arial" w:hAnsi="Arial" w:cs="Arial"/>
                <w:color w:val="000000"/>
                <w:sz w:val="18"/>
                <w:szCs w:val="18"/>
                <w:lang w:val="en-US" w:eastAsia="pt-BR"/>
              </w:rPr>
            </w:pPr>
          </w:p>
        </w:tc>
      </w:tr>
      <w:bookmarkEnd w:id="8"/>
    </w:tbl>
    <w:p w14:paraId="34A84594" w14:textId="77777777" w:rsidR="00270F04" w:rsidRDefault="00270F04" w:rsidP="006001E5">
      <w:pPr>
        <w:rPr>
          <w:rFonts w:cstheme="minorHAnsi"/>
          <w:lang w:val="en-US"/>
        </w:rPr>
      </w:pPr>
    </w:p>
    <w:p w14:paraId="300EAF86" w14:textId="15502A57" w:rsidR="006001E5" w:rsidRPr="006001E5" w:rsidRDefault="006001E5">
      <w:pPr>
        <w:rPr>
          <w:lang w:val="en-US"/>
        </w:rPr>
      </w:pPr>
    </w:p>
    <w:p w14:paraId="7C7A7B7C" w14:textId="77777777" w:rsidR="00ED2913" w:rsidRPr="00ED2913" w:rsidRDefault="00ED2913">
      <w:pPr>
        <w:rPr>
          <w:u w:val="single"/>
        </w:rPr>
      </w:pPr>
    </w:p>
    <w:p w14:paraId="01E03844" w14:textId="77777777" w:rsidR="00951D21" w:rsidRDefault="00951D21"/>
    <w:sectPr w:rsidR="00951D21">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larissa França Dias Carneiro" w:date="2023-08-04T12:19:00Z" w:initials="CFDC">
    <w:p w14:paraId="334C2C19" w14:textId="74FD9FCD" w:rsidR="004845F5" w:rsidRPr="004F01BA" w:rsidRDefault="004845F5">
      <w:pPr>
        <w:pStyle w:val="CommentText"/>
        <w:rPr>
          <w:lang w:val="pt-BR"/>
        </w:rPr>
      </w:pPr>
      <w:r>
        <w:rPr>
          <w:rStyle w:val="CommentReference"/>
        </w:rPr>
        <w:annotationRef/>
      </w:r>
      <w:r w:rsidRPr="004F01BA">
        <w:rPr>
          <w:lang w:val="pt-BR"/>
        </w:rPr>
        <w:t xml:space="preserve">Os números de inclusão no </w:t>
      </w:r>
      <w:proofErr w:type="spellStart"/>
      <w:r w:rsidRPr="004F01BA">
        <w:rPr>
          <w:lang w:val="pt-BR"/>
        </w:rPr>
        <w:t>full</w:t>
      </w:r>
      <w:proofErr w:type="spellEnd"/>
      <w:r w:rsidRPr="004F01BA">
        <w:rPr>
          <w:lang w:val="pt-BR"/>
        </w:rPr>
        <w:t xml:space="preserve"> </w:t>
      </w:r>
      <w:proofErr w:type="spellStart"/>
      <w:r w:rsidRPr="004F01BA">
        <w:rPr>
          <w:lang w:val="pt-BR"/>
        </w:rPr>
        <w:t>text</w:t>
      </w:r>
      <w:proofErr w:type="spellEnd"/>
      <w:r w:rsidRPr="004F01BA">
        <w:rPr>
          <w:lang w:val="pt-BR"/>
        </w:rPr>
        <w:t xml:space="preserve"> </w:t>
      </w:r>
      <w:proofErr w:type="spellStart"/>
      <w:r w:rsidRPr="004F01BA">
        <w:rPr>
          <w:lang w:val="pt-BR"/>
        </w:rPr>
        <w:t>screening</w:t>
      </w:r>
      <w:proofErr w:type="spellEnd"/>
      <w:r w:rsidRPr="004F01BA">
        <w:rPr>
          <w:lang w:val="pt-BR"/>
        </w:rPr>
        <w:t xml:space="preserve"> estavam menores do que os números de comparações extraídas. Fui revisar a tabela então, e tinham algumas comparações não extraídas e algumas extraídas mais de uma vez. Marquei esses casos em amarelo e salvei como „dados-limpos-</w:t>
      </w:r>
      <w:proofErr w:type="spellStart"/>
      <w:r w:rsidRPr="004F01BA">
        <w:rPr>
          <w:lang w:val="pt-BR"/>
        </w:rPr>
        <w:t>highlighted</w:t>
      </w:r>
      <w:proofErr w:type="spellEnd"/>
      <w:r w:rsidRPr="004F01BA">
        <w:rPr>
          <w:lang w:val="pt-BR"/>
        </w:rPr>
        <w:t>“. Revisei cada uma e excluí as linhas repetidas e não extraídas, salvei como „dados-limpos-revisado“.</w:t>
      </w:r>
    </w:p>
    <w:p w14:paraId="553309CF" w14:textId="3A016D92" w:rsidR="004845F5" w:rsidRPr="004F01BA" w:rsidRDefault="004845F5">
      <w:pPr>
        <w:pStyle w:val="CommentText"/>
        <w:rPr>
          <w:lang w:val="pt-BR"/>
        </w:rPr>
      </w:pPr>
      <w:r w:rsidRPr="004F01BA">
        <w:rPr>
          <w:lang w:val="pt-BR"/>
        </w:rPr>
        <w:t>Ainda assim, o número de comparações extraídas</w:t>
      </w:r>
      <w:r w:rsidR="0064669F">
        <w:rPr>
          <w:lang w:val="pt-BR"/>
        </w:rPr>
        <w:t xml:space="preserve"> (1617)</w:t>
      </w:r>
      <w:r w:rsidRPr="004F01BA">
        <w:rPr>
          <w:lang w:val="pt-BR"/>
        </w:rPr>
        <w:t xml:space="preserve"> é maior do que o número de comparações selecionadas para inclusão menos o número das excluídas por serem outras medidas de toxicidade</w:t>
      </w:r>
      <w:r w:rsidR="0064669F">
        <w:rPr>
          <w:lang w:val="pt-BR"/>
        </w:rPr>
        <w:t xml:space="preserve"> (1386)</w:t>
      </w:r>
      <w:r w:rsidRPr="004F01BA">
        <w:rPr>
          <w:lang w:val="pt-BR"/>
        </w:rPr>
        <w:t>.</w:t>
      </w:r>
    </w:p>
  </w:comment>
  <w:comment w:id="2" w:author="Clarissa França Dias Carneiro" w:date="2023-07-25T16:57:00Z" w:initials="CFDC">
    <w:p w14:paraId="49AE5870" w14:textId="77777777" w:rsidR="004845F5" w:rsidRDefault="004845F5">
      <w:pPr>
        <w:pStyle w:val="CommentText"/>
      </w:pPr>
      <w:r>
        <w:rPr>
          <w:rStyle w:val="CommentReference"/>
        </w:rPr>
        <w:annotationRef/>
      </w:r>
      <w:proofErr w:type="spellStart"/>
      <w:r>
        <w:t>Conferir</w:t>
      </w:r>
      <w:proofErr w:type="spellEnd"/>
      <w:r>
        <w:t xml:space="preserve"> e </w:t>
      </w:r>
      <w:proofErr w:type="spellStart"/>
      <w:r>
        <w:t>descrever</w:t>
      </w:r>
      <w:proofErr w:type="spellEnd"/>
      <w:r>
        <w:t>?</w:t>
      </w:r>
    </w:p>
  </w:comment>
  <w:comment w:id="3" w:author="Clarissa França Dias Carneiro" w:date="2023-08-04T14:49:00Z" w:initials="CFDC">
    <w:p w14:paraId="58B2FF5D" w14:textId="37FAE658" w:rsidR="004845F5" w:rsidRDefault="004845F5">
      <w:pPr>
        <w:pStyle w:val="CommentText"/>
      </w:pPr>
      <w:r>
        <w:rPr>
          <w:rStyle w:val="CommentReference"/>
        </w:rPr>
        <w:annotationRef/>
      </w:r>
      <w:r>
        <w:t xml:space="preserve">6 </w:t>
      </w:r>
      <w:proofErr w:type="spellStart"/>
      <w:r>
        <w:t>estavam</w:t>
      </w:r>
      <w:proofErr w:type="spellEnd"/>
      <w:r>
        <w:t xml:space="preserve"> </w:t>
      </w:r>
      <w:proofErr w:type="spellStart"/>
      <w:r>
        <w:t>em</w:t>
      </w:r>
      <w:proofErr w:type="spellEnd"/>
      <w:r>
        <w:t xml:space="preserve"> </w:t>
      </w:r>
      <w:proofErr w:type="spellStart"/>
      <w:r>
        <w:t>branco</w:t>
      </w:r>
      <w:proofErr w:type="spellEnd"/>
      <w:r>
        <w:t xml:space="preserve">, 1177 </w:t>
      </w:r>
      <w:proofErr w:type="spellStart"/>
      <w:r>
        <w:t>com</w:t>
      </w:r>
      <w:proofErr w:type="spellEnd"/>
      <w:r>
        <w:t xml:space="preserve"> ‚</w:t>
      </w:r>
      <w:proofErr w:type="spellStart"/>
      <w:r>
        <w:t>No</w:t>
      </w:r>
      <w:proofErr w:type="spellEnd"/>
      <w:r>
        <w:t>‘</w:t>
      </w:r>
    </w:p>
  </w:comment>
  <w:comment w:id="4" w:author="Clarissa França Dias Carneiro" w:date="2023-08-04T14:51:00Z" w:initials="CFDC">
    <w:p w14:paraId="27E42C10" w14:textId="50A80C46" w:rsidR="004845F5" w:rsidRDefault="004845F5">
      <w:pPr>
        <w:pStyle w:val="CommentText"/>
      </w:pPr>
      <w:r>
        <w:rPr>
          <w:rStyle w:val="CommentReference"/>
        </w:rPr>
        <w:annotationRef/>
      </w:r>
      <w:r>
        <w:rPr>
          <w:rStyle w:val="CommentReference"/>
        </w:rPr>
        <w:annotationRef/>
      </w:r>
      <w:proofErr w:type="spellStart"/>
      <w:r>
        <w:t>Nao</w:t>
      </w:r>
      <w:proofErr w:type="spellEnd"/>
      <w:r>
        <w:t xml:space="preserve"> </w:t>
      </w:r>
      <w:proofErr w:type="spellStart"/>
      <w:r>
        <w:t>soma</w:t>
      </w:r>
      <w:proofErr w:type="spellEnd"/>
      <w:r>
        <w:t xml:space="preserve"> 364 – </w:t>
      </w:r>
      <w:proofErr w:type="spellStart"/>
      <w:r>
        <w:t>precisamos</w:t>
      </w:r>
      <w:proofErr w:type="spellEnd"/>
      <w:r>
        <w:t xml:space="preserve"> </w:t>
      </w:r>
      <w:proofErr w:type="spellStart"/>
      <w:r>
        <w:t>revisar</w:t>
      </w:r>
      <w:proofErr w:type="spellEnd"/>
      <w:r>
        <w:t xml:space="preserve"> se </w:t>
      </w:r>
      <w:proofErr w:type="spellStart"/>
      <w:r>
        <w:t>tem</w:t>
      </w:r>
      <w:proofErr w:type="spellEnd"/>
      <w:r>
        <w:t xml:space="preserve"> </w:t>
      </w:r>
      <w:proofErr w:type="spellStart"/>
      <w:r>
        <w:t>algum</w:t>
      </w:r>
      <w:proofErr w:type="spellEnd"/>
      <w:r>
        <w:t xml:space="preserve"> </w:t>
      </w:r>
      <w:proofErr w:type="spellStart"/>
      <w:r>
        <w:t>artigo</w:t>
      </w:r>
      <w:proofErr w:type="spellEnd"/>
      <w:r>
        <w:t xml:space="preserve"> </w:t>
      </w:r>
      <w:proofErr w:type="spellStart"/>
      <w:r>
        <w:t>com</w:t>
      </w:r>
      <w:proofErr w:type="spellEnd"/>
      <w:r>
        <w:t xml:space="preserve"> </w:t>
      </w:r>
      <w:proofErr w:type="spellStart"/>
      <w:r>
        <w:t>mais</w:t>
      </w:r>
      <w:proofErr w:type="spellEnd"/>
      <w:r>
        <w:t xml:space="preserve"> de </w:t>
      </w:r>
      <w:proofErr w:type="spellStart"/>
      <w:r>
        <w:t>uma</w:t>
      </w:r>
      <w:proofErr w:type="spellEnd"/>
      <w:r>
        <w:t xml:space="preserve"> </w:t>
      </w:r>
      <w:proofErr w:type="spellStart"/>
      <w:r>
        <w:t>resposta</w:t>
      </w:r>
      <w:proofErr w:type="spellEnd"/>
      <w:r>
        <w:t xml:space="preserve"> </w:t>
      </w:r>
      <w:proofErr w:type="spellStart"/>
      <w:r>
        <w:t>aqui</w:t>
      </w:r>
      <w:proofErr w:type="spellEnd"/>
      <w:r>
        <w:t xml:space="preserve">, </w:t>
      </w:r>
      <w:proofErr w:type="spellStart"/>
      <w:r>
        <w:t>parece</w:t>
      </w:r>
      <w:proofErr w:type="spellEnd"/>
      <w:r>
        <w:t xml:space="preserve"> </w:t>
      </w:r>
      <w:proofErr w:type="spellStart"/>
      <w:r>
        <w:t>pouco</w:t>
      </w:r>
      <w:proofErr w:type="spellEnd"/>
      <w:r>
        <w:t xml:space="preserve"> </w:t>
      </w:r>
      <w:proofErr w:type="spellStart"/>
      <w:r>
        <w:t>provável</w:t>
      </w:r>
      <w:proofErr w:type="spellEnd"/>
      <w:r>
        <w:t>.</w:t>
      </w:r>
    </w:p>
  </w:comment>
  <w:comment w:id="5" w:author="Clarissa França Dias Carneiro" w:date="2023-08-04T18:47:00Z" w:initials="CFDC">
    <w:p w14:paraId="0D0649E2" w14:textId="08AC2FB1" w:rsidR="004845F5" w:rsidRDefault="004845F5">
      <w:pPr>
        <w:pStyle w:val="CommentText"/>
      </w:pPr>
      <w:r>
        <w:rPr>
          <w:rStyle w:val="CommentReference"/>
        </w:rPr>
        <w:annotationRef/>
      </w:r>
      <w:proofErr w:type="spellStart"/>
      <w:r>
        <w:t>Esses</w:t>
      </w:r>
      <w:proofErr w:type="spellEnd"/>
      <w:r>
        <w:t xml:space="preserve"> </w:t>
      </w:r>
      <w:proofErr w:type="spellStart"/>
      <w:r>
        <w:t>nao</w:t>
      </w:r>
      <w:proofErr w:type="spellEnd"/>
      <w:r>
        <w:t xml:space="preserve"> </w:t>
      </w:r>
      <w:proofErr w:type="spellStart"/>
      <w:r>
        <w:t>deveriam</w:t>
      </w:r>
      <w:proofErr w:type="spellEnd"/>
      <w:r>
        <w:t xml:space="preserve"> </w:t>
      </w:r>
      <w:proofErr w:type="spellStart"/>
      <w:r>
        <w:t>ter</w:t>
      </w:r>
      <w:proofErr w:type="spellEnd"/>
      <w:r>
        <w:t xml:space="preserve"> </w:t>
      </w:r>
      <w:proofErr w:type="spellStart"/>
      <w:r>
        <w:t>sido</w:t>
      </w:r>
      <w:proofErr w:type="spellEnd"/>
      <w:r>
        <w:t xml:space="preserve"> </w:t>
      </w:r>
      <w:proofErr w:type="spellStart"/>
      <w:r>
        <w:t>excluídos</w:t>
      </w:r>
      <w:proofErr w:type="spellEnd"/>
      <w:r>
        <w:t xml:space="preserve">? </w:t>
      </w:r>
      <w:proofErr w:type="spellStart"/>
      <w:r>
        <w:t>Achei</w:t>
      </w:r>
      <w:proofErr w:type="spellEnd"/>
      <w:r>
        <w:t xml:space="preserve"> </w:t>
      </w:r>
      <w:proofErr w:type="spellStart"/>
      <w:r>
        <w:t>que</w:t>
      </w:r>
      <w:proofErr w:type="spellEnd"/>
      <w:r>
        <w:t xml:space="preserve"> </w:t>
      </w:r>
      <w:proofErr w:type="spellStart"/>
      <w:r>
        <w:t>já</w:t>
      </w:r>
      <w:proofErr w:type="spellEnd"/>
      <w:r>
        <w:t xml:space="preserve"> </w:t>
      </w:r>
      <w:proofErr w:type="spellStart"/>
      <w:r>
        <w:t>tínhamos</w:t>
      </w:r>
      <w:proofErr w:type="spellEnd"/>
      <w:r>
        <w:t xml:space="preserve"> </w:t>
      </w:r>
      <w:proofErr w:type="spellStart"/>
      <w:r>
        <w:t>conferido</w:t>
      </w:r>
      <w:proofErr w:type="spellEnd"/>
      <w:r>
        <w:t xml:space="preserve"> </w:t>
      </w:r>
      <w:proofErr w:type="spellStart"/>
      <w:r>
        <w:t>todos</w:t>
      </w:r>
      <w:proofErr w:type="spellEnd"/>
      <w:r w:rsidR="0064669F">
        <w:t>…</w:t>
      </w:r>
    </w:p>
  </w:comment>
  <w:comment w:id="6" w:author="Clarissa França Dias Carneiro" w:date="2023-08-04T19:06:00Z" w:initials="CFDC">
    <w:p w14:paraId="41217EF1" w14:textId="2BEE1076" w:rsidR="004845F5" w:rsidRDefault="004845F5">
      <w:pPr>
        <w:pStyle w:val="CommentText"/>
      </w:pPr>
      <w:r>
        <w:rPr>
          <w:rStyle w:val="CommentReference"/>
        </w:rPr>
        <w:annotationRef/>
      </w:r>
      <w:proofErr w:type="spellStart"/>
      <w:r>
        <w:t>Isso</w:t>
      </w:r>
      <w:proofErr w:type="spellEnd"/>
      <w:r>
        <w:t xml:space="preserve"> é </w:t>
      </w:r>
      <w:proofErr w:type="spellStart"/>
      <w:r>
        <w:t>possível</w:t>
      </w:r>
      <w:proofErr w:type="spellEnd"/>
      <w:r>
        <w:t xml:space="preserve">? </w:t>
      </w:r>
      <w:proofErr w:type="spellStart"/>
      <w:r>
        <w:t>Precisa</w:t>
      </w:r>
      <w:proofErr w:type="spellEnd"/>
      <w:r>
        <w:t xml:space="preserve"> </w:t>
      </w:r>
      <w:proofErr w:type="spellStart"/>
      <w:r>
        <w:t>revisar</w:t>
      </w:r>
      <w:proofErr w:type="spellEnd"/>
      <w:r>
        <w:t>?</w:t>
      </w:r>
    </w:p>
  </w:comment>
  <w:comment w:id="7" w:author="Clarissa França Dias Carneiro" w:date="2023-08-09T13:53:00Z" w:initials="CFDC">
    <w:p w14:paraId="36821C33" w14:textId="0EDA1402" w:rsidR="004845F5" w:rsidRDefault="004845F5">
      <w:pPr>
        <w:pStyle w:val="CommentText"/>
      </w:pPr>
      <w:r>
        <w:rPr>
          <w:rStyle w:val="CommentReference"/>
        </w:rPr>
        <w:annotationRef/>
      </w:r>
      <w:proofErr w:type="spellStart"/>
      <w:r>
        <w:t>Nao</w:t>
      </w:r>
      <w:proofErr w:type="spellEnd"/>
      <w:r>
        <w:t xml:space="preserve"> sei a </w:t>
      </w:r>
      <w:proofErr w:type="spellStart"/>
      <w:r>
        <w:t>unidade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309CF" w15:done="0"/>
  <w15:commentEx w15:paraId="49AE5870" w15:done="0"/>
  <w15:commentEx w15:paraId="58B2FF5D" w15:done="0"/>
  <w15:commentEx w15:paraId="27E42C10" w15:done="0"/>
  <w15:commentEx w15:paraId="0D0649E2" w15:done="0"/>
  <w15:commentEx w15:paraId="41217EF1" w15:done="0"/>
  <w15:commentEx w15:paraId="36821C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E51"/>
    <w:multiLevelType w:val="hybridMultilevel"/>
    <w:tmpl w:val="96920090"/>
    <w:lvl w:ilvl="0" w:tplc="2A2EABCE">
      <w:start w:val="1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E72267"/>
    <w:multiLevelType w:val="hybridMultilevel"/>
    <w:tmpl w:val="03345182"/>
    <w:lvl w:ilvl="0" w:tplc="26A4D196">
      <w:start w:val="9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rissa França Dias Carneiro">
    <w15:presenceInfo w15:providerId="None" w15:userId="Clarissa França Dias Carne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21"/>
    <w:rsid w:val="00044C6C"/>
    <w:rsid w:val="00077265"/>
    <w:rsid w:val="000822FE"/>
    <w:rsid w:val="000B6545"/>
    <w:rsid w:val="000C4F2E"/>
    <w:rsid w:val="000E781E"/>
    <w:rsid w:val="000F00CE"/>
    <w:rsid w:val="000F6C00"/>
    <w:rsid w:val="00113D92"/>
    <w:rsid w:val="00122E4F"/>
    <w:rsid w:val="00150FCC"/>
    <w:rsid w:val="00270F04"/>
    <w:rsid w:val="002E54C8"/>
    <w:rsid w:val="0037306F"/>
    <w:rsid w:val="0037480E"/>
    <w:rsid w:val="003C2C27"/>
    <w:rsid w:val="004845F5"/>
    <w:rsid w:val="004D66FE"/>
    <w:rsid w:val="004E1A62"/>
    <w:rsid w:val="004F01BA"/>
    <w:rsid w:val="004F243A"/>
    <w:rsid w:val="005217F0"/>
    <w:rsid w:val="005708F9"/>
    <w:rsid w:val="005E139B"/>
    <w:rsid w:val="006001E5"/>
    <w:rsid w:val="0061687B"/>
    <w:rsid w:val="006332FD"/>
    <w:rsid w:val="0064669F"/>
    <w:rsid w:val="00651B6D"/>
    <w:rsid w:val="006A11F5"/>
    <w:rsid w:val="0070641E"/>
    <w:rsid w:val="00750F62"/>
    <w:rsid w:val="007B2509"/>
    <w:rsid w:val="007D2CF5"/>
    <w:rsid w:val="007E2182"/>
    <w:rsid w:val="00844C04"/>
    <w:rsid w:val="008E7D95"/>
    <w:rsid w:val="00934DD9"/>
    <w:rsid w:val="00951D21"/>
    <w:rsid w:val="009C51E4"/>
    <w:rsid w:val="00A909D9"/>
    <w:rsid w:val="00AC0B38"/>
    <w:rsid w:val="00B03196"/>
    <w:rsid w:val="00BC7BAE"/>
    <w:rsid w:val="00C52695"/>
    <w:rsid w:val="00CB1278"/>
    <w:rsid w:val="00CE7FC7"/>
    <w:rsid w:val="00D00D7F"/>
    <w:rsid w:val="00D719A0"/>
    <w:rsid w:val="00D90A0B"/>
    <w:rsid w:val="00DC3E20"/>
    <w:rsid w:val="00DD4677"/>
    <w:rsid w:val="00DE39ED"/>
    <w:rsid w:val="00E71132"/>
    <w:rsid w:val="00ED2913"/>
    <w:rsid w:val="00F81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2CDF"/>
  <w15:chartTrackingRefBased/>
  <w15:docId w15:val="{977D3606-A983-4AAB-B0DE-45E4FF8D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3C2C27"/>
    <w:pPr>
      <w:spacing w:before="36" w:after="36" w:line="240" w:lineRule="auto"/>
    </w:pPr>
    <w:rPr>
      <w:sz w:val="24"/>
      <w:szCs w:val="24"/>
      <w:lang w:val="en-US"/>
    </w:rPr>
  </w:style>
  <w:style w:type="table" w:customStyle="1" w:styleId="Table">
    <w:name w:val="Table"/>
    <w:semiHidden/>
    <w:unhideWhenUsed/>
    <w:qFormat/>
    <w:rsid w:val="003C2C27"/>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3C2C27"/>
    <w:pPr>
      <w:spacing w:after="120"/>
    </w:pPr>
  </w:style>
  <w:style w:type="character" w:customStyle="1" w:styleId="BodyTextChar">
    <w:name w:val="Body Text Char"/>
    <w:basedOn w:val="DefaultParagraphFont"/>
    <w:link w:val="BodyText"/>
    <w:uiPriority w:val="99"/>
    <w:semiHidden/>
    <w:rsid w:val="003C2C27"/>
  </w:style>
  <w:style w:type="paragraph" w:styleId="Caption">
    <w:name w:val="caption"/>
    <w:basedOn w:val="Normal"/>
    <w:next w:val="Normal"/>
    <w:uiPriority w:val="35"/>
    <w:unhideWhenUsed/>
    <w:qFormat/>
    <w:rsid w:val="0070641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0641E"/>
    <w:rPr>
      <w:sz w:val="16"/>
      <w:szCs w:val="16"/>
    </w:rPr>
  </w:style>
  <w:style w:type="paragraph" w:styleId="CommentText">
    <w:name w:val="annotation text"/>
    <w:basedOn w:val="Normal"/>
    <w:link w:val="CommentTextChar"/>
    <w:uiPriority w:val="99"/>
    <w:semiHidden/>
    <w:unhideWhenUsed/>
    <w:rsid w:val="0070641E"/>
    <w:pPr>
      <w:spacing w:line="240" w:lineRule="auto"/>
    </w:pPr>
    <w:rPr>
      <w:sz w:val="20"/>
      <w:szCs w:val="20"/>
    </w:rPr>
  </w:style>
  <w:style w:type="character" w:customStyle="1" w:styleId="CommentTextChar">
    <w:name w:val="Comment Text Char"/>
    <w:basedOn w:val="DefaultParagraphFont"/>
    <w:link w:val="CommentText"/>
    <w:uiPriority w:val="99"/>
    <w:semiHidden/>
    <w:rsid w:val="0070641E"/>
    <w:rPr>
      <w:sz w:val="20"/>
      <w:szCs w:val="20"/>
    </w:rPr>
  </w:style>
  <w:style w:type="paragraph" w:styleId="CommentSubject">
    <w:name w:val="annotation subject"/>
    <w:basedOn w:val="CommentText"/>
    <w:next w:val="CommentText"/>
    <w:link w:val="CommentSubjectChar"/>
    <w:uiPriority w:val="99"/>
    <w:semiHidden/>
    <w:unhideWhenUsed/>
    <w:rsid w:val="0070641E"/>
    <w:rPr>
      <w:b/>
      <w:bCs/>
    </w:rPr>
  </w:style>
  <w:style w:type="character" w:customStyle="1" w:styleId="CommentSubjectChar">
    <w:name w:val="Comment Subject Char"/>
    <w:basedOn w:val="CommentTextChar"/>
    <w:link w:val="CommentSubject"/>
    <w:uiPriority w:val="99"/>
    <w:semiHidden/>
    <w:rsid w:val="0070641E"/>
    <w:rPr>
      <w:b/>
      <w:bCs/>
      <w:sz w:val="20"/>
      <w:szCs w:val="20"/>
    </w:rPr>
  </w:style>
  <w:style w:type="paragraph" w:styleId="BalloonText">
    <w:name w:val="Balloon Text"/>
    <w:basedOn w:val="Normal"/>
    <w:link w:val="BalloonTextChar"/>
    <w:uiPriority w:val="99"/>
    <w:semiHidden/>
    <w:unhideWhenUsed/>
    <w:rsid w:val="0070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1E"/>
    <w:rPr>
      <w:rFonts w:ascii="Segoe UI" w:hAnsi="Segoe UI" w:cs="Segoe UI"/>
      <w:sz w:val="18"/>
      <w:szCs w:val="18"/>
    </w:rPr>
  </w:style>
  <w:style w:type="table" w:styleId="TableGrid">
    <w:name w:val="Table Grid"/>
    <w:basedOn w:val="TableNormal"/>
    <w:uiPriority w:val="39"/>
    <w:rsid w:val="0070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87B"/>
    <w:pPr>
      <w:ind w:left="720"/>
      <w:contextualSpacing/>
    </w:pPr>
  </w:style>
  <w:style w:type="character" w:styleId="Hyperlink">
    <w:name w:val="Hyperlink"/>
    <w:basedOn w:val="DefaultParagraphFont"/>
    <w:uiPriority w:val="99"/>
    <w:unhideWhenUsed/>
    <w:rsid w:val="00646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1722">
      <w:bodyDiv w:val="1"/>
      <w:marLeft w:val="0"/>
      <w:marRight w:val="0"/>
      <w:marTop w:val="0"/>
      <w:marBottom w:val="0"/>
      <w:divBdr>
        <w:top w:val="none" w:sz="0" w:space="0" w:color="auto"/>
        <w:left w:val="none" w:sz="0" w:space="0" w:color="auto"/>
        <w:bottom w:val="none" w:sz="0" w:space="0" w:color="auto"/>
        <w:right w:val="none" w:sz="0" w:space="0" w:color="auto"/>
      </w:divBdr>
    </w:div>
    <w:div w:id="398867108">
      <w:bodyDiv w:val="1"/>
      <w:marLeft w:val="0"/>
      <w:marRight w:val="0"/>
      <w:marTop w:val="0"/>
      <w:marBottom w:val="0"/>
      <w:divBdr>
        <w:top w:val="none" w:sz="0" w:space="0" w:color="auto"/>
        <w:left w:val="none" w:sz="0" w:space="0" w:color="auto"/>
        <w:bottom w:val="none" w:sz="0" w:space="0" w:color="auto"/>
        <w:right w:val="none" w:sz="0" w:space="0" w:color="auto"/>
      </w:divBdr>
    </w:div>
    <w:div w:id="405691158">
      <w:bodyDiv w:val="1"/>
      <w:marLeft w:val="0"/>
      <w:marRight w:val="0"/>
      <w:marTop w:val="0"/>
      <w:marBottom w:val="0"/>
      <w:divBdr>
        <w:top w:val="none" w:sz="0" w:space="0" w:color="auto"/>
        <w:left w:val="none" w:sz="0" w:space="0" w:color="auto"/>
        <w:bottom w:val="none" w:sz="0" w:space="0" w:color="auto"/>
        <w:right w:val="none" w:sz="0" w:space="0" w:color="auto"/>
      </w:divBdr>
    </w:div>
    <w:div w:id="663629739">
      <w:bodyDiv w:val="1"/>
      <w:marLeft w:val="0"/>
      <w:marRight w:val="0"/>
      <w:marTop w:val="0"/>
      <w:marBottom w:val="0"/>
      <w:divBdr>
        <w:top w:val="none" w:sz="0" w:space="0" w:color="auto"/>
        <w:left w:val="none" w:sz="0" w:space="0" w:color="auto"/>
        <w:bottom w:val="none" w:sz="0" w:space="0" w:color="auto"/>
        <w:right w:val="none" w:sz="0" w:space="0" w:color="auto"/>
      </w:divBdr>
    </w:div>
    <w:div w:id="895747361">
      <w:bodyDiv w:val="1"/>
      <w:marLeft w:val="0"/>
      <w:marRight w:val="0"/>
      <w:marTop w:val="0"/>
      <w:marBottom w:val="0"/>
      <w:divBdr>
        <w:top w:val="none" w:sz="0" w:space="0" w:color="auto"/>
        <w:left w:val="none" w:sz="0" w:space="0" w:color="auto"/>
        <w:bottom w:val="none" w:sz="0" w:space="0" w:color="auto"/>
        <w:right w:val="none" w:sz="0" w:space="0" w:color="auto"/>
      </w:divBdr>
    </w:div>
    <w:div w:id="932979982">
      <w:bodyDiv w:val="1"/>
      <w:marLeft w:val="0"/>
      <w:marRight w:val="0"/>
      <w:marTop w:val="0"/>
      <w:marBottom w:val="0"/>
      <w:divBdr>
        <w:top w:val="none" w:sz="0" w:space="0" w:color="auto"/>
        <w:left w:val="none" w:sz="0" w:space="0" w:color="auto"/>
        <w:bottom w:val="none" w:sz="0" w:space="0" w:color="auto"/>
        <w:right w:val="none" w:sz="0" w:space="0" w:color="auto"/>
      </w:divBdr>
    </w:div>
    <w:div w:id="1105272713">
      <w:bodyDiv w:val="1"/>
      <w:marLeft w:val="0"/>
      <w:marRight w:val="0"/>
      <w:marTop w:val="0"/>
      <w:marBottom w:val="0"/>
      <w:divBdr>
        <w:top w:val="none" w:sz="0" w:space="0" w:color="auto"/>
        <w:left w:val="none" w:sz="0" w:space="0" w:color="auto"/>
        <w:bottom w:val="none" w:sz="0" w:space="0" w:color="auto"/>
        <w:right w:val="none" w:sz="0" w:space="0" w:color="auto"/>
      </w:divBdr>
    </w:div>
    <w:div w:id="1159997199">
      <w:bodyDiv w:val="1"/>
      <w:marLeft w:val="0"/>
      <w:marRight w:val="0"/>
      <w:marTop w:val="0"/>
      <w:marBottom w:val="0"/>
      <w:divBdr>
        <w:top w:val="none" w:sz="0" w:space="0" w:color="auto"/>
        <w:left w:val="none" w:sz="0" w:space="0" w:color="auto"/>
        <w:bottom w:val="none" w:sz="0" w:space="0" w:color="auto"/>
        <w:right w:val="none" w:sz="0" w:space="0" w:color="auto"/>
      </w:divBdr>
    </w:div>
    <w:div w:id="1579555541">
      <w:bodyDiv w:val="1"/>
      <w:marLeft w:val="0"/>
      <w:marRight w:val="0"/>
      <w:marTop w:val="0"/>
      <w:marBottom w:val="0"/>
      <w:divBdr>
        <w:top w:val="none" w:sz="0" w:space="0" w:color="auto"/>
        <w:left w:val="none" w:sz="0" w:space="0" w:color="auto"/>
        <w:bottom w:val="none" w:sz="0" w:space="0" w:color="auto"/>
        <w:right w:val="none" w:sz="0" w:space="0" w:color="auto"/>
      </w:divBdr>
    </w:div>
    <w:div w:id="1671325584">
      <w:bodyDiv w:val="1"/>
      <w:marLeft w:val="0"/>
      <w:marRight w:val="0"/>
      <w:marTop w:val="0"/>
      <w:marBottom w:val="0"/>
      <w:divBdr>
        <w:top w:val="none" w:sz="0" w:space="0" w:color="auto"/>
        <w:left w:val="none" w:sz="0" w:space="0" w:color="auto"/>
        <w:bottom w:val="none" w:sz="0" w:space="0" w:color="auto"/>
        <w:right w:val="none" w:sz="0" w:space="0" w:color="auto"/>
      </w:divBdr>
    </w:div>
    <w:div w:id="1777482000">
      <w:bodyDiv w:val="1"/>
      <w:marLeft w:val="0"/>
      <w:marRight w:val="0"/>
      <w:marTop w:val="0"/>
      <w:marBottom w:val="0"/>
      <w:divBdr>
        <w:top w:val="none" w:sz="0" w:space="0" w:color="auto"/>
        <w:left w:val="none" w:sz="0" w:space="0" w:color="auto"/>
        <w:bottom w:val="none" w:sz="0" w:space="0" w:color="auto"/>
        <w:right w:val="none" w:sz="0" w:space="0" w:color="auto"/>
      </w:divBdr>
    </w:div>
    <w:div w:id="1956709920">
      <w:bodyDiv w:val="1"/>
      <w:marLeft w:val="0"/>
      <w:marRight w:val="0"/>
      <w:marTop w:val="0"/>
      <w:marBottom w:val="0"/>
      <w:divBdr>
        <w:top w:val="none" w:sz="0" w:space="0" w:color="auto"/>
        <w:left w:val="none" w:sz="0" w:space="0" w:color="auto"/>
        <w:bottom w:val="none" w:sz="0" w:space="0" w:color="auto"/>
        <w:right w:val="none" w:sz="0" w:space="0" w:color="auto"/>
      </w:divBdr>
    </w:div>
    <w:div w:id="1972326213">
      <w:bodyDiv w:val="1"/>
      <w:marLeft w:val="0"/>
      <w:marRight w:val="0"/>
      <w:marTop w:val="0"/>
      <w:marBottom w:val="0"/>
      <w:divBdr>
        <w:top w:val="none" w:sz="0" w:space="0" w:color="auto"/>
        <w:left w:val="none" w:sz="0" w:space="0" w:color="auto"/>
        <w:bottom w:val="none" w:sz="0" w:space="0" w:color="auto"/>
        <w:right w:val="none" w:sz="0" w:space="0" w:color="auto"/>
      </w:divBdr>
    </w:div>
    <w:div w:id="19811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bg4q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Charité Universitaetsmedizin Berlin</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França Dias Carneiro</dc:creator>
  <cp:keywords/>
  <dc:description/>
  <cp:lastModifiedBy>Clarissa França Dias Carneiro</cp:lastModifiedBy>
  <cp:revision>16</cp:revision>
  <dcterms:created xsi:type="dcterms:W3CDTF">2023-07-25T14:46:00Z</dcterms:created>
  <dcterms:modified xsi:type="dcterms:W3CDTF">2023-08-09T13:41:00Z</dcterms:modified>
</cp:coreProperties>
</file>