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C17D5" w:rsidR="00F34D6D" w:rsidRDefault="00420ABA" w14:paraId="6BB86377" w14:textId="719E45CF">
      <w:pPr>
        <w:rPr>
          <w:b/>
          <w:bCs/>
          <w:sz w:val="36"/>
          <w:szCs w:val="36"/>
        </w:rPr>
      </w:pPr>
      <w:r w:rsidRPr="008C17D5">
        <w:rPr>
          <w:b/>
          <w:bCs/>
          <w:sz w:val="36"/>
          <w:szCs w:val="36"/>
        </w:rPr>
        <w:t>AI for Cyber Security – Project Proposal</w:t>
      </w:r>
    </w:p>
    <w:p w:rsidR="008C17D5" w:rsidRDefault="008C17D5" w14:paraId="7CA2D3F2" w14:textId="69ADB419">
      <w:pPr>
        <w:rPr>
          <w:sz w:val="28"/>
          <w:szCs w:val="28"/>
        </w:rPr>
      </w:pPr>
      <w:r>
        <w:rPr>
          <w:sz w:val="28"/>
          <w:szCs w:val="28"/>
        </w:rPr>
        <w:t>Team 9</w:t>
      </w:r>
    </w:p>
    <w:p w:rsidRPr="009F093E" w:rsidR="00420ABA" w:rsidP="00420ABA" w:rsidRDefault="00420ABA" w14:paraId="24647794" w14:textId="77777777">
      <w:pPr>
        <w:rPr>
          <w:rStyle w:val="Heading2Char"/>
          <w:b/>
          <w:bCs/>
          <w:color w:val="auto"/>
          <w:sz w:val="28"/>
          <w:szCs w:val="28"/>
        </w:rPr>
      </w:pPr>
      <w:r w:rsidRPr="009F093E">
        <w:rPr>
          <w:rStyle w:val="Heading2Char"/>
          <w:b/>
          <w:bCs/>
          <w:color w:val="auto"/>
          <w:sz w:val="28"/>
          <w:szCs w:val="28"/>
        </w:rPr>
        <w:t xml:space="preserve">Section 1: Project Team Composition </w:t>
      </w:r>
    </w:p>
    <w:p w:rsidR="00952391" w:rsidP="00420ABA" w:rsidRDefault="00952391" w14:paraId="520678DD" w14:textId="60312776">
      <w:r w:rsidRPr="00952391">
        <w:rPr>
          <w:sz w:val="24"/>
          <w:szCs w:val="24"/>
        </w:rPr>
        <w:t>Team Member Bios</w:t>
      </w:r>
      <w:r>
        <w:t>:</w:t>
      </w:r>
    </w:p>
    <w:p w:rsidR="00952391" w:rsidP="6D593ECF" w:rsidRDefault="00952391" w14:paraId="58C3C996" w14:textId="175CE42F">
      <w:pPr>
        <w:ind w:left="720"/>
      </w:pPr>
      <w:r w:rsidRPr="552054BC" w:rsidR="00952391">
        <w:rPr>
          <w:b w:val="1"/>
          <w:bCs w:val="1"/>
        </w:rPr>
        <w:t>Chris Felkey (team coordinator)</w:t>
      </w:r>
      <w:r w:rsidR="00952391">
        <w:rPr/>
        <w:t>:  Chris</w:t>
      </w:r>
      <w:r w:rsidR="00952391">
        <w:rPr/>
        <w:t xml:space="preserve"> is an IT professional with over 20 years of experience in Data Warehousing and Data Analytics.  Currently, Chris serves as a Sr Manager within the Enterprise Data Office at </w:t>
      </w:r>
      <w:proofErr w:type="spellStart"/>
      <w:r w:rsidR="00952391">
        <w:rPr/>
        <w:t>Truist</w:t>
      </w:r>
      <w:proofErr w:type="spellEnd"/>
      <w:r w:rsidR="00952391">
        <w:rPr/>
        <w:t xml:space="preserve"> Bank where he manages the Shared Service BI Delivery organization which does reporting and analytics for every line of business at the bank.</w:t>
      </w:r>
      <w:r w:rsidR="007F71D1">
        <w:rPr/>
        <w:t xml:space="preserve">  Previously Chris was a consultant working with clients in Financial Services, Oil and Gas and Consumer Packaged Goods on various business intelligence projects.</w:t>
      </w:r>
    </w:p>
    <w:p w:rsidRPr="009F093E" w:rsidR="001D5C62" w:rsidP="6D593ECF" w:rsidRDefault="001D5C62" w14:paraId="28150642" w14:textId="47E3029E">
      <w:pPr>
        <w:ind w:left="720"/>
      </w:pPr>
      <w:r w:rsidRPr="51268D60" w:rsidR="001D5C62">
        <w:rPr>
          <w:b w:val="1"/>
          <w:bCs w:val="1"/>
        </w:rPr>
        <w:t>Ahmed Mohamed Hassan</w:t>
      </w:r>
      <w:proofErr w:type="gramStart"/>
      <w:r w:rsidR="001D5C62">
        <w:rPr/>
        <w:t>:</w:t>
      </w:r>
      <w:r w:rsidR="009F093E">
        <w:rPr/>
        <w:t xml:space="preserve">  </w:t>
      </w:r>
      <w:r w:rsidR="009F093E">
        <w:rPr/>
        <w:t>Ahmed</w:t>
      </w:r>
      <w:proofErr w:type="gramEnd"/>
      <w:r w:rsidR="009F093E">
        <w:rPr/>
        <w:t xml:space="preserve"> is an</w:t>
      </w:r>
      <w:r w:rsidR="009F093E">
        <w:rPr/>
        <w:t xml:space="preserve"> applications Manager for an investment company in </w:t>
      </w:r>
      <w:r w:rsidR="009F093E">
        <w:rPr/>
        <w:t xml:space="preserve">the </w:t>
      </w:r>
      <w:r w:rsidR="009F093E">
        <w:rPr/>
        <w:t xml:space="preserve">Middle </w:t>
      </w:r>
      <w:r w:rsidR="009F093E">
        <w:rPr/>
        <w:t>E</w:t>
      </w:r>
      <w:r w:rsidR="009F093E">
        <w:rPr/>
        <w:t xml:space="preserve">ast. </w:t>
      </w:r>
      <w:r w:rsidR="009F093E">
        <w:rPr/>
        <w:t>Ahmed</w:t>
      </w:r>
      <w:r w:rsidR="009F093E">
        <w:rPr/>
        <w:t xml:space="preserve"> </w:t>
      </w:r>
      <w:r w:rsidR="009F093E">
        <w:rPr/>
        <w:t>has</w:t>
      </w:r>
      <w:r w:rsidR="009F093E">
        <w:rPr/>
        <w:t xml:space="preserve"> </w:t>
      </w:r>
      <w:proofErr w:type="gramStart"/>
      <w:r w:rsidR="009F093E">
        <w:rPr/>
        <w:t>an</w:t>
      </w:r>
      <w:proofErr w:type="gramEnd"/>
      <w:r w:rsidR="009F093E">
        <w:rPr/>
        <w:t xml:space="preserve"> 17 years of experience in IT management and </w:t>
      </w:r>
      <w:r w:rsidR="009F093E">
        <w:rPr/>
        <w:t>e</w:t>
      </w:r>
      <w:r w:rsidR="009F093E">
        <w:rPr/>
        <w:t xml:space="preserve">nterprise solutions </w:t>
      </w:r>
      <w:r w:rsidR="008C17D5">
        <w:rPr/>
        <w:t>in</w:t>
      </w:r>
      <w:r w:rsidR="009F093E">
        <w:rPr/>
        <w:t xml:space="preserve"> Oracle, SAP, and MS dynamics.</w:t>
      </w:r>
    </w:p>
    <w:p w:rsidRPr="001D5C62" w:rsidR="00420ABA" w:rsidP="54BE60D1" w:rsidRDefault="00420ABA" w14:paraId="61669835" w14:textId="77E7E6D4">
      <w:pPr>
        <w:pStyle w:val="Normal"/>
        <w:ind w:left="720"/>
        <w:rPr>
          <w:rStyle w:val="Heading2Char"/>
          <w:b w:val="1"/>
          <w:bCs w:val="1"/>
          <w:color w:val="auto"/>
          <w:sz w:val="28"/>
          <w:szCs w:val="28"/>
        </w:rPr>
      </w:pPr>
      <w:proofErr w:type="spellStart"/>
      <w:r w:rsidRPr="032B3F56" w:rsidR="001D5C62">
        <w:rPr>
          <w:b w:val="1"/>
          <w:bCs w:val="1"/>
        </w:rPr>
        <w:t>Samjhana</w:t>
      </w:r>
      <w:proofErr w:type="spellEnd"/>
      <w:r w:rsidRPr="032B3F56" w:rsidR="001D5C62">
        <w:rPr>
          <w:b w:val="1"/>
          <w:bCs w:val="1"/>
        </w:rPr>
        <w:t xml:space="preserve"> Lama</w:t>
      </w:r>
      <w:r w:rsidR="001D5C62">
        <w:rPr/>
        <w:t xml:space="preserve">: </w:t>
      </w:r>
      <w:proofErr w:type="spellStart"/>
      <w:r w:rsidR="001D5C62">
        <w:rPr/>
        <w:t>Samjhana</w:t>
      </w:r>
      <w:proofErr w:type="spellEnd"/>
      <w:r w:rsidR="001D5C62">
        <w:rPr/>
        <w:t xml:space="preserve"> Lama is a business analyst, working for an international automotive solutions company. She has seven (7) years of experience in business as well as financial analysis, focusing on program profitability, business intelligence, business process improvement, financial projection/</w:t>
      </w:r>
      <w:r w:rsidR="001D5C62">
        <w:rPr/>
        <w:t>f</w:t>
      </w:r>
      <w:r w:rsidR="001D5C62">
        <w:rPr/>
        <w:t>orec</w:t>
      </w:r>
      <w:r w:rsidR="001D5C62">
        <w:rPr/>
        <w:t>asting</w:t>
      </w:r>
      <w:r w:rsidR="001D5C62">
        <w:rPr/>
        <w:t xml:space="preserve"> </w:t>
      </w:r>
      <w:r w:rsidR="001D5C62">
        <w:rPr/>
        <w:t xml:space="preserve">and </w:t>
      </w:r>
      <w:r w:rsidR="001D5C62">
        <w:rPr/>
        <w:t xml:space="preserve">system automation. </w:t>
      </w:r>
      <w:proofErr w:type="spellStart"/>
      <w:r w:rsidR="001D5C62">
        <w:rPr/>
        <w:t>Samjhana</w:t>
      </w:r>
      <w:proofErr w:type="spellEnd"/>
      <w:r w:rsidR="001D5C62">
        <w:rPr/>
        <w:t xml:space="preserve"> can contribute to this project with her experience in business strategy, analysis and business intelligence which will help in insightful and actionable reports for our AI4cyber platform.</w:t>
      </w:r>
    </w:p>
    <w:p w:rsidRPr="001D5C62" w:rsidR="00420ABA" w:rsidP="54BE60D1" w:rsidRDefault="00420ABA" w14:paraId="2D2359D7" w14:textId="154FA979">
      <w:pPr>
        <w:pStyle w:val="Normal"/>
        <w:ind w:left="720"/>
        <w:rPr>
          <w:rStyle w:val="Heading2Char"/>
          <w:b w:val="1"/>
          <w:bCs w:val="1"/>
          <w:color w:val="auto"/>
          <w:sz w:val="28"/>
          <w:szCs w:val="28"/>
        </w:rPr>
      </w:pPr>
      <w:r w:rsidRPr="54BE60D1" w:rsidR="00420ABA">
        <w:rPr>
          <w:rStyle w:val="Heading2Char"/>
          <w:b w:val="1"/>
          <w:bCs w:val="1"/>
          <w:color w:val="auto"/>
          <w:sz w:val="28"/>
          <w:szCs w:val="28"/>
        </w:rPr>
        <w:t xml:space="preserve">Section 2: Industry Selection and Background </w:t>
      </w:r>
    </w:p>
    <w:p w:rsidRPr="001D5C62" w:rsidR="007F71D1" w:rsidP="00420ABA" w:rsidRDefault="007F71D1" w14:paraId="19A4589F" w14:textId="605B6C8D">
      <w:pPr>
        <w:rPr>
          <w:b/>
          <w:bCs/>
        </w:rPr>
      </w:pPr>
      <w:r w:rsidRPr="001D5C62">
        <w:rPr>
          <w:b/>
          <w:bCs/>
        </w:rPr>
        <w:t xml:space="preserve">Industry: </w:t>
      </w:r>
      <w:r w:rsidRPr="001D5C62">
        <w:t>Financial Services</w:t>
      </w:r>
    </w:p>
    <w:p w:rsidR="007F71D1" w:rsidP="6D593ECF" w:rsidRDefault="007F71D1" w14:paraId="2E604693" w14:textId="5BD796A5">
      <w:pPr>
        <w:ind w:left="720"/>
      </w:pPr>
      <w:r w:rsidR="007F71D1">
        <w:rPr/>
        <w:t xml:space="preserve">Financial Services covers a broad range of companies that provide both consumer and business offerings such as: Investment Banking, Credit Cards, </w:t>
      </w:r>
      <w:proofErr w:type="gramStart"/>
      <w:r w:rsidR="007F71D1">
        <w:rPr/>
        <w:t>Payments</w:t>
      </w:r>
      <w:proofErr w:type="gramEnd"/>
      <w:r w:rsidR="007F71D1">
        <w:rPr/>
        <w:t xml:space="preserve"> processing, Digital Banking, Insurance services</w:t>
      </w:r>
      <w:r w:rsidR="005A641D">
        <w:rPr/>
        <w:t xml:space="preserve"> and traditional retail or consumer banking.</w:t>
      </w:r>
    </w:p>
    <w:p w:rsidR="00C41415" w:rsidP="032B3F56" w:rsidRDefault="002447E1" w14:paraId="07DFF598" w14:textId="40EA15F0">
      <w:pPr>
        <w:pStyle w:val="Normal"/>
        <w:ind w:left="720"/>
      </w:pPr>
      <w:r w:rsidR="002447E1">
        <w:rPr/>
        <w:t xml:space="preserve">The financial services industry is the driving force behind </w:t>
      </w:r>
      <w:r w:rsidR="00884044">
        <w:rPr/>
        <w:t xml:space="preserve">much of </w:t>
      </w:r>
      <w:r w:rsidR="001229D3">
        <w:rPr/>
        <w:t>US and global industry, providing the funding needed for both large and small companies</w:t>
      </w:r>
      <w:r w:rsidR="0082640B">
        <w:rPr/>
        <w:t xml:space="preserve"> in addition to </w:t>
      </w:r>
      <w:r w:rsidR="00103265">
        <w:rPr/>
        <w:t xml:space="preserve">individual financial services people require like insurance and checking accounts. </w:t>
      </w:r>
      <w:r w:rsidR="002329ED">
        <w:rPr/>
        <w:t xml:space="preserve">As of </w:t>
      </w:r>
      <w:r w:rsidR="00232EE7">
        <w:rPr/>
        <w:t xml:space="preserve">2018, the industry accounted for </w:t>
      </w:r>
      <w:r w:rsidR="00E67CC6">
        <w:rPr/>
        <w:t>7.4% of the US gross domestic product and employed over 6.3 million people</w:t>
      </w:r>
      <w:r w:rsidR="0082640B">
        <w:rPr/>
        <w:t xml:space="preserve"> </w:t>
      </w:r>
      <w:r w:rsidRPr="032B3F56" w:rsidR="0082640B">
        <w:rPr>
          <w:color w:val="auto"/>
        </w:rPr>
        <w:t>(</w:t>
      </w:r>
      <w:r w:rsidRPr="032B3F56" w:rsidR="2342F3A9">
        <w:rPr>
          <w:rFonts w:ascii="Calibri" w:hAnsi="Calibri" w:eastAsia="Calibri" w:cs="Calibri"/>
          <w:i w:val="1"/>
          <w:iCs w:val="1"/>
          <w:noProof w:val="0"/>
          <w:color w:val="auto"/>
          <w:sz w:val="22"/>
          <w:szCs w:val="22"/>
          <w:lang w:val="en-US"/>
        </w:rPr>
        <w:t>Financial services spotlight, n.d.</w:t>
      </w:r>
      <w:r w:rsidRPr="032B3F56" w:rsidR="0082640B">
        <w:rPr>
          <w:color w:val="auto"/>
        </w:rPr>
        <w:t>)</w:t>
      </w:r>
      <w:r w:rsidRPr="032B3F56" w:rsidR="002329ED">
        <w:rPr>
          <w:color w:val="auto"/>
        </w:rPr>
        <w:t>.</w:t>
      </w:r>
      <w:r w:rsidRPr="032B3F56" w:rsidR="007C2BFC">
        <w:rPr>
          <w:color w:val="auto"/>
        </w:rPr>
        <w:t xml:space="preserve"> </w:t>
      </w:r>
      <w:r w:rsidRPr="032B3F56" w:rsidR="007C2BFC">
        <w:rPr>
          <w:color w:val="C00000"/>
        </w:rPr>
        <w:t xml:space="preserve"> </w:t>
      </w:r>
      <w:r w:rsidR="007C2BFC">
        <w:rPr/>
        <w:t>The US banking sector had $17.4 trillion in assets</w:t>
      </w:r>
      <w:r w:rsidR="000E351B">
        <w:rPr/>
        <w:t xml:space="preserve"> in support of the </w:t>
      </w:r>
      <w:proofErr w:type="gramStart"/>
      <w:r w:rsidR="000E351B">
        <w:rPr/>
        <w:t>worlds</w:t>
      </w:r>
      <w:proofErr w:type="gramEnd"/>
      <w:r w:rsidR="000E351B">
        <w:rPr/>
        <w:t xml:space="preserve"> largest economy</w:t>
      </w:r>
      <w:r w:rsidR="0082640B">
        <w:rPr/>
        <w:t xml:space="preserve"> (</w:t>
      </w:r>
      <w:r w:rsidRPr="032B3F56" w:rsidR="2342F3A9">
        <w:rPr>
          <w:rFonts w:ascii="Calibri" w:hAnsi="Calibri" w:eastAsia="Calibri" w:cs="Calibri"/>
          <w:i w:val="1"/>
          <w:iCs w:val="1"/>
          <w:noProof w:val="0"/>
          <w:sz w:val="22"/>
          <w:szCs w:val="22"/>
          <w:lang w:val="en-US"/>
        </w:rPr>
        <w:t>Financial services spotlight, n.d.</w:t>
      </w:r>
      <w:r w:rsidR="0082640B">
        <w:rPr/>
        <w:t>)</w:t>
      </w:r>
      <w:r w:rsidR="000E351B">
        <w:rPr/>
        <w:t>.</w:t>
      </w:r>
      <w:r w:rsidR="008E40D9">
        <w:rPr/>
        <w:t xml:space="preserve">  The insurance sector had net premiums written on $1.1 trillion as of 2016 </w:t>
      </w:r>
      <w:r w:rsidR="0082640B">
        <w:rPr/>
        <w:t>(citation)</w:t>
      </w:r>
      <w:r w:rsidR="00891B61">
        <w:rPr/>
        <w:t xml:space="preserve">.  Another sector, Private Equity employs nearly 11.3 million people in the United States and </w:t>
      </w:r>
      <w:r w:rsidR="00685699">
        <w:rPr/>
        <w:t>19.6 million worldwide (</w:t>
      </w:r>
      <w:r w:rsidRPr="032B3F56" w:rsidR="2342F3A9">
        <w:rPr>
          <w:rFonts w:ascii="Calibri" w:hAnsi="Calibri" w:eastAsia="Calibri" w:cs="Calibri"/>
          <w:i w:val="1"/>
          <w:iCs w:val="1"/>
          <w:noProof w:val="0"/>
          <w:sz w:val="22"/>
          <w:szCs w:val="22"/>
          <w:lang w:val="en-US"/>
        </w:rPr>
        <w:t>Financial services spotlight, n.d.</w:t>
      </w:r>
      <w:r w:rsidR="00685699">
        <w:rPr/>
        <w:t>). Us Based private equity firms have invest</w:t>
      </w:r>
      <w:r w:rsidR="001D5C62">
        <w:rPr/>
        <w:t>ed over $500 billion in the US alone in 2017 (</w:t>
      </w:r>
      <w:r w:rsidRPr="032B3F56" w:rsidR="2342F3A9">
        <w:rPr>
          <w:rFonts w:ascii="Calibri" w:hAnsi="Calibri" w:eastAsia="Calibri" w:cs="Calibri"/>
          <w:i w:val="1"/>
          <w:iCs w:val="1"/>
          <w:noProof w:val="0"/>
          <w:sz w:val="22"/>
          <w:szCs w:val="22"/>
          <w:lang w:val="en-US"/>
        </w:rPr>
        <w:t>Financial services spotlight, n.d.</w:t>
      </w:r>
      <w:r w:rsidR="001D5C62">
        <w:rPr/>
        <w:t>).</w:t>
      </w:r>
    </w:p>
    <w:p w:rsidR="00B817AF" w:rsidP="032B3F56" w:rsidRDefault="00B817AF" w14:paraId="7E42A52F" w14:textId="65976A36">
      <w:pPr>
        <w:pStyle w:val="Normal"/>
        <w:rPr>
          <w:rFonts w:ascii="Calibri" w:hAnsi="Calibri" w:eastAsia="Calibri" w:cs="Calibri"/>
          <w:noProof w:val="0"/>
          <w:sz w:val="22"/>
          <w:szCs w:val="22"/>
          <w:lang w:val="en-US"/>
        </w:rPr>
      </w:pPr>
      <w:r w:rsidRPr="032B3F56" w:rsidR="00231974">
        <w:rPr>
          <w:b w:val="1"/>
          <w:bCs w:val="1"/>
        </w:rPr>
        <w:t xml:space="preserve">Major Industry Players:  </w:t>
      </w:r>
      <w:r w:rsidR="00B817AF">
        <w:rPr/>
        <w:t>Vis</w:t>
      </w:r>
      <w:r w:rsidR="001D5C62">
        <w:rPr/>
        <w:t>a</w:t>
      </w:r>
      <w:r w:rsidR="00B817AF">
        <w:rPr/>
        <w:t>, Mastercard, JP Morgan Chase</w:t>
      </w:r>
      <w:r w:rsidR="00047743">
        <w:rPr/>
        <w:t xml:space="preserve">, Bank of America, Allianz, AXA, </w:t>
      </w:r>
      <w:r w:rsidR="003554F1">
        <w:rPr/>
        <w:t>Goldman Sachs, Morgan Stanly, Merril Lynch,</w:t>
      </w:r>
      <w:r w:rsidR="009C1F08">
        <w:rPr/>
        <w:t xml:space="preserve"> Chase, Wells Fargo (</w:t>
      </w:r>
      <w:r w:rsidRPr="032B3F56" w:rsidR="2342F3A9">
        <w:rPr>
          <w:rFonts w:ascii="Calibri" w:hAnsi="Calibri" w:eastAsia="Calibri" w:cs="Calibri"/>
          <w:i w:val="1"/>
          <w:iCs w:val="1"/>
          <w:noProof w:val="0"/>
          <w:sz w:val="22"/>
          <w:szCs w:val="22"/>
          <w:lang w:val="en-US"/>
        </w:rPr>
        <w:t>ictsd.org, n.d.)</w:t>
      </w:r>
    </w:p>
    <w:p w:rsidR="00D9208F" w:rsidP="6D593ECF" w:rsidRDefault="00A61127" w14:paraId="5CDEE455" w14:textId="56E3BEF1">
      <w:pPr>
        <w:ind w:left="720"/>
      </w:pPr>
      <w:r w:rsidR="00A61127">
        <w:rPr/>
        <w:t xml:space="preserve">Technology </w:t>
      </w:r>
      <w:r w:rsidR="003A3F87">
        <w:rPr/>
        <w:t xml:space="preserve">has quickly become the backbone of how financial services companies </w:t>
      </w:r>
      <w:r w:rsidR="003A3F87">
        <w:rPr/>
        <w:t>operate</w:t>
      </w:r>
      <w:r w:rsidR="003A3F87">
        <w:rPr/>
        <w:t xml:space="preserve">. </w:t>
      </w:r>
      <w:r w:rsidR="00CD404A">
        <w:rPr/>
        <w:t>Mobile and Online banking have replaced in person trips to the bank for most people</w:t>
      </w:r>
      <w:r w:rsidR="002B439F">
        <w:rPr/>
        <w:t xml:space="preserve">.  </w:t>
      </w:r>
      <w:r w:rsidR="002B439F">
        <w:rPr/>
        <w:t>This means technology to power the website or phone app</w:t>
      </w:r>
      <w:r w:rsidR="0094639B">
        <w:rPr/>
        <w:t>, the technology to move money between accounts at different financial institutions as we use these services to pay bills</w:t>
      </w:r>
      <w:r w:rsidR="00BB0B7C">
        <w:rPr/>
        <w:t xml:space="preserve">.  </w:t>
      </w:r>
      <w:r w:rsidR="00BB0B7C">
        <w:rPr/>
        <w:t xml:space="preserve">Investment banking firms </w:t>
      </w:r>
      <w:r w:rsidR="00BB0B7C">
        <w:rPr/>
        <w:t>utilize</w:t>
      </w:r>
      <w:r w:rsidR="00BB0B7C">
        <w:rPr/>
        <w:t xml:space="preserve"> technology to connect the consumer to the markets and process trades</w:t>
      </w:r>
      <w:r w:rsidR="003065C8">
        <w:rPr/>
        <w:t xml:space="preserve"> on exchanges, in some cases replacing the person on the floor buying and selling shares in person</w:t>
      </w:r>
      <w:r w:rsidR="003065C8">
        <w:rPr/>
        <w:t>.</w:t>
      </w:r>
      <w:r w:rsidR="001D4240">
        <w:rPr/>
        <w:t xml:space="preserve">  </w:t>
      </w:r>
      <w:r w:rsidR="001D4240">
        <w:rPr/>
        <w:t xml:space="preserve">Communication between the </w:t>
      </w:r>
      <w:r w:rsidR="001D4240">
        <w:rPr/>
        <w:t>customers</w:t>
      </w:r>
      <w:r w:rsidR="001D4240">
        <w:rPr/>
        <w:t xml:space="preserve"> and employees of the firms is now </w:t>
      </w:r>
      <w:r w:rsidR="001D4240">
        <w:rPr/>
        <w:t>almost entirely</w:t>
      </w:r>
      <w:r w:rsidR="001D4240">
        <w:rPr/>
        <w:t xml:space="preserve"> digital</w:t>
      </w:r>
      <w:r w:rsidR="001D4240">
        <w:rPr/>
        <w:t xml:space="preserve">. </w:t>
      </w:r>
      <w:r w:rsidR="009843C0">
        <w:rPr/>
        <w:t xml:space="preserve">Regulatory reporting is now </w:t>
      </w:r>
      <w:r w:rsidR="009843C0">
        <w:rPr/>
        <w:t>almost entirely</w:t>
      </w:r>
      <w:r w:rsidR="009843C0">
        <w:rPr/>
        <w:t xml:space="preserve"> </w:t>
      </w:r>
      <w:r w:rsidR="00FC7114">
        <w:rPr/>
        <w:t>digital.</w:t>
      </w:r>
    </w:p>
    <w:p w:rsidRPr="008C17D5" w:rsidR="00420ABA" w:rsidP="00420ABA" w:rsidRDefault="00420ABA" w14:paraId="666DA421" w14:textId="77777777">
      <w:pPr>
        <w:rPr>
          <w:rStyle w:val="Heading2Char"/>
          <w:b w:val="1"/>
          <w:bCs w:val="1"/>
          <w:color w:val="auto"/>
          <w:sz w:val="28"/>
          <w:szCs w:val="28"/>
        </w:rPr>
      </w:pPr>
      <w:r w:rsidRPr="7BB26CDC" w:rsidR="00420ABA">
        <w:rPr>
          <w:rStyle w:val="Heading2Char"/>
          <w:b w:val="1"/>
          <w:bCs w:val="1"/>
          <w:color w:val="auto"/>
          <w:sz w:val="28"/>
          <w:szCs w:val="28"/>
        </w:rPr>
        <w:t xml:space="preserve">Section 3: Summary of Existing Threats Targeting Selected Industry </w:t>
      </w:r>
    </w:p>
    <w:p w:rsidR="7BB26CDC" w:rsidP="51268D60" w:rsidRDefault="7BB26CDC" w14:paraId="6028F18F" w14:textId="5D8E834E">
      <w:pPr>
        <w:pStyle w:val="Normal"/>
        <w:ind w:left="720" w:firstLine="0"/>
        <w:rPr>
          <w:noProof w:val="0"/>
          <w:lang w:val="en-US"/>
        </w:rPr>
      </w:pPr>
      <w:r w:rsidRPr="51268D60" w:rsidR="7BB26CDC">
        <w:rPr>
          <w:noProof w:val="0"/>
          <w:lang w:val="en-US"/>
        </w:rPr>
        <w:t xml:space="preserve">Symantec Report reveals that in 2018, employees of small organizations were more likely to be </w:t>
      </w:r>
      <w:r w:rsidRPr="51268D60" w:rsidR="7BB26CDC">
        <w:rPr>
          <w:noProof w:val="0"/>
          <w:lang w:val="en-US"/>
        </w:rPr>
        <w:t xml:space="preserve">hit by email threats—including spam, phishing, and email malware—than those in large </w:t>
      </w:r>
      <w:r w:rsidRPr="51268D60" w:rsidR="7BB26CDC">
        <w:rPr>
          <w:noProof w:val="0"/>
          <w:lang w:val="en-US"/>
        </w:rPr>
        <w:t>o</w:t>
      </w:r>
      <w:r w:rsidRPr="51268D60" w:rsidR="7BB26CDC">
        <w:rPr>
          <w:noProof w:val="0"/>
          <w:lang w:val="en-US"/>
        </w:rPr>
        <w:t xml:space="preserve">rganizations. We also found that </w:t>
      </w:r>
      <w:r w:rsidRPr="51268D60" w:rsidR="7BB26CDC">
        <w:rPr>
          <w:noProof w:val="0"/>
          <w:lang w:val="en-US"/>
        </w:rPr>
        <w:t xml:space="preserve">spam </w:t>
      </w:r>
      <w:r w:rsidRPr="51268D60" w:rsidR="7BB26CDC">
        <w:rPr>
          <w:noProof w:val="0"/>
          <w:lang w:val="en-US"/>
        </w:rPr>
        <w:t xml:space="preserve">levels continued to increase in 2018, as they have done every year since 2015, with 55 percent of </w:t>
      </w:r>
      <w:r w:rsidRPr="51268D60" w:rsidR="7BB26CDC">
        <w:rPr>
          <w:noProof w:val="0"/>
          <w:lang w:val="en-US"/>
        </w:rPr>
        <w:t xml:space="preserve">emails received in 2018 being categorized as spam. Meanwhile, the email malware rate remained </w:t>
      </w:r>
      <w:r w:rsidRPr="51268D60" w:rsidR="7BB26CDC">
        <w:rPr>
          <w:noProof w:val="0"/>
          <w:lang w:val="en-US"/>
        </w:rPr>
        <w:t xml:space="preserve">stable, while phishing levels declined, dropping from 1 in 2,995 emails in 2017, to 1 in 3,207 emails </w:t>
      </w:r>
      <w:r w:rsidRPr="51268D60" w:rsidR="7BB26CDC">
        <w:rPr>
          <w:noProof w:val="0"/>
          <w:lang w:val="en-US"/>
        </w:rPr>
        <w:t>in 2018. The phishing rate has declined every year for the last four years.</w:t>
      </w:r>
      <w:r>
        <w:br/>
      </w:r>
      <w:proofErr w:type="gramStart"/>
      <w:r w:rsidRPr="51268D60" w:rsidR="7BB26CDC">
        <w:rPr>
          <w:noProof w:val="0"/>
          <w:lang w:val="en-US"/>
        </w:rPr>
        <w:t>Also</w:t>
      </w:r>
      <w:proofErr w:type="gramEnd"/>
      <w:r w:rsidRPr="51268D60" w:rsidR="7BB26CDC">
        <w:rPr>
          <w:noProof w:val="0"/>
          <w:lang w:val="en-US"/>
        </w:rPr>
        <w:t xml:space="preserve"> Symantec Reports saw fewer URLs used in malicious emails as attackers refocused on using malicious email </w:t>
      </w:r>
      <w:r w:rsidRPr="51268D60" w:rsidR="7BB26CDC">
        <w:rPr>
          <w:noProof w:val="0"/>
          <w:lang w:val="en-US"/>
        </w:rPr>
        <w:t xml:space="preserve">attachments as a primary infection vector. The use of malicious URLs in emails had jumped to </w:t>
      </w:r>
      <w:r w:rsidRPr="51268D60" w:rsidR="7BB26CDC">
        <w:rPr>
          <w:noProof w:val="0"/>
          <w:lang w:val="en-US"/>
        </w:rPr>
        <w:t xml:space="preserve">12.3 percent in 2017, but it dropped back to 7.8 percent in 2018. Symantec telemetry shows that </w:t>
      </w:r>
      <w:r w:rsidRPr="51268D60" w:rsidR="7BB26CDC">
        <w:rPr>
          <w:noProof w:val="0"/>
          <w:lang w:val="en-US"/>
        </w:rPr>
        <w:t>Microsoft Office users are the most at risk of falling victim to email-based malware, with Office</w:t>
      </w:r>
      <w:r>
        <w:br/>
      </w:r>
      <w:r w:rsidRPr="51268D60" w:rsidR="7BB26CDC">
        <w:rPr>
          <w:noProof w:val="0"/>
          <w:lang w:val="en-US"/>
        </w:rPr>
        <w:t>files accounting for 48 percent of malicious email attachments, jumping from 5 percent in 2017.</w:t>
      </w:r>
    </w:p>
    <w:p w:rsidR="7BB26CDC" w:rsidP="51268D60" w:rsidRDefault="7BB26CDC" w14:paraId="77822149" w14:textId="627F678B">
      <w:pPr>
        <w:pStyle w:val="Normal"/>
        <w:ind w:left="720" w:firstLine="0"/>
        <w:rPr>
          <w:noProof w:val="0"/>
          <w:lang w:val="en-US"/>
        </w:rPr>
      </w:pPr>
      <w:r w:rsidRPr="51268D60" w:rsidR="7BB26CDC">
        <w:rPr>
          <w:noProof w:val="0"/>
          <w:lang w:val="en-US"/>
        </w:rPr>
        <w:t xml:space="preserve">In The finance industry malicious emails rating (1 </w:t>
      </w:r>
      <w:proofErr w:type="gramStart"/>
      <w:r w:rsidRPr="51268D60" w:rsidR="7BB26CDC">
        <w:rPr>
          <w:noProof w:val="0"/>
          <w:lang w:val="en-US"/>
        </w:rPr>
        <w:t>In )</w:t>
      </w:r>
      <w:proofErr w:type="gramEnd"/>
      <w:r w:rsidRPr="51268D60" w:rsidR="7BB26CDC">
        <w:rPr>
          <w:noProof w:val="0"/>
          <w:lang w:val="en-US"/>
        </w:rPr>
        <w:t xml:space="preserve"> 491, Malicious URL 7.7 %, email </w:t>
      </w:r>
      <w:proofErr w:type="gramStart"/>
      <w:r w:rsidRPr="51268D60" w:rsidR="7BB26CDC">
        <w:rPr>
          <w:noProof w:val="0"/>
          <w:lang w:val="en-US"/>
        </w:rPr>
        <w:t>phishing  rating</w:t>
      </w:r>
      <w:proofErr w:type="gramEnd"/>
      <w:r w:rsidRPr="51268D60" w:rsidR="7BB26CDC">
        <w:rPr>
          <w:noProof w:val="0"/>
          <w:lang w:val="en-US"/>
        </w:rPr>
        <w:t xml:space="preserve"> (1 </w:t>
      </w:r>
      <w:proofErr w:type="spellStart"/>
      <w:r w:rsidRPr="51268D60" w:rsidR="7BB26CDC">
        <w:rPr>
          <w:noProof w:val="0"/>
          <w:lang w:val="en-US"/>
        </w:rPr>
        <w:t>iN</w:t>
      </w:r>
      <w:proofErr w:type="spellEnd"/>
      <w:r w:rsidRPr="51268D60" w:rsidR="7BB26CDC">
        <w:rPr>
          <w:noProof w:val="0"/>
          <w:lang w:val="en-US"/>
        </w:rPr>
        <w:t>) 2,628, email spam rating 56.7%</w:t>
      </w:r>
    </w:p>
    <w:p w:rsidR="00420ABA" w:rsidP="2342F3A9" w:rsidRDefault="00420ABA" w14:paraId="535BA6BB" w14:textId="77777777">
      <w:pPr>
        <w:rPr>
          <w:rStyle w:val="Heading2Char"/>
          <w:b w:val="1"/>
          <w:bCs w:val="1"/>
          <w:color w:val="auto"/>
          <w:sz w:val="28"/>
          <w:szCs w:val="28"/>
        </w:rPr>
      </w:pPr>
      <w:r w:rsidRPr="2342F3A9" w:rsidR="00420ABA">
        <w:rPr>
          <w:rStyle w:val="Heading2Char"/>
          <w:b w:val="1"/>
          <w:bCs w:val="1"/>
          <w:color w:val="auto"/>
          <w:sz w:val="28"/>
          <w:szCs w:val="28"/>
        </w:rPr>
        <w:t>Section 4</w:t>
      </w:r>
      <w:r w:rsidRPr="2342F3A9" w:rsidR="00420ABA">
        <w:rPr>
          <w:rStyle w:val="Heading2Char"/>
          <w:b w:val="1"/>
          <w:bCs w:val="1"/>
          <w:color w:val="auto"/>
          <w:sz w:val="28"/>
          <w:szCs w:val="28"/>
        </w:rPr>
        <w:t xml:space="preserve">: Existing </w:t>
      </w:r>
      <w:r w:rsidRPr="2342F3A9" w:rsidR="00420ABA">
        <w:rPr>
          <w:rStyle w:val="Heading2Char"/>
          <w:b w:val="1"/>
          <w:bCs w:val="1"/>
          <w:color w:val="auto"/>
          <w:sz w:val="28"/>
          <w:szCs w:val="28"/>
        </w:rPr>
        <w:t xml:space="preserve">AI4Cyber </w:t>
      </w:r>
      <w:r w:rsidRPr="2342F3A9" w:rsidR="00420ABA">
        <w:rPr>
          <w:rStyle w:val="Heading2Char"/>
          <w:b w:val="1"/>
          <w:bCs w:val="1"/>
          <w:color w:val="auto"/>
          <w:sz w:val="28"/>
          <w:szCs w:val="28"/>
        </w:rPr>
        <w:t>Platforms for Industry</w:t>
      </w:r>
    </w:p>
    <w:p w:rsidRPr="00BB5B1D" w:rsidR="00173A73" w:rsidP="6D593ECF" w:rsidRDefault="00173A73" w14:paraId="5A9E68C7" w14:textId="56E77C32">
      <w:pPr>
        <w:ind w:left="720"/>
      </w:pPr>
      <w:r w:rsidR="00173A73">
        <w:rPr/>
        <w:t>There are not a lot of industry specific solutions for the Financial Services industry.</w:t>
      </w:r>
      <w:r w:rsidR="00F2684F">
        <w:rPr/>
        <w:t xml:space="preserve">  There are a lot of companies advertising their expertise with Financial Services organizations as the Financial Services sector is one of the most target</w:t>
      </w:r>
      <w:r w:rsidR="000A2077">
        <w:rPr/>
        <w:t xml:space="preserve">ed because of the amount and type of data that </w:t>
      </w:r>
      <w:r w:rsidR="003E2B8E">
        <w:rPr/>
        <w:t>a data breach would give access to.</w:t>
      </w:r>
    </w:p>
    <w:p w:rsidRPr="00BB5B1D" w:rsidR="003E2B8E" w:rsidP="032B3F56" w:rsidRDefault="003E2B8E" w14:paraId="201A6604" w14:textId="75AF6CC4">
      <w:pPr>
        <w:pStyle w:val="Normal"/>
        <w:ind w:left="720"/>
        <w:rPr>
          <w:rFonts w:ascii="Calibri" w:hAnsi="Calibri" w:eastAsia="Calibri" w:cs="Calibri"/>
          <w:noProof w:val="0"/>
          <w:sz w:val="22"/>
          <w:szCs w:val="22"/>
          <w:lang w:val="en-US"/>
        </w:rPr>
      </w:pPr>
      <w:r w:rsidR="003E2B8E">
        <w:rPr/>
        <w:t xml:space="preserve">One such company that is target the financial services sector is </w:t>
      </w:r>
      <w:proofErr w:type="spellStart"/>
      <w:r w:rsidR="003E2B8E">
        <w:rPr/>
        <w:t>SenseOn</w:t>
      </w:r>
      <w:proofErr w:type="spellEnd"/>
      <w:r w:rsidR="003E2B8E">
        <w:rPr/>
        <w:t>, which advertises their threat detection and response platform whi</w:t>
      </w:r>
      <w:r w:rsidR="009C3001">
        <w:rPr/>
        <w:t>ch monitors an organizations network and deploys “Investigator Bots”</w:t>
      </w:r>
      <w:r w:rsidR="00352299">
        <w:rPr/>
        <w:t xml:space="preserve"> to probe the organization from the </w:t>
      </w:r>
      <w:r w:rsidR="002E2C87">
        <w:rPr/>
        <w:t xml:space="preserve">inside and </w:t>
      </w:r>
      <w:r w:rsidR="00352299">
        <w:rPr/>
        <w:t>outside.</w:t>
      </w:r>
      <w:r w:rsidR="002E2C87">
        <w:rPr/>
        <w:t xml:space="preserve"> </w:t>
      </w:r>
      <w:proofErr w:type="spellStart"/>
      <w:r w:rsidR="002E2C87">
        <w:rPr/>
        <w:t>SenseOn’s</w:t>
      </w:r>
      <w:proofErr w:type="spellEnd"/>
      <w:r w:rsidR="002E2C87">
        <w:rPr/>
        <w:t xml:space="preserve"> “AI Triangulation” </w:t>
      </w:r>
      <w:r w:rsidR="006C0BAB">
        <w:rPr/>
        <w:t xml:space="preserve">is </w:t>
      </w:r>
      <w:r w:rsidR="00B26D8D">
        <w:rPr/>
        <w:t>advertised</w:t>
      </w:r>
      <w:r w:rsidR="006C0BAB">
        <w:rPr/>
        <w:t xml:space="preserve"> as accurately flagging </w:t>
      </w:r>
      <w:r w:rsidR="00B26D8D">
        <w:rPr/>
        <w:t>suspicious</w:t>
      </w:r>
      <w:r w:rsidR="006C0BAB">
        <w:rPr/>
        <w:t xml:space="preserve"> </w:t>
      </w:r>
      <w:r w:rsidR="00B26D8D">
        <w:rPr/>
        <w:t>behavior</w:t>
      </w:r>
      <w:r w:rsidR="006C0BAB">
        <w:rPr/>
        <w:t xml:space="preserve"> so that the cyber </w:t>
      </w:r>
      <w:r w:rsidR="00B26D8D">
        <w:rPr/>
        <w:t>security</w:t>
      </w:r>
      <w:r w:rsidR="006C0BAB">
        <w:rPr/>
        <w:t xml:space="preserve"> teams can further investigate</w:t>
      </w:r>
      <w:r w:rsidR="00D03250">
        <w:rPr/>
        <w:t xml:space="preserve"> while </w:t>
      </w:r>
      <w:r w:rsidR="008A2E07">
        <w:rPr/>
        <w:t xml:space="preserve">ignoring false alerts which would waste the </w:t>
      </w:r>
      <w:r w:rsidR="00B26D8D">
        <w:rPr/>
        <w:t>security teams time. (</w:t>
      </w:r>
      <w:r w:rsidRPr="032B3F56" w:rsidR="2342F3A9">
        <w:rPr>
          <w:rFonts w:ascii="Calibri" w:hAnsi="Calibri" w:eastAsia="Calibri" w:cs="Calibri"/>
          <w:noProof w:val="0"/>
          <w:sz w:val="22"/>
          <w:szCs w:val="22"/>
          <w:lang w:val="en-US"/>
        </w:rPr>
        <w:t xml:space="preserve">SenseOn, </w:t>
      </w:r>
      <w:r w:rsidRPr="032B3F56" w:rsidR="2342F3A9">
        <w:rPr>
          <w:rFonts w:ascii="Calibri" w:hAnsi="Calibri" w:eastAsia="Calibri" w:cs="Calibri"/>
          <w:noProof w:val="0"/>
          <w:sz w:val="22"/>
          <w:szCs w:val="22"/>
          <w:lang w:val="en-US"/>
        </w:rPr>
        <w:t>n.d.)</w:t>
      </w:r>
    </w:p>
    <w:p w:rsidRPr="00BB5B1D" w:rsidR="00173A73" w:rsidP="032B3F56" w:rsidRDefault="00A7790D" w14:paraId="7F731755" w14:textId="4753C906">
      <w:pPr>
        <w:pStyle w:val="Normal"/>
        <w:ind w:left="720"/>
        <w:rPr>
          <w:rFonts w:ascii="Calibri" w:hAnsi="Calibri" w:eastAsia="Calibri" w:cs="Calibri"/>
          <w:noProof w:val="0"/>
          <w:sz w:val="22"/>
          <w:szCs w:val="22"/>
          <w:lang w:val="en-US"/>
        </w:rPr>
      </w:pPr>
      <w:proofErr w:type="spellStart"/>
      <w:r w:rsidR="00A7790D">
        <w:rPr/>
        <w:t>DefenseStorm</w:t>
      </w:r>
      <w:proofErr w:type="spellEnd"/>
      <w:r w:rsidR="00A7790D">
        <w:rPr/>
        <w:t xml:space="preserve"> also </w:t>
      </w:r>
      <w:r w:rsidR="00D856F2">
        <w:rPr/>
        <w:t xml:space="preserve">offers a platform that uses machine learning </w:t>
      </w:r>
      <w:r w:rsidR="005746F8">
        <w:rPr/>
        <w:t xml:space="preserve">to automate “cybersecurity and </w:t>
      </w:r>
      <w:proofErr w:type="spellStart"/>
      <w:r w:rsidR="005746F8">
        <w:rPr/>
        <w:t>cybercompliance</w:t>
      </w:r>
      <w:proofErr w:type="spellEnd"/>
      <w:r w:rsidR="005746F8">
        <w:rPr/>
        <w:t>” for financial services firms. (</w:t>
      </w:r>
      <w:r w:rsidRPr="032B3F56" w:rsidR="2342F3A9">
        <w:rPr>
          <w:rFonts w:ascii="Calibri" w:hAnsi="Calibri" w:eastAsia="Calibri" w:cs="Calibri"/>
          <w:noProof w:val="0"/>
          <w:sz w:val="22"/>
          <w:szCs w:val="22"/>
          <w:lang w:val="en-US"/>
        </w:rPr>
        <w:t>Bharadwaj,2019)</w:t>
      </w:r>
    </w:p>
    <w:p w:rsidRPr="00BB5B1D" w:rsidR="002B6053" w:rsidP="032B3F56" w:rsidRDefault="007A1D57" w14:paraId="1E4F4249" w14:textId="4B0CA142">
      <w:pPr>
        <w:pStyle w:val="Normal"/>
        <w:ind w:left="720"/>
        <w:rPr>
          <w:rFonts w:ascii="Calibri" w:hAnsi="Calibri" w:eastAsia="Calibri" w:cs="Calibri"/>
          <w:noProof w:val="0"/>
          <w:sz w:val="22"/>
          <w:szCs w:val="22"/>
          <w:lang w:val="en-US"/>
        </w:rPr>
      </w:pPr>
      <w:proofErr w:type="spellStart"/>
      <w:r w:rsidR="007A1D57">
        <w:rPr/>
        <w:t>Feedzai</w:t>
      </w:r>
      <w:proofErr w:type="spellEnd"/>
      <w:r w:rsidR="007A1D57">
        <w:rPr/>
        <w:t xml:space="preserve"> offers software that they claim helps banks </w:t>
      </w:r>
      <w:r w:rsidR="00973C09">
        <w:rPr/>
        <w:t>and merchants detect and prevent money laundering.  (</w:t>
      </w:r>
      <w:r w:rsidRPr="032B3F56" w:rsidR="2342F3A9">
        <w:rPr>
          <w:rFonts w:ascii="Calibri" w:hAnsi="Calibri" w:eastAsia="Calibri" w:cs="Calibri"/>
          <w:noProof w:val="0"/>
          <w:sz w:val="22"/>
          <w:szCs w:val="22"/>
          <w:lang w:val="en-US"/>
        </w:rPr>
        <w:t>Bharadwaj, 2019)</w:t>
      </w:r>
    </w:p>
    <w:p w:rsidR="00420ABA" w:rsidP="2342F3A9" w:rsidRDefault="00420ABA" w14:paraId="04722AA2" w14:textId="77777777">
      <w:pPr>
        <w:rPr>
          <w:rStyle w:val="Heading2Char"/>
          <w:b w:val="1"/>
          <w:bCs w:val="1"/>
          <w:color w:val="auto"/>
          <w:sz w:val="28"/>
          <w:szCs w:val="28"/>
        </w:rPr>
      </w:pPr>
      <w:r w:rsidRPr="110B100D" w:rsidR="00420ABA">
        <w:rPr>
          <w:rStyle w:val="Heading2Char"/>
          <w:b w:val="1"/>
          <w:bCs w:val="1"/>
          <w:color w:val="auto"/>
          <w:sz w:val="28"/>
          <w:szCs w:val="28"/>
        </w:rPr>
        <w:t>Section 5</w:t>
      </w:r>
      <w:r w:rsidRPr="110B100D" w:rsidR="00420ABA">
        <w:rPr>
          <w:rStyle w:val="Heading2Char"/>
          <w:b w:val="1"/>
          <w:bCs w:val="1"/>
          <w:color w:val="auto"/>
          <w:sz w:val="28"/>
          <w:szCs w:val="28"/>
        </w:rPr>
        <w:t>: Relevant Data Sources</w:t>
      </w:r>
    </w:p>
    <w:p w:rsidR="18084064" w:rsidP="032B3F56" w:rsidRDefault="18084064" w14:paraId="6D1B556D" w14:textId="4A5D78DB">
      <w:pPr>
        <w:ind w:left="720"/>
      </w:pPr>
      <w:r w:rsidR="110B100D">
        <w:rPr/>
        <w:t xml:space="preserve">Our plan is to focus on phishing and malware threats as these are some of the more prominent threats to financial services organizations.  </w:t>
      </w:r>
      <w:proofErr w:type="spellStart"/>
      <w:r w:rsidRPr="032B3F56" w:rsidR="110B100D">
        <w:rPr>
          <w:b w:val="1"/>
          <w:bCs w:val="1"/>
        </w:rPr>
        <w:t>PhishTank</w:t>
      </w:r>
      <w:proofErr w:type="spellEnd"/>
      <w:r w:rsidRPr="032B3F56" w:rsidR="110B100D">
        <w:rPr>
          <w:b w:val="1"/>
          <w:bCs w:val="1"/>
        </w:rPr>
        <w:t xml:space="preserve"> </w:t>
      </w:r>
      <w:r w:rsidR="110B100D">
        <w:rPr/>
        <w:t xml:space="preserve">is a great source of phishing information.  The </w:t>
      </w:r>
      <w:r w:rsidRPr="032B3F56" w:rsidR="110B100D">
        <w:rPr>
          <w:b w:val="1"/>
          <w:bCs w:val="1"/>
        </w:rPr>
        <w:t>Canadian Institute for Cybersecurity</w:t>
      </w:r>
      <w:r w:rsidR="110B100D">
        <w:rPr/>
        <w:t xml:space="preserve"> has many datasets on malware threats. </w:t>
      </w:r>
      <w:proofErr w:type="spellStart"/>
      <w:r w:rsidRPr="032B3F56" w:rsidR="110B100D">
        <w:rPr>
          <w:b w:val="1"/>
          <w:bCs w:val="1"/>
        </w:rPr>
        <w:t>Stratospehere</w:t>
      </w:r>
      <w:proofErr w:type="spellEnd"/>
      <w:r w:rsidRPr="032B3F56" w:rsidR="110B100D">
        <w:rPr>
          <w:b w:val="1"/>
          <w:bCs w:val="1"/>
        </w:rPr>
        <w:t xml:space="preserve"> IPS</w:t>
      </w:r>
      <w:r w:rsidR="110B100D">
        <w:rPr/>
        <w:t xml:space="preserve"> and the </w:t>
      </w:r>
      <w:r w:rsidRPr="032B3F56" w:rsidR="110B100D">
        <w:rPr>
          <w:b w:val="1"/>
          <w:bCs w:val="1"/>
        </w:rPr>
        <w:t>UNSW-NB15 Dataset</w:t>
      </w:r>
      <w:r w:rsidR="110B100D">
        <w:rPr/>
        <w:t xml:space="preserve"> also provide malware data.</w:t>
      </w:r>
    </w:p>
    <w:p w:rsidRPr="003E09E7" w:rsidR="00420ABA" w:rsidP="00420ABA" w:rsidRDefault="00420ABA" w14:paraId="556183E7" w14:textId="1D7A26E5">
      <w:pPr>
        <w:rPr>
          <w:rStyle w:val="Heading2Char"/>
          <w:b/>
          <w:bCs/>
          <w:color w:val="auto"/>
          <w:sz w:val="28"/>
          <w:szCs w:val="28"/>
        </w:rPr>
      </w:pPr>
      <w:r w:rsidRPr="2342F3A9" w:rsidR="00420ABA">
        <w:rPr>
          <w:rStyle w:val="Heading2Char"/>
          <w:b w:val="1"/>
          <w:bCs w:val="1"/>
          <w:color w:val="auto"/>
          <w:sz w:val="28"/>
          <w:szCs w:val="28"/>
        </w:rPr>
        <w:t xml:space="preserve">Section </w:t>
      </w:r>
      <w:r w:rsidRPr="2342F3A9" w:rsidR="003E09E7">
        <w:rPr>
          <w:rStyle w:val="Heading2Char"/>
          <w:b w:val="1"/>
          <w:bCs w:val="1"/>
          <w:color w:val="auto"/>
          <w:sz w:val="28"/>
          <w:szCs w:val="28"/>
        </w:rPr>
        <w:t>6</w:t>
      </w:r>
      <w:r w:rsidRPr="2342F3A9" w:rsidR="00420ABA">
        <w:rPr>
          <w:rStyle w:val="Heading2Char"/>
          <w:b w:val="1"/>
          <w:bCs w:val="1"/>
          <w:color w:val="auto"/>
          <w:sz w:val="28"/>
          <w:szCs w:val="28"/>
        </w:rPr>
        <w:t>: References</w:t>
      </w:r>
    </w:p>
    <w:p w:rsidR="2342F3A9" w:rsidP="2342F3A9" w:rsidRDefault="2342F3A9" w14:paraId="0A54C6FE" w14:textId="6080CA79">
      <w:pPr>
        <w:ind w:left="567" w:hanging="567"/>
        <w:rPr>
          <w:rFonts w:ascii="Calibri" w:hAnsi="Calibri" w:eastAsia="Calibri" w:cs="Calibri"/>
          <w:noProof w:val="0"/>
          <w:sz w:val="22"/>
          <w:szCs w:val="22"/>
          <w:lang w:val="en-US"/>
        </w:rPr>
      </w:pPr>
      <w:r w:rsidRPr="032B3F56" w:rsidR="2342F3A9">
        <w:rPr>
          <w:rFonts w:ascii="Calibri" w:hAnsi="Calibri" w:eastAsia="Calibri" w:cs="Calibri"/>
          <w:i w:val="1"/>
          <w:iCs w:val="1"/>
          <w:noProof w:val="0"/>
          <w:sz w:val="22"/>
          <w:szCs w:val="22"/>
          <w:lang w:val="en-US"/>
        </w:rPr>
        <w:t>What are the largest financial services companies? – ictsd.org</w:t>
      </w:r>
      <w:r w:rsidRPr="032B3F56" w:rsidR="2342F3A9">
        <w:rPr>
          <w:rFonts w:ascii="Calibri" w:hAnsi="Calibri" w:eastAsia="Calibri" w:cs="Calibri"/>
          <w:noProof w:val="0"/>
          <w:sz w:val="22"/>
          <w:szCs w:val="22"/>
          <w:lang w:val="en-US"/>
        </w:rPr>
        <w:t xml:space="preserve">. (n.d.). Retrieved March 13, 2022, from </w:t>
      </w:r>
      <w:hyperlink r:id="Rd88ec768f93e463e">
        <w:r w:rsidRPr="032B3F56" w:rsidR="2342F3A9">
          <w:rPr>
            <w:rStyle w:val="Hyperlink"/>
            <w:rFonts w:ascii="Calibri" w:hAnsi="Calibri" w:eastAsia="Calibri" w:cs="Calibri"/>
            <w:noProof w:val="0"/>
            <w:sz w:val="22"/>
            <w:szCs w:val="22"/>
            <w:lang w:val="en-US"/>
          </w:rPr>
          <w:t>https://www.ictsd.org/what-are-the-largest-financial-services-companies/</w:t>
        </w:r>
      </w:hyperlink>
    </w:p>
    <w:p w:rsidR="2342F3A9" w:rsidP="2342F3A9" w:rsidRDefault="2342F3A9" w14:paraId="0D2F097D" w14:textId="7DECDA04">
      <w:pPr>
        <w:pStyle w:val="Normal"/>
      </w:pPr>
      <w:r w:rsidRPr="2342F3A9" w:rsidR="2342F3A9">
        <w:rPr>
          <w:rFonts w:ascii="Calibri" w:hAnsi="Calibri" w:eastAsia="Calibri" w:cs="Calibri"/>
          <w:i w:val="1"/>
          <w:iCs w:val="1"/>
          <w:noProof w:val="0"/>
          <w:sz w:val="22"/>
          <w:szCs w:val="22"/>
          <w:lang w:val="en-US"/>
        </w:rPr>
        <w:t>Financial services spotlight</w:t>
      </w:r>
      <w:r w:rsidRPr="2342F3A9" w:rsidR="2342F3A9">
        <w:rPr>
          <w:rFonts w:ascii="Calibri" w:hAnsi="Calibri" w:eastAsia="Calibri" w:cs="Calibri"/>
          <w:noProof w:val="0"/>
          <w:sz w:val="22"/>
          <w:szCs w:val="22"/>
          <w:lang w:val="en-US"/>
        </w:rPr>
        <w:t xml:space="preserve">. Financial Services Industry Spotlight | SelectUSA.gov. (n.d.). Retrieved March 13, 2022, from </w:t>
      </w:r>
      <w:hyperlink w:anchor=":~:text=Financial%20markets%20in%20the%20United%20States%20are%20the,and%20indirect%20job%20creation%20in%20the%20United%20States" r:id="Rfccc078cd06443b9">
        <w:r w:rsidRPr="2342F3A9" w:rsidR="2342F3A9">
          <w:rPr>
            <w:rStyle w:val="Hyperlink"/>
            <w:rFonts w:ascii="Calibri" w:hAnsi="Calibri" w:eastAsia="Calibri" w:cs="Calibri"/>
            <w:noProof w:val="0"/>
            <w:sz w:val="22"/>
            <w:szCs w:val="22"/>
            <w:lang w:val="en-US"/>
          </w:rPr>
          <w:t>https://www.selectusa.gov/financial-services-industry-united-states#:~:text=Financial%20markets%20in%20the%20United%20States%20are%20the,and%20indirect%20job%20creation%20in%20the%20United%20States</w:t>
        </w:r>
      </w:hyperlink>
      <w:r w:rsidRPr="2342F3A9" w:rsidR="2342F3A9">
        <w:rPr>
          <w:rFonts w:ascii="Calibri" w:hAnsi="Calibri" w:eastAsia="Calibri" w:cs="Calibri"/>
          <w:noProof w:val="0"/>
          <w:sz w:val="22"/>
          <w:szCs w:val="22"/>
          <w:lang w:val="en-US"/>
        </w:rPr>
        <w:t>.</w:t>
      </w:r>
    </w:p>
    <w:p w:rsidRPr="008201C5" w:rsidR="008201C5" w:rsidP="2342F3A9" w:rsidRDefault="003E09E7" w14:paraId="3B965723" w14:textId="4A20B2E5">
      <w:pPr>
        <w:pStyle w:val="Normal"/>
        <w:ind w:left="567" w:hanging="567"/>
        <w:rPr>
          <w:rFonts w:ascii="Calibri" w:hAnsi="Calibri" w:eastAsia="Calibri" w:cs="Calibri"/>
          <w:noProof w:val="0"/>
          <w:sz w:val="22"/>
          <w:szCs w:val="22"/>
          <w:lang w:val="en-US"/>
        </w:rPr>
      </w:pPr>
      <w:r w:rsidRPr="2342F3A9" w:rsidR="2342F3A9">
        <w:rPr>
          <w:rFonts w:ascii="Calibri" w:hAnsi="Calibri" w:eastAsia="Calibri" w:cs="Calibri"/>
          <w:i w:val="1"/>
          <w:iCs w:val="1"/>
          <w:noProof w:val="0"/>
          <w:sz w:val="22"/>
          <w:szCs w:val="22"/>
          <w:lang w:val="en-US"/>
        </w:rPr>
        <w:t>Cyber security for financial services - AI threat detection</w:t>
      </w:r>
      <w:r w:rsidRPr="2342F3A9" w:rsidR="2342F3A9">
        <w:rPr>
          <w:rFonts w:ascii="Calibri" w:hAnsi="Calibri" w:eastAsia="Calibri" w:cs="Calibri"/>
          <w:noProof w:val="0"/>
          <w:sz w:val="22"/>
          <w:szCs w:val="22"/>
          <w:lang w:val="en-US"/>
        </w:rPr>
        <w:t xml:space="preserve">. </w:t>
      </w:r>
      <w:proofErr w:type="spellStart"/>
      <w:r w:rsidRPr="2342F3A9" w:rsidR="2342F3A9">
        <w:rPr>
          <w:rFonts w:ascii="Calibri" w:hAnsi="Calibri" w:eastAsia="Calibri" w:cs="Calibri"/>
          <w:noProof w:val="0"/>
          <w:sz w:val="22"/>
          <w:szCs w:val="22"/>
          <w:lang w:val="en-US"/>
        </w:rPr>
        <w:t>SenseOn</w:t>
      </w:r>
      <w:proofErr w:type="spellEnd"/>
      <w:r w:rsidRPr="2342F3A9" w:rsidR="2342F3A9">
        <w:rPr>
          <w:rFonts w:ascii="Calibri" w:hAnsi="Calibri" w:eastAsia="Calibri" w:cs="Calibri"/>
          <w:noProof w:val="0"/>
          <w:sz w:val="22"/>
          <w:szCs w:val="22"/>
          <w:lang w:val="en-US"/>
        </w:rPr>
        <w:t xml:space="preserve">. (n.d.). Retrieved March 13, 2022, from </w:t>
      </w:r>
      <w:hyperlink r:id="R2b009d2c011140c2">
        <w:r w:rsidRPr="2342F3A9" w:rsidR="2342F3A9">
          <w:rPr>
            <w:rStyle w:val="Hyperlink"/>
            <w:rFonts w:ascii="Calibri" w:hAnsi="Calibri" w:eastAsia="Calibri" w:cs="Calibri"/>
            <w:noProof w:val="0"/>
            <w:sz w:val="22"/>
            <w:szCs w:val="22"/>
            <w:lang w:val="en-US"/>
          </w:rPr>
          <w:t>https://www.senseon.io/financial-services</w:t>
        </w:r>
      </w:hyperlink>
    </w:p>
    <w:p w:rsidRPr="008201C5" w:rsidR="008201C5" w:rsidP="2342F3A9" w:rsidRDefault="003E09E7" w14:paraId="38D1F58B" w14:textId="332D9E33">
      <w:pPr>
        <w:ind w:left="567" w:hanging="567"/>
        <w:rPr>
          <w:rFonts w:ascii="Calibri" w:hAnsi="Calibri" w:eastAsia="Calibri" w:cs="Calibri"/>
          <w:noProof w:val="0"/>
          <w:sz w:val="22"/>
          <w:szCs w:val="22"/>
          <w:lang w:val="en-US"/>
        </w:rPr>
      </w:pPr>
      <w:r w:rsidRPr="7BB26CDC" w:rsidR="2342F3A9">
        <w:rPr>
          <w:rFonts w:ascii="Calibri" w:hAnsi="Calibri" w:eastAsia="Calibri" w:cs="Calibri"/>
          <w:noProof w:val="0"/>
          <w:sz w:val="22"/>
          <w:szCs w:val="22"/>
          <w:lang w:val="en-US"/>
        </w:rPr>
        <w:t xml:space="preserve">Bharadwaj, R. (2019, October 7). </w:t>
      </w:r>
      <w:r w:rsidRPr="7BB26CDC" w:rsidR="2342F3A9">
        <w:rPr>
          <w:rFonts w:ascii="Calibri" w:hAnsi="Calibri" w:eastAsia="Calibri" w:cs="Calibri"/>
          <w:i w:val="1"/>
          <w:iCs w:val="1"/>
          <w:noProof w:val="0"/>
          <w:sz w:val="22"/>
          <w:szCs w:val="22"/>
          <w:lang w:val="en-US"/>
        </w:rPr>
        <w:t>AI for cybersecurity in finance - current applications</w:t>
      </w:r>
      <w:r w:rsidRPr="7BB26CDC" w:rsidR="2342F3A9">
        <w:rPr>
          <w:rFonts w:ascii="Calibri" w:hAnsi="Calibri" w:eastAsia="Calibri" w:cs="Calibri"/>
          <w:noProof w:val="0"/>
          <w:sz w:val="22"/>
          <w:szCs w:val="22"/>
          <w:lang w:val="en-US"/>
        </w:rPr>
        <w:t xml:space="preserve">. </w:t>
      </w:r>
      <w:proofErr w:type="spellStart"/>
      <w:r w:rsidRPr="7BB26CDC" w:rsidR="2342F3A9">
        <w:rPr>
          <w:rFonts w:ascii="Calibri" w:hAnsi="Calibri" w:eastAsia="Calibri" w:cs="Calibri"/>
          <w:noProof w:val="0"/>
          <w:sz w:val="22"/>
          <w:szCs w:val="22"/>
          <w:lang w:val="en-US"/>
        </w:rPr>
        <w:t>Emerj</w:t>
      </w:r>
      <w:proofErr w:type="spellEnd"/>
      <w:r w:rsidRPr="7BB26CDC" w:rsidR="2342F3A9">
        <w:rPr>
          <w:rFonts w:ascii="Calibri" w:hAnsi="Calibri" w:eastAsia="Calibri" w:cs="Calibri"/>
          <w:noProof w:val="0"/>
          <w:sz w:val="22"/>
          <w:szCs w:val="22"/>
          <w:lang w:val="en-US"/>
        </w:rPr>
        <w:t xml:space="preserve"> Artificial Intelligence Research. Retrieved March 13, 2022, from </w:t>
      </w:r>
      <w:hyperlink r:id="R2ca3d8e1469840b3">
        <w:r w:rsidRPr="7BB26CDC" w:rsidR="2342F3A9">
          <w:rPr>
            <w:rStyle w:val="Hyperlink"/>
            <w:rFonts w:ascii="Calibri" w:hAnsi="Calibri" w:eastAsia="Calibri" w:cs="Calibri"/>
            <w:noProof w:val="0"/>
            <w:sz w:val="22"/>
            <w:szCs w:val="22"/>
            <w:lang w:val="en-US"/>
          </w:rPr>
          <w:t>https://emerj.com/ai-sector-overviews/ai-cybersecurity-finance-current-applications/</w:t>
        </w:r>
      </w:hyperlink>
    </w:p>
    <w:p w:rsidR="7BB26CDC" w:rsidP="7BB26CDC" w:rsidRDefault="7BB26CDC" w14:paraId="2415848E" w14:textId="75B31FE1">
      <w:pPr>
        <w:pStyle w:val="Normal"/>
        <w:ind w:left="567" w:hanging="567"/>
        <w:rPr>
          <w:rFonts w:ascii="Calibri" w:hAnsi="Calibri" w:eastAsia="Calibri" w:cs="Calibri"/>
          <w:noProof w:val="0"/>
          <w:sz w:val="22"/>
          <w:szCs w:val="22"/>
          <w:lang w:val="en-US"/>
        </w:rPr>
      </w:pPr>
      <w:proofErr w:type="spellStart"/>
      <w:r w:rsidRPr="7BB26CDC" w:rsidR="7BB26CDC">
        <w:rPr>
          <w:rFonts w:ascii="Calibri" w:hAnsi="Calibri" w:eastAsia="Calibri" w:cs="Calibri"/>
          <w:noProof w:val="0"/>
          <w:sz w:val="22"/>
          <w:szCs w:val="22"/>
          <w:lang w:val="en-US"/>
        </w:rPr>
        <w:t>Symantc</w:t>
      </w:r>
      <w:proofErr w:type="spellEnd"/>
      <w:r w:rsidRPr="7BB26CDC" w:rsidR="7BB26CDC">
        <w:rPr>
          <w:rFonts w:ascii="Calibri" w:hAnsi="Calibri" w:eastAsia="Calibri" w:cs="Calibri"/>
          <w:noProof w:val="0"/>
          <w:sz w:val="22"/>
          <w:szCs w:val="22"/>
          <w:lang w:val="en-US"/>
        </w:rPr>
        <w:t xml:space="preserve"> Internet Security Threat Report Volume 24 |</w:t>
      </w:r>
      <w:proofErr w:type="spellStart"/>
      <w:r w:rsidRPr="7BB26CDC" w:rsidR="7BB26CDC">
        <w:rPr>
          <w:rFonts w:ascii="Calibri" w:hAnsi="Calibri" w:eastAsia="Calibri" w:cs="Calibri"/>
          <w:noProof w:val="0"/>
          <w:sz w:val="22"/>
          <w:szCs w:val="22"/>
          <w:lang w:val="en-US"/>
        </w:rPr>
        <w:t>Feberuary</w:t>
      </w:r>
      <w:proofErr w:type="spellEnd"/>
      <w:r w:rsidRPr="7BB26CDC" w:rsidR="7BB26CDC">
        <w:rPr>
          <w:rFonts w:ascii="Calibri" w:hAnsi="Calibri" w:eastAsia="Calibri" w:cs="Calibri"/>
          <w:noProof w:val="0"/>
          <w:sz w:val="22"/>
          <w:szCs w:val="22"/>
          <w:lang w:val="en-US"/>
        </w:rPr>
        <w:t xml:space="preserve"> 2019 </w:t>
      </w:r>
      <w:r w:rsidRPr="7BB26CDC" w:rsidR="7BB26CDC">
        <w:rPr>
          <w:rFonts w:ascii="Calibri" w:hAnsi="Calibri" w:eastAsia="Calibri" w:cs="Calibri"/>
          <w:noProof w:val="0"/>
          <w:color w:val="0563C1"/>
          <w:sz w:val="22"/>
          <w:szCs w:val="22"/>
          <w:u w:val="single"/>
          <w:lang w:val="en-US"/>
        </w:rPr>
        <w:t>https://docs.broadcom.com/doc/istr-24-2019-en</w:t>
      </w:r>
    </w:p>
    <w:p w:rsidR="7BB26CDC" w:rsidP="7BB26CDC" w:rsidRDefault="7BB26CDC" w14:paraId="65728AE6" w14:textId="38D5EBAF">
      <w:pPr>
        <w:pStyle w:val="Normal"/>
        <w:ind w:left="567" w:hanging="567"/>
        <w:rPr>
          <w:rFonts w:ascii="Calibri" w:hAnsi="Calibri" w:eastAsia="Calibri" w:cs="Calibri"/>
          <w:noProof w:val="0"/>
          <w:sz w:val="22"/>
          <w:szCs w:val="22"/>
          <w:lang w:val="en-US"/>
        </w:rPr>
      </w:pPr>
    </w:p>
    <w:p w:rsidR="7BB26CDC" w:rsidP="7BB26CDC" w:rsidRDefault="7BB26CDC" w14:paraId="64A75141" w14:textId="787B1D9C">
      <w:pPr>
        <w:pStyle w:val="Normal"/>
        <w:ind w:left="567" w:hanging="567"/>
        <w:rPr>
          <w:rFonts w:ascii="Calibri" w:hAnsi="Calibri" w:eastAsia="Calibri" w:cs="Calibri"/>
          <w:noProof w:val="0"/>
          <w:sz w:val="22"/>
          <w:szCs w:val="22"/>
          <w:lang w:val="en-US"/>
        </w:rPr>
      </w:pPr>
    </w:p>
    <w:p w:rsidRPr="008201C5" w:rsidR="008201C5" w:rsidP="2342F3A9" w:rsidRDefault="003E09E7" w14:paraId="0B5F26F2" w14:textId="48710906">
      <w:pPr>
        <w:pStyle w:val="Normal"/>
      </w:pPr>
    </w:p>
    <w:p w:rsidR="00773C83" w:rsidRDefault="00773C83" w14:paraId="584E6CDE" w14:textId="77777777">
      <w:pPr>
        <w:rPr>
          <w:sz w:val="28"/>
          <w:szCs w:val="28"/>
        </w:rPr>
      </w:pPr>
    </w:p>
    <w:sectPr w:rsidRPr="00420ABA" w:rsidR="0081182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629B6"/>
    <w:multiLevelType w:val="hybridMultilevel"/>
    <w:tmpl w:val="B91E2A98"/>
    <w:lvl w:ilvl="0">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rPr>
    </w:lvl>
    <w:lvl w:ilvl="8" w:tentative="1">
      <w:start w:val="1"/>
      <w:numFmt w:val="bullet"/>
      <w:lvlText w:val=""/>
      <w:lvlJc w:val="left"/>
      <w:pPr>
        <w:ind w:left="6840" w:hanging="360"/>
      </w:pPr>
      <w:rPr>
        <w:rFonts w:hint="default" w:ascii="Wingdings" w:hAnsi="Wingdings"/>
      </w:rPr>
    </w:lvl>
  </w:abstractNum>
  <w:abstractNum w:abstractNumId="1" w15:restartNumberingAfterBreak="0">
    <w:nsid w:val="7EA0108A"/>
    <w:multiLevelType w:val="hybridMultilevel"/>
    <w:tmpl w:val="7F2C25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BA"/>
    <w:rsid w:val="000254DE"/>
    <w:rsid w:val="00047743"/>
    <w:rsid w:val="000A2077"/>
    <w:rsid w:val="000E351B"/>
    <w:rsid w:val="00103265"/>
    <w:rsid w:val="001229D3"/>
    <w:rsid w:val="00153EAE"/>
    <w:rsid w:val="00173A73"/>
    <w:rsid w:val="001D4240"/>
    <w:rsid w:val="001D5C62"/>
    <w:rsid w:val="0021710E"/>
    <w:rsid w:val="00231974"/>
    <w:rsid w:val="002329ED"/>
    <w:rsid w:val="00232EE7"/>
    <w:rsid w:val="002447E1"/>
    <w:rsid w:val="00271686"/>
    <w:rsid w:val="00282F50"/>
    <w:rsid w:val="002B439F"/>
    <w:rsid w:val="002B6053"/>
    <w:rsid w:val="002E2C87"/>
    <w:rsid w:val="003065C8"/>
    <w:rsid w:val="00352299"/>
    <w:rsid w:val="003554F1"/>
    <w:rsid w:val="003A0D45"/>
    <w:rsid w:val="003A3050"/>
    <w:rsid w:val="003A3F87"/>
    <w:rsid w:val="003B6173"/>
    <w:rsid w:val="003E09E7"/>
    <w:rsid w:val="003E2B8E"/>
    <w:rsid w:val="00420ABA"/>
    <w:rsid w:val="00434715"/>
    <w:rsid w:val="00444DD2"/>
    <w:rsid w:val="004C203F"/>
    <w:rsid w:val="004F0C83"/>
    <w:rsid w:val="005045DB"/>
    <w:rsid w:val="005746F8"/>
    <w:rsid w:val="005A641D"/>
    <w:rsid w:val="00604FA9"/>
    <w:rsid w:val="00664B4E"/>
    <w:rsid w:val="00685699"/>
    <w:rsid w:val="006C0BAB"/>
    <w:rsid w:val="007115C4"/>
    <w:rsid w:val="00773C83"/>
    <w:rsid w:val="007A1D57"/>
    <w:rsid w:val="007C2BFC"/>
    <w:rsid w:val="007F70BD"/>
    <w:rsid w:val="007F71D1"/>
    <w:rsid w:val="00811822"/>
    <w:rsid w:val="0081300D"/>
    <w:rsid w:val="008201C5"/>
    <w:rsid w:val="0082640B"/>
    <w:rsid w:val="00831BF3"/>
    <w:rsid w:val="0087702B"/>
    <w:rsid w:val="00884044"/>
    <w:rsid w:val="00891B61"/>
    <w:rsid w:val="008A2E07"/>
    <w:rsid w:val="008B609C"/>
    <w:rsid w:val="008C17D5"/>
    <w:rsid w:val="008E40D9"/>
    <w:rsid w:val="0094639B"/>
    <w:rsid w:val="00952391"/>
    <w:rsid w:val="00973C09"/>
    <w:rsid w:val="009843C0"/>
    <w:rsid w:val="009C1F08"/>
    <w:rsid w:val="009C3001"/>
    <w:rsid w:val="009E273E"/>
    <w:rsid w:val="009F093E"/>
    <w:rsid w:val="00A01A16"/>
    <w:rsid w:val="00A26B68"/>
    <w:rsid w:val="00A61127"/>
    <w:rsid w:val="00A7790D"/>
    <w:rsid w:val="00B26D8D"/>
    <w:rsid w:val="00B817AF"/>
    <w:rsid w:val="00B91560"/>
    <w:rsid w:val="00B93EAB"/>
    <w:rsid w:val="00BB0B7C"/>
    <w:rsid w:val="00BB5B1D"/>
    <w:rsid w:val="00C41415"/>
    <w:rsid w:val="00CD404A"/>
    <w:rsid w:val="00D03250"/>
    <w:rsid w:val="00D60FF1"/>
    <w:rsid w:val="00D856F2"/>
    <w:rsid w:val="00D9208F"/>
    <w:rsid w:val="00DC485A"/>
    <w:rsid w:val="00DF50B6"/>
    <w:rsid w:val="00DF7E3B"/>
    <w:rsid w:val="00E12BE7"/>
    <w:rsid w:val="00E67CC6"/>
    <w:rsid w:val="00EF2DD2"/>
    <w:rsid w:val="00F2684F"/>
    <w:rsid w:val="00F34D6D"/>
    <w:rsid w:val="00FC7114"/>
    <w:rsid w:val="032B3F56"/>
    <w:rsid w:val="07451A39"/>
    <w:rsid w:val="0CFF6996"/>
    <w:rsid w:val="0D4F345E"/>
    <w:rsid w:val="0DC6EB03"/>
    <w:rsid w:val="10370A58"/>
    <w:rsid w:val="10FE8BC5"/>
    <w:rsid w:val="110B100D"/>
    <w:rsid w:val="115BE743"/>
    <w:rsid w:val="11D2DAB9"/>
    <w:rsid w:val="13A93F58"/>
    <w:rsid w:val="18049FE0"/>
    <w:rsid w:val="18084064"/>
    <w:rsid w:val="193F2DFD"/>
    <w:rsid w:val="1A0BB36E"/>
    <w:rsid w:val="1BB4513D"/>
    <w:rsid w:val="1E001C92"/>
    <w:rsid w:val="2342F3A9"/>
    <w:rsid w:val="23C2A296"/>
    <w:rsid w:val="26312007"/>
    <w:rsid w:val="26A07BA6"/>
    <w:rsid w:val="27970A3C"/>
    <w:rsid w:val="283C4C07"/>
    <w:rsid w:val="296D6EDB"/>
    <w:rsid w:val="2AF1BF81"/>
    <w:rsid w:val="2B093F3C"/>
    <w:rsid w:val="2B093F3C"/>
    <w:rsid w:val="2D79E85B"/>
    <w:rsid w:val="2F88F3C4"/>
    <w:rsid w:val="31AECD2D"/>
    <w:rsid w:val="33145121"/>
    <w:rsid w:val="3544FC37"/>
    <w:rsid w:val="37E7C244"/>
    <w:rsid w:val="38F94F4A"/>
    <w:rsid w:val="398392A5"/>
    <w:rsid w:val="39D87AF0"/>
    <w:rsid w:val="3B1F6306"/>
    <w:rsid w:val="3B744B51"/>
    <w:rsid w:val="3D500E1C"/>
    <w:rsid w:val="4263F175"/>
    <w:rsid w:val="43BE545E"/>
    <w:rsid w:val="43BE545E"/>
    <w:rsid w:val="448A2E47"/>
    <w:rsid w:val="4A0D9A5E"/>
    <w:rsid w:val="4F47C228"/>
    <w:rsid w:val="51268D60"/>
    <w:rsid w:val="5135A336"/>
    <w:rsid w:val="52C19E29"/>
    <w:rsid w:val="54BE60D1"/>
    <w:rsid w:val="552054BC"/>
    <w:rsid w:val="55BEF132"/>
    <w:rsid w:val="569A9711"/>
    <w:rsid w:val="5752D40D"/>
    <w:rsid w:val="577D88BA"/>
    <w:rsid w:val="58366772"/>
    <w:rsid w:val="5D9C5392"/>
    <w:rsid w:val="5E3DC7E9"/>
    <w:rsid w:val="5FEA7052"/>
    <w:rsid w:val="64EBDB16"/>
    <w:rsid w:val="666F7A26"/>
    <w:rsid w:val="6A031438"/>
    <w:rsid w:val="6AA8861F"/>
    <w:rsid w:val="6AFD6E6A"/>
    <w:rsid w:val="6B175306"/>
    <w:rsid w:val="6D593ECF"/>
    <w:rsid w:val="6E76F978"/>
    <w:rsid w:val="6FF7A99A"/>
    <w:rsid w:val="700FD6B5"/>
    <w:rsid w:val="715C7136"/>
    <w:rsid w:val="719379FB"/>
    <w:rsid w:val="71AE9A3A"/>
    <w:rsid w:val="72CE0818"/>
    <w:rsid w:val="72CE0818"/>
    <w:rsid w:val="7469D879"/>
    <w:rsid w:val="74D64660"/>
    <w:rsid w:val="7B792DEA"/>
    <w:rsid w:val="7BB26CDC"/>
    <w:rsid w:val="7F438054"/>
    <w:rsid w:val="7F67B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B237"/>
  <w15:chartTrackingRefBased/>
  <w15:docId w15:val="{DB1AF5B8-C865-4D36-ABEA-AE944C3B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420AB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420ABA"/>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420ABA"/>
    <w:pPr>
      <w:ind w:left="720"/>
      <w:contextualSpacing/>
    </w:pPr>
  </w:style>
  <w:style w:type="character" w:styleId="Hyperlink">
    <w:name w:val="Hyperlink"/>
    <w:basedOn w:val="DefaultParagraphFont"/>
    <w:uiPriority w:val="99"/>
    <w:unhideWhenUsed/>
    <w:rsid w:val="00420ABA"/>
    <w:rPr>
      <w:color w:val="0563C1" w:themeColor="hyperlink"/>
      <w:u w:val="single"/>
    </w:rPr>
  </w:style>
  <w:style w:type="character" w:styleId="UnresolvedMention">
    <w:name w:val="Unresolved Mention"/>
    <w:basedOn w:val="DefaultParagraphFont"/>
    <w:uiPriority w:val="99"/>
    <w:semiHidden/>
    <w:unhideWhenUsed/>
    <w:rsid w:val="00952391"/>
    <w:rPr>
      <w:color w:val="605E5C"/>
      <w:shd w:val="clear" w:color="auto" w:fill="E1DFDD"/>
    </w:rPr>
  </w:style>
  <w:style w:type="character" w:styleId="Strong">
    <w:name w:val="Strong"/>
    <w:basedOn w:val="DefaultParagraphFont"/>
    <w:uiPriority w:val="22"/>
    <w:qFormat/>
    <w:rsid w:val="00A01A16"/>
    <w:rPr>
      <w:b/>
      <w:bCs/>
    </w:rPr>
  </w:style>
  <w:style w:type="character" w:styleId="FollowedHyperlink">
    <w:name w:val="FollowedHyperlink"/>
    <w:basedOn w:val="DefaultParagraphFont"/>
    <w:uiPriority w:val="99"/>
    <w:semiHidden/>
    <w:unhideWhenUsed/>
    <w:rsid w:val="00A26B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94004">
      <w:bodyDiv w:val="1"/>
      <w:marLeft w:val="0"/>
      <w:marRight w:val="0"/>
      <w:marTop w:val="0"/>
      <w:marBottom w:val="0"/>
      <w:divBdr>
        <w:top w:val="none" w:sz="0" w:space="0" w:color="auto"/>
        <w:left w:val="none" w:sz="0" w:space="0" w:color="auto"/>
        <w:bottom w:val="none" w:sz="0" w:space="0" w:color="auto"/>
        <w:right w:val="none" w:sz="0" w:space="0" w:color="auto"/>
      </w:divBdr>
      <w:divsChild>
        <w:div w:id="147738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hyperlink" Target="https://www.selectusa.gov/financial-services-industry-united-states" TargetMode="External" Id="Rfccc078cd06443b9" /><Relationship Type="http://schemas.openxmlformats.org/officeDocument/2006/relationships/hyperlink" Target="https://www.senseon.io/financial-services" TargetMode="External" Id="R2b009d2c011140c2" /><Relationship Type="http://schemas.openxmlformats.org/officeDocument/2006/relationships/hyperlink" Target="https://emerj.com/ai-sector-overviews/ai-cybersecurity-finance-current-applications/" TargetMode="External" Id="R2ca3d8e1469840b3" /><Relationship Type="http://schemas.openxmlformats.org/officeDocument/2006/relationships/hyperlink" Target="https://www.ictsd.org/what-are-the-largest-financial-services-companies/" TargetMode="External" Id="Rd88ec768f93e46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FC1A1029096149A89C376DB728A98A" ma:contentTypeVersion="4" ma:contentTypeDescription="Create a new document." ma:contentTypeScope="" ma:versionID="100d340fbbaa8466dd8386803fbb58cb">
  <xsd:schema xmlns:xsd="http://www.w3.org/2001/XMLSchema" xmlns:xs="http://www.w3.org/2001/XMLSchema" xmlns:p="http://schemas.microsoft.com/office/2006/metadata/properties" xmlns:ns2="418f19a5-34d2-4049-8553-a7157ac78ab5" targetNamespace="http://schemas.microsoft.com/office/2006/metadata/properties" ma:root="true" ma:fieldsID="11783a8b0c838ee7f618e679f033ac89" ns2:_="">
    <xsd:import namespace="418f19a5-34d2-4049-8553-a7157ac78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8f19a5-34d2-4049-8553-a7157ac78a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76FA84-AE09-46F2-82ED-5B31571129BE}"/>
</file>

<file path=customXml/itemProps2.xml><?xml version="1.0" encoding="utf-8"?>
<ds:datastoreItem xmlns:ds="http://schemas.openxmlformats.org/officeDocument/2006/customXml" ds:itemID="{DB50BFA7-8E00-4326-BEC7-793B8A011F24}"/>
</file>

<file path=customXml/itemProps3.xml><?xml version="1.0" encoding="utf-8"?>
<ds:datastoreItem xmlns:ds="http://schemas.openxmlformats.org/officeDocument/2006/customXml" ds:itemID="{3A5D15B1-7C0E-4D0F-86D7-5AAFC196B7F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 Felkey</dc:creator>
  <keywords/>
  <dc:description/>
  <lastModifiedBy>Felkey, Christopher</lastModifiedBy>
  <revision>95</revision>
  <dcterms:created xsi:type="dcterms:W3CDTF">2022-03-11T18:00:00.0000000Z</dcterms:created>
  <dcterms:modified xsi:type="dcterms:W3CDTF">2022-03-16T21:53:47.2968298Z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0x0101004CFC1A1029096149A89C376DB728A98A</vt:lpwstr>
  </property>
</Properties>
</file>