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1. </w:t>
      </w:r>
      <w:r>
        <w:rPr>
          <w:rFonts w:ascii="Calibri" w:hAnsi="Calibri"/>
          <w:sz w:val="28"/>
          <w:szCs w:val="28"/>
        </w:rPr>
        <w:t>INTRODUCTION</w:t>
      </w:r>
    </w:p>
    <w:p>
      <w:pPr>
        <w:pStyle w:val="Ttulo2"/>
        <w:bidi w:val="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1.1. Genomics and sequencing.</w:t>
      </w:r>
    </w:p>
    <w:p>
      <w:pPr>
        <w:pStyle w:val="Ttulo3"/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1.1.1. Sequencing data</w:t>
      </w:r>
    </w:p>
    <w:p>
      <w:pPr>
        <w:pStyle w:val="Ttulo3"/>
        <w:bidi w:val="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1.2. </w:t>
      </w:r>
      <w:r>
        <w:rPr>
          <w:rFonts w:ascii="Calibri" w:hAnsi="Calibri"/>
          <w:sz w:val="26"/>
          <w:szCs w:val="26"/>
        </w:rPr>
        <w:t>Laboratory Information Management Systems (LIMS)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 xml:space="preserve">A LIMS is a software </w:t>
      </w:r>
      <w:r>
        <w:rPr>
          <w:rFonts w:ascii="Calibri" w:hAnsi="Calibri"/>
          <w:lang w:val="en-GB"/>
        </w:rPr>
        <w:t xml:space="preserve">that allows the acquisition and management of the information generated in a laboratory.  </w:t>
      </w:r>
      <w:r>
        <w:rPr>
          <w:rFonts w:ascii="Calibri" w:hAnsi="Calibri"/>
          <w:lang w:val="en-GB"/>
        </w:rPr>
        <w:t>Until</w:t>
      </w:r>
      <w:r>
        <w:rPr>
          <w:rFonts w:ascii="Calibri" w:hAnsi="Calibri"/>
          <w:lang w:val="en-GB"/>
        </w:rPr>
        <w:t xml:space="preserve"> 1970’s </w:t>
      </w:r>
      <w:r>
        <w:rPr>
          <w:rFonts w:ascii="Calibri" w:hAnsi="Calibri"/>
          <w:lang w:val="en-GB"/>
        </w:rPr>
        <w:t xml:space="preserve">management of laboratory samples and their associated analysis and reporting was a time-consuming manual processes </w:t>
      </w:r>
      <w:r>
        <w:rPr>
          <w:rFonts w:ascii="Calibri" w:hAnsi="Calibri"/>
          <w:lang w:val="en-GB"/>
        </w:rPr>
        <w:t>so</w:t>
      </w:r>
      <w:r>
        <w:rPr>
          <w:rFonts w:ascii="Calibri" w:hAnsi="Calibri"/>
          <w:lang w:val="en-GB"/>
        </w:rPr>
        <w:t xml:space="preserve"> some organizations </w:t>
      </w:r>
      <w:r>
        <w:rPr>
          <w:rFonts w:ascii="Calibri" w:hAnsi="Calibri"/>
          <w:lang w:val="en-GB"/>
        </w:rPr>
        <w:t>c</w:t>
      </w:r>
      <w:r>
        <w:rPr>
          <w:rFonts w:ascii="Calibri" w:hAnsi="Calibri"/>
          <w:lang w:val="en-GB"/>
        </w:rPr>
        <w:t xml:space="preserve">ustom in-house solutions were developed by a few individual laboratories, while some enterprising entities at the same time sought to develop a more commercial reporting solution in the form of special instrument-based systems </w:t>
      </w:r>
      <w:r>
        <w:rPr>
          <w:rFonts w:ascii="Calibri" w:hAnsi="Calibri"/>
          <w:position w:val="0"/>
          <w:sz w:val="24"/>
          <w:vertAlign w:val="baseline"/>
          <w:lang w:val="en-GB"/>
        </w:rPr>
        <w:t>(1)</w:t>
      </w:r>
      <w:r>
        <w:rPr>
          <w:rFonts w:ascii="Calibri" w:hAnsi="Calibri"/>
          <w:lang w:val="en-GB"/>
        </w:rPr>
        <w:t>⁠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. </w:t>
      </w:r>
    </w:p>
    <w:p>
      <w:pPr>
        <w:pStyle w:val="Normal"/>
        <w:bidi w:val="0"/>
        <w:jc w:val="both"/>
        <w:rPr>
          <w:rFonts w:ascii="Calibri" w:hAnsi="Calibri"/>
          <w:position w:val="0"/>
          <w:sz w:val="24"/>
          <w:vertAlign w:val="baseline"/>
          <w:lang w:val="en-GB"/>
        </w:rPr>
      </w:pPr>
      <w:r>
        <w:rPr>
          <w:rFonts w:ascii="Calibri" w:hAnsi="Calibri"/>
          <w:position w:val="0"/>
          <w:sz w:val="24"/>
          <w:vertAlign w:val="baseline"/>
          <w:lang w:val="en-GB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vertAlign w:val="baseline"/>
          <w:lang w:val="en-GB"/>
        </w:rPr>
        <w:t>T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he first 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generation 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products appeared in the 80’s as the same time of the development of automatization of the laboratories. 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They </w:t>
      </w:r>
      <w:r>
        <w:rPr>
          <w:rFonts w:ascii="Calibri" w:hAnsi="Calibri"/>
          <w:position w:val="0"/>
          <w:sz w:val="24"/>
          <w:vertAlign w:val="baseline"/>
          <w:lang w:val="en-GB"/>
        </w:rPr>
        <w:t>w</w:t>
      </w:r>
      <w:r>
        <w:rPr>
          <w:rFonts w:ascii="Calibri" w:hAnsi="Calibri"/>
          <w:position w:val="0"/>
          <w:sz w:val="24"/>
          <w:vertAlign w:val="baseline"/>
          <w:lang w:val="en-GB"/>
        </w:rPr>
        <w:t>ere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 introduced in the form of a single centralized minicomputer, which offered laboratories the first opportunity to utilize automated reporting tools. </w:t>
      </w:r>
      <w:r>
        <w:rPr>
          <w:rFonts w:ascii="Calibri" w:hAnsi="Calibri"/>
          <w:position w:val="0"/>
          <w:sz w:val="24"/>
          <w:vertAlign w:val="baseline"/>
          <w:lang w:val="en-GB"/>
        </w:rPr>
        <w:t>A second generation of LIMS were were tapping into relational databases to expand LIMS into more application-specific territory. I</w:t>
      </w:r>
      <w:r>
        <w:rPr>
          <w:rFonts w:ascii="Calibri" w:hAnsi="Calibri"/>
          <w:position w:val="0"/>
          <w:sz w:val="24"/>
          <w:vertAlign w:val="baseline"/>
          <w:lang w:val="en-GB"/>
        </w:rPr>
        <w:t>n the early 1990s</w:t>
      </w:r>
      <w:r>
        <w:rPr>
          <w:rFonts w:ascii="Calibri" w:hAnsi="Calibri"/>
          <w:position w:val="0"/>
          <w:sz w:val="24"/>
          <w:vertAlign w:val="baseline"/>
          <w:lang w:val="en-GB"/>
        </w:rPr>
        <w:t>, a</w:t>
      </w:r>
      <w:r>
        <w:rPr>
          <w:rFonts w:ascii="Calibri" w:hAnsi="Calibri"/>
          <w:position w:val="0"/>
          <w:sz w:val="24"/>
          <w:vertAlign w:val="baseline"/>
          <w:lang w:val="en-GB"/>
        </w:rPr>
        <w:t>s personal computers became more powerful and prominent, a third generation of LIMS emerged. These new LIMS took advantage of the developing client/server architecture, allowing laboratories to implement better data processing and exchanges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 </w:t>
      </w:r>
      <w:r>
        <w:rPr>
          <w:rFonts w:ascii="Calibri" w:hAnsi="Calibri"/>
          <w:position w:val="0"/>
          <w:sz w:val="24"/>
          <w:vertAlign w:val="baseline"/>
          <w:lang w:val="en-GB"/>
        </w:rPr>
        <w:t>and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 processing of data anywhere on the network. Web-enabled LIMS were introduced the following year</w:t>
      </w:r>
      <w:r>
        <w:rPr>
          <w:rFonts w:ascii="Calibri" w:hAnsi="Calibri"/>
          <w:position w:val="0"/>
          <w:sz w:val="24"/>
          <w:vertAlign w:val="baseline"/>
          <w:lang w:val="en-GB"/>
        </w:rPr>
        <w:t>s</w:t>
      </w:r>
      <w:r>
        <w:rPr>
          <w:rFonts w:ascii="Calibri" w:hAnsi="Calibri"/>
          <w:position w:val="0"/>
          <w:sz w:val="24"/>
          <w:vertAlign w:val="baseline"/>
          <w:lang w:val="en-GB"/>
        </w:rPr>
        <w:t xml:space="preserve">, enabling researchers to extend operations outside the confines of the laboratory. By the early 2010s, some LIMS had added additional characteristics that continued to shape how a LIMS was defined. Examples include the addition of clinical functionality and electronic laboratory notebook (ELN) functionality, as well a rise in the cloud-based software as a service (SaaS) distribution model </w:t>
      </w:r>
      <w:r>
        <w:rPr>
          <w:rFonts w:ascii="Calibri" w:hAnsi="Calibri"/>
          <w:position w:val="0"/>
          <w:sz w:val="24"/>
          <w:vertAlign w:val="baseline"/>
          <w:lang w:val="en-GB"/>
        </w:rPr>
        <w:t>(2)</w:t>
      </w:r>
      <w:r>
        <w:rPr>
          <w:rFonts w:ascii="Calibri" w:hAnsi="Calibri"/>
          <w:position w:val="0"/>
          <w:sz w:val="24"/>
          <w:vertAlign w:val="baseline"/>
          <w:lang w:val="en-GB"/>
        </w:rPr>
        <w:t>⁠.</w:t>
      </w:r>
    </w:p>
    <w:p>
      <w:pPr>
        <w:pStyle w:val="Normal"/>
        <w:bidi w:val="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>Nowadays, their use has been expanded not only to sample and results management, but also to interface different systems and instruments. In addition, the importance of having a LIM</w:t>
      </w:r>
      <w:r>
        <w:rPr>
          <w:rFonts w:ascii="Calibri" w:hAnsi="Calibri"/>
          <w:lang w:val="en-GB"/>
        </w:rPr>
        <w:t>S</w:t>
      </w:r>
      <w:r>
        <w:rPr>
          <w:rFonts w:ascii="Calibri" w:hAnsi="Calibri"/>
          <w:lang w:val="en-GB"/>
        </w:rPr>
        <w:t xml:space="preserve"> has increased </w:t>
      </w:r>
      <w:r>
        <w:rPr>
          <w:rFonts w:ascii="Calibri" w:hAnsi="Calibri"/>
          <w:lang w:val="en-GB"/>
        </w:rPr>
        <w:t xml:space="preserve">due to quality regulations like ISO 17025 </w:t>
      </w:r>
      <w:r>
        <w:rPr>
          <w:rFonts w:ascii="Calibri" w:hAnsi="Calibri"/>
          <w:position w:val="0"/>
          <w:sz w:val="24"/>
          <w:vertAlign w:val="baseline"/>
          <w:lang w:val="en-GB"/>
        </w:rPr>
        <w:t>(3)</w:t>
      </w:r>
      <w:r>
        <w:rPr>
          <w:rFonts w:ascii="Calibri" w:hAnsi="Calibri"/>
          <w:lang w:val="en-GB"/>
        </w:rPr>
        <w:t>⁠</w:t>
      </w:r>
      <w:r>
        <w:rPr>
          <w:rFonts w:ascii="Calibri" w:hAnsi="Calibri"/>
          <w:lang w:val="en-GB"/>
        </w:rPr>
        <w:t xml:space="preserve">. Because of that, a certified quality laboratory must have a software to </w:t>
      </w:r>
      <w:r>
        <w:rPr>
          <w:rFonts w:ascii="Calibri" w:hAnsi="Calibri"/>
          <w:lang w:val="en-GB"/>
        </w:rPr>
        <w:t xml:space="preserve">audit trail implementation, authentication protocols, configuration management, data backup, data integrity, electronic signature implementation, </w:t>
      </w:r>
      <w:r>
        <w:rPr>
          <w:rFonts w:ascii="Calibri" w:hAnsi="Calibri"/>
          <w:lang w:val="en-GB"/>
        </w:rPr>
        <w:t>e</w:t>
      </w:r>
      <w:r>
        <w:rPr>
          <w:rFonts w:ascii="Calibri" w:hAnsi="Calibri"/>
          <w:lang w:val="en-GB"/>
        </w:rPr>
        <w:t xml:space="preserve">ncryption, information privacy </w:t>
      </w:r>
      <w:r>
        <w:rPr>
          <w:rFonts w:ascii="Calibri" w:hAnsi="Calibri"/>
          <w:lang w:val="en-GB"/>
        </w:rPr>
        <w:t xml:space="preserve">and </w:t>
      </w:r>
      <w:r>
        <w:rPr>
          <w:rFonts w:ascii="Calibri" w:hAnsi="Calibri"/>
          <w:lang w:val="en-GB"/>
        </w:rPr>
        <w:t xml:space="preserve">network security </w:t>
      </w:r>
      <w:r>
        <w:rPr>
          <w:rFonts w:ascii="Calibri" w:hAnsi="Calibri"/>
          <w:position w:val="0"/>
          <w:sz w:val="24"/>
          <w:vertAlign w:val="baseline"/>
          <w:lang w:val="en-GB"/>
        </w:rPr>
        <w:t>(4)</w:t>
      </w:r>
      <w:r>
        <w:rPr>
          <w:rFonts w:ascii="Calibri" w:hAnsi="Calibri"/>
          <w:lang w:val="en-GB"/>
        </w:rPr>
        <w:t xml:space="preserve">⁠. </w:t>
      </w:r>
      <w:r>
        <w:rPr>
          <w:rFonts w:ascii="Calibri" w:hAnsi="Calibri"/>
          <w:lang w:val="en-GB"/>
        </w:rPr>
        <w:t>LIMS can contribute to it.</w:t>
      </w:r>
    </w:p>
    <w:p>
      <w:pPr>
        <w:pStyle w:val="Normal"/>
        <w:bidi w:val="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Ttulo3"/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GB"/>
        </w:rPr>
        <w:t xml:space="preserve">1.2.1. </w:t>
      </w:r>
      <w:r>
        <w:rPr>
          <w:rFonts w:ascii="Calibri" w:hAnsi="Calibri"/>
          <w:sz w:val="24"/>
          <w:szCs w:val="24"/>
          <w:lang w:val="en-GB"/>
        </w:rPr>
        <w:t>E</w:t>
      </w:r>
      <w:r>
        <w:rPr>
          <w:rFonts w:ascii="Calibri" w:hAnsi="Calibri"/>
          <w:sz w:val="24"/>
          <w:szCs w:val="24"/>
          <w:lang w:val="en-GB"/>
        </w:rPr>
        <w:t>xisting LIMS.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>We can find different LIMS vendors</w:t>
      </w:r>
      <w:bookmarkStart w:id="0" w:name="MendeleyTempCursorBookmark3"/>
      <w:bookmarkEnd w:id="0"/>
      <w:r>
        <w:rPr>
          <w:rFonts w:ascii="Calibri" w:hAnsi="Calibri"/>
          <w:lang w:val="en-GB"/>
        </w:rPr>
        <w:t xml:space="preserve"> and they can be </w:t>
      </w:r>
      <w:r>
        <w:rPr>
          <w:rFonts w:ascii="Calibri" w:hAnsi="Calibri"/>
          <w:lang w:val="en-GB"/>
        </w:rPr>
        <w:t>classified</w:t>
      </w:r>
      <w:r>
        <w:rPr>
          <w:rFonts w:ascii="Calibri" w:hAnsi="Calibri"/>
          <w:lang w:val="en-GB"/>
        </w:rPr>
        <w:t xml:space="preserve"> according to </w:t>
      </w:r>
      <w:r>
        <w:rPr>
          <w:rFonts w:ascii="Calibri" w:hAnsi="Calibri"/>
          <w:lang w:val="en-GB"/>
        </w:rPr>
        <w:t>the way we can use them</w:t>
      </w:r>
      <w:r>
        <w:rPr>
          <w:rFonts w:ascii="Calibri" w:hAnsi="Calibri"/>
          <w:lang w:val="en-GB"/>
        </w:rPr>
        <w:t>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Calibri" w:hAnsi="Calibri"/>
          <w:lang w:val="en-GB"/>
        </w:rPr>
        <w:t xml:space="preserve">Commercial brand </w:t>
      </w:r>
      <w:r>
        <w:rPr>
          <w:rFonts w:ascii="Calibri" w:hAnsi="Calibri"/>
          <w:lang w:val="en-GB"/>
        </w:rPr>
        <w:t xml:space="preserve">LIMS: some specialized in automatization brands offer their own LIMS. That is the example of Illumina, which has developed specific LIMS for </w:t>
      </w:r>
      <w:r>
        <w:rPr>
          <w:rFonts w:ascii="Calibri" w:hAnsi="Calibri"/>
          <w:lang w:val="en-GB"/>
        </w:rPr>
        <w:t>manage</w:t>
      </w:r>
      <w:r>
        <w:rPr>
          <w:rFonts w:ascii="Calibri" w:hAnsi="Calibri"/>
          <w:lang w:val="en-GB"/>
        </w:rPr>
        <w:t xml:space="preserve"> sequencing data.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 xml:space="preserve">LIMS specialized software companies: </w:t>
      </w:r>
      <w:r>
        <w:rPr>
          <w:rFonts w:ascii="Calibri" w:hAnsi="Calibri"/>
          <w:lang w:val="en-GB"/>
        </w:rPr>
        <w:t xml:space="preserve">there are several companies which develop LIMS and offer different services to adapt the system </w:t>
      </w:r>
      <w:r>
        <w:rPr>
          <w:rFonts w:ascii="Calibri" w:hAnsi="Calibri"/>
          <w:lang w:val="en-GB"/>
        </w:rPr>
        <w:t>for</w:t>
      </w:r>
      <w:r>
        <w:rPr>
          <w:rFonts w:ascii="Calibri" w:hAnsi="Calibri"/>
          <w:lang w:val="en-GB"/>
        </w:rPr>
        <w:t xml:space="preserve"> laboratory necessities. A licence membership is mandatory to use this kind of software. We can find examples in different companies, such as LabWare, Thermo Fischer Scientific, Abbot Informatics (STARLIMS), etc.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Calibri" w:hAnsi="Calibri"/>
          <w:lang w:val="en-GB"/>
        </w:rPr>
        <w:t xml:space="preserve">Open source: </w:t>
      </w:r>
      <w:r>
        <w:rPr>
          <w:rFonts w:ascii="Calibri" w:hAnsi="Calibri"/>
          <w:lang w:val="en-GB"/>
        </w:rPr>
        <w:t xml:space="preserve">there are some LIMS open to all the community interested in implementing a software for managing laboratory data. This kind of LIMS are free and customizable, so is a </w:t>
      </w:r>
      <w:r>
        <w:rPr>
          <w:rFonts w:ascii="Calibri" w:hAnsi="Calibri"/>
          <w:lang w:val="en-GB"/>
        </w:rPr>
        <w:t>low-cost</w:t>
      </w:r>
      <w:r>
        <w:rPr>
          <w:rFonts w:ascii="Calibri" w:hAnsi="Calibri"/>
          <w:lang w:val="en-GB"/>
        </w:rPr>
        <w:t xml:space="preserve"> alternative. Senaite/</w:t>
      </w:r>
      <w:r>
        <w:rPr>
          <w:rFonts w:ascii="Calibri" w:hAnsi="Calibri"/>
          <w:lang w:val="en-GB"/>
        </w:rPr>
        <w:t>Bika</w:t>
      </w:r>
      <w:r>
        <w:rPr>
          <w:rFonts w:ascii="Calibri" w:hAnsi="Calibri"/>
          <w:lang w:val="en-GB"/>
        </w:rPr>
        <w:t xml:space="preserve"> LIMS, Free LIMS, Open LIMS </w:t>
      </w:r>
      <w:r>
        <w:rPr>
          <w:rFonts w:ascii="Calibri" w:hAnsi="Calibri"/>
          <w:lang w:val="en-GB"/>
        </w:rPr>
        <w:t>are some of the examples.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 </w:t>
      </w:r>
    </w:p>
    <w:p>
      <w:pPr>
        <w:pStyle w:val="Ttulo3"/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GB"/>
        </w:rPr>
        <w:t xml:space="preserve">1.2.2. </w:t>
      </w:r>
      <w:r>
        <w:rPr>
          <w:rFonts w:ascii="Calibri" w:hAnsi="Calibri"/>
          <w:sz w:val="24"/>
          <w:szCs w:val="24"/>
          <w:lang w:val="en-GB"/>
        </w:rPr>
        <w:t>S</w:t>
      </w:r>
      <w:r>
        <w:rPr>
          <w:rFonts w:ascii="Calibri" w:hAnsi="Calibri"/>
          <w:sz w:val="24"/>
          <w:szCs w:val="24"/>
          <w:lang w:val="en-GB"/>
        </w:rPr>
        <w:t>enaite-</w:t>
      </w:r>
      <w:r>
        <w:rPr>
          <w:rFonts w:ascii="Calibri" w:hAnsi="Calibri"/>
          <w:sz w:val="24"/>
          <w:szCs w:val="24"/>
          <w:lang w:val="en-GB"/>
        </w:rPr>
        <w:t>LIMS.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>S</w:t>
      </w:r>
      <w:r>
        <w:rPr>
          <w:rFonts w:ascii="Calibri" w:hAnsi="Calibri"/>
          <w:lang w:val="en-GB"/>
        </w:rPr>
        <w:t xml:space="preserve">enaite-LIMS is </w:t>
      </w:r>
      <w:r>
        <w:rPr>
          <w:rFonts w:ascii="Calibri" w:hAnsi="Calibri"/>
          <w:lang w:val="en-GB"/>
        </w:rPr>
        <w:t>a web-based</w:t>
      </w:r>
      <w:r>
        <w:rPr>
          <w:rFonts w:ascii="Calibri" w:hAnsi="Calibri"/>
          <w:lang w:val="en-GB"/>
        </w:rPr>
        <w:t xml:space="preserve"> Open Source LIMS </w:t>
      </w:r>
      <w:r>
        <w:rPr>
          <w:rFonts w:ascii="Calibri" w:hAnsi="Calibri"/>
          <w:lang w:val="en-GB"/>
        </w:rPr>
        <w:t xml:space="preserve">for enterprise environments, especially focused to behave with excellent performance and stability </w:t>
      </w:r>
      <w:r>
        <w:rPr>
          <w:rFonts w:ascii="Calibri" w:hAnsi="Calibri"/>
          <w:lang w:val="en-GB"/>
        </w:rPr>
        <w:t>(5)</w:t>
      </w:r>
      <w:r>
        <w:rPr>
          <w:rFonts w:ascii="Calibri" w:hAnsi="Calibri"/>
          <w:position w:val="0"/>
          <w:sz w:val="24"/>
          <w:vertAlign w:val="baseline"/>
          <w:lang w:val="en-GB"/>
        </w:rPr>
        <w:t>⁠</w:t>
      </w:r>
      <w:r>
        <w:rPr>
          <w:rFonts w:ascii="Calibri" w:hAnsi="Calibri"/>
          <w:lang w:val="en-GB"/>
        </w:rPr>
        <w:t xml:space="preserve">. </w:t>
      </w:r>
      <w:r>
        <w:rPr>
          <w:rFonts w:ascii="Calibri" w:hAnsi="Calibri"/>
          <w:lang w:val="en-GB"/>
        </w:rPr>
        <w:t xml:space="preserve">It </w:t>
      </w:r>
      <w:r>
        <w:rPr>
          <w:rFonts w:ascii="Calibri" w:hAnsi="Calibri"/>
          <w:lang w:val="en-GB"/>
        </w:rPr>
        <w:t>has launched on GitHub in October 2017</w:t>
      </w:r>
      <w:r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 xml:space="preserve">and deployed and maintained </w:t>
      </w:r>
      <w:r>
        <w:rPr>
          <w:rFonts w:ascii="Calibri" w:hAnsi="Calibri"/>
          <w:lang w:val="en-GB"/>
        </w:rPr>
        <w:t xml:space="preserve">by two start-up companies, Naralabs (Barcelona, Spain) and Rinding Bytes (Nuremberg, Germany).  </w:t>
      </w:r>
    </w:p>
    <w:p>
      <w:pPr>
        <w:pStyle w:val="Normal"/>
        <w:bidi w:val="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  <w:bookmarkStart w:id="1" w:name="MendeleyTempCursorBookmark2"/>
      <w:bookmarkStart w:id="2" w:name="MendeleyTempCursorBookmark2"/>
      <w:bookmarkEnd w:id="2"/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 xml:space="preserve">The software </w:t>
      </w:r>
      <w:r>
        <w:rPr>
          <w:rFonts w:ascii="Calibri" w:hAnsi="Calibri"/>
          <w:lang w:val="en-GB"/>
        </w:rPr>
        <w:t xml:space="preserve">is a derivative work of </w:t>
      </w:r>
      <w:r>
        <w:rPr>
          <w:rFonts w:ascii="Calibri" w:hAnsi="Calibri"/>
          <w:lang w:val="en-GB"/>
        </w:rPr>
        <w:t>another open source LIMS (</w:t>
      </w:r>
      <w:r>
        <w:rPr>
          <w:rFonts w:ascii="Calibri" w:hAnsi="Calibri"/>
          <w:lang w:val="en-GB"/>
        </w:rPr>
        <w:t>Bika LIMS</w:t>
      </w:r>
      <w:r>
        <w:rPr>
          <w:rFonts w:ascii="Calibri" w:hAnsi="Calibri"/>
          <w:lang w:val="en-GB"/>
        </w:rPr>
        <w:t>)</w:t>
      </w:r>
      <w:r>
        <w:rPr>
          <w:rFonts w:ascii="Calibri" w:hAnsi="Calibri"/>
          <w:lang w:val="en-GB"/>
        </w:rPr>
        <w:t>, built on top of Plone CMS with Python as its main programming language. T</w:t>
      </w:r>
      <w:r>
        <w:rPr>
          <w:rFonts w:ascii="Calibri" w:hAnsi="Calibri"/>
          <w:lang w:val="en-GB"/>
        </w:rPr>
        <w:t>h</w:t>
      </w:r>
      <w:r>
        <w:rPr>
          <w:rFonts w:ascii="Calibri" w:hAnsi="Calibri"/>
          <w:lang w:val="en-GB"/>
        </w:rPr>
        <w:t xml:space="preserve">e </w:t>
      </w:r>
      <w:r>
        <w:rPr>
          <w:rFonts w:ascii="Calibri" w:hAnsi="Calibri"/>
          <w:lang w:val="en-GB"/>
        </w:rPr>
        <w:t>principle</w:t>
      </w:r>
      <w:r>
        <w:rPr>
          <w:rFonts w:ascii="Calibri" w:hAnsi="Calibri"/>
          <w:lang w:val="en-GB"/>
        </w:rPr>
        <w:t xml:space="preserve"> architectural changes with respect to its predecessor Bika LIMS</w:t>
      </w:r>
      <w:r>
        <w:rPr>
          <w:rFonts w:ascii="Calibri" w:hAnsi="Calibri"/>
          <w:lang w:val="en-GB"/>
        </w:rPr>
        <w:t xml:space="preserve"> is that they</w:t>
      </w:r>
      <w:r>
        <w:rPr>
          <w:rFonts w:ascii="Calibri" w:hAnsi="Calibri"/>
          <w:lang w:val="en-GB"/>
        </w:rPr>
        <w:t xml:space="preserve"> have developed S</w:t>
      </w:r>
      <w:r>
        <w:rPr>
          <w:rFonts w:ascii="Calibri" w:hAnsi="Calibri"/>
          <w:lang w:val="en-GB"/>
        </w:rPr>
        <w:t>enaite</w:t>
      </w:r>
      <w:r>
        <w:rPr>
          <w:rFonts w:ascii="Calibri" w:hAnsi="Calibri"/>
          <w:lang w:val="en-GB"/>
        </w:rPr>
        <w:t xml:space="preserve"> as a system of independent add-ons. This, combined with </w:t>
      </w:r>
      <w:r>
        <w:rPr>
          <w:rFonts w:ascii="Calibri" w:hAnsi="Calibri"/>
          <w:lang w:val="en-GB"/>
        </w:rPr>
        <w:t>quality</w:t>
      </w:r>
      <w:r>
        <w:rPr>
          <w:rFonts w:ascii="Calibri" w:hAnsi="Calibri"/>
          <w:lang w:val="en-GB"/>
        </w:rPr>
        <w:t xml:space="preserve"> code standards, makes the application much easier to maintain and to contribute to </w:t>
      </w:r>
      <w:r>
        <w:rPr>
          <w:rFonts w:ascii="Calibri" w:hAnsi="Calibri"/>
          <w:lang w:val="en-GB"/>
        </w:rPr>
        <w:t>and</w:t>
      </w:r>
      <w:r>
        <w:rPr>
          <w:rFonts w:ascii="Calibri" w:hAnsi="Calibri"/>
          <w:lang w:val="en-GB"/>
        </w:rPr>
        <w:t xml:space="preserve"> allows </w:t>
      </w:r>
      <w:r>
        <w:rPr>
          <w:rFonts w:ascii="Calibri" w:hAnsi="Calibri"/>
          <w:lang w:val="en-GB"/>
        </w:rPr>
        <w:t>it</w:t>
      </w:r>
      <w:r>
        <w:rPr>
          <w:rFonts w:ascii="Calibri" w:hAnsi="Calibri"/>
          <w:lang w:val="en-GB"/>
        </w:rPr>
        <w:t xml:space="preserve"> to stay level with emerging laboratory requirements. To help in achieving so, S</w:t>
      </w:r>
      <w:r>
        <w:rPr>
          <w:rFonts w:ascii="Calibri" w:hAnsi="Calibri"/>
          <w:lang w:val="en-GB"/>
        </w:rPr>
        <w:t>enaite</w:t>
      </w:r>
      <w:r>
        <w:rPr>
          <w:rFonts w:ascii="Calibri" w:hAnsi="Calibri"/>
          <w:lang w:val="en-GB"/>
        </w:rPr>
        <w:t xml:space="preserve"> is developed under the paradigm of continuous integration (CI) and continuous delivery (CD).</w:t>
      </w:r>
    </w:p>
    <w:p>
      <w:pPr>
        <w:pStyle w:val="Ttulo2"/>
        <w:numPr>
          <w:ilvl w:val="0"/>
          <w:numId w:val="0"/>
        </w:numPr>
        <w:bidi w:val="0"/>
        <w:jc w:val="both"/>
        <w:outlineLvl w:val="1"/>
        <w:rPr>
          <w:rFonts w:ascii="Calibri" w:hAnsi="Calibri"/>
          <w:sz w:val="26"/>
          <w:szCs w:val="26"/>
          <w:lang w:val="en-GB"/>
        </w:rPr>
      </w:pPr>
      <w:r>
        <w:rPr>
          <w:rFonts w:ascii="Calibri" w:hAnsi="Calibri"/>
          <w:sz w:val="26"/>
          <w:szCs w:val="26"/>
          <w:lang w:val="en-GB"/>
        </w:rPr>
        <w:t>1.3. Agile methodology.</w:t>
      </w:r>
      <w:r>
        <w:br w:type="page"/>
      </w:r>
    </w:p>
    <w:p>
      <w:pPr>
        <w:pStyle w:val="Ttulo2"/>
        <w:bidi w:val="0"/>
        <w:jc w:val="both"/>
        <w:rPr>
          <w:rFonts w:ascii="Calibri" w:hAnsi="Calibri"/>
          <w:sz w:val="28"/>
          <w:szCs w:val="28"/>
          <w:lang w:val="en-GB"/>
        </w:rPr>
      </w:pPr>
      <w:r>
        <w:rPr>
          <w:rFonts w:ascii="Calibri" w:hAnsi="Calibri"/>
          <w:sz w:val="28"/>
          <w:szCs w:val="28"/>
          <w:lang w:val="en-GB"/>
        </w:rPr>
        <w:t xml:space="preserve">2. </w:t>
      </w:r>
      <w:r>
        <w:rPr>
          <w:rFonts w:ascii="Calibri" w:hAnsi="Calibri"/>
          <w:sz w:val="28"/>
          <w:szCs w:val="28"/>
          <w:lang w:val="en-GB"/>
        </w:rPr>
        <w:t>METHODS</w:t>
      </w:r>
    </w:p>
    <w:p>
      <w:pPr>
        <w:pStyle w:val="Ttulo3"/>
        <w:bidi w:val="0"/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2.1. Project plan.</w:t>
      </w:r>
    </w:p>
    <w:p>
      <w:pPr>
        <w:pStyle w:val="Cuerpodetexto"/>
        <w:bidi w:val="0"/>
        <w:jc w:val="both"/>
        <w:rPr/>
      </w:pPr>
      <w:r>
        <w:rPr>
          <w:rFonts w:ascii="Calibri" w:hAnsi="Calibri"/>
          <w:lang w:val="en-GB"/>
        </w:rPr>
        <w:t xml:space="preserve">We followed the development of the system by agile methodology. A requirements matrix was made </w:t>
      </w:r>
      <w:r>
        <w:rPr>
          <w:rFonts w:ascii="Calibri" w:hAnsi="Calibri"/>
          <w:lang w:val="en-GB"/>
        </w:rPr>
        <w:t>by</w:t>
      </w:r>
      <w:r>
        <w:rPr>
          <w:rFonts w:ascii="Calibri" w:hAnsi="Calibri"/>
          <w:lang w:val="en-GB"/>
        </w:rPr>
        <w:t xml:space="preserve"> a MoSCow chart. Futhermore, a Grant diagram was create to set project schedule, millestones and deliverables. We divided the project in three phases. In addition, a risks matrix was made to determine possible risks and their impact. </w:t>
      </w:r>
      <w:r>
        <w:rPr>
          <w:rFonts w:ascii="Calibri" w:hAnsi="Calibri"/>
          <w:lang w:val="en-GB"/>
        </w:rPr>
        <w:t>All of these was transfer to JIRA software.</w:t>
      </w:r>
    </w:p>
    <w:p>
      <w:pPr>
        <w:pStyle w:val="Cuerpodetexto"/>
        <w:bidi w:val="0"/>
        <w:jc w:val="both"/>
        <w:rPr/>
      </w:pPr>
      <w:r>
        <w:rPr>
          <w:rFonts w:ascii="Calibri" w:hAnsi="Calibri"/>
          <w:lang w:val="en-GB"/>
        </w:rPr>
        <w:t xml:space="preserve">Finally, we created a GitHub repository to </w:t>
      </w:r>
      <w:r>
        <w:rPr>
          <w:rFonts w:ascii="Calibri" w:hAnsi="Calibri"/>
          <w:lang w:val="en-GB"/>
        </w:rPr>
        <w:t>control versions of the objects and deliverables.</w:t>
      </w:r>
    </w:p>
    <w:p>
      <w:pPr>
        <w:pStyle w:val="Ttulo3"/>
        <w:bidi w:val="0"/>
        <w:jc w:val="both"/>
        <w:rPr>
          <w:sz w:val="24"/>
          <w:szCs w:val="24"/>
          <w:lang w:val="en-GB"/>
        </w:rPr>
      </w:pPr>
      <w:r>
        <w:rPr>
          <w:rFonts w:eastAsia="Microsoft YaHei" w:cs="Arial" w:ascii="Calibri" w:hAnsi="Calibri"/>
          <w:sz w:val="24"/>
          <w:szCs w:val="24"/>
          <w:lang w:val="en-GB"/>
        </w:rPr>
        <w:t>2.</w:t>
      </w:r>
      <w:r>
        <w:rPr>
          <w:rFonts w:eastAsia="Microsoft YaHei" w:cs="Arial" w:ascii="Calibri" w:hAnsi="Calibri"/>
          <w:sz w:val="24"/>
          <w:szCs w:val="24"/>
          <w:lang w:val="en-GB"/>
        </w:rPr>
        <w:t>2</w:t>
      </w:r>
      <w:r>
        <w:rPr>
          <w:rFonts w:eastAsia="Microsoft YaHei" w:cs="Arial" w:ascii="Calibri" w:hAnsi="Calibri"/>
          <w:sz w:val="24"/>
          <w:szCs w:val="24"/>
          <w:lang w:val="en-GB"/>
        </w:rPr>
        <w:t xml:space="preserve">. </w:t>
      </w:r>
      <w:r>
        <w:rPr>
          <w:rFonts w:eastAsia="Microsoft YaHei" w:cs="Arial" w:ascii="Calibri" w:hAnsi="Calibri"/>
          <w:sz w:val="24"/>
          <w:szCs w:val="24"/>
          <w:lang w:val="en-GB"/>
        </w:rPr>
        <w:t>L</w:t>
      </w:r>
      <w:r>
        <w:rPr>
          <w:rFonts w:eastAsia="Microsoft YaHei" w:cs="Arial" w:ascii="Calibri" w:hAnsi="Calibri"/>
          <w:sz w:val="24"/>
          <w:szCs w:val="24"/>
          <w:lang w:val="en-GB"/>
        </w:rPr>
        <w:t>IMS selection.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We selected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Open Source Senaite-L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IMS based on the next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must-be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criteria: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- Free and open source software.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- Customizable.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- Safety and back up.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- Trustworthy.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- Allow sample tracking.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- Identify who is using the application and what changes have done.</w:t>
      </w:r>
    </w:p>
    <w:p>
      <w:pPr>
        <w:pStyle w:val="Cuerpodetexto"/>
        <w:bidi w:val="0"/>
        <w:jc w:val="both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A search information about the different open source LIMS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was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done using the web page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LIMS Wiki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, which is a WIKI where we c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ould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find detailed information about laboratory systems. </w:t>
      </w:r>
    </w:p>
    <w:p>
      <w:pPr>
        <w:pStyle w:val="Ttulo3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/>
      </w:r>
    </w:p>
    <w:p>
      <w:pPr>
        <w:pStyle w:val="Ttulo3"/>
        <w:bidi w:val="0"/>
        <w:jc w:val="both"/>
        <w:rPr/>
      </w:pPr>
      <w:r>
        <w:rPr>
          <w:rFonts w:ascii="Calibri" w:hAnsi="Calibri"/>
          <w:sz w:val="24"/>
          <w:szCs w:val="24"/>
          <w:lang w:val="en-GB"/>
        </w:rPr>
        <w:t xml:space="preserve">2.2. </w:t>
      </w:r>
      <w:r>
        <w:rPr>
          <w:rFonts w:eastAsia="Microsoft YaHei" w:cs="Arial" w:ascii="Calibri" w:hAnsi="Calibri"/>
          <w:b/>
          <w:bCs/>
          <w:sz w:val="24"/>
          <w:szCs w:val="24"/>
          <w:lang w:val="en-GB"/>
        </w:rPr>
        <w:t>Installation</w:t>
      </w:r>
    </w:p>
    <w:p>
      <w:pPr>
        <w:pStyle w:val="Cuerpodetexto"/>
        <w:bidi w:val="0"/>
        <w:jc w:val="both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First, we install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Ubuntu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20.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04.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1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64-bit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operative system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in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Oracle Virtual Machine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6.1.14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Then, we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install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ed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Senaite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1.3.4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follow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ing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the instructions of Senaite web page</w:t>
      </w:r>
      <w:r>
        <w:rPr>
          <w:rFonts w:eastAsia="Microsoft YaHei" w:cs="Arial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>(6)</w:t>
      </w:r>
      <w:r>
        <w:rPr>
          <w:rFonts w:eastAsia="Microsoft YaHei" w:cs="Arial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>⁠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 using virtual Python environment Miniconda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. </w:t>
      </w:r>
    </w:p>
    <w:p>
      <w:pPr>
        <w:pStyle w:val="Cuerpodetexto"/>
        <w:bidi w:val="0"/>
        <w:jc w:val="both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As requirement of the software we use Plone 4.3.19, which is an open source and free content management system build on top of the Zope application server. Zope is a web application storage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server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written in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Python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language. The database management system used is ZODB (Zope Database)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which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is a database native to Python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makes it very fast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for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query or read operations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because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the language is not separate from it.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In addition,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ZODB provides a JSON-API for integrate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Senaite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other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systems.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We use Python 2.7.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18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Zope 2.13.2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9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.</w:t>
      </w:r>
    </w:p>
    <w:p>
      <w:pPr>
        <w:pStyle w:val="Ttulo3"/>
        <w:bidi w:val="0"/>
        <w:jc w:val="both"/>
        <w:rPr>
          <w:b/>
          <w:b/>
          <w:bCs/>
          <w:sz w:val="24"/>
          <w:szCs w:val="24"/>
        </w:rPr>
      </w:pPr>
      <w:r>
        <w:rPr>
          <w:rFonts w:eastAsia="Microsoft YaHei" w:cs="Arial" w:ascii="Calibri" w:hAnsi="Calibri"/>
          <w:b/>
          <w:bCs/>
          <w:sz w:val="24"/>
          <w:szCs w:val="24"/>
        </w:rPr>
        <w:t>2.</w:t>
      </w:r>
      <w:r>
        <w:rPr>
          <w:rFonts w:eastAsia="Microsoft YaHei" w:cs="Arial" w:ascii="Calibri" w:hAnsi="Calibri"/>
          <w:b/>
          <w:bCs/>
          <w:sz w:val="24"/>
          <w:szCs w:val="24"/>
        </w:rPr>
        <w:t>3. LIMS configuration.</w:t>
      </w:r>
    </w:p>
    <w:p>
      <w:pPr>
        <w:pStyle w:val="Cuerpodetexto"/>
        <w:bidi w:val="0"/>
        <w:jc w:val="both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After the installation we run the server instance and we configure the non-coding parts of the software. The configuration was made following the user manuals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of GitHub Senaite repository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 the information of Senaite web site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. </w:t>
      </w:r>
    </w:p>
    <w:p>
      <w:pPr>
        <w:pStyle w:val="Cuerpodetexto"/>
        <w:bidi w:val="0"/>
        <w:jc w:val="both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The configuration was made to adapt the software to the necessities and workflow of genomic laboratory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services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. We use some real genomic laboratory services workflows and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equipment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of  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Servicio de Genómica de la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Universidad Complutense de Madrid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>(7)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⁠,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Laboratorio de Secuenciación del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Instituto de Investigación Hospital Universitario La Paz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>(8)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⁠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Servicio de Secuenciación ADN, genómica y Proteómica de la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Universidad de Salamanca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GB"/>
        </w:rPr>
        <w:t>(9)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⁠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Sanger Sequencing Service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of Macrogen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>(10)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⁠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.</w:t>
      </w:r>
    </w:p>
    <w:p>
      <w:pPr>
        <w:pStyle w:val="Cuerpodetexto"/>
        <w:bidi w:val="0"/>
        <w:jc w:val="both"/>
        <w:rPr>
          <w:b/>
          <w:b/>
          <w:bCs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Laboratory departments, users and privileges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 clients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.</w:t>
      </w:r>
    </w:p>
    <w:p>
      <w:pPr>
        <w:pStyle w:val="Cuerpodetexto"/>
        <w:bidi w:val="0"/>
        <w:jc w:val="both"/>
        <w:rPr>
          <w:b/>
          <w:b/>
          <w:bCs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Samples and analysis.</w:t>
      </w:r>
    </w:p>
    <w:p>
      <w:pPr>
        <w:pStyle w:val="Cuerpodetexto"/>
        <w:bidi w:val="0"/>
        <w:jc w:val="both"/>
        <w:rPr>
          <w:b/>
          <w:b/>
          <w:bCs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Instruments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and interfaces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.</w:t>
      </w:r>
    </w:p>
    <w:p>
      <w:pPr>
        <w:pStyle w:val="Cuerpodetexto"/>
        <w:bidi w:val="0"/>
        <w:jc w:val="both"/>
        <w:rPr>
          <w:b/>
          <w:b/>
          <w:bCs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Reports and notifications.</w:t>
      </w:r>
    </w:p>
    <w:p>
      <w:pPr>
        <w:pStyle w:val="Ttulo3"/>
        <w:bidi w:val="0"/>
        <w:jc w:val="both"/>
        <w:rPr>
          <w:rFonts w:ascii="Calibri" w:hAnsi="Calibri" w:eastAsia="Microsoft YaHei" w:cs="Arial"/>
          <w:b/>
          <w:b/>
          <w:bCs/>
          <w:sz w:val="24"/>
          <w:szCs w:val="24"/>
          <w:lang w:val="en-GB"/>
        </w:rPr>
      </w:pPr>
      <w:r>
        <w:rPr>
          <w:rFonts w:eastAsia="Microsoft YaHei" w:cs="Arial" w:ascii="Calibri" w:hAnsi="Calibri"/>
          <w:b/>
          <w:bCs/>
          <w:sz w:val="24"/>
          <w:szCs w:val="24"/>
          <w:lang w:val="en-GB"/>
        </w:rPr>
        <w:t>2.</w:t>
      </w:r>
      <w:r>
        <w:rPr>
          <w:rFonts w:eastAsia="Microsoft YaHei" w:cs="Arial" w:ascii="Calibri" w:hAnsi="Calibri"/>
          <w:b/>
          <w:bCs/>
          <w:sz w:val="24"/>
          <w:szCs w:val="24"/>
          <w:lang w:val="en-GB"/>
        </w:rPr>
        <w:t>4</w:t>
      </w:r>
      <w:r>
        <w:rPr>
          <w:rFonts w:eastAsia="Microsoft YaHei" w:cs="Arial" w:ascii="Calibri" w:hAnsi="Calibri"/>
          <w:b/>
          <w:bCs/>
          <w:sz w:val="24"/>
          <w:szCs w:val="24"/>
          <w:lang w:val="en-GB"/>
        </w:rPr>
        <w:t xml:space="preserve">. LIMS </w:t>
      </w:r>
      <w:r>
        <w:rPr>
          <w:rFonts w:eastAsia="Microsoft YaHei" w:cs="Arial" w:ascii="Calibri" w:hAnsi="Calibri"/>
          <w:b/>
          <w:bCs/>
          <w:sz w:val="24"/>
          <w:szCs w:val="24"/>
          <w:lang w:val="en-GB"/>
        </w:rPr>
        <w:t>modifications.</w:t>
      </w:r>
    </w:p>
    <w:p>
      <w:pPr>
        <w:pStyle w:val="Ttulo3"/>
        <w:bidi w:val="0"/>
        <w:jc w:val="both"/>
        <w:rPr>
          <w:b/>
          <w:b/>
          <w:bCs/>
          <w:sz w:val="24"/>
          <w:szCs w:val="24"/>
        </w:rPr>
      </w:pPr>
      <w:r>
        <w:rPr>
          <w:rFonts w:eastAsia="Microsoft YaHei" w:cs="Arial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2.5. Functional tests and validation.</w:t>
      </w:r>
    </w:p>
    <w:p>
      <w:pPr>
        <w:pStyle w:val="Cuerpodetexto"/>
        <w:bidi w:val="0"/>
        <w:jc w:val="both"/>
        <w:rPr>
          <w:b w:val="false"/>
          <w:b w:val="false"/>
          <w:bCs w:val="false"/>
        </w:rPr>
      </w:pPr>
      <w:r>
        <w:rPr>
          <w:rFonts w:eastAsia="Microsoft YaHei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I</w:t>
      </w:r>
      <w:r>
        <w:rPr>
          <w:rFonts w:eastAsia="Microsoft YaHei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n order to test the software workflows and configurations we made technical documentation to control changes and user manuals to understand the . All of these documents were copied and submitted on the GitHub repository.</w:t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</w:r>
    </w:p>
    <w:p>
      <w:pPr>
        <w:pStyle w:val="Cuerpodetexto"/>
        <w:bidi w:val="0"/>
        <w:jc w:val="both"/>
        <w:rPr>
          <w:rFonts w:ascii="Calibri" w:hAnsi="Calibri" w:eastAsia="Microsoft YaHei" w:cs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</w:r>
    </w:p>
    <w:p>
      <w:pPr>
        <w:pStyle w:val="Normal"/>
        <w:bidi w:val="0"/>
        <w:jc w:val="both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Ttulo2"/>
        <w:bidi w:val="0"/>
        <w:jc w:val="left"/>
        <w:rPr>
          <w:lang w:val="en-GB"/>
        </w:rPr>
      </w:pPr>
      <w:bookmarkStart w:id="3" w:name="MendeleyTempCursorBookmark1"/>
      <w:bookmarkEnd w:id="3"/>
      <w:r>
        <w:rPr>
          <w:rFonts w:ascii="Calibri" w:hAnsi="Calibri"/>
          <w:lang w:val="en-GB"/>
        </w:rPr>
        <w:t>3. RESULTS</w:t>
      </w:r>
    </w:p>
    <w:p>
      <w:pPr>
        <w:pStyle w:val="Ttulo3"/>
        <w:bidi w:val="0"/>
        <w:jc w:val="left"/>
        <w:rPr/>
      </w:pPr>
      <w:r>
        <w:rPr>
          <w:sz w:val="26"/>
          <w:szCs w:val="26"/>
          <w:lang w:val="en-GB"/>
        </w:rPr>
        <w:t>3.</w:t>
      </w:r>
      <w:r>
        <w:rPr>
          <w:sz w:val="26"/>
          <w:szCs w:val="26"/>
          <w:lang w:val="en-GB"/>
        </w:rPr>
        <w:t>1</w:t>
      </w:r>
      <w:r>
        <w:rPr>
          <w:sz w:val="26"/>
          <w:szCs w:val="26"/>
          <w:lang w:val="en-GB"/>
        </w:rPr>
        <w:t xml:space="preserve">. </w:t>
      </w:r>
      <w:r>
        <w:rPr>
          <w:rFonts w:eastAsia="Microsoft YaHei" w:cs="Arial" w:ascii="Calibri" w:hAnsi="Calibri"/>
          <w:b/>
          <w:bCs/>
          <w:sz w:val="26"/>
          <w:szCs w:val="26"/>
          <w:lang w:val="en-GB"/>
        </w:rPr>
        <w:t>LIMS selection</w:t>
      </w:r>
      <w:r>
        <w:rPr>
          <w:rFonts w:eastAsia="Microsoft YaHei" w:cs="Arial" w:ascii="Calibri" w:hAnsi="Calibri"/>
          <w:b/>
          <w:bCs/>
          <w:sz w:val="26"/>
          <w:szCs w:val="26"/>
          <w:lang w:val="en-GB"/>
        </w:rPr>
        <w:t>.</w:t>
      </w:r>
    </w:p>
    <w:p>
      <w:pPr>
        <w:pStyle w:val="Cuerpodetexto"/>
        <w:bidi w:val="0"/>
        <w:jc w:val="both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Senaite LIMS was the chosen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system,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not only because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satisfies the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criteria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detailed before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, but also because there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are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extensive documentation and network support behind this brand.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In addition, it has some additional characteristics that allows the developers and users to adapt the system to their necessities.</w:t>
      </w:r>
    </w:p>
    <w:p>
      <w:pPr>
        <w:pStyle w:val="Ttulo2"/>
        <w:bidi w:val="0"/>
        <w:jc w:val="left"/>
        <w:rPr>
          <w:sz w:val="26"/>
          <w:szCs w:val="26"/>
        </w:rPr>
      </w:pPr>
      <w:r>
        <w:rPr>
          <w:rFonts w:eastAsia="Microsoft YaHei" w:cs="Arial"/>
          <w:b/>
          <w:bCs/>
          <w:sz w:val="26"/>
          <w:szCs w:val="26"/>
        </w:rPr>
        <w:t>3.</w:t>
      </w:r>
      <w:r>
        <w:rPr>
          <w:rFonts w:eastAsia="Microsoft YaHei" w:cs="Arial"/>
          <w:b/>
          <w:bCs/>
          <w:sz w:val="26"/>
          <w:szCs w:val="26"/>
        </w:rPr>
        <w:t>2. LIMS installation.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We followed the steps detailed on Senaite web site to install LIMS in our operative system. In addition, we had to modify the rights of the created user (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US"/>
        </w:rPr>
        <w:t>senaite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 xml:space="preserve">). For this reason, we modified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US"/>
        </w:rPr>
        <w:t xml:space="preserve">sudoers.d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Ubuntu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file, giving all rights to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US"/>
        </w:rPr>
        <w:t xml:space="preserve">senaite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user:</w:t>
      </w:r>
    </w:p>
    <w:p>
      <w:pPr>
        <w:pStyle w:val="Cuerpodetexto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  <w:lang w:val="en-US"/>
        </w:rPr>
      </w:pPr>
      <w:r>
        <w:rPr>
          <w:rFonts w:eastAsia="Microsoft YaHei" w:cs="Arial" w:ascii="Calibri" w:hAnsi="Calibri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lang w:val="en-US"/>
        </w:rPr>
        <w:t>#includedir /etc/sudoers.d</w:t>
      </w:r>
    </w:p>
    <w:p>
      <w:pPr>
        <w:pStyle w:val="Cuerpodetexto"/>
        <w:widowControl/>
        <w:bidi w:val="0"/>
        <w:spacing w:before="0" w:after="192"/>
        <w:ind w:left="0" w:right="0" w:hanging="0"/>
        <w:jc w:val="left"/>
        <w:rPr>
          <w:rFonts w:ascii="Calibri" w:hAnsi="Calibri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Calibri" w:hAnsi="Calibri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#Usuario actual</w:t>
      </w:r>
    </w:p>
    <w:p>
      <w:pPr>
        <w:pStyle w:val="Cuerpodetexto"/>
        <w:widowControl/>
        <w:bidi w:val="0"/>
        <w:spacing w:before="0" w:after="192"/>
        <w:ind w:left="0" w:right="0" w:hanging="0"/>
        <w:jc w:val="left"/>
        <w:rPr>
          <w:rFonts w:ascii="Calibri" w:hAnsi="Calibri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Calibri" w:hAnsi="Calibri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root ALL=(ALL:ALL) ALL</w:t>
      </w:r>
    </w:p>
    <w:p>
      <w:pPr>
        <w:pStyle w:val="Cuerpodetexto"/>
        <w:widowControl/>
        <w:bidi w:val="0"/>
        <w:spacing w:before="0" w:after="192"/>
        <w:ind w:left="0" w:right="0" w:hanging="0"/>
        <w:jc w:val="left"/>
        <w:rPr>
          <w:rFonts w:ascii="Calibri" w:hAnsi="Calibri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Calibri" w:hAnsi="Calibri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senaite ALL=(ALL:ALL) ALL</w:t>
      </w:r>
    </w:p>
    <w:p>
      <w:pPr>
        <w:pStyle w:val="Ttulo2"/>
        <w:bidi w:val="0"/>
        <w:jc w:val="left"/>
        <w:rPr>
          <w:sz w:val="26"/>
          <w:szCs w:val="26"/>
          <w:lang w:val="en-US"/>
        </w:rPr>
      </w:pPr>
      <w:r>
        <w:rPr>
          <w:rFonts w:eastAsia="Microsoft YaHei" w:cs="Arial"/>
          <w:b/>
          <w:bCs/>
          <w:sz w:val="26"/>
          <w:szCs w:val="26"/>
          <w:lang w:val="en-US"/>
        </w:rPr>
        <w:t>3.2.1. Installation of the developed tool.</w:t>
      </w:r>
    </w:p>
    <w:p>
      <w:pPr>
        <w:pStyle w:val="Cuerpodetexto"/>
        <w:bidi w:val="0"/>
        <w:jc w:val="left"/>
        <w:rPr>
          <w:rFonts w:ascii="Calibri" w:hAnsi="Calibri" w:eastAsia="Microsoft YaHei" w:cs="Arial"/>
          <w:b/>
          <w:b/>
          <w:bCs/>
          <w:sz w:val="26"/>
          <w:szCs w:val="26"/>
          <w:lang w:val="en-US"/>
        </w:rPr>
      </w:pPr>
      <w:r>
        <w:rPr/>
      </w:r>
    </w:p>
    <w:p>
      <w:pPr>
        <w:pStyle w:val="Ttulo2"/>
        <w:bidi w:val="0"/>
        <w:jc w:val="left"/>
        <w:rPr>
          <w:sz w:val="26"/>
          <w:szCs w:val="26"/>
          <w:lang w:val="en-US"/>
        </w:rPr>
      </w:pPr>
      <w:r>
        <w:rPr>
          <w:rFonts w:eastAsia="Microsoft YaHei" w:cs="Arial"/>
          <w:b/>
          <w:bCs/>
          <w:sz w:val="26"/>
          <w:szCs w:val="26"/>
          <w:lang w:val="en-US"/>
        </w:rPr>
        <w:t xml:space="preserve">3.3. </w:t>
      </w:r>
      <w:r>
        <w:rPr>
          <w:rFonts w:eastAsia="Microsoft YaHei" w:cs="Arial"/>
          <w:b/>
          <w:bCs/>
          <w:sz w:val="26"/>
          <w:szCs w:val="26"/>
          <w:lang w:val="en-US"/>
        </w:rPr>
        <w:t>LIMS c</w:t>
      </w:r>
      <w:r>
        <w:rPr>
          <w:rFonts w:eastAsia="Microsoft YaHei" w:cs="Arial"/>
          <w:b/>
          <w:bCs/>
          <w:sz w:val="26"/>
          <w:szCs w:val="26"/>
          <w:lang w:val="en-US"/>
        </w:rPr>
        <w:t>onfiguration.</w:t>
      </w:r>
    </w:p>
    <w:p>
      <w:pPr>
        <w:pStyle w:val="Ttulo4"/>
        <w:bidi w:val="0"/>
        <w:jc w:val="left"/>
        <w:rPr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  <w:lang w:val="en-US"/>
        </w:rPr>
        <w:t xml:space="preserve">3.3.1. </w:t>
      </w: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  <w:lang w:val="en-US"/>
        </w:rPr>
        <w:t>Us</w:t>
      </w: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  <w:lang w:val="en-US"/>
        </w:rPr>
        <w:t>ers, roles and clients</w:t>
      </w: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  <w:lang w:val="en-US"/>
        </w:rPr>
        <w:t>.</w:t>
      </w:r>
    </w:p>
    <w:p>
      <w:pPr>
        <w:pStyle w:val="Cuerpodetexto"/>
        <w:bidi w:val="0"/>
        <w:jc w:val="left"/>
        <w:rPr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To access into the</w:t>
      </w:r>
      <w:r>
        <w:rPr>
          <w:rFonts w:eastAsia="Microsoft YaHei" w:cs="Arial" w:ascii="Calibri" w:hAnsi="Calibri"/>
          <w:b/>
          <w:bCs/>
          <w:sz w:val="28"/>
          <w:szCs w:val="28"/>
          <w:lang w:val="en-US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 xml:space="preserve">system, three users have been configured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(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in addition to the admin role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)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 xml:space="preserve">,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a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 xml:space="preserve">ll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>of them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US"/>
        </w:rPr>
        <w:t xml:space="preserve"> belong to the same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laboratory: Sequencing Service.</w:t>
      </w:r>
    </w:p>
    <w:p>
      <w:pPr>
        <w:pStyle w:val="Cuerpodetexto"/>
        <w:bidi w:val="0"/>
        <w:jc w:val="left"/>
        <w:rPr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Laboratory Manager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this user can manage the LIMS from a functional perspective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and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have rights to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modif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y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analysis, instruments and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also to verify and publish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results and samples (user: labman / pass: labman).</w:t>
      </w:r>
    </w:p>
    <w:p>
      <w:pPr>
        <w:pStyle w:val="Cuerpodetexto"/>
        <w:bidi w:val="0"/>
        <w:jc w:val="left"/>
        <w:rPr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Laboratory Clerk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it can manage basic setup such as clients and it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has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rights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to register samples and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verify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results (user: labclerk / pass: labclerk).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Laboratory Analyst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it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has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no rights to manage,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only to enter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analysis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results (user: labanalyst / pass: labanalyst).</w:t>
      </w:r>
    </w:p>
    <w:p>
      <w:pPr>
        <w:pStyle w:val="Cuerpodetexto"/>
        <w:bidi w:val="0"/>
        <w:jc w:val="left"/>
        <w:rPr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Also, we created some clients i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n order to identify the samples: 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North Hospital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(NH)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.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Public Health Institute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(PHI)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.</w:t>
      </w:r>
    </w:p>
    <w:p>
      <w:pPr>
        <w:pStyle w:val="Cuerpodetexto"/>
        <w:bidi w:val="0"/>
        <w:jc w:val="left"/>
        <w:rPr>
          <w:rFonts w:ascii="Calibri" w:hAnsi="Calibri" w:eastAsia="Microsoft YaHei" w:cs="Arial"/>
        </w:rPr>
      </w:pPr>
      <w:r>
        <w:rPr>
          <w:b w:val="false"/>
          <w:bCs w:val="false"/>
          <w:i/>
          <w:iCs/>
          <w:sz w:val="24"/>
          <w:szCs w:val="24"/>
          <w:lang w:val="en-GB"/>
        </w:rPr>
      </w:r>
    </w:p>
    <w:p>
      <w:pPr>
        <w:pStyle w:val="Ttulo4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</w:rPr>
        <w:t xml:space="preserve">3.3.2. </w:t>
      </w: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</w:rPr>
        <w:t>Samples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For samples registration we modified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the fields of the “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Request new analysis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” leaving only the necessary ones. 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The following Sample Types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we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re also created: 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Tissue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: for samples that requires previous DNA extraction and amplification (PCR).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DNA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: for samples that requires previous DNA amplification (PCR).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PCR Product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samples that are ready for sequencing.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In addition, we modified the sample identifier (ID) to show the date of registration of the sample and the client.</w:t>
      </w:r>
    </w:p>
    <w:p>
      <w:pPr>
        <w:pStyle w:val="Cuerpodetexto"/>
        <w:bidi w:val="0"/>
        <w:jc w:val="left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/>
      </w:r>
    </w:p>
    <w:p>
      <w:pPr>
        <w:pStyle w:val="Ttulo4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</w:rPr>
        <w:t xml:space="preserve">3.3.3. </w:t>
      </w:r>
      <w:r>
        <w:rPr>
          <w:rFonts w:eastAsia="Microsoft YaHei" w:cs="Arial" w:ascii="Calibri" w:hAnsi="Calibri"/>
          <w:b/>
          <w:bCs/>
          <w:i w:val="false"/>
          <w:iCs w:val="false"/>
          <w:sz w:val="24"/>
          <w:szCs w:val="24"/>
        </w:rPr>
        <w:t>Analysis.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We create the next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Analysis Categories: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Pre-Sequencing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analysis to do before sequencing process.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Standard Sequencing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analysis belonging to the sequencing process itself.  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T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he following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A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nalysis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ervices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we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re configured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in to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Pre-Sequencing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category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: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DNA extraction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(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nm ratio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)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PCR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(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pb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).</w:t>
      </w:r>
    </w:p>
    <w:p>
      <w:pPr>
        <w:pStyle w:val="Cuerpodetexto"/>
        <w:bidi w:val="0"/>
        <w:jc w:val="left"/>
        <w:rPr>
          <w:rFonts w:ascii="Calibri" w:hAnsi="Calibri" w:eastAsia="Microsoft YaHei" w:cs="Arial"/>
        </w:rPr>
      </w:pPr>
      <w:r>
        <w:rPr>
          <w:b w:val="false"/>
          <w:bCs w:val="false"/>
          <w:sz w:val="24"/>
          <w:szCs w:val="24"/>
          <w:lang w:val="en-GB"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On the other hand, the next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A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nalysis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ervices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we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re configured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into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Standard Sequencing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category: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Forward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Sequence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- GC content (%).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Forward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Sequence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- Length (pb).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Forward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Sequence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- Fasta File (-).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Reverse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Sequence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- GC content (%).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Reverse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Sequence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- Length (pb).</w:t>
      </w:r>
    </w:p>
    <w:p>
      <w:pPr>
        <w:pStyle w:val="Cuerpodetexto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Reverse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Sequence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- Fasta File (-).</w:t>
      </w:r>
    </w:p>
    <w:p>
      <w:pPr>
        <w:pStyle w:val="Cuerpodetexto"/>
        <w:bidi w:val="0"/>
        <w:jc w:val="left"/>
        <w:rPr>
          <w:rFonts w:ascii="Calibri" w:hAnsi="Calibri" w:eastAsia="Microsoft YaHei" w:cs="Arial"/>
          <w:b w:val="false"/>
          <w:b w:val="false"/>
          <w:bCs w:val="false"/>
          <w:sz w:val="24"/>
          <w:szCs w:val="24"/>
          <w:lang w:val="en-GB"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Furthermore,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Analysis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Templates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we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re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created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for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services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to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appear by default when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samples are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re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quest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>: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Tissue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–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Bidirectional Sequencing: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to create samples with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DNA Extraction, PCR, Forward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and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Reverse Sequence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services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Tissue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Sample Type.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Tissue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–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Bidirectional Sequencing: t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o create samples with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DNA Extraction, PCR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Forward Sequence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services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Tissue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Sample Type.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DNA –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Bidirectional Sequencing: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 to create samples with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PCR, Forward and Reverse Sequence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services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DNA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Sample Type.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DNA – Unidirectional Sequencing: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to create samples with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PCR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Forward Sequence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services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DNA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Sample Type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.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-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PCR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Product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–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Bidirectional Sequencing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: </w:t>
      </w:r>
      <w:r>
        <w:rPr>
          <w:rFonts w:eastAsia="Microsoft YaHei" w:cs="Arial" w:ascii="Calibri" w:hAnsi="Calibri"/>
          <w:b w:val="false"/>
          <w:bCs w:val="false"/>
          <w:sz w:val="24"/>
          <w:szCs w:val="24"/>
          <w:lang w:val="en-GB"/>
        </w:rPr>
        <w:t xml:space="preserve">to create samples with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Forward and Reverse Sequence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services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PCR Product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Sample Type.</w:t>
      </w:r>
    </w:p>
    <w:p>
      <w:pPr>
        <w:pStyle w:val="Cuerpodetexto"/>
        <w:bidi w:val="0"/>
        <w:jc w:val="left"/>
        <w:rPr/>
      </w:pP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- PCR Product – Unidirectional Sequencing: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>to create samples with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 xml:space="preserve"> Forward Sequence 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service and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PCR Product</w:t>
      </w:r>
      <w:r>
        <w:rPr>
          <w:rFonts w:eastAsia="Microsoft YaHei" w:cs="Arial" w:ascii="Calibri" w:hAnsi="Calibri"/>
          <w:b w:val="false"/>
          <w:bCs w:val="false"/>
          <w:i w:val="false"/>
          <w:iCs w:val="false"/>
          <w:sz w:val="24"/>
          <w:szCs w:val="24"/>
          <w:lang w:val="en-GB"/>
        </w:rPr>
        <w:t xml:space="preserve"> as </w:t>
      </w:r>
      <w:r>
        <w:rPr>
          <w:rFonts w:eastAsia="Microsoft YaHei" w:cs="Arial" w:ascii="Calibri" w:hAnsi="Calibri"/>
          <w:b w:val="false"/>
          <w:bCs w:val="false"/>
          <w:i/>
          <w:iCs/>
          <w:sz w:val="24"/>
          <w:szCs w:val="24"/>
          <w:lang w:val="en-GB"/>
        </w:rPr>
        <w:t>Sample Type.</w:t>
      </w:r>
    </w:p>
    <w:p>
      <w:pPr>
        <w:pStyle w:val="Cuerpodetexto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Cuerpodetexto"/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lang w:val="en-GB"/>
        </w:rPr>
        <w:t>3.4. General configurations</w:t>
      </w:r>
      <w:r>
        <w:rPr>
          <w:rFonts w:ascii="Calibri" w:hAnsi="Calibri"/>
          <w:b/>
          <w:bCs/>
          <w:lang w:val="en-GB"/>
        </w:rPr>
        <w:t xml:space="preserve"> (</w:t>
      </w:r>
      <w:r>
        <w:rPr>
          <w:rFonts w:ascii="Calibri" w:hAnsi="Calibri"/>
          <w:b/>
          <w:bCs/>
          <w:i/>
          <w:iCs/>
          <w:lang w:val="en-GB"/>
        </w:rPr>
        <w:t>SetUp</w:t>
      </w:r>
      <w:r>
        <w:rPr>
          <w:rFonts w:ascii="Calibri" w:hAnsi="Calibri"/>
          <w:b/>
          <w:bCs/>
          <w:lang w:val="en-GB"/>
        </w:rPr>
        <w:t xml:space="preserve"> </w:t>
      </w:r>
      <w:r>
        <w:rPr>
          <w:rFonts w:ascii="Calibri" w:hAnsi="Calibri"/>
          <w:b/>
          <w:bCs/>
          <w:lang w:val="en-GB"/>
        </w:rPr>
        <w:t>menu</w:t>
      </w:r>
      <w:r>
        <w:rPr>
          <w:rFonts w:ascii="Calibri" w:hAnsi="Calibri"/>
          <w:b/>
          <w:bCs/>
          <w:lang w:val="en-GB"/>
        </w:rPr>
        <w:t>)</w:t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en-GB"/>
        </w:rPr>
        <w:t>S</w:t>
      </w:r>
      <w:r>
        <w:rPr>
          <w:rFonts w:ascii="Calibri" w:hAnsi="Calibri"/>
          <w:b w:val="false"/>
          <w:bCs w:val="false"/>
          <w:lang w:val="en-GB"/>
        </w:rPr>
        <w:t xml:space="preserve">enaite LIMS allows admin user some general configurations through </w:t>
      </w:r>
      <w:r>
        <w:rPr>
          <w:rFonts w:ascii="Calibri" w:hAnsi="Calibri"/>
          <w:b w:val="false"/>
          <w:bCs w:val="false"/>
          <w:i/>
          <w:iCs/>
          <w:lang w:val="en-GB"/>
        </w:rPr>
        <w:t>Setup</w:t>
      </w:r>
      <w:r>
        <w:rPr>
          <w:rFonts w:ascii="Calibri" w:hAnsi="Calibri"/>
          <w:b w:val="false"/>
          <w:bCs w:val="false"/>
          <w:i w:val="false"/>
          <w:iCs w:val="false"/>
          <w:lang w:val="en-GB"/>
        </w:rPr>
        <w:t xml:space="preserve"> menu</w:t>
      </w:r>
      <w:r>
        <w:rPr>
          <w:rFonts w:ascii="Calibri" w:hAnsi="Calibri"/>
          <w:b w:val="false"/>
          <w:bCs w:val="false"/>
          <w:lang w:val="en-GB"/>
        </w:rPr>
        <w:t>. For our case, the next modifications were done:</w:t>
      </w:r>
    </w:p>
    <w:p>
      <w:pPr>
        <w:pStyle w:val="Cuerpodetexto"/>
        <w:bidi w:val="0"/>
        <w:jc w:val="left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- Accounting -&gt; </w:t>
      </w:r>
      <w:r>
        <w:rPr>
          <w:rFonts w:ascii="Calibri" w:hAnsi="Calibri"/>
          <w:i/>
          <w:iCs/>
          <w:lang w:val="en-GB"/>
        </w:rPr>
        <w:t>Include and display pricing information = False</w:t>
      </w:r>
    </w:p>
    <w:p>
      <w:pPr>
        <w:pStyle w:val="Cuerpodetexto"/>
        <w:bidi w:val="0"/>
        <w:jc w:val="left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- Samples -&gt; </w:t>
      </w:r>
      <w:r>
        <w:rPr>
          <w:rFonts w:ascii="Calibri" w:hAnsi="Calibri"/>
          <w:i/>
          <w:iCs/>
          <w:lang w:val="en-GB"/>
        </w:rPr>
        <w:t>Auto-receive samples = True</w:t>
      </w:r>
    </w:p>
    <w:p>
      <w:pPr>
        <w:pStyle w:val="Cuerpodetexto"/>
        <w:bidi w:val="0"/>
        <w:jc w:val="left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- Analysis -&gt; </w:t>
      </w:r>
      <w:r>
        <w:rPr>
          <w:rFonts w:ascii="Calibri" w:hAnsi="Calibri"/>
          <w:i/>
          <w:iCs/>
          <w:lang w:val="en-GB"/>
        </w:rPr>
        <w:t>Categorise analysis services = True</w:t>
      </w:r>
    </w:p>
    <w:p>
      <w:pPr>
        <w:pStyle w:val="Cuerpodetexto"/>
        <w:bidi w:val="0"/>
        <w:jc w:val="left"/>
        <w:rPr>
          <w:rFonts w:ascii="Calibri" w:hAnsi="Calibri"/>
          <w:lang w:val="en-GB"/>
        </w:rPr>
      </w:pPr>
      <w:r>
        <w:rPr>
          <w:rFonts w:ascii="Calibri" w:hAnsi="Calibri"/>
          <w:i/>
          <w:iCs/>
          <w:lang w:val="en-GB"/>
        </w:rPr>
        <w:tab/>
        <w:t>-&gt; Default count of Sample to add = 1</w:t>
      </w:r>
    </w:p>
    <w:p>
      <w:pPr>
        <w:pStyle w:val="Cuerpodetexto"/>
        <w:bidi w:val="0"/>
        <w:jc w:val="left"/>
        <w:rPr/>
      </w:pPr>
      <w:r>
        <w:rPr>
          <w:rFonts w:ascii="Calibri" w:hAnsi="Calibri"/>
          <w:lang w:val="en-GB"/>
        </w:rPr>
        <w:t xml:space="preserve">- Id Server -&gt; </w:t>
      </w:r>
      <w:r>
        <w:rPr>
          <w:rFonts w:ascii="Calibri" w:hAnsi="Calibri"/>
          <w:lang w:val="en-GB"/>
        </w:rPr>
        <w:t xml:space="preserve">We modify </w:t>
      </w:r>
      <w:r>
        <w:rPr>
          <w:rFonts w:ascii="Calibri" w:hAnsi="Calibri"/>
          <w:i/>
          <w:iCs/>
          <w:lang w:val="en-GB"/>
        </w:rPr>
        <w:t xml:space="preserve">Sample ID </w:t>
      </w:r>
      <w:r>
        <w:rPr>
          <w:rFonts w:ascii="Calibri" w:hAnsi="Calibri"/>
          <w:lang w:val="en-GB"/>
        </w:rPr>
        <w:t>field</w:t>
      </w:r>
      <w:r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to show client, sample type and date information:</w:t>
      </w:r>
      <w:r>
        <w:rPr>
          <w:rFonts w:ascii="Calibri" w:hAnsi="Calibri"/>
          <w:lang w:val="en-GB"/>
        </w:rPr>
        <w:t xml:space="preserve"> {clientId}-{sampleType}-{yymmdd}</w:t>
      </w:r>
    </w:p>
    <w:p>
      <w:pPr>
        <w:pStyle w:val="Cuerpodetexto"/>
        <w:bidi w:val="0"/>
        <w:jc w:val="left"/>
        <w:rPr>
          <w:rFonts w:ascii="Calibri" w:hAnsi="Calibri"/>
          <w:lang w:val="en-GB"/>
        </w:rPr>
      </w:pPr>
      <w:r>
        <w:rPr/>
      </w:r>
      <w:r>
        <w:br w:type="page"/>
      </w:r>
    </w:p>
    <w:p>
      <w:pPr>
        <w:pStyle w:val="Ttulo2"/>
        <w:bidi w:val="0"/>
        <w:jc w:val="left"/>
        <w:rPr/>
      </w:pPr>
      <w:r>
        <w:rPr/>
        <w:t>BIBLIOGRAPHY</w:t>
      </w:r>
    </w:p>
    <w:p>
      <w:pPr>
        <w:pStyle w:val="Cuerpodetexto"/>
        <w:bidi w:val="0"/>
        <w:jc w:val="left"/>
        <w:rPr/>
      </w:pPr>
      <w:r>
        <w:rPr/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1. </w:t>
        <w:tab/>
        <w:t xml:space="preserve">Gibbon GA. A brief history of LIMS. Lab Autom Inf Manag. 1996;32(1):1–5. 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2. </w:t>
        <w:tab/>
        <w:t>LIMSWiki. Laboratory information management system [Internet]. [cited 2020 Nov 2]. Available from: https://www.limswiki.org/index.php/Laboratory_information_management_system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3. </w:t>
        <w:tab/>
        <w:t xml:space="preserve">Standardization. IOBP (OBP). IO for. “ISO/IEC 17025:2017(en) - General requirements for the competence of testing and calibration laboratories”. 2017. 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4. </w:t>
        <w:tab/>
        <w:t xml:space="preserve">Wood S. Comprehensive Laboratory Informatics : A Multilayer Approach. 2007;(September). 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5. </w:t>
        <w:tab/>
        <w:t>Naralabs. SENAITE, Professional Open Source LIMS. The evolution of Bika LIMS. [Internet]. 2018 [cited 2020 Nov 11]. Available from: https://naralabs.com/en/blog/senaite-professional-open-source-lims-the-evolution-of-bika-lims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6. </w:t>
        <w:tab/>
        <w:t>Senaite. Senaite LIMS installation [Internet]. [cited 2020 Oct 10]. Available from: https://www.senaite.com/docs/installation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7. </w:t>
        <w:tab/>
        <w:t>Servicio de Genómica de la Universidad Complutense de Madrid. Genómica y Proteómica [Internet]. [cited 2020 Oct 5]. Available from: https://www.ucm.es/gyp/genomica-1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8. </w:t>
        <w:tab/>
        <w:t>Laboratorio Secuenciación IdiPAZ. Guía práctica para el usuario de Secuenciación Sanger IdiPAZ [Internet]. [cited 2020 Feb 10]. Available from: https://www.idipaz.es/PaginaDinamica.aspx?IdPag=194&amp;Lang=ES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9. </w:t>
        <w:tab/>
        <w:t>Servicio de Secuenciación de la Universidad de Salamanca. Secuenciación de ADN [Internet]. [cited 2020 Oct 5]. Available from: https://nucleus.usal.es/es/secuenciacion/servicios</w:t>
      </w:r>
    </w:p>
    <w:p>
      <w:pPr>
        <w:pStyle w:val="Normal"/>
        <w:bidi w:val="0"/>
        <w:jc w:val="left"/>
        <w:rPr>
          <w:rFonts w:ascii="Liberation Serif" w:hAnsi="Liberation Serif"/>
          <w:sz w:val="24"/>
        </w:rPr>
      </w:pPr>
      <w:r>
        <w:rPr>
          <w:sz w:val="24"/>
        </w:rPr>
        <w:t xml:space="preserve">10. </w:t>
        <w:tab/>
        <w:t>Macrogen. Standard Sequencing [Internet]. [cited 2020 Oct 5]. Available from: https://www.macrogen.com/en/business/ces_service1.php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12" w:charSpace="4294961151"/>
        </w:sectPr>
      </w:pPr>
    </w:p>
    <w:p>
      <w:pPr>
        <w:pStyle w:val="Cuerpodetexto"/>
        <w:bidi w:val="0"/>
        <w:spacing w:before="0" w:after="140"/>
        <w:jc w:val="left"/>
        <w:rPr/>
      </w:pPr>
      <w:r>
        <w:rPr/>
        <w:t xml:space="preserve"> 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Calibri" w:hAnsi="Calibri"/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Calibri" w:hAnsi="Calibri"/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Calibri" w:hAnsi="Calibri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LibreOffice/6.4.5.2$Windows_X86_64 LibreOffice_project/a726b36747cf2001e06b58ad5db1aa3a9a1872d6</Application>
  <Pages>8</Pages>
  <Words>1879</Words>
  <Characters>10883</Characters>
  <CharactersWithSpaces>12686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2020-11-08T19:34:45Z</dcterms:created>
  <dc:creator/>
  <dc:description/>
  <dc:language>es-ES</dc:language>
  <cp:lastModifiedBy/>
  <dcterms:modified xsi:type="dcterms:W3CDTF">2020-11-16T20:28:22Z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http://www.zotero.org/styles/vancouver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d7f07cc1-5c9b-3e9a-9270-3d5bd213d8c5</vt:lpwstr>
  </property>
</Properties>
</file>