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SimSun" w:cs="SimSun" w:eastAsia="SimSun" w:hAnsi="SimSun"/>
          <w:color w:val="666666"/>
          <w:sz w:val="32"/>
          <w:szCs w:val="32"/>
        </w:rPr>
        <w:t xml:space="preserve">第九章</w:t>
      </w:r>
    </w:p>
    <w:p>
      <w:pPr>
        <w:spacing w:after="800"/>
        <w:jc w:val="center"/>
      </w:pPr>
      <w:r>
        <w:rPr>
          <w:rFonts w:ascii="SimSun" w:cs="SimSun" w:eastAsia="SimSun" w:hAnsi="SimSun"/>
          <w:b/>
          <w:bCs/>
          <w:sz w:val="44"/>
          <w:szCs w:val="44"/>
        </w:rPr>
        <w:t xml:space="preserve">社会生态</w:t>
      </w:r>
    </w:p>
    <w:p>
      <w:pPr>
        <w:spacing w:after="60" w:before="200" w:line="360"/>
        <w:ind w:firstLine="420"/>
        <w:jc w:val="both"/>
      </w:pPr>
      <w:r>
        <w:rPr>
          <w:rFonts w:ascii="SimSun" w:cs="SimSun" w:eastAsia="SimSun" w:hAnsi="SimSun"/>
          <w:sz w:val="22"/>
          <w:szCs w:val="22"/>
        </w:rPr>
        <w:t xml:space="preserve">前一章讨论了从学习到实战的个体路径。但个体从不是孤立生存的——我们始终嵌入在一个由人、组织、机构通过协作、竞争、规则构建的有机整体之中。本章的主题是社会生态：从控制论的底层逻辑，到权力与斗争的本质，再到领导力与管理的实践，最后通过历史案例看博弈智慧的具体形态。</w:t>
      </w:r>
    </w:p>
    <w:p>
      <w:r>
        <w:br w:type="page"/>
      </w:r>
    </w:p>
    <w:p>
      <w:pPr>
        <w:pStyle w:val="Heading2"/>
        <w:spacing w:after="200" w:before="400"/>
      </w:pPr>
      <w:r>
        <w:rPr>
          <w:rFonts w:ascii="SimSun" w:cs="SimSun" w:eastAsia="SimSun" w:hAnsi="SimSun"/>
          <w:b/>
          <w:bCs/>
          <w:sz w:val="28"/>
          <w:szCs w:val="28"/>
        </w:rPr>
        <w:t xml:space="preserve">一、社会生态：一片人造的森林</w:t>
      </w:r>
    </w:p>
    <w:p>
      <w:pPr>
        <w:spacing w:after="60" w:before="60" w:line="360"/>
        <w:ind w:firstLine="420"/>
        <w:jc w:val="both"/>
      </w:pPr>
      <w:r>
        <w:rPr>
          <w:rFonts w:ascii="SimSun" w:cs="SimSun" w:eastAsia="SimSun" w:hAnsi="SimSun"/>
          <w:sz w:val="22"/>
          <w:szCs w:val="22"/>
        </w:rPr>
        <w:t xml:space="preserve">当我们谈论“社会生态”时，这个从生物学借来的词是否贴切？答案是：它不仅贴切，而且精准。因为它捕捉到了所有复杂有机系统的核心灵魂——关联与互动。</w:t>
      </w:r>
    </w:p>
    <w:p>
      <w:pPr>
        <w:spacing w:after="60" w:before="60" w:line="360"/>
        <w:ind w:firstLine="420"/>
        <w:jc w:val="both"/>
      </w:pPr>
      <w:r>
        <w:rPr>
          <w:rFonts w:ascii="SimSun" w:cs="SimSun" w:eastAsia="SimSun" w:hAnsi="SimSun"/>
          <w:sz w:val="22"/>
          <w:szCs w:val="22"/>
        </w:rPr>
        <w:t xml:space="preserve">一片森林并非树木的简单集合，而是一个由植物、动物、微生物通过竞争、共生、捕食构成的生命网络。社会亦然：能量流动对应价值流动，动态平衡对应规则平衡，竞争与共生对应竞合协同。但社会不是森林的翻版。最根本的区别在于驱动力：自然生态的演变更多依赖本能与自然选择，而社会生态的核心驱动力是人的主观能动性——我们会主动制定政策、创造技术、构建文化来重塑所处的环境。</w:t>
      </w:r>
    </w:p>
    <w:p>
      <w:pPr>
        <w:spacing w:after="150" w:before="300"/>
      </w:pPr>
      <w:r>
        <w:rPr>
          <w:rFonts w:ascii="SimSun" w:cs="SimSun" w:eastAsia="SimSun" w:hAnsi="SimSun"/>
          <w:b/>
          <w:bCs/>
          <w:sz w:val="24"/>
          <w:szCs w:val="24"/>
        </w:rPr>
        <w:t xml:space="preserve">人的社会存在：关系的总和</w:t>
      </w:r>
    </w:p>
    <w:p>
      <w:pPr>
        <w:spacing w:after="60" w:before="60" w:line="360"/>
        <w:ind w:firstLine="420"/>
        <w:jc w:val="both"/>
      </w:pPr>
      <w:r>
        <w:rPr>
          <w:rFonts w:ascii="SimSun" w:cs="SimSun" w:eastAsia="SimSun" w:hAnsi="SimSun"/>
          <w:sz w:val="22"/>
          <w:szCs w:val="22"/>
        </w:rPr>
        <w:t xml:space="preserve">马克思说“人是一切社会关系的总和”。这句话揭示了社会生态的奥秘：社会生态不是冰冷的客观系统，而是由无数社会关系交织而成的生命网络。从原始部落的平等协作之网，到资源关系的分化、权力关系的涌现、阶层关系的固化，社会生态从一片平坦的草原演变为一座层叠的塔楼。每一次演变都是社会关系的重新编织，也是人类自我存在形态的重新定义。</w:t>
      </w:r>
    </w:p>
    <w:p>
      <w:pPr>
        <w:spacing w:after="60" w:before="60" w:line="360"/>
        <w:ind w:firstLine="420"/>
        <w:jc w:val="both"/>
      </w:pPr>
      <w:r>
        <w:rPr>
          <w:rFonts w:ascii="SimSun" w:cs="SimSun" w:eastAsia="SimSun" w:hAnsi="SimSun"/>
          <w:sz w:val="22"/>
          <w:szCs w:val="22"/>
        </w:rPr>
        <w:t xml:space="preserve">在这片生态中，人是主体。康德认为人不是被动地接受自然世界的表象，而是通过先验的认知结构主动地组织和理解经验。作为理性存在者，人能够通过理性为自己制定道德法则并自觉遵守。真正的自由不是为所欲为，而是按照理性规定的道德律行动。这种主体性意味着：在社会生态中，我们既是规则的实践者，也是规则的制定者。</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二、控制论：复杂世界的生存法则</w:t>
      </w:r>
    </w:p>
    <w:p>
      <w:pPr>
        <w:spacing w:after="60" w:before="60" w:line="360"/>
        <w:ind w:firstLine="420"/>
        <w:jc w:val="both"/>
      </w:pPr>
      <w:r>
        <w:rPr>
          <w:rFonts w:ascii="SimSun" w:cs="SimSun" w:eastAsia="SimSun" w:hAnsi="SimSun"/>
          <w:sz w:val="22"/>
          <w:szCs w:val="22"/>
        </w:rPr>
        <w:t xml:space="preserve">理解社会生态的运作机制，需要一套底层理论。控制论提供的正是这样一套理论。</w:t>
      </w:r>
    </w:p>
    <w:p>
      <w:pPr>
        <w:spacing w:after="150" w:before="300"/>
      </w:pPr>
      <w:r>
        <w:rPr>
          <w:rFonts w:ascii="SimSun" w:cs="SimSun" w:eastAsia="SimSun" w:hAnsi="SimSun"/>
          <w:b/>
          <w:bCs/>
          <w:sz w:val="24"/>
          <w:szCs w:val="24"/>
        </w:rPr>
        <w:t xml:space="preserve">维纳的控制论：行为、目的与反馈</w:t>
      </w:r>
    </w:p>
    <w:p>
      <w:pPr>
        <w:spacing w:after="60" w:before="60" w:line="360"/>
        <w:ind w:firstLine="420"/>
        <w:jc w:val="both"/>
      </w:pPr>
      <w:r>
        <w:rPr>
          <w:rFonts w:ascii="SimSun" w:cs="SimSun" w:eastAsia="SimSun" w:hAnsi="SimSun"/>
          <w:sz w:val="22"/>
          <w:szCs w:val="22"/>
        </w:rPr>
        <w:t xml:space="preserve">1943年，生理学家罗森布吕斯、数学家维纳和工程师毕格罗发表了《行为、目的与目的论》，为控制论奠基。这篇论文的核心贡献是用跨学科的科学方法重构了“目的”的概念，打破了传统目的论的唯心色彩。其核心思想是：有目的的行为可以通过“反馈”机制来解释——行为产生结果，结果与目标的偏差被反馈回来，调整下一次行为。这个模型既适用于机器（恒温器控制室温），也适用于生物（人伸手拿杯子），更适用于社会组织。</w:t>
      </w:r>
    </w:p>
    <w:p>
      <w:pPr>
        <w:spacing w:after="150" w:before="300"/>
      </w:pPr>
      <w:r>
        <w:rPr>
          <w:rFonts w:ascii="SimSun" w:cs="SimSun" w:eastAsia="SimSun" w:hAnsi="SimSun"/>
          <w:b/>
          <w:bCs/>
          <w:sz w:val="24"/>
          <w:szCs w:val="24"/>
        </w:rPr>
        <w:t xml:space="preserve">黑箱中的探索</w:t>
      </w:r>
    </w:p>
    <w:p>
      <w:pPr>
        <w:spacing w:after="60" w:before="60" w:line="360"/>
        <w:ind w:firstLine="420"/>
        <w:jc w:val="both"/>
      </w:pPr>
      <w:r>
        <w:rPr>
          <w:rFonts w:ascii="SimSun" w:cs="SimSun" w:eastAsia="SimSun" w:hAnsi="SimSun"/>
          <w:sz w:val="22"/>
          <w:szCs w:val="22"/>
        </w:rPr>
        <w:t xml:space="preserve">我们从小到大的教育都是：弄清原理，把握结构，以不变应万变。但出了学校的真实经历是什么样的？我们要在深入理解一项又一项技能之前把它学会，不是去弄懂原理，而是学会怎么用。如果谁要告诉我“本就没有白箱，在黑箱里探索就是世界的真相”，听起来荣谬，然而事实就是如此。</w:t>
      </w:r>
    </w:p>
    <w:p>
      <w:pPr>
        <w:spacing w:after="60" w:before="60" w:line="360"/>
        <w:ind w:firstLine="420"/>
        <w:jc w:val="both"/>
      </w:pPr>
      <w:r>
        <w:rPr>
          <w:rFonts w:ascii="SimSun" w:cs="SimSun" w:eastAsia="SimSun" w:hAnsi="SimSun"/>
          <w:sz w:val="22"/>
          <w:szCs w:val="22"/>
        </w:rPr>
        <w:t xml:space="preserve">面对复杂而变幻莫测的系统，我们仔细搜寻，找出为数不多可以影响的扣手和仅有的几个窄小窗口，然后在脑子里构想出一个粗糙的模型去预测黑箱的表现，再根据系统的表现与预想的差别调整我们脑中的模型。如此往复。这就是控制论的核心逻辑。</w:t>
      </w:r>
    </w:p>
    <w:p>
      <w:pPr>
        <w:spacing w:after="150" w:before="300"/>
      </w:pPr>
      <w:r>
        <w:rPr>
          <w:rFonts w:ascii="SimSun" w:cs="SimSun" w:eastAsia="SimSun" w:hAnsi="SimSun"/>
          <w:b/>
          <w:bCs/>
          <w:sz w:val="24"/>
          <w:szCs w:val="24"/>
        </w:rPr>
        <w:t xml:space="preserve">二阶控制论：观察者也是系统的一部分</w:t>
      </w:r>
    </w:p>
    <w:p>
      <w:pPr>
        <w:spacing w:after="60" w:before="60" w:line="360"/>
        <w:ind w:firstLine="420"/>
        <w:jc w:val="both"/>
      </w:pPr>
      <w:r>
        <w:rPr>
          <w:rFonts w:ascii="SimSun" w:cs="SimSun" w:eastAsia="SimSun" w:hAnsi="SimSun"/>
          <w:sz w:val="22"/>
          <w:szCs w:val="22"/>
        </w:rPr>
        <w:t xml:space="preserve">经典控制论假设观察者是系统外的“中立主体”。但海因茨·冯·弗洛斯特提出的二阶控制论打破了这个假设：控制器本身也是系统的一部分。控制器的决策会改变对象，对象的反馈也会改变控制器的认知与策略，形成“递归互动”。这意味着没有人能真正“处于系统之外”来观察和控制。每一个管理者、每一个参与者，都是系统的一部分，都在被自己试图控制的系统所塑造。</w:t>
      </w:r>
    </w:p>
    <w:p>
      <w:pPr>
        <w:spacing w:after="60" w:before="60" w:line="360"/>
        <w:ind w:firstLine="420"/>
        <w:jc w:val="both"/>
      </w:pPr>
      <w:r>
        <w:rPr>
          <w:rFonts w:ascii="SimSun" w:cs="SimSun" w:eastAsia="SimSun" w:hAnsi="SimSun"/>
          <w:sz w:val="22"/>
          <w:szCs w:val="22"/>
        </w:rPr>
        <w:t xml:space="preserve">二阶控制论与博弈理论深度融合：当两个“控制器”相互作用时，每一方都在试图影响对方，同时被对方影响。这就是社会生态中所有互动的本质：不是单向的控制，而是双向的递归博弈。理解这一点，是理解权力、管理、竞争一切社会现象的底层密码。</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三、权力与斗争</w:t>
      </w:r>
    </w:p>
    <w:p>
      <w:pPr>
        <w:spacing w:after="60" w:before="60" w:line="360"/>
        <w:ind w:firstLine="420"/>
        <w:jc w:val="both"/>
      </w:pPr>
      <w:r>
        <w:rPr>
          <w:rFonts w:ascii="SimSun" w:cs="SimSun" w:eastAsia="SimSun" w:hAnsi="SimSun"/>
          <w:sz w:val="22"/>
          <w:szCs w:val="22"/>
        </w:rPr>
        <w:t xml:space="preserve">控制论提供了社会生态的底层逻辑，而权力与斗争是这套逻辑在人类社会中最直接的体现。提及权力与斗争，人们往往先联想到厚黑学的算计、丛林法则的残酷。但剥离表层的功利与暴戾，权力本质是资源分配的话语权，斗争是利益格局调整的必然过程。</w:t>
      </w:r>
    </w:p>
    <w:p>
      <w:pPr>
        <w:spacing w:after="150" w:before="300"/>
      </w:pPr>
      <w:r>
        <w:rPr>
          <w:rFonts w:ascii="SimSun" w:cs="SimSun" w:eastAsia="SimSun" w:hAnsi="SimSun"/>
          <w:b/>
          <w:bCs/>
          <w:sz w:val="24"/>
          <w:szCs w:val="24"/>
        </w:rPr>
        <w:t xml:space="preserve">斗争的本质：规则博弈与价值适配</w:t>
      </w:r>
    </w:p>
    <w:p>
      <w:pPr>
        <w:spacing w:after="60" w:before="60" w:line="360"/>
        <w:ind w:firstLine="420"/>
        <w:jc w:val="both"/>
      </w:pPr>
      <w:r>
        <w:rPr>
          <w:rFonts w:ascii="SimSun" w:cs="SimSun" w:eastAsia="SimSun" w:hAnsi="SimSun"/>
          <w:sz w:val="22"/>
          <w:szCs w:val="22"/>
        </w:rPr>
        <w:t xml:space="preserve">斗争的核心从来不是“把对手踩下去”的恶意倾轧，而是资源稀缺性与利益诉求多样性的必然碰撞。职场中最常见的斗争不是勾心斗角的“办公室政治”，而是围绕资源分配、责任划分、目标对齐的理性博弈。年末各部门争夺预算，本质是“有限资金如何匹配最高效产出”的价值博弈。斗争是为了实现价值排序，而非单纯的利益掠夺。</w:t>
      </w:r>
    </w:p>
    <w:p>
      <w:pPr>
        <w:spacing w:after="60" w:before="60" w:line="360"/>
        <w:ind w:firstLine="420"/>
        <w:jc w:val="both"/>
      </w:pPr>
      <w:r>
        <w:rPr>
          <w:rFonts w:ascii="SimSun" w:cs="SimSun" w:eastAsia="SimSun" w:hAnsi="SimSun"/>
          <w:sz w:val="22"/>
          <w:szCs w:val="22"/>
        </w:rPr>
        <w:t xml:space="preserve">真正的智慧在于认清斗争的本质，分清潜规则与阳谋的边界，在生存逻辑与价值追求中找到平衡。共情和感染力是重要的——察觉他人之虐弱，体谅之、慎用之。分析现象、探索原理的逻辑能力同样不可或缺。</w:t>
      </w:r>
    </w:p>
    <w:p>
      <w:pPr>
        <w:spacing w:after="150" w:before="300"/>
      </w:pPr>
      <w:r>
        <w:rPr>
          <w:rFonts w:ascii="SimSun" w:cs="SimSun" w:eastAsia="SimSun" w:hAnsi="SimSun"/>
          <w:b/>
          <w:bCs/>
          <w:sz w:val="24"/>
          <w:szCs w:val="24"/>
        </w:rPr>
        <w:t xml:space="preserve">科技与政治的惖论之舞</w:t>
      </w:r>
    </w:p>
    <w:p>
      <w:pPr>
        <w:spacing w:after="60" w:before="60" w:line="360"/>
        <w:ind w:firstLine="420"/>
        <w:jc w:val="both"/>
      </w:pPr>
      <w:r>
        <w:rPr>
          <w:rFonts w:ascii="SimSun" w:cs="SimSun" w:eastAsia="SimSun" w:hAnsi="SimSun"/>
          <w:sz w:val="22"/>
          <w:szCs w:val="22"/>
        </w:rPr>
        <w:t xml:space="preserve">权力斗争在更宏观的层面上，体现为科技与政治的惖论。创新渴望自由，而秩序追求控制，它们之间的拉扯塑造了我们的时代。马斯克的政治实验是一个典型案例：他带着硅谷的“电锯改革”雄心闯入政治深水区，却在官僚体系的复杂性前折戟。科技资本与民籹政治的根本矛盾在这场价值万亿的政治实验中暴露无遗。政治变革强调方向统一、行动一致，而科技突破依赖自由探索、批判性思维和开放交流。两种逻辑的碰撞是不可避免的。</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四、领导力与管理</w:t>
      </w:r>
    </w:p>
    <w:p>
      <w:pPr>
        <w:spacing w:after="60" w:before="60" w:line="360"/>
        <w:ind w:firstLine="420"/>
        <w:jc w:val="both"/>
      </w:pPr>
      <w:r>
        <w:rPr>
          <w:rFonts w:ascii="SimSun" w:cs="SimSun" w:eastAsia="SimSun" w:hAnsi="SimSun"/>
          <w:sz w:val="22"/>
          <w:szCs w:val="22"/>
        </w:rPr>
        <w:t xml:space="preserve">理解了权力与斗争的本质，接下来要讨论如何在这片生态中有效地行动。这就是领导力与管理的话题。</w:t>
      </w:r>
    </w:p>
    <w:p>
      <w:pPr>
        <w:spacing w:after="150" w:before="300"/>
      </w:pPr>
      <w:r>
        <w:rPr>
          <w:rFonts w:ascii="SimSun" w:cs="SimSun" w:eastAsia="SimSun" w:hAnsi="SimSun"/>
          <w:b/>
          <w:bCs/>
          <w:sz w:val="24"/>
          <w:szCs w:val="24"/>
        </w:rPr>
        <w:t xml:space="preserve">领导力的四个维度</w:t>
      </w:r>
    </w:p>
    <w:p>
      <w:pPr>
        <w:spacing w:after="60" w:before="60" w:line="360"/>
        <w:ind w:firstLine="420"/>
        <w:jc w:val="both"/>
      </w:pPr>
      <w:r>
        <w:rPr>
          <w:rFonts w:ascii="SimSun" w:cs="SimSun" w:eastAsia="SimSun" w:hAnsi="SimSun"/>
          <w:sz w:val="22"/>
          <w:szCs w:val="22"/>
        </w:rPr>
        <w:t xml:space="preserve">领导力的本质是“基础维度+支撑维度”的协同作用。实力打底影响力，让人信服；格局定调推动力，明确方向。沟通补全落地能力，把影响力转化为共识、让推动力不卡壳。共情补全追随意愿，让影响力不止于“服”更在于“愿”。在表达这件事上，高手和普通人最大的差别是：把语言当作推进目标的工具，而不是“证明我是谁”的容器。</w:t>
      </w:r>
    </w:p>
    <w:p>
      <w:pPr>
        <w:spacing w:after="150" w:before="300"/>
      </w:pPr>
      <w:r>
        <w:rPr>
          <w:rFonts w:ascii="SimSun" w:cs="SimSun" w:eastAsia="SimSun" w:hAnsi="SimSun"/>
          <w:b/>
          <w:bCs/>
          <w:sz w:val="24"/>
          <w:szCs w:val="24"/>
        </w:rPr>
        <w:t xml:space="preserve">管理的真相：先管“恶”再激“善”</w:t>
      </w:r>
    </w:p>
    <w:p>
      <w:pPr>
        <w:spacing w:after="60" w:before="60" w:line="360"/>
        <w:ind w:firstLine="420"/>
        <w:jc w:val="both"/>
      </w:pPr>
      <w:r>
        <w:rPr>
          <w:rFonts w:ascii="SimSun" w:cs="SimSun" w:eastAsia="SimSun" w:hAnsi="SimSun"/>
          <w:sz w:val="22"/>
          <w:szCs w:val="22"/>
        </w:rPr>
        <w:t xml:space="preserve">很多人以为管理是一门关于“善”的艺术——发现和激发人性的闪光点，为优秀的人创造燃烧的环境。但真正坐上那个位置后会发现，在有机会去激发善之前，必须先完成一项更重要也更基础的工作：管理恶。損公肥私、推诿扰责、口是心非、拉帮结派——这些不是极端情况，而是组织中普遍存在的人性弱点。不先建立底线，“善”就无处生长。</w:t>
      </w:r>
    </w:p>
    <w:p>
      <w:pPr>
        <w:spacing w:after="150" w:before="300"/>
      </w:pPr>
      <w:r>
        <w:rPr>
          <w:rFonts w:ascii="SimSun" w:cs="SimSun" w:eastAsia="SimSun" w:hAnsi="SimSun"/>
          <w:b/>
          <w:bCs/>
          <w:sz w:val="24"/>
          <w:szCs w:val="24"/>
        </w:rPr>
        <w:t xml:space="preserve">管理的五重境界</w:t>
      </w:r>
    </w:p>
    <w:p>
      <w:pPr>
        <w:spacing w:after="60" w:before="60" w:line="360"/>
        <w:ind w:firstLine="420"/>
        <w:jc w:val="both"/>
      </w:pPr>
      <w:r>
        <w:rPr>
          <w:rFonts w:ascii="SimSun" w:cs="SimSun" w:eastAsia="SimSun" w:hAnsi="SimSun"/>
          <w:b/>
          <w:bCs/>
          <w:sz w:val="22"/>
          <w:szCs w:val="22"/>
        </w:rPr>
        <w:t xml:space="preserve">自律者（员工）：</w:t>
      </w:r>
      <w:r>
        <w:rPr>
          <w:rFonts w:ascii="SimSun" w:cs="SimSun" w:eastAsia="SimSun" w:hAnsi="SimSun"/>
          <w:sz w:val="22"/>
          <w:szCs w:val="22"/>
        </w:rPr>
        <w:t xml:space="preserve">管理自己，高效可靠地完成既定任务。持续输出稳定成果的自律者，已超越八成同行。</w:t>
      </w:r>
    </w:p>
    <w:p>
      <w:pPr>
        <w:spacing w:after="60" w:before="60" w:line="360"/>
        <w:ind w:firstLine="420"/>
        <w:jc w:val="both"/>
      </w:pPr>
      <w:r>
        <w:rPr>
          <w:rFonts w:ascii="SimSun" w:cs="SimSun" w:eastAsia="SimSun" w:hAnsi="SimSun"/>
          <w:b/>
          <w:bCs/>
          <w:sz w:val="22"/>
          <w:szCs w:val="22"/>
        </w:rPr>
        <w:t xml:space="preserve">协调者（基层主管）：</w:t>
      </w:r>
      <w:r>
        <w:rPr>
          <w:rFonts w:ascii="SimSun" w:cs="SimSun" w:eastAsia="SimSun" w:hAnsi="SimSun"/>
          <w:sz w:val="22"/>
          <w:szCs w:val="22"/>
        </w:rPr>
        <w:t xml:space="preserve">管理一个小团队，核心是从“自己做”到“带人做”的转变。</w:t>
      </w:r>
    </w:p>
    <w:p>
      <w:pPr>
        <w:spacing w:after="60" w:before="60" w:line="360"/>
        <w:ind w:firstLine="420"/>
        <w:jc w:val="both"/>
      </w:pPr>
      <w:r>
        <w:rPr>
          <w:rFonts w:ascii="SimSun" w:cs="SimSun" w:eastAsia="SimSun" w:hAnsi="SimSun"/>
          <w:b/>
          <w:bCs/>
          <w:sz w:val="22"/>
          <w:szCs w:val="22"/>
        </w:rPr>
        <w:t xml:space="preserve">架构者（中层管理）：</w:t>
      </w:r>
      <w:r>
        <w:rPr>
          <w:rFonts w:ascii="SimSun" w:cs="SimSun" w:eastAsia="SimSun" w:hAnsi="SimSun"/>
          <w:sz w:val="22"/>
          <w:szCs w:val="22"/>
        </w:rPr>
        <w:t xml:space="preserve">设计流程与机制，让团队能“自运转”。</w:t>
      </w:r>
    </w:p>
    <w:p>
      <w:pPr>
        <w:spacing w:after="60" w:before="60" w:line="360"/>
        <w:ind w:firstLine="420"/>
        <w:jc w:val="both"/>
      </w:pPr>
      <w:r>
        <w:rPr>
          <w:rFonts w:ascii="SimSun" w:cs="SimSun" w:eastAsia="SimSun" w:hAnsi="SimSun"/>
          <w:b/>
          <w:bCs/>
          <w:sz w:val="22"/>
          <w:szCs w:val="22"/>
        </w:rPr>
        <w:t xml:space="preserve">战略者（高层管理）：</w:t>
      </w:r>
      <w:r>
        <w:rPr>
          <w:rFonts w:ascii="SimSun" w:cs="SimSun" w:eastAsia="SimSun" w:hAnsi="SimSun"/>
          <w:sz w:val="22"/>
          <w:szCs w:val="22"/>
        </w:rPr>
        <w:t xml:space="preserve">定义方向与边界，决定“做什么”和“不做什么”。</w:t>
      </w:r>
    </w:p>
    <w:p>
      <w:pPr>
        <w:spacing w:after="60" w:before="60" w:line="360"/>
        <w:ind w:firstLine="420"/>
        <w:jc w:val="both"/>
      </w:pPr>
      <w:r>
        <w:rPr>
          <w:rFonts w:ascii="SimSun" w:cs="SimSun" w:eastAsia="SimSun" w:hAnsi="SimSun"/>
          <w:b/>
          <w:bCs/>
          <w:sz w:val="22"/>
          <w:szCs w:val="22"/>
        </w:rPr>
        <w:t xml:space="preserve">信念者（领袖）：</w:t>
      </w:r>
      <w:r>
        <w:rPr>
          <w:rFonts w:ascii="SimSun" w:cs="SimSun" w:eastAsia="SimSun" w:hAnsi="SimSun"/>
          <w:sz w:val="22"/>
          <w:szCs w:val="22"/>
        </w:rPr>
        <w:t xml:space="preserve">用使命和愿景凝聚人心，让人们因为相信而追随。</w:t>
      </w:r>
    </w:p>
    <w:p>
      <w:pPr>
        <w:spacing w:after="150" w:before="300"/>
      </w:pPr>
      <w:r>
        <w:rPr>
          <w:rFonts w:ascii="SimSun" w:cs="SimSun" w:eastAsia="SimSun" w:hAnsi="SimSun"/>
          <w:b/>
          <w:bCs/>
          <w:sz w:val="24"/>
          <w:szCs w:val="24"/>
        </w:rPr>
        <w:t xml:space="preserve">福柯式牵制：用规则替代权威</w:t>
      </w:r>
    </w:p>
    <w:p>
      <w:pPr>
        <w:spacing w:after="60" w:before="60" w:line="360"/>
        <w:ind w:firstLine="420"/>
        <w:jc w:val="both"/>
      </w:pPr>
      <w:r>
        <w:rPr>
          <w:rFonts w:ascii="SimSun" w:cs="SimSun" w:eastAsia="SimSun" w:hAnsi="SimSun"/>
          <w:sz w:val="22"/>
          <w:szCs w:val="22"/>
        </w:rPr>
        <w:t xml:space="preserve">福柯的“规训权力”思想为管理提供了另一个视角：不是靠权威强迫服从，而是通过理性化的流程设计与任务分派，让分散的个体行动自发契合整体目标。古代的权力靠暴力威慑服从，现代的规训权力靠规则引导行为——通过制定清晰的流程、标准的步骤，让个体在“无形的规则”中自发调整行为。这就是从“辛苦的监工”走向“轻松的理性管理者”的关键。</w:t>
      </w:r>
    </w:p>
    <w:p>
      <w:pPr>
        <w:spacing w:after="60" w:before="60" w:line="360"/>
        <w:ind w:firstLine="420"/>
        <w:jc w:val="both"/>
      </w:pPr>
      <w:r>
        <w:rPr>
          <w:rFonts w:ascii="SimSun" w:cs="SimSun" w:eastAsia="SimSun" w:hAnsi="SimSun"/>
          <w:sz w:val="22"/>
          <w:szCs w:val="22"/>
        </w:rPr>
        <w:t xml:space="preserve">还有一个常被忽视的真相：个人努力是基础，但上级是杠杆。你在基层时拼的是执行力，但一旦开始带团队，你做得再好，如果上级是个庸才，你们整个部门的功劳都会被掩盖。一个人的职业天花板，在选对上级的那一刻就已经被决定了。</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五、历史中的博弈智慧</w:t>
      </w:r>
    </w:p>
    <w:p>
      <w:pPr>
        <w:spacing w:after="60" w:before="60" w:line="360"/>
        <w:ind w:firstLine="420"/>
        <w:jc w:val="both"/>
      </w:pPr>
      <w:r>
        <w:rPr>
          <w:rFonts w:ascii="SimSun" w:cs="SimSun" w:eastAsia="SimSun" w:hAnsi="SimSun"/>
          <w:sz w:val="22"/>
          <w:szCs w:val="22"/>
        </w:rPr>
        <w:t xml:space="preserve">前面讨论的是社会生态的理论框架。本节通过几个历史案例，看这些理论如何在真实的权力场域中具体展开。</w:t>
      </w:r>
    </w:p>
    <w:p>
      <w:pPr>
        <w:spacing w:after="150" w:before="300"/>
      </w:pPr>
      <w:r>
        <w:rPr>
          <w:rFonts w:ascii="SimSun" w:cs="SimSun" w:eastAsia="SimSun" w:hAnsi="SimSun"/>
          <w:b/>
          <w:bCs/>
          <w:sz w:val="24"/>
          <w:szCs w:val="24"/>
        </w:rPr>
        <w:t xml:space="preserve">慈禧：先天不足者的保位逻辑</w:t>
      </w:r>
    </w:p>
    <w:p>
      <w:pPr>
        <w:spacing w:after="60" w:before="60" w:line="360"/>
        <w:ind w:firstLine="420"/>
        <w:jc w:val="both"/>
      </w:pPr>
      <w:r>
        <w:rPr>
          <w:rFonts w:ascii="SimSun" w:cs="SimSun" w:eastAsia="SimSun" w:hAnsi="SimSun"/>
          <w:sz w:val="22"/>
          <w:szCs w:val="22"/>
        </w:rPr>
        <w:t xml:space="preserve">慈禧太后以女性身份立足男性主导的封建朝堂，无“君权神授”的天然合法性，却能在内外交困的晚清政局中掌权数十年。她的保位策略背后的底层逻辑是：精准弥补短板、构建平衡格局、绑定核心价值。</w:t>
      </w:r>
    </w:p>
    <w:p>
      <w:pPr>
        <w:spacing w:after="60" w:before="60" w:line="360"/>
        <w:ind w:firstLine="420"/>
        <w:jc w:val="both"/>
      </w:pPr>
      <w:r>
        <w:rPr>
          <w:rFonts w:ascii="SimSun" w:cs="SimSun" w:eastAsia="SimSun" w:hAnsi="SimSun"/>
          <w:sz w:val="22"/>
          <w:szCs w:val="22"/>
        </w:rPr>
        <w:t xml:space="preserve">第一，以极致严谨筑底线。她对奏折的批复“抠字眼到让人发疯的程度”，通过“零失误”向朝野传递信号：她虽为女性，却具备驾驭复杂政务的卓越能力。第二，利用满汉矛盾、帝后张力、中央地方博弈构建多方制衡的格局，确保没有任何一方能单独威胁她的地位。第三，将自己与“维护晚清国祖社稷”深度绑定，让所有人意识到“推翻她就等于推翻秩序本身”。</w:t>
      </w:r>
    </w:p>
    <w:p>
      <w:pPr>
        <w:spacing w:after="60" w:before="60" w:line="360"/>
        <w:ind w:firstLine="420"/>
        <w:jc w:val="both"/>
      </w:pPr>
      <w:r>
        <w:rPr>
          <w:rFonts w:ascii="SimSun" w:cs="SimSun" w:eastAsia="SimSun" w:hAnsi="SimSun"/>
          <w:sz w:val="22"/>
          <w:szCs w:val="22"/>
        </w:rPr>
        <w:t xml:space="preserve">这种“先天权威不足、外部矛盾尖锐、容错率近乎为零”的处境，恰恰是现代职场中许多领导者的真实写照：女性领导面临性别偏见，空降领导缺乏团队根基，年轻领导资历不足。慈禧的保位策略本质上是精准的破局智慧。</w:t>
      </w:r>
    </w:p>
    <w:p>
      <w:pPr>
        <w:spacing w:after="150" w:before="300"/>
      </w:pPr>
      <w:r>
        <w:rPr>
          <w:rFonts w:ascii="SimSun" w:cs="SimSun" w:eastAsia="SimSun" w:hAnsi="SimSun"/>
          <w:b/>
          <w:bCs/>
          <w:sz w:val="24"/>
          <w:szCs w:val="24"/>
        </w:rPr>
        <w:t xml:space="preserve">赵匡胤：以小搏大的艺术</w:t>
      </w:r>
    </w:p>
    <w:p>
      <w:pPr>
        <w:spacing w:after="60" w:before="60" w:line="360"/>
        <w:ind w:firstLine="420"/>
        <w:jc w:val="both"/>
      </w:pPr>
      <w:r>
        <w:rPr>
          <w:rFonts w:ascii="SimSun" w:cs="SimSun" w:eastAsia="SimSun" w:hAnsi="SimSun"/>
          <w:sz w:val="22"/>
          <w:szCs w:val="22"/>
        </w:rPr>
        <w:t xml:space="preserve">很多人觉得赵匡胤的政变很轻松，好像什么障碍都没有，直接就成功了。这是个很深的误解。人家做得轻松，不代表事情本身很简单。赵匡胤特别擅长以小搏大——用极小的代价解决巨难的历史遗留问题，并从中赚得常人难以想象的巨大利益。他做得太完美了，以至很多人产生了一种错觉：事情很简单，换我上我也行。但事实是，换别人上真不行。</w:t>
      </w:r>
    </w:p>
    <w:p>
      <w:pPr>
        <w:spacing w:after="150" w:before="300"/>
      </w:pPr>
      <w:r>
        <w:rPr>
          <w:rFonts w:ascii="SimSun" w:cs="SimSun" w:eastAsia="SimSun" w:hAnsi="SimSun"/>
          <w:b/>
          <w:bCs/>
          <w:sz w:val="24"/>
          <w:szCs w:val="24"/>
        </w:rPr>
        <w:t xml:space="preserve">经世与谋断：才智的光谱</w:t>
      </w:r>
    </w:p>
    <w:p>
      <w:pPr>
        <w:spacing w:after="60" w:before="60" w:line="360"/>
        <w:ind w:firstLine="420"/>
        <w:jc w:val="both"/>
      </w:pPr>
      <w:r>
        <w:rPr>
          <w:rFonts w:ascii="SimSun" w:cs="SimSun" w:eastAsia="SimSun" w:hAnsi="SimSun"/>
          <w:sz w:val="22"/>
          <w:szCs w:val="22"/>
        </w:rPr>
        <w:t xml:space="preserve">纵观古今，凡成大事者必有繁巨之才辅佐其间。西汉陈平以“六出奇计”定国安邦，反间项羽与范增、伪游云梦智擒韩信、平城解围巧赂单于阏氏。三国贾诙以“明哲保身”闻名，为曹操平定关中、助曹丕夺得储位，却能在乱世中得善终。这些才智之士的人生轨迹与历史评价迥然不同，但都展现了一个共同的素质：在复杂的社会生态中，实力是基础，但判断力和时机感才是决定性的。</w:t>
      </w:r>
    </w:p>
    <w:p>
      <w:pPr>
        <w:spacing w:after="150" w:before="300"/>
      </w:pPr>
      <w:r>
        <w:rPr>
          <w:rFonts w:ascii="SimSun" w:cs="SimSun" w:eastAsia="SimSun" w:hAnsi="SimSun"/>
          <w:b/>
          <w:bCs/>
          <w:sz w:val="24"/>
          <w:szCs w:val="24"/>
        </w:rPr>
        <w:t xml:space="preserve">达芬奇人格：天才的职场困境</w:t>
      </w:r>
    </w:p>
    <w:p>
      <w:pPr>
        <w:spacing w:after="60" w:before="60" w:line="360"/>
        <w:ind w:firstLine="420"/>
        <w:jc w:val="both"/>
      </w:pPr>
      <w:r>
        <w:rPr>
          <w:rFonts w:ascii="SimSun" w:cs="SimSun" w:eastAsia="SimSun" w:hAnsi="SimSun"/>
          <w:sz w:val="22"/>
          <w:szCs w:val="22"/>
        </w:rPr>
        <w:t xml:space="preserve">历史中也有另一种案例：才华卓越却在社会生态中处处碰壁的人。达芬奇是画家、学者、发明家，文艺复兴的“六边形战士”。然而耀眼的全才光环下，隐藏着一个被忽视的事实：他的职业生涯其实相当不顺。多元兴趣让他难以专注，在专业化的社会中缺乏足够的“域”的深度；理想主义和完美主义让他与客户和赞助人关系紧张；非常规的思维方式让同行难以理解和接受他。</w:t>
      </w:r>
    </w:p>
    <w:p>
      <w:pPr>
        <w:spacing w:after="60" w:before="60" w:line="360"/>
        <w:ind w:firstLine="420"/>
        <w:jc w:val="both"/>
      </w:pPr>
      <w:r>
        <w:rPr>
          <w:rFonts w:ascii="SimSun" w:cs="SimSun" w:eastAsia="SimSun" w:hAnsi="SimSun"/>
          <w:sz w:val="22"/>
          <w:szCs w:val="22"/>
        </w:rPr>
        <w:t xml:space="preserve">达芬奇人格揭示了一个社会生态的深层矛盾：那些能让我们在职场里顺风顺水的管理智慧、人情世故，练得越熟练，反而越容易磨掉做原创、搞突破的那股劲儿。职场的底层逻辑是“研究人、研究规则、研究平衡”，而原创的底层逻辑是“打破规则、反常规、无中生有”。两者并非不可兼得，但必须清醒地认识到它们之间的张力。</w:t>
      </w:r>
    </w:p>
    <w:p>
      <w:pPr>
        <w:spacing w:after="60" w:before="60" w:line="360"/>
        <w:ind w:firstLine="420"/>
        <w:jc w:val="both"/>
      </w:pPr>
      <w:r>
        <w:rPr>
          <w:rFonts w:ascii="SimSun" w:cs="SimSun" w:eastAsia="SimSun" w:hAnsi="SimSun"/>
          <w:sz w:val="22"/>
          <w:szCs w:val="22"/>
        </w:rPr>
        <w:t xml:space="preserve">回看本章的整个脉络：社会是一片人造的森林，控制论提供了在复杂系统中生存的底层逻辑，权力与斗争是这套逻辑的直接体现，领导力与管理是在这片生态中有效行动的方法，而历史案例则展示了这些理论在真实世界中的具体形态。理解社会生态，不是为了变成“精致的利己主义者”，而是为了在复杂的关系网络中保持清醒、找到位置、发挥价值。</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999999"/>
        <w:sz w:val="18"/>
        <w:szCs w:val="18"/>
      </w:rPr>
      <w:t xml:space="preserve">第九章  社会生态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SimSun" w:cs="SimSun" w:eastAsia="SimSun" w:hAnsi="SimSun"/>
      <w:b/>
      <w:bCs/>
      <w:sz w:val="36"/>
      <w:szCs w:val="36"/>
    </w:rPr>
  </w:style>
  <w:style w:type="paragraph" w:styleId="Heading2">
    <w:name w:val="Heading 2"/>
    <w:basedOn w:val="Normal"/>
    <w:next w:val="Normal"/>
    <w:qFormat/>
    <w:pPr>
      <w:spacing w:after="200" w:before="400"/>
      <w:outlineLvl w:val="1"/>
    </w:pPr>
    <w:rPr>
      <w:rFonts w:ascii="SimSun" w:cs="SimSun" w:eastAsia="SimSun" w:hAnsi="SimSu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2026-03-25T04:19:18.868Z</dcterms:created>
  <dcterms:modified xsi:type="dcterms:W3CDTF">2026-03-25T04:19:18.869Z</dcterms:modified>
</cp:coreProperties>
</file>

<file path=docProps/custom.xml><?xml version="1.0" encoding="utf-8"?>
<Properties xmlns="http://schemas.openxmlformats.org/officeDocument/2006/custom-properties" xmlns:vt="http://schemas.openxmlformats.org/officeDocument/2006/docPropsVTypes"/>
</file>