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CDB78">
      <w:pPr>
        <w:spacing w:before="2400"/>
      </w:pPr>
    </w:p>
    <w:p w14:paraId="7881DBB5">
      <w:pPr>
        <w:spacing w:after="300"/>
        <w:jc w:val="center"/>
      </w:pPr>
      <w:r>
        <w:rPr>
          <w:rFonts w:ascii="宋体" w:hAnsi="宋体" w:eastAsia="宋体" w:cs="宋体"/>
          <w:color w:val="666666"/>
          <w:sz w:val="32"/>
          <w:szCs w:val="32"/>
        </w:rPr>
        <w:t>第十一章</w:t>
      </w:r>
    </w:p>
    <w:p w14:paraId="5E6A8C8C">
      <w:pPr>
        <w:spacing w:after="800"/>
        <w:jc w:val="center"/>
      </w:pPr>
      <w:r>
        <w:rPr>
          <w:rFonts w:ascii="宋体" w:hAnsi="宋体" w:eastAsia="宋体" w:cs="宋体"/>
          <w:b/>
          <w:bCs/>
          <w:sz w:val="44"/>
          <w:szCs w:val="44"/>
        </w:rPr>
        <w:t>工作模型</w:t>
      </w:r>
    </w:p>
    <w:p w14:paraId="26C5CA00">
      <w:pPr>
        <w:spacing w:before="20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前面十章讨论了认知、思维、学习、社会生态和变化的规律。本章是全书的最后一章，也是最“接地气”的一章——落实到工作场景，前面所有的理论道理都是背景，下面这些才是重点。从需求与目标出发，经由战略与计划，</w:t>
      </w:r>
      <w:r>
        <w:rPr>
          <w:rFonts w:hint="eastAsia" w:cs="宋体"/>
          <w:sz w:val="22"/>
          <w:szCs w:val="22"/>
          <w:lang w:val="en-US" w:eastAsia="zh-CN"/>
        </w:rPr>
        <w:t>进</w:t>
      </w:r>
      <w:r>
        <w:rPr>
          <w:rFonts w:ascii="宋体" w:hAnsi="宋体" w:eastAsia="宋体" w:cs="宋体"/>
          <w:sz w:val="22"/>
          <w:szCs w:val="22"/>
        </w:rPr>
        <w:t>入约束理论的实践智慧，最终在竞争与战斗中找到自己的位置。</w:t>
      </w:r>
    </w:p>
    <w:p w14:paraId="0A1F0682">
      <w:r>
        <w:br w:type="page"/>
      </w:r>
    </w:p>
    <w:p w14:paraId="18EC95E4">
      <w:pPr>
        <w:pStyle w:val="3"/>
        <w:spacing w:before="400" w:after="200"/>
      </w:pPr>
      <w:r>
        <w:rPr>
          <w:rFonts w:ascii="宋体" w:hAnsi="宋体" w:eastAsia="宋体" w:cs="宋体"/>
          <w:b/>
          <w:bCs/>
          <w:sz w:val="28"/>
          <w:szCs w:val="28"/>
        </w:rPr>
        <w:t>一、需求与目标</w:t>
      </w:r>
    </w:p>
    <w:p w14:paraId="7B91D89C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人类的一切故事，都始于一个卑微的起点：被动地适应环境。饥饿驱动觅猕，寒冷驱动穿衣，恐惧驱动抱团。但人类与动物的根本区别在于：我们能将本能的需求升华为自觉的目标。</w:t>
      </w:r>
    </w:p>
    <w:p w14:paraId="2E0A583A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需求的升华</w:t>
      </w:r>
    </w:p>
    <w:p w14:paraId="01F616CE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第一层：需求——生命的原始脉搏。</w:t>
      </w:r>
      <w:r>
        <w:rPr>
          <w:rFonts w:ascii="宋体" w:hAnsi="宋体" w:eastAsia="宋体" w:cs="宋体"/>
          <w:sz w:val="22"/>
          <w:szCs w:val="22"/>
        </w:rPr>
        <w:t>这是最底层的驱动力：生存、安全、归属、尊重。它是个体层面的，本能式的。</w:t>
      </w:r>
    </w:p>
    <w:p w14:paraId="01E44688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第二层：使命——个体与集体的纱带。</w:t>
      </w:r>
      <w:r>
        <w:rPr>
          <w:rFonts w:ascii="宋体" w:hAnsi="宋体" w:eastAsia="宋体" w:cs="宋体"/>
          <w:sz w:val="22"/>
          <w:szCs w:val="22"/>
        </w:rPr>
        <w:t>当个体的需求与集体的目标绑定时，“需求”升华为“使命”。使命是“我为什么存在”的回答。</w:t>
      </w:r>
    </w:p>
    <w:p w14:paraId="1B7728DF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第三层：愿景——将来的图景。</w:t>
      </w:r>
      <w:r>
        <w:rPr>
          <w:rFonts w:ascii="宋体" w:hAnsi="宋体" w:eastAsia="宋体" w:cs="宋体"/>
          <w:sz w:val="22"/>
          <w:szCs w:val="22"/>
        </w:rPr>
        <w:t>愿景是使命的具象化，是“如果使命实现，世界会是什么样子”的图景。</w:t>
      </w:r>
    </w:p>
    <w:p w14:paraId="07103CB4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第四层：热爱——最强的燃料。</w:t>
      </w:r>
      <w:r>
        <w:rPr>
          <w:rFonts w:ascii="宋体" w:hAnsi="宋体" w:eastAsia="宋体" w:cs="宋体"/>
          <w:sz w:val="22"/>
          <w:szCs w:val="22"/>
        </w:rPr>
        <w:t>当你对使命和愿景发自内心地认同时，它就变成了热爱。热爱是不需要外部激励的自燃型动力。</w:t>
      </w:r>
    </w:p>
    <w:p w14:paraId="30469E24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核心目标、主要矛盾、主线与关键事情</w:t>
      </w:r>
    </w:p>
    <w:p w14:paraId="6FA895D4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需求升华为目标后，需要一套组织框架将其落地。核心目标是北极星，所有行动的方向由它决定。主要矛盾是当前阻碍目标实现的最大障碍，解决它就能“抽丝剥茧”。主线是从起点到目标的主干道，不要走岔路。关键事情是主线上的里程碑，做完它们，主线就向前推进了一步。</w:t>
      </w:r>
      <w:r>
        <w:rPr>
          <w:rFonts w:hint="eastAsia" w:cs="宋体"/>
          <w:sz w:val="22"/>
          <w:szCs w:val="22"/>
          <w:lang w:val="en-US" w:eastAsia="zh-CN"/>
        </w:rPr>
        <w:t>掌</w:t>
      </w:r>
      <w:r>
        <w:rPr>
          <w:rFonts w:ascii="宋体" w:hAnsi="宋体" w:eastAsia="宋体" w:cs="宋体"/>
          <w:sz w:val="22"/>
          <w:szCs w:val="22"/>
        </w:rPr>
        <w:t>握主动权是关键中的关键——在博弈和战斗中，谁掌握主动，谁就能贯彻自己的想法，让局面朝自己的目标发展。</w:t>
      </w:r>
      <w:bookmarkStart w:id="0" w:name="_GoBack"/>
      <w:bookmarkEnd w:id="0"/>
    </w:p>
    <w:p w14:paraId="297E1C70">
      <w:r>
        <w:br w:type="page"/>
      </w:r>
    </w:p>
    <w:p w14:paraId="15BF96F4">
      <w:pPr>
        <w:spacing w:before="600"/>
      </w:pPr>
    </w:p>
    <w:p w14:paraId="0B59F02E">
      <w:pPr>
        <w:pBdr>
          <w:bottom w:val="single" w:color="CCCCCC" w:sz="6" w:space="8"/>
        </w:pBdr>
      </w:pPr>
    </w:p>
    <w:p w14:paraId="7CD4DEB0">
      <w:pPr>
        <w:spacing w:after="200"/>
      </w:pPr>
    </w:p>
    <w:p w14:paraId="068020EA">
      <w:pPr>
        <w:pStyle w:val="3"/>
        <w:spacing w:before="400" w:after="200"/>
      </w:pPr>
      <w:r>
        <w:rPr>
          <w:rFonts w:ascii="宋体" w:hAnsi="宋体" w:eastAsia="宋体" w:cs="宋体"/>
          <w:b/>
          <w:bCs/>
          <w:sz w:val="28"/>
          <w:szCs w:val="28"/>
        </w:rPr>
        <w:t>二、战略</w:t>
      </w:r>
    </w:p>
    <w:p w14:paraId="334DCF3A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有了需求和目标，接下来的问题是：如何在资源有限的条件下实现目标？这就是战略的问题。</w:t>
      </w:r>
    </w:p>
    <w:p w14:paraId="781CF13E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战略是什么</w:t>
      </w:r>
    </w:p>
    <w:p w14:paraId="1483FEB1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战略的位置在“需求—目标—冲突—掌控—全局视野和主动权—战略”这条链上。主观能动性驱动掌控主动权，掌控主动权的手段就是战略。战略解决的核心问题是精力（资源）问题——如何将有限的资源配置到最能推动目标的地方。</w:t>
      </w:r>
    </w:p>
    <w:p w14:paraId="37E74622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战略不是“已知”的方案，而是“预知”的铺垫。它是道之动和道之用的结合，是系统观和系统方法的统一。战略为掌控全局而生。</w:t>
      </w:r>
    </w:p>
    <w:p w14:paraId="469020F2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战略思维：相对奢侈、非常稀缺</w:t>
      </w:r>
    </w:p>
    <w:p w14:paraId="0DB4ABF8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战略思维蓀含了目标、理性、个性、全局和动态，建立在实事求是的基础上。它之所以“相对奢侈、非常稀缺”，是因为它要求同时具备多项稀缺素质：既要有足够的知识储备和逻辑能力，又要有全局视野和动态调整的能力，还要有面对不确定性时的决断力。大多数人在日常工作中被各种紧急但不重要的事务淡没，很难抽身进行战略思考。</w:t>
      </w:r>
    </w:p>
    <w:p w14:paraId="05A86968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战略思维需要“根据地”——一个稳固的基础，让你有空间思考“要去哪里”而不是每天都在应付“怎么活下去”。没有根据地，战略思维就是空中楼阁。同时，不要为别人的战略目标提供火力掩护——如果你的努力始终服务于他人的目标而非自己的，那不是战略，而是被编入了别人的战略。</w:t>
      </w:r>
    </w:p>
    <w:p w14:paraId="03D1C212">
      <w:r>
        <w:br w:type="page"/>
      </w:r>
    </w:p>
    <w:p w14:paraId="4009318E">
      <w:pPr>
        <w:spacing w:before="600"/>
      </w:pPr>
    </w:p>
    <w:p w14:paraId="7E8D369B">
      <w:pPr>
        <w:pBdr>
          <w:bottom w:val="single" w:color="CCCCCC" w:sz="6" w:space="8"/>
        </w:pBdr>
      </w:pPr>
    </w:p>
    <w:p w14:paraId="5327E89A">
      <w:pPr>
        <w:spacing w:after="200"/>
      </w:pPr>
    </w:p>
    <w:p w14:paraId="1BCD2ACE">
      <w:pPr>
        <w:pStyle w:val="3"/>
        <w:spacing w:before="400" w:after="200"/>
      </w:pPr>
      <w:r>
        <w:rPr>
          <w:rFonts w:ascii="宋体" w:hAnsi="宋体" w:eastAsia="宋体" w:cs="宋体"/>
          <w:b/>
          <w:bCs/>
          <w:sz w:val="28"/>
          <w:szCs w:val="28"/>
        </w:rPr>
        <w:t>三、OKR与计划</w:t>
      </w:r>
    </w:p>
    <w:p w14:paraId="47969192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战略需要工具来落地。OKR（目标与关键结果）是战略思维在工作场景下的具体落地形式。</w:t>
      </w:r>
    </w:p>
    <w:p w14:paraId="2186665A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OKR的精髓</w:t>
      </w:r>
    </w:p>
    <w:p w14:paraId="125D3BD4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OKR的核心不是“写目标”，而是“用目标和逻辑组织行动”。目标是方向，关键结果是衡量是否接近目标的标志。好的OKR能调动他人、影响全局，让你占据一定的生态位。它不是管理工具，而是思维工具——强迫你回答“什么是最重要的”和“如何知道自己在接近目标”。</w:t>
      </w:r>
    </w:p>
    <w:p w14:paraId="389F5BC9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当OKR失灵</w:t>
      </w:r>
    </w:p>
    <w:p w14:paraId="379A3D54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但OKR有明确的边界。它擅长的是“在已知方向上聚焦努力”，而非“发现未知方向”。当我们渴望一场真正的技术突破或业务颠覆时，OKR往往并没有激发出我们期待的澎湃创造力。因为OKR的逻辑是“分解目标→分配任务→衡量进度”，这是一个“自上而下”的控制逻辑。而真正的创新往往是“自下而上”的涌现，它需要自由探索的空间、允许失败的容错率、以及无法预先量化的发现过程。</w:t>
      </w:r>
    </w:p>
    <w:p w14:paraId="750BF372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做计划的智慧</w:t>
      </w:r>
    </w:p>
    <w:p w14:paraId="11C02A88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计划是OKR的具体化。但计划不是用来严格执行的固定路线，而是用来在行动中不断调整的动态地图。好的计划有三个层次：目标层——清楚地知道要去哪里；路径层——知道大致怎么走，但允许绕路；检查点层——定期检查是否在正确的方向上。计划的价值不在于“让一切按计划进行”，而在于“让你在偏离时能及时发现”。</w:t>
      </w:r>
    </w:p>
    <w:p w14:paraId="2BBE3936">
      <w:r>
        <w:br w:type="page"/>
      </w:r>
    </w:p>
    <w:p w14:paraId="7286A20C">
      <w:pPr>
        <w:spacing w:before="600"/>
      </w:pPr>
    </w:p>
    <w:p w14:paraId="3A673828">
      <w:pPr>
        <w:pBdr>
          <w:bottom w:val="single" w:color="CCCCCC" w:sz="6" w:space="8"/>
        </w:pBdr>
      </w:pPr>
    </w:p>
    <w:p w14:paraId="2706F84B">
      <w:pPr>
        <w:spacing w:after="200"/>
      </w:pPr>
    </w:p>
    <w:p w14:paraId="4A98BF47">
      <w:pPr>
        <w:pStyle w:val="3"/>
        <w:spacing w:before="400" w:after="200"/>
      </w:pPr>
      <w:r>
        <w:rPr>
          <w:rFonts w:ascii="宋体" w:hAnsi="宋体" w:eastAsia="宋体" w:cs="宋体"/>
          <w:b/>
          <w:bCs/>
          <w:sz w:val="28"/>
          <w:szCs w:val="28"/>
        </w:rPr>
        <w:t>四、高德拉特的约束理论</w:t>
      </w:r>
    </w:p>
    <w:p w14:paraId="556722F1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如果说OKR是战略的落地工具，那么高德拉特的约束理论（TOC）就是用来发现“到底什么卡住了你”的思维工具。</w:t>
      </w:r>
    </w:p>
    <w:p w14:paraId="11DB9122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核心理念</w:t>
      </w:r>
    </w:p>
    <w:p w14:paraId="6E38A964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高德拉特说：“我们只需要正视现实，并很有逻辑地及精确地思考我们眼前的现实。关键在于，要有勇气面对我们看到的种种矛盾，以及推论问题是怎样引发的。挑战基本假设，对达到突破非常重要。”这段话浓缩了他的整个方法论：实事求是、系统思维、矛盾思想。</w:t>
      </w:r>
    </w:p>
    <w:p w14:paraId="1448FEFB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TOC的核心逻辑是：任何系统的整体产出都受制于其最薄弱的环节（约束）。改善非约束环节不会提升整体产出，只有找到并突破约束，系统才能前进。这与第四章“以有涯随无涯”中庖丁解牛“切入缝隙”的逻辑完全一致——把有限的力量用在效率最高的地方。</w:t>
      </w:r>
    </w:p>
    <w:p w14:paraId="044FFF4F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小说化叙事的实践价值</w:t>
      </w:r>
    </w:p>
    <w:p w14:paraId="4DB73280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高德拉特不仅是理论家，更是叙事大师。他的管理小说并非简单的管理寓言，而是思维工具的具象化训练场。“瓶颈”概念通过“最慢的童子军”这一意象深入人心，使管理者能快速识别自身系统中的薄弱环节。隐喻的力量在于：它将抽象的管理理论转化为直观的视觉记忆，帮助读者跨越行业认知差异。</w:t>
      </w:r>
    </w:p>
    <w:p w14:paraId="6CDBF282">
      <w:r>
        <w:br w:type="page"/>
      </w:r>
    </w:p>
    <w:p w14:paraId="2586FC31">
      <w:pPr>
        <w:spacing w:before="600"/>
      </w:pPr>
    </w:p>
    <w:p w14:paraId="5FC2BD27">
      <w:pPr>
        <w:pBdr>
          <w:bottom w:val="single" w:color="CCCCCC" w:sz="6" w:space="8"/>
        </w:pBdr>
      </w:pPr>
    </w:p>
    <w:p w14:paraId="5331E68C">
      <w:pPr>
        <w:spacing w:after="200"/>
      </w:pPr>
    </w:p>
    <w:p w14:paraId="4494B0C5">
      <w:pPr>
        <w:pStyle w:val="3"/>
        <w:spacing w:before="400" w:after="200"/>
      </w:pPr>
      <w:r>
        <w:rPr>
          <w:rFonts w:ascii="宋体" w:hAnsi="宋体" w:eastAsia="宋体" w:cs="宋体"/>
          <w:b/>
          <w:bCs/>
          <w:sz w:val="28"/>
          <w:szCs w:val="28"/>
        </w:rPr>
        <w:t>五、在竞争中找到自己的位置</w:t>
      </w:r>
    </w:p>
    <w:p w14:paraId="5E529D1F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前四节讨论了需求、战略、OKR、约束理论。本节回到最现实的问题：在复杂的工作世界里，如何找到自己的位置？</w:t>
      </w:r>
    </w:p>
    <w:p w14:paraId="0E30183D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放弃“大油田幻想”</w:t>
      </w:r>
    </w:p>
    <w:p w14:paraId="2814E1A8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提及“机会”，很多人会下意识想到一种场景：发现一处无人问津的大油田，只要埋头拼命干，就能收获成果。这种场景的诱人之处在于“只有挑战、没有竞争”——无需与他人争夺资源，只需专注于“把事做好”。但现实是，这类“无竞争对手的机会”从来都是稀缺的阶段性例外，而非可依赖的长期路径。竞争是常态，回避竞争就是回避现实。</w:t>
      </w:r>
    </w:p>
    <w:p w14:paraId="2BEE99F5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工作的不同层次</w:t>
      </w:r>
    </w:p>
    <w:p w14:paraId="7A7145C5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最底层：线性交换。</w:t>
      </w:r>
      <w:r>
        <w:rPr>
          <w:rFonts w:ascii="宋体" w:hAnsi="宋体" w:eastAsia="宋体" w:cs="宋体"/>
          <w:sz w:val="22"/>
          <w:szCs w:val="22"/>
        </w:rPr>
        <w:t>出卖时间换取报酬，你是可替换的资源。</w:t>
      </w:r>
    </w:p>
    <w:p w14:paraId="23E9EB2B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中间层：能力溢价。</w:t>
      </w:r>
      <w:r>
        <w:rPr>
          <w:rFonts w:ascii="宋体" w:hAnsi="宋体" w:eastAsia="宋体" w:cs="宋体"/>
          <w:sz w:val="22"/>
          <w:szCs w:val="22"/>
        </w:rPr>
        <w:t>你的输出超出了岗位的基本要求，产生了额外价值。</w:t>
      </w:r>
    </w:p>
    <w:p w14:paraId="0F055FD8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b/>
          <w:bCs/>
          <w:sz w:val="22"/>
          <w:szCs w:val="22"/>
        </w:rPr>
        <w:t>最高层：系统驱动。</w:t>
      </w:r>
      <w:r>
        <w:rPr>
          <w:rFonts w:ascii="宋体" w:hAnsi="宋体" w:eastAsia="宋体" w:cs="宋体"/>
          <w:sz w:val="22"/>
          <w:szCs w:val="22"/>
        </w:rPr>
        <w:t>你不再是系统中的一个部件，而是能够影响和重塑系统的驱动者。</w:t>
      </w:r>
    </w:p>
    <w:p w14:paraId="1E9E7660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从线性交换到系统驱动，每上升一层，你对系统的影响力就增大一分，你的不可替代性就增强一分。</w:t>
      </w:r>
    </w:p>
    <w:p w14:paraId="1FEFFDBF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两个关注点：实力与问题空间</w:t>
      </w:r>
    </w:p>
    <w:p w14:paraId="0029DF58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在工作中找到自己的位置，需要同时关注两个维度。实力是内在维度：方法→技术→能力→实力，以实力的视角审视能力、技术、方法是否具备竞争力。问题空间是外在维度：找到那些你的实力能够发挥最大价值的问题场景。当实力与问题空间匹配时，你就找到了自己的位置。</w:t>
      </w:r>
    </w:p>
    <w:p w14:paraId="69E1CA0D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从实际出发：自我与现实的握手言和</w:t>
      </w:r>
    </w:p>
    <w:p w14:paraId="1BBE80F0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最后，一个常被忽视的工作智慧：“从实际出发”本质是“自我与现实的握手言和”。为什么人容易从主观理念出发而非客观实际？因为大脑的评判机制会阻碍深入具体实际。人对世界的理解和认知是群体活动，模仿和继承占据主要部分，而且人有限的精力很难去全面细致地了解真实情况。从实际出发，最终还是会走到主观理念——人的行动最终由人脑决定，人脑基于对世界的认识、构建、预测进行决策。关键是让这个“主观理念”尽可能地贴近“客观实际”。</w:t>
      </w:r>
    </w:p>
    <w:p w14:paraId="71573169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长板思维是一个重要的平衡术：在保持个性与改变自己之间找到平衡，通过训练塑造练就一项技能，在某个方向上做到极致。世间众人或盲目自信一意孤行，或苛求己身力求完美。真正的智慧是在规则的土壤上栽种个性的花。</w:t>
      </w:r>
    </w:p>
    <w:p w14:paraId="7439FFAD">
      <w:pPr>
        <w:spacing w:before="300" w:after="150"/>
      </w:pPr>
      <w:r>
        <w:rPr>
          <w:rFonts w:ascii="宋体" w:hAnsi="宋体" w:eastAsia="宋体" w:cs="宋体"/>
          <w:b/>
          <w:bCs/>
          <w:sz w:val="24"/>
          <w:szCs w:val="24"/>
        </w:rPr>
        <w:t>成事有多难</w:t>
      </w:r>
    </w:p>
    <w:p w14:paraId="7EF98EF1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成事之难，远超想象。尤瓦尔·赫拉利在《人类简史》里说，人类语言真正独特的功能是表达不存在的事情，如此人类可以构建共同想象的现实，即共同的信念，从而进行大规模团结合作。成事的核心困难在于：你不仅需要解决技术问题，还需要构建“共同的信念”来让多人合作。而信念的构建，比技术问题难得多。</w:t>
      </w:r>
    </w:p>
    <w:p w14:paraId="7F0B73DD">
      <w:pPr>
        <w:spacing w:before="60" w:after="60" w:line="360" w:lineRule="auto"/>
        <w:ind w:firstLine="420"/>
        <w:jc w:val="both"/>
      </w:pPr>
      <w:r>
        <w:rPr>
          <w:rFonts w:ascii="宋体" w:hAnsi="宋体" w:eastAsia="宋体" w:cs="宋体"/>
          <w:sz w:val="22"/>
          <w:szCs w:val="22"/>
        </w:rPr>
        <w:t>回看本章的整个路径：从需求出发，经由战略规划方向，用OKR和计划落地执行，用约束理论突破瓶颈，最终在竞争中找到自己的位置。这不是一套固定的公式，而是一个动态的过程——就像前面所有章节都在说的那样，世界是变化的，方法也必须是迭代的。所有的工作模型都只是地图，而地图不是领土。真正的智慧，在于不断地用地图与领土对照，在偏差中修正，在修正中前行。</w:t>
      </w:r>
    </w:p>
    <w:sectPr>
      <w:headerReference r:id="rId3" w:type="default"/>
      <w:footerReference r:id="rId4" w:type="default"/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967F7">
    <w:pPr>
      <w:jc w:val="center"/>
    </w:pPr>
    <w:r>
      <w:rPr>
        <w:rFonts w:ascii="宋体" w:hAnsi="宋体" w:eastAsia="宋体" w:cs="宋体"/>
        <w:color w:val="999999"/>
        <w:sz w:val="18"/>
        <w:szCs w:val="18"/>
      </w:rPr>
      <w:fldChar w:fldCharType="begin"/>
    </w:r>
    <w:r>
      <w:rPr>
        <w:rFonts w:ascii="宋体" w:hAnsi="宋体" w:eastAsia="宋体" w:cs="宋体"/>
        <w:color w:val="999999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999999"/>
        <w:sz w:val="18"/>
        <w:szCs w:val="18"/>
      </w:rPr>
      <w:fldChar w:fldCharType="separate"/>
    </w:r>
    <w:r>
      <w:rPr>
        <w:rFonts w:ascii="宋体" w:hAnsi="宋体" w:eastAsia="宋体" w:cs="宋体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901BC">
    <w:pPr>
      <w:jc w:val="center"/>
    </w:pPr>
    <w:r>
      <w:rPr>
        <w:rFonts w:ascii="宋体" w:hAnsi="宋体" w:eastAsia="宋体" w:cs="宋体"/>
        <w:color w:val="999999"/>
        <w:sz w:val="18"/>
        <w:szCs w:val="18"/>
      </w:rPr>
      <w:t>第十一章  工作模型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F3FC9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600" w:after="300"/>
      <w:outlineLvl w:val="0"/>
    </w:pPr>
    <w:rPr>
      <w:rFonts w:ascii="宋体" w:hAnsi="宋体" w:eastAsia="宋体" w:cs="宋体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400" w:after="20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Office_6.8.2.8850_F1E327BC-269C-435d-A152-05C5408002CA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攻城狮</cp:lastModifiedBy>
  <dcterms:modified xsi:type="dcterms:W3CDTF">2026-03-26T10:16:22Z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F80D76175E9D93AEF696C46928B07A0B_42</vt:lpwstr>
  </property>
</Properties>
</file>