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A58FB" w14:textId="77777777" w:rsidR="00152E75" w:rsidRPr="00152E75" w:rsidRDefault="00152E75" w:rsidP="00152E75">
      <w:pPr>
        <w:rPr>
          <w:lang w:val="tr-TR"/>
        </w:rPr>
      </w:pPr>
      <w:r w:rsidRPr="00152E75">
        <w:rPr>
          <w:lang w:val="tr-TR"/>
        </w:rPr>
        <w:drawing>
          <wp:inline distT="0" distB="0" distL="0" distR="0" wp14:anchorId="498AFAB2" wp14:editId="73C04804">
            <wp:extent cx="3536908" cy="2251881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286" cy="225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953D" w14:textId="77777777" w:rsidR="00152E75" w:rsidRPr="00152E75" w:rsidRDefault="00152E75" w:rsidP="00152E75">
      <w:pPr>
        <w:rPr>
          <w:lang w:val="tr-TR"/>
        </w:rPr>
      </w:pPr>
      <w:r w:rsidRPr="00152E75">
        <w:rPr>
          <w:lang w:val="tr-TR"/>
        </w:rPr>
        <w:drawing>
          <wp:inline distT="0" distB="0" distL="0" distR="0" wp14:anchorId="3297BAFD" wp14:editId="01ED475E">
            <wp:extent cx="5454464" cy="1678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29" cy="1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08F9" w14:textId="77777777" w:rsidR="00152E75" w:rsidRPr="00152E75" w:rsidRDefault="00152E75" w:rsidP="00152E75">
      <w:pPr>
        <w:rPr>
          <w:lang w:val="tr-TR"/>
        </w:rPr>
      </w:pPr>
      <w:r w:rsidRPr="00152E75">
        <w:rPr>
          <w:b/>
          <w:bCs/>
          <w:lang w:val="tr-TR"/>
        </w:rPr>
        <w:t xml:space="preserve">Figure 2. </w:t>
      </w:r>
      <w:r w:rsidRPr="00152E75">
        <w:rPr>
          <w:lang w:val="tr-TR"/>
        </w:rPr>
        <w:t>Spectral broadening in fused-silica vortex propagation.</w:t>
      </w:r>
      <w:r w:rsidRPr="00152E75">
        <w:rPr>
          <w:b/>
          <w:bCs/>
          <w:lang w:val="tr-TR"/>
        </w:rPr>
        <w:t xml:space="preserve"> </w:t>
      </w:r>
      <w:r w:rsidRPr="00152E75">
        <w:rPr>
          <w:lang w:val="tr-TR"/>
        </w:rPr>
        <w:t xml:space="preserve">(a) Final-output blue-side cutoff wavelength versus input energy for the fused-silica </w:t>
      </w:r>
      <w:r w:rsidRPr="00152E75">
        <w:rPr>
          <w:i/>
          <w:iCs/>
          <w:lang w:val="tr-TR"/>
        </w:rPr>
        <w:t>m</w:t>
      </w:r>
      <w:r w:rsidRPr="00152E75">
        <w:rPr>
          <w:lang w:val="tr-TR"/>
        </w:rPr>
        <w:t>=1 vortex simulations. The cutoff is defined at the 10</w:t>
      </w:r>
      <w:r w:rsidRPr="00152E75">
        <w:rPr>
          <w:vertAlign w:val="superscript"/>
          <w:lang w:val="tr-TR"/>
        </w:rPr>
        <w:t>−3</w:t>
      </w:r>
      <w:r w:rsidRPr="00152E75">
        <w:rPr>
          <w:lang w:val="tr-TR"/>
        </w:rPr>
        <w:t xml:space="preserve"> level of the normalized spectrum on the blue side of 800 nm. (b,c) Representative spectra for selected input energies near the nonlinear-collapse regime. The dashed vertical line marks 800 nm, and the horizontal dotted line marks the 10</w:t>
      </w:r>
      <w:r w:rsidRPr="00152E75">
        <w:rPr>
          <w:vertAlign w:val="superscript"/>
          <w:lang w:val="tr-TR"/>
        </w:rPr>
        <w:t>−3</w:t>
      </w:r>
      <w:r w:rsidRPr="00152E75">
        <w:rPr>
          <w:lang w:val="tr-TR"/>
        </w:rPr>
        <w:t xml:space="preserve"> cutoff criterion. The broad blue-side extension demonstrates strong nonlinear spectral broadening, although cutoff values approaching the numerical bandwidth limit near 276 nm are interpreted qualitatively.</w:t>
      </w:r>
    </w:p>
    <w:p w14:paraId="271306A3" w14:textId="77777777" w:rsidR="005B1E49" w:rsidRDefault="005B1E49"/>
    <w:sectPr w:rsidR="005B1E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75"/>
    <w:rsid w:val="000D7077"/>
    <w:rsid w:val="00152E75"/>
    <w:rsid w:val="002D3948"/>
    <w:rsid w:val="004D1477"/>
    <w:rsid w:val="005B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C07E"/>
  <w15:chartTrackingRefBased/>
  <w15:docId w15:val="{B3553946-4B39-487F-8CC8-E46937A5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Firat</dc:creator>
  <cp:keywords/>
  <dc:description/>
  <cp:lastModifiedBy>Coskun Firat</cp:lastModifiedBy>
  <cp:revision>1</cp:revision>
  <dcterms:created xsi:type="dcterms:W3CDTF">2026-06-25T14:38:00Z</dcterms:created>
  <dcterms:modified xsi:type="dcterms:W3CDTF">2026-06-25T14:38:00Z</dcterms:modified>
</cp:coreProperties>
</file>