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1BAA2" w14:textId="77777777" w:rsidR="00D32DFF" w:rsidRPr="00D32DFF" w:rsidRDefault="00D32DFF" w:rsidP="00D32DFF">
      <w:pPr>
        <w:rPr>
          <w:lang w:val="tr-TR"/>
        </w:rPr>
      </w:pPr>
      <w:r w:rsidRPr="00D32DFF">
        <w:rPr>
          <w:lang w:val="tr-TR"/>
        </w:rPr>
        <w:drawing>
          <wp:inline distT="0" distB="0" distL="0" distR="0" wp14:anchorId="03592F9D" wp14:editId="216B3993">
            <wp:extent cx="5659421" cy="3780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389" cy="378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BD55" w14:textId="77777777" w:rsidR="00D32DFF" w:rsidRPr="00D32DFF" w:rsidRDefault="00D32DFF" w:rsidP="00D32DFF">
      <w:pPr>
        <w:rPr>
          <w:lang w:val="tr-TR"/>
        </w:rPr>
      </w:pPr>
      <w:r w:rsidRPr="00D32DFF">
        <w:rPr>
          <w:b/>
          <w:bCs/>
          <w:lang w:val="tr-TR"/>
        </w:rPr>
        <w:t xml:space="preserve">Figure 3. </w:t>
      </w:r>
      <w:r w:rsidRPr="00D32DFF">
        <w:rPr>
          <w:lang w:val="tr-TR"/>
        </w:rPr>
        <w:t xml:space="preserve">Representative vortex-ring breakup sequence in ordinary sapphire. Transverse fluence evolution of a focused </w:t>
      </w:r>
      <w:r w:rsidRPr="00D32DFF">
        <w:rPr>
          <w:i/>
          <w:iCs/>
          <w:lang w:val="tr-TR"/>
        </w:rPr>
        <w:t>m</w:t>
      </w:r>
      <w:r w:rsidRPr="00D32DFF">
        <w:rPr>
          <w:lang w:val="tr-TR"/>
        </w:rPr>
        <w:t xml:space="preserve">=1 femtosecond vortex pulse in ordinary sapphire at </w:t>
      </w:r>
      <w:r w:rsidRPr="00D32DFF">
        <w:rPr>
          <w:i/>
          <w:iCs/>
          <w:lang w:val="tr-TR"/>
        </w:rPr>
        <w:t>E</w:t>
      </w:r>
      <w:r w:rsidRPr="00D32DFF">
        <w:rPr>
          <w:lang w:val="tr-TR"/>
        </w:rPr>
        <w:t xml:space="preserve">=1000 nJ, corresponding to an estimated peak power of </w:t>
      </w:r>
      <w:r w:rsidRPr="00D32DFF">
        <w:rPr>
          <w:i/>
          <w:iCs/>
          <w:lang w:val="tr-TR"/>
        </w:rPr>
        <w:t>P</w:t>
      </w:r>
      <w:r w:rsidRPr="00D32DFF">
        <w:rPr>
          <w:vertAlign w:val="subscript"/>
          <w:lang w:val="tr-TR"/>
        </w:rPr>
        <w:t>est</w:t>
      </w:r>
      <w:r w:rsidRPr="00D32DFF">
        <w:rPr>
          <w:lang w:val="tr-TR"/>
        </w:rPr>
        <w:t xml:space="preserve">=15.38 MW. The maps show selected propagation planes from </w:t>
      </w:r>
      <w:r w:rsidRPr="00D32DFF">
        <w:rPr>
          <w:i/>
          <w:iCs/>
          <w:lang w:val="tr-TR"/>
        </w:rPr>
        <w:t>z</w:t>
      </w:r>
      <w:r w:rsidRPr="00D32DFF">
        <w:rPr>
          <w:lang w:val="tr-TR"/>
        </w:rPr>
        <w:t xml:space="preserve">=7.0 mm to </w:t>
      </w:r>
      <w:r w:rsidRPr="00D32DFF">
        <w:rPr>
          <w:i/>
          <w:iCs/>
          <w:lang w:val="tr-TR"/>
        </w:rPr>
        <w:t>z</w:t>
      </w:r>
      <w:r w:rsidRPr="00D32DFF">
        <w:rPr>
          <w:lang w:val="tr-TR"/>
        </w:rPr>
        <w:t>=15.0 mm. The fluence is plotted on a logarithmic scale normalized to the maximum fluence in the sequence. The initially annular vortex profile develops azimuthal modulation near the nonlinear focus, followed by localized hot-spot formation and partial ring breakup. This behavior indicates the onset of filamentation-like vortex propagation in sapphire.</w:t>
      </w:r>
    </w:p>
    <w:p w14:paraId="5FE2AFE7" w14:textId="77777777" w:rsidR="005B1E49" w:rsidRDefault="005B1E49"/>
    <w:sectPr w:rsidR="005B1E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DFF"/>
    <w:rsid w:val="000D7077"/>
    <w:rsid w:val="002D3948"/>
    <w:rsid w:val="004D1477"/>
    <w:rsid w:val="005B1E49"/>
    <w:rsid w:val="00D3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4BC5"/>
  <w15:chartTrackingRefBased/>
  <w15:docId w15:val="{ACBA5064-FFA1-46CF-A2EB-746A8DE7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D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D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D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D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D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D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D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D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D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D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D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Coskun Firat</dc:creator>
  <cp:keywords/>
  <dc:description/>
  <cp:lastModifiedBy>Coskun Firat</cp:lastModifiedBy>
  <cp:revision>1</cp:revision>
  <dcterms:created xsi:type="dcterms:W3CDTF">2026-06-25T14:38:00Z</dcterms:created>
  <dcterms:modified xsi:type="dcterms:W3CDTF">2026-06-25T14:39:00Z</dcterms:modified>
</cp:coreProperties>
</file>