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w:t>
        <w:br/>
        <w:t>Elementary 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 equations and combinations of them called systems of linear equations. It provides methods to find the values that solve all equations in the system at the same time, and to study the set of these solutions.</w:t>
        <w:br/>
        <w:t>Abstract algebra studies algebraic structures, which consist of a set of mathematical objects together with one or several operations defined on that set. It is a generalization of elementary and linear algebra since it allows mathematical objects other than numbers and non-arithmetic operations. It distinguishes between different types of algebraic structures, such as groups, rings, and fields, based on the number of operations they use and the laws they follow, called axioms. Universal algebra and category theory provide general frameworks to investigate abstract patterns that characterize different classes of algebraic structures.</w:t>
        <w:br/>
        <w:t>Algebraic methods were first studied in the ancient period to solve specific problems in fields like geometry. Subsequent mathematicians examined general techniques to solve equations independent of their specific applications. They described equations and their solutions using words and abbreviations until the 16th and 17th centuries when a rigorous symbolic formalism was developed. In the mid-19th century, the scope of algebra broadened beyond a theory of equations to cover diverse types of algebraic operations and structures. Algebra is relevant to many branches of mathematics, such as geometry, topology, number theory, and calculus, and other fields of inquiry, like logic and the empirical sciences.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