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Atheism</w:t>
      </w:r>
    </w:p>
    <w:p>
      <w:r>
        <w:t>Atheism, in the broadest sense, is an absence of belief in the existence of deities. Less broadly, atheism is a rejection of the belief that any deities exist. In an even narrower sense, atheism is specifically the position that there are no deities. Atheism is contrasted with theism, which is the belief that at least one deity exists.</w:t>
        <w:br/>
        <w:t>Historically, evidence of atheistic viewpoints can be traced back to classical antiquity and early Indian philosophy. In the Western world, atheism declined after Christianity gained prominence. The 16th century and the Age of Enlightenment marked the resurgence of atheistic thought in Europe. Atheism achieved a significant position worldwide in the 20th century. Estimates of those who have an absence of belief in a god range from 500 million to 1.1 billion people. Atheist organizations have defended the autonomy of science, freedom of thought, secularism, and secular ethics.</w:t>
        <w:br/>
        <w:t>Arguments for atheism range from philosophical to social approaches. Rationales for not believing in deities include the lack of evidence, the problem of evil, the argument from inconsistent revelations, the rejection of concepts that cannot be falsified, and the argument from nonbelief. Nonbelievers contend that atheism is a more parsimonious position than theism and that everyone is born without beliefs in deities; therefore, they argue that the burden of proof lies not on the atheist to disprove the existence of gods but on the theist to provide a rationale for theism.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