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Cryptocurrency</w:t>
      </w:r>
    </w:p>
    <w:p>
      <w:r>
        <w:t>A cryptocurrency (colloquially crypto) is a digital currency designed to work through a computer network that is not reliant on any central authority, such as a government or bank, to uphold or maintain it. However, a type of cryptocurrency called a stablecoin may rely upon government action or legislation to require that a stable value be upheld and maintained.</w:t>
      </w:r>
    </w:p>
    <w:p>
      <w:r>
        <w:t>Individual coin ownership records are stored in a digital ledger or blockchain, which is a computerized database that uses a consensus mechanism to secure transaction records, control the creation of additional coins, and verify the transfer of coin ownership. The two most common consensus mechanisms are proof of work and proof of stake. Despite the name, which has come to describe many of the fungible blockchain tokens that have been created, cryptocurrencies are not considered to be currencies in the traditional sense, and varying legal treatments have been applied to them in various jurisdictions, including classification as commodities, securities, and currencies. Cryptocurrencies are generally viewed as a distinct asset class in practice.</w:t>
        <w:br/>
        <w:t>The first cryptocurrency was bitcoin, which was first released as open-source software in 2009. As of June 2023, there were more than 25,000 other cryptocurrencies in the marketplace, of which more than 40 had a market capitalization exceeding $1 billion. As of April 2025, the cryptocurrency market capitalization was already estimated at $2.76 trillion.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