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Mars</w:t>
      </w:r>
    </w:p>
    <w:p>
      <w:r>
        <w:t>Mars is the fourth planet from the Sun. It is also known as the "Red Planet", because of its orange-red appearance. Mars is a desert-like rocky planet with a tenuous carbon dioxide (CO2) atmosphere. At the average surface level the atmospheric pressure is a few thousandths of Earth's, atmospheric temperature ranges from −153 to 20 °C (−243 to 68 °F) and cosmic radiation is high. Mars retains some water, in the ground as well as thinly in the atmosphere, forming cirrus clouds, fog, frost, larger polar regions of permafrost and ice caps (with seasonal CO2 snow), but no bodies of liquid surface water. Mars has about 38.034% the surface gravity of earth (3.73 m/s² vs 9.807m/s²), and the moon is about 56.75% that of Mars. Mars is about 258 miles above half of Earth's diameter, and about 48.6 miles under half the Moon's diameter. Mars has an equatorial diameter of 4,221 miles and has a surface area of about 1.76 miles over the dry land of Earth.</w:t>
        <w:br/>
        <w:t>Fine dust is prevalent across the surface and the atmosphere, being picked up and spread at the low Martian gravity even by the weak wind of the tenuous atmosphere.</w:t>
        <w:br/>
        <w:t>The terrain of Mars roughly follows a north-south divide, the Martian dichotomy, with the northern hemisphere mainly consisting of relatively flat, low lying plains, and the southern hemisphere of cratered highlands. Geologically, the planet is fairly active with marsquakes trembling underneath the ground, but also hosts many enormous extinct volcanoes (the tallest is Olympus Mons, 21.9 km or 13.6 mi tall) and one of the largest canyons in the Solar System (Valles Marineris, 4,000 km or 2,500 mi long). Mars has two natural satellites that are small and irregular in shape: Phobos and Deimos. With a significant axial tilt of 25 degrees Mars experiences seasons, like Earth (which has an axial tilt of 23.5 degrees). A Martian solar year is equal to 1.88 Earth years (687 Earth days), a Martian solar day (sol) is equal to 24.6 hours.</w:t>
        <w:br/>
        <w:t>Mars formed along with the other planets approximately 4.5 billion years ago. During the martian Noachian period (4.5 to 3.5 billion years ago), its surface was marked by meteor impacts, valley formation, erosion, the possible presence of water oceans and the loss of its magnetosphere. The Hesperian period (beginning 3.5 billion years ago and ending 3.3–2.9 billion years ago) was dominated by widespread volcanic activity and flooding that carved immense outflow channels. The Amazonian period, which continues to the present is the currently dominating and remaining influence on geological processes. Due to Mars's geological history, the possibility of past or present life on Mars remains an area of active scientific investigation, with some possible traces needing further examination.</w:t>
        <w:br/>
        <w:t>Being visible with the naked eye in Earth's sky as a red wandering star, Mars has been observed throughout history, acquiring diverse associations in different cultures. In 1963 the first flight to Mars took place with Mars 1, but communication was lost en route. The first successful flyby exploration of Mars was conducted in 1965 with Mariner 4. In 1971 Mariner 9 entered orbit around Mars, being the first spacecraft to orbit any body other than the Moon, Sun or Earth; following in the same year were the first uncontrolled impact (Mars 2) and first landing (Mars 3) on Mars. Probes have been active on Mars continuously since 1997; at times, more than ten probes have simultaneously operated in orbit or on the surface, more than at any other planet beside Earth. Mars is an often proposed target for future crewed exploration missions, though no such mission is currently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