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Nuclear energy</w:t>
      </w:r>
    </w:p>
    <w:p>
      <w:r>
        <w:t>Nuclear power, the use of sustained nuclear fission or nuclear fusion to generate heat and electricity</w:t>
        <w:br/>
        <w:t>Nuclear binding energy, the energy needed to fuse or split a nucleus of an atom</w:t>
        <w:br/>
        <w:t>Nuclear potential energy, the potential energy of the particles inside an atomic nucleus</w:t>
        <w:br/>
        <w:t>Nuclear Energy (sculpture), a bronze sculpture by Henry Moore in the University of Chicago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