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t>Computer Security Division, Information Technology Laboratory. “NIST Publishes SP 800-218A | CSRC.”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CSRC | NIST</w:t>
      </w:r>
      <w:r>
        <w:rPr>
          <w:color w:val="000000"/>
        </w:rPr>
        <w:t>, 23 July 2024, https://csrc.nist.gov/news/2024/nist-publishes-sp-800218a.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t>CrowdStrike.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External Technical Root Cause Analysis Channel File 291</w:t>
      </w:r>
      <w:r>
        <w:rPr>
          <w:color w:val="000000"/>
        </w:rPr>
        <w:t>. 25 July 2024, p. 12, https://www.crowdstrike.com/wp-content/uploads/2024/08/Channel-File-291-Incident-Root-Cause-Analysis-08.06.2024.pdf.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t>“CrowdStrike Outage Explained: What Caused It and What’s next.”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WhatIs</w:t>
      </w:r>
      <w:proofErr w:type="spellEnd"/>
      <w:r>
        <w:rPr>
          <w:color w:val="000000"/>
        </w:rPr>
        <w:t>, https://www.techtarget.com/whatis/feature/Explaining-the-largest-IT-outage-in-history-and-whats-next. Accessed 2 Feb. 2025.</w:t>
      </w:r>
    </w:p>
    <w:p w:rsidR="00AD6225" w:rsidRDefault="00AD6225" w:rsidP="00AD6225">
      <w:pPr>
        <w:spacing w:line="480" w:lineRule="auto"/>
        <w:rPr>
          <w:color w:val="000000"/>
        </w:rPr>
      </w:pPr>
      <w:proofErr w:type="spellStart"/>
      <w:r>
        <w:rPr>
          <w:i/>
          <w:iCs/>
          <w:color w:val="000000"/>
        </w:rPr>
        <w:t>Crowdstrike</w:t>
      </w:r>
      <w:proofErr w:type="spellEnd"/>
      <w:r>
        <w:rPr>
          <w:i/>
          <w:iCs/>
          <w:color w:val="000000"/>
        </w:rPr>
        <w:t> : Security Vulnerabilities, CVEs Published in 2022</w:t>
      </w:r>
      <w:r>
        <w:rPr>
          <w:color w:val="000000"/>
        </w:rPr>
        <w:t>. https://www.cvedetails.com/vulnerability-list/vendor_id-28072/Crowdstrike.html?page=1&amp;year=2022&amp;order=1. Accessed 5 Feb. 2025.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CVE-2022-2841 : A Vulnerability Was Found in CrowdStrike Falcon 6.31.14505.0/6.42.15610/6.44.158</w:t>
      </w:r>
      <w:r>
        <w:rPr>
          <w:color w:val="000000"/>
        </w:rPr>
        <w:t>. https://www.cvedetails.com/cve/CVE-2022-2841/. Accessed 5 Feb. 2025.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CWE - 2024 CWE Top 25 Most Dangerous Software Weaknesses</w:t>
      </w:r>
      <w:r>
        <w:rPr>
          <w:color w:val="000000"/>
        </w:rPr>
        <w:t>. https://cwe.mitre.org/top25/archive/2024/2024_cwe_top25.html. Accessed 5 Feb. 2025.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CWE - CWE-89: Improper Neutralization of Special Elements Used in an SQL Command ('SQL Injection’) (4.16)</w:t>
      </w:r>
      <w:r>
        <w:rPr>
          <w:color w:val="000000"/>
        </w:rPr>
        <w:t>. https://cwe.mitre.org/data/definitions/89.html. Accessed 5 Feb. 2025.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DOD Needs Better Insight into Risks from Mergers and Acquisitions</w:t>
      </w:r>
      <w:r>
        <w:rPr>
          <w:color w:val="000000"/>
        </w:rPr>
        <w:t>. GAO-24-106129, United States Government Accountability Office, Oct. 2023, p. 49, https://www.gao.gov/assets/d24106129.pdf.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Federalnewsnetwork.Com</w:t>
      </w:r>
      <w:r>
        <w:rPr>
          <w:color w:val="000000"/>
        </w:rPr>
        <w:t>. https://perma.cc/3PPF-H893. Accessed 12 Feb. 2025.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lastRenderedPageBreak/>
        <w:t>Jarzombek, Joe. “Software Assurance: Enabling Security and Resilience throughout SDLC.”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Assurance: Enabling Security and Resilience throughout SDLC</w:t>
      </w:r>
      <w:r>
        <w:rPr>
          <w:color w:val="000000"/>
        </w:rPr>
        <w:t>, https://csrc.nist.gov/CSRC/media//Projects/Forum/documents/2012/october-2012_fcsm-jjarzombek.pdf.</w:t>
      </w:r>
    </w:p>
    <w:p w:rsidR="00AD6225" w:rsidRDefault="00AD6225" w:rsidP="00AD6225">
      <w:pPr>
        <w:spacing w:line="480" w:lineRule="auto"/>
        <w:rPr>
          <w:color w:val="000000"/>
        </w:rPr>
      </w:pPr>
      <w:proofErr w:type="spellStart"/>
      <w:r>
        <w:rPr>
          <w:color w:val="000000"/>
        </w:rPr>
        <w:t>Kotlarsky</w:t>
      </w:r>
      <w:proofErr w:type="spellEnd"/>
      <w:r>
        <w:rPr>
          <w:color w:val="000000"/>
        </w:rPr>
        <w:t>, Julia, et al. “Towards Agility in Design in Global Component-Based Development.”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Communications of the ACM</w:t>
      </w:r>
      <w:r>
        <w:rPr>
          <w:color w:val="000000"/>
        </w:rPr>
        <w:t>, vol. 51, no. 9, Sept. 2008, pp. 123–27.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DOI.org (</w:t>
      </w:r>
      <w:proofErr w:type="spellStart"/>
      <w:r>
        <w:rPr>
          <w:i/>
          <w:iCs/>
          <w:color w:val="000000"/>
        </w:rPr>
        <w:t>Crossref</w:t>
      </w:r>
      <w:proofErr w:type="spellEnd"/>
      <w:r>
        <w:rPr>
          <w:i/>
          <w:iCs/>
          <w:color w:val="000000"/>
        </w:rPr>
        <w:t>)</w:t>
      </w:r>
      <w:r>
        <w:rPr>
          <w:color w:val="000000"/>
        </w:rPr>
        <w:t>, https://doi.org/10.1145/1378727.1389973.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t>Michael, McLaughlin. “National Security and Competition: How Courts Evaluate National Security When Assessing a Merger.”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Federal Trade Commission</w:t>
      </w:r>
      <w:r>
        <w:rPr>
          <w:color w:val="000000"/>
        </w:rPr>
        <w:t>, no. 6621, June 2024, https://jnslp.com/2024/06/27/national-security-and-competition-how-courts-evaluate-national-security-when-assessing-a-merger/#:~:text=3-,National%20Security%20and%20Competition:%20How%20Courts%20Evaluate,Security%20When%20Assessing%20a%20Merger&amp;text=Michael%20McLaughlin%20examines%20the%20effect,ought%20to%20be%20framed%20cohesively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t>National Security Agency, et al. “Securing the Software Supply Chain: Recommend Practices for Managing Open-Source Software and Software Bill of Materials.”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Enduring Security Framework</w:t>
      </w:r>
      <w:r>
        <w:rPr>
          <w:color w:val="000000"/>
        </w:rPr>
        <w:t>, NSA, ODNI and CISA, Dec. 2023, https://www.cisa.gov/sites/default/files/2023-12/ESF_SECURING_THE_SOFTWARE_SUPPLY_CHAIN%20RECOMMENDED%20PRACTICES%20FOR%20MANAGING%20OPEN%20SOURCE%20SOFTWARE%20AND%20SOFTWARE%20BILL%20OF%20MATERIALS.pdf.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t>“National Software Reference Library (NSRL).”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NIST</w:t>
      </w:r>
      <w:r>
        <w:rPr>
          <w:color w:val="000000"/>
        </w:rPr>
        <w:t>, Apr. 2016.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www.nist.gov</w:t>
      </w:r>
      <w:r>
        <w:rPr>
          <w:color w:val="000000"/>
        </w:rPr>
        <w:t>, https://www.nist.gov/itl/ssd/software-quality-group/national-software-reference-library-nsrl.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NVD - CVE-2024-8465</w:t>
      </w:r>
      <w:r>
        <w:rPr>
          <w:color w:val="000000"/>
        </w:rPr>
        <w:t>. https://nvd.nist.gov/vuln/detail/CVE-2024-8465. Accessed 5 Feb. 2025.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lastRenderedPageBreak/>
        <w:t xml:space="preserve">Pascal, </w:t>
      </w:r>
      <w:proofErr w:type="spellStart"/>
      <w:r>
        <w:rPr>
          <w:color w:val="000000"/>
        </w:rPr>
        <w:t>Zenker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Modzero</w:t>
      </w:r>
      <w:proofErr w:type="spellEnd"/>
      <w:r>
        <w:rPr>
          <w:i/>
          <w:iCs/>
          <w:color w:val="000000"/>
        </w:rPr>
        <w:t xml:space="preserve"> Security Advisory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Modero</w:t>
      </w:r>
      <w:proofErr w:type="spellEnd"/>
      <w:r>
        <w:rPr>
          <w:color w:val="000000"/>
        </w:rPr>
        <w:t xml:space="preserve"> Security Advisory, 22 Aug. 2022, modzero.com/advisories/MZ-22-02-CrowdStrike-FalconSensor.txt.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t>Paulin, Alois. “Measuring Impact on Confidence in Institutions by Their Use of Software Components.”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 xml:space="preserve">Proceedings of the Central and Eastern European </w:t>
      </w:r>
      <w:proofErr w:type="spellStart"/>
      <w:r>
        <w:rPr>
          <w:i/>
          <w:iCs/>
          <w:color w:val="000000"/>
        </w:rPr>
        <w:t>eDem</w:t>
      </w:r>
      <w:proofErr w:type="spellEnd"/>
      <w:r>
        <w:rPr>
          <w:i/>
          <w:iCs/>
          <w:color w:val="000000"/>
        </w:rPr>
        <w:t xml:space="preserve"> and </w:t>
      </w:r>
      <w:proofErr w:type="spellStart"/>
      <w:r>
        <w:rPr>
          <w:i/>
          <w:iCs/>
          <w:color w:val="000000"/>
        </w:rPr>
        <w:t>eGov</w:t>
      </w:r>
      <w:proofErr w:type="spellEnd"/>
      <w:r>
        <w:rPr>
          <w:i/>
          <w:iCs/>
          <w:color w:val="000000"/>
        </w:rPr>
        <w:t xml:space="preserve"> Days 2024</w:t>
      </w:r>
      <w:r>
        <w:rPr>
          <w:color w:val="000000"/>
        </w:rPr>
        <w:t>, Association for Computing Machinery, 2024, pp. 119–24.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ACM Digital Library</w:t>
      </w:r>
      <w:r>
        <w:rPr>
          <w:color w:val="000000"/>
        </w:rPr>
        <w:t>, https://doi.org/10.1145/3670243.3670249.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color w:val="000000"/>
        </w:rPr>
        <w:t>Riya Patel. “How to Mitigate the Threat of Industrial Base Consolidation.”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How to Mitigate the Threat of Industrial Base Consolidation</w:t>
      </w:r>
      <w:r>
        <w:rPr>
          <w:color w:val="000000"/>
        </w:rPr>
        <w:t>, Federal News Network, 11 May 2022, https://perma.cc/3PPF-H893.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Secure by Design | CISA</w:t>
      </w:r>
      <w:r>
        <w:rPr>
          <w:color w:val="000000"/>
        </w:rPr>
        <w:t>. https://www.cisa.gov/securebydesign. Accessed 2 Feb. 2025.</w:t>
      </w:r>
    </w:p>
    <w:p w:rsidR="00AD6225" w:rsidRDefault="00AD6225" w:rsidP="00AD6225">
      <w:pPr>
        <w:spacing w:line="480" w:lineRule="auto"/>
        <w:rPr>
          <w:color w:val="000000"/>
        </w:rPr>
      </w:pPr>
      <w:r>
        <w:rPr>
          <w:i/>
          <w:iCs/>
          <w:color w:val="000000"/>
        </w:rPr>
        <w:t>The Model</w:t>
      </w:r>
      <w:r>
        <w:rPr>
          <w:color w:val="000000"/>
        </w:rPr>
        <w:t>. https://owaspsamm.org/model/. Accessed 2 Feb. 2025.</w:t>
      </w:r>
    </w:p>
    <w:p w:rsidR="00AD6225" w:rsidRDefault="00AD6225" w:rsidP="00AD6225">
      <w:pPr>
        <w:spacing w:line="48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:rsidR="00AD6225" w:rsidRDefault="00AD6225" w:rsidP="00AD6225">
      <w:pPr>
        <w:spacing w:line="48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:rsidR="00AD6225" w:rsidRDefault="00AD6225" w:rsidP="00AD6225">
      <w:pPr>
        <w:spacing w:line="48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:rsidR="00AD6225" w:rsidRDefault="00AD6225" w:rsidP="00AD6225">
      <w:pPr>
        <w:spacing w:line="480" w:lineRule="auto"/>
        <w:rPr>
          <w:rFonts w:asciiTheme="minorHAnsi" w:hAnsiTheme="minorHAnsi" w:cstheme="minorHAnsi"/>
          <w:color w:val="000000"/>
          <w:sz w:val="20"/>
          <w:szCs w:val="20"/>
        </w:rPr>
      </w:pPr>
    </w:p>
    <w:p w:rsidR="00AD6225" w:rsidRDefault="00AD6225"/>
    <w:sectPr w:rsidR="00AD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25"/>
    <w:rsid w:val="00A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882C8"/>
  <w15:chartTrackingRefBased/>
  <w15:docId w15:val="{EF86FD59-329F-EF46-BDFD-07863026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25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6225"/>
  </w:style>
  <w:style w:type="character" w:styleId="Hyperlink">
    <w:name w:val="Hyperlink"/>
    <w:basedOn w:val="DefaultParagraphFont"/>
    <w:uiPriority w:val="99"/>
    <w:unhideWhenUsed/>
    <w:rsid w:val="00AD6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Cummings</dc:creator>
  <cp:keywords/>
  <dc:description/>
  <cp:lastModifiedBy>Sheryl Cummings</cp:lastModifiedBy>
  <cp:revision>1</cp:revision>
  <dcterms:created xsi:type="dcterms:W3CDTF">2025-02-23T16:13:00Z</dcterms:created>
  <dcterms:modified xsi:type="dcterms:W3CDTF">2025-02-23T16:19:00Z</dcterms:modified>
</cp:coreProperties>
</file>