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4"/>
        <w:keepNext/>
      </w:pPr>
      <w:r>
        <w:rPr>
          <w:rFonts w:ascii="Malgun Gothic" w:hAnsi="Malgun Gothic" w:eastAsia="Malgun Gothic"/>
          <w:b/>
          <w:sz w:val="32"/>
        </w:rPr>
        <w:t>서로 분리된 두 표면 점군의 Layer-First 재구성: 동결 합성 확인 실험과 Building-Disjoint S3DIS 검증</w:t>
      </w:r>
    </w:p>
    <w:p>
      <w:pPr>
        <w:pStyle w:val="AbstractTitle"/>
      </w:pPr>
      <w:r>
        <w:rPr>
          <w:rFonts w:ascii="Malgun Gothic" w:hAnsi="Malgun Gothic" w:eastAsia="Malgun Gothic"/>
        </w:rPr>
        <w:t>초록</w:t>
      </w:r>
    </w:p>
    <w:p>
      <w:pPr>
        <w:pStyle w:val="AbstractBody"/>
      </w:pPr>
      <w:r>
        <w:rPr>
          <w:rFonts w:ascii="Malgun Gothic" w:hAnsi="Malgun Gothic" w:eastAsia="Malgun Gothic"/>
        </w:rPr>
        <w:t>Alpha shape은 convex hull보다 오목한 경계와 분리된 성분을 잘 표현할 수 있지만, α 값을 바꾸는 것만으로는 가까이 있는 두 표면 사이의 잘못된 연결을 항상 막을 수 없다. 본 연구는 이 문제를 “더 좋은 α 찾기”가 아니라 “연결을 허용하기 전에 두 층을 먼저 구분하기”로 바꾼다. 입력은 레이블 없는 관측 XYZ 좌표뿐이다. 두 층을 관측 좌표로 추론하고, 층 분리가 불충분하면 fail-closed로 재스캔 또는 미지원 판정을 내리며, 통과한 경우에는 각 층을 고유한 접평면에서 따로 삼각분할한다. 144개 arbitrary-pose 합성 확인 사례에서 평균 F-score는 0.899로, PCA-anisotropic alpha의 0.516 및 weighted power-alpha의 0.620보다 높았고 모든 사례에서 승리했다. 합성 topology error는 각각 0, 45,606, 11,925였다. 한편 보정에 사용하지 않은 별도 건물의 S3DIS Area 5에서 자동 선정된 floor–ceiling 63개 방을 한 번만 열어 평가한 결과, 평균 F-score는 0.806 대 0.421 및 0.324였고 63/63 casewise 승리, topology error 0, 안전 수락 62/63을 얻었다. 실제 데이터에서 shared-trend 변형은 더 단순한 global-normal ablation과 같았다. 따라서 방어 가능한 긍정 결론은 충분히 평면적이고 겹치는 footprint를 가지며 간격이 긴 두 표면에서, observed-only routing과 층별 constrained connectivity가 anisotropic/weighted alpha보다 정확하고 topology가 안전하다는 것이다. 가까운 층, 교차 표면, outlier, 자동 semantic 추출 및 deployment는 주장하지 않는다.</w:t>
      </w:r>
    </w:p>
    <w:p>
      <w:pPr>
        <w:spacing w:after="120"/>
        <w:ind w:firstLine="0"/>
      </w:pPr>
      <w:r>
        <w:rPr>
          <w:rFonts w:ascii="Malgun Gothic" w:hAnsi="Malgun Gothic" w:eastAsia="Malgun Gothic"/>
        </w:rPr>
        <w:t>핵심어. 점군 표면 재구성; alpha shape; constrained connectivity; two-layer surface; fail-closed routing; S3DIS</w:t>
      </w:r>
    </w:p>
    <w:p>
      <w:pPr>
        <w:pStyle w:val="1"/>
      </w:pPr>
      <w:r>
        <w:rPr>
          <w:rFonts w:ascii="Malgun Gothic" w:hAnsi="Malgun Gothic" w:eastAsia="Malgun Gothic"/>
        </w:rPr>
        <w:t>1 서론</w:t>
      </w:r>
    </w:p>
    <w:p>
      <w:r>
        <w:rPr>
          <w:rFonts w:ascii="Malgun Gothic" w:hAnsi="Malgun Gothic" w:eastAsia="Malgun Gothic"/>
        </w:rPr>
        <w:t>Alpha shape은 Delaunay triangulation의 일부 simplex를 스케일 α에 따라 선택한다 [3]. α가 너무 작으면 표면에 구멍이 생기고, 너무 크면 빈 공간을 메우며 서로 떨어져 있어야 할 구조를 붙인다. Density-scaled alpha와 normal-anisotropic alpha는 지역 점 밀도 또는 표면 방향을 반영해 이 문제를 줄인다 [4]. Weighted alpha는 regular triangulation을 사용하므로 연결성 자체도 바꿀 수 있다 [2]. 그러나 이 방법들은 모두 두 표면의 합집합을 하나의 3차원 complex로 재구성한 뒤 어떤 cell을 남길지 결정한다.</w:t>
      </w:r>
    </w:p>
    <w:p>
      <w:r>
        <w:rPr>
          <w:rFonts w:ascii="Malgun Gothic" w:hAnsi="Malgun Gothic" w:eastAsia="Malgun Gothic"/>
        </w:rPr>
        <w:t>두 표면이 같은 평면 footprint 위에 있지만 실제로는 서로 다른 층인 경우를 생각하자. Alpha complex에 두 층을 가로지르는 tetrahedron이나 triangle이 들어오면, α를 줄여 그 cell을 제거하는 과정에서 필요한 층 내부 cell도 함께 잃을 수 있다. 이때 핵심 문제는 스케일만이 아니라 “어떤 점끼리 연결할 수 있는가”이다.</w:t>
      </w:r>
    </w:p>
    <w:p>
      <w:r>
        <w:rPr>
          <w:rFonts w:ascii="Malgun Gothic" w:hAnsi="Malgun Gothic" w:eastAsia="Malgun Gothic"/>
        </w:rPr>
        <w:t>본 연구는 입력 좌표에서 두 층을 먼저 추론한 뒤 각 층을 독립적으로 재구성하는 layer-first 원리를 검증한다(그림 1). 후보 방법에는 semantic label, instance ID, 정답 layer, reference point 또는 baseline 결과를 주지 않는다. 방법은 공통 법선 방향과 두 개의 높이 mode를 추정하고, 관측 좌표에서 계산한 분리도와 sampling sufficiency가 동결 기준을 통과할 때만 결과를 허용한다. 통과한 두 point subset은 각각 PCA 접평면으로 투영한 후 2D Delaunay 삼각분할한다. 따라서 두 층을 가로지르는 face는 나중에 벌점을 받아 제거되는 것이 아니라 처음부터 후보가 될 수 없다.</w:t>
      </w:r>
    </w:p>
    <w:p>
      <w:r>
        <w:rPr>
          <w:rFonts w:ascii="Malgun Gothic" w:hAnsi="Malgun Gothic" w:eastAsia="Malgun Gothic"/>
        </w:rPr>
        <w:t>검증은 두 단계다. 첫째, 결과 확인 전에 protocol과 gate를 고정한 144개 합성 Phase 50 panel에서 arbitrary 3D pose, 여섯 종류의 non-outlier stress, 강한 B5 PCA-anisotropic alpha 및 M1 weighted power-alpha comparator를 평가한다. 둘째, 실제 indoor scan point cloud인 S3DIS [1]에서 Areas 1/2/3/4/6만으로 corpus eligibility를 고정하고, 별도 건물인 Area 5를 protocol과 evaluator commit 뒤에 한 번만 연다. 이 실험은 floor와 ceiling annotation을 이용해 평가 corpus를 추출하지만, 재구성 후보는 결합된 XYZ만 받는다.</w:t>
      </w:r>
    </w:p>
    <w:p>
      <w:r>
        <w:rPr>
          <w:rFonts w:ascii="Malgun Gothic" w:hAnsi="Malgun Gothic" w:eastAsia="Malgun Gothic"/>
        </w:rPr>
        <w:t>두 confirmatory panel 모두에서 후보는 B5와 M1을 모든 사례에서 이겼고 aggregate topology error가 0이었다. 그러나 실제 floor–ceiling panel에서 shared-quadratic trend와 단순 global-normal 모델은 같은 결과를 냈다. 그러므로 본 논문의 novelty는 PFTF, local-SPD metric 또는 shared-trend 우월성이 아니다. Novelty는 관측 기반 fail-closed 두 층 routing과 연결성 제한을 하나의 검증된 재구성 절차로 결합한 데 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2113978"/>
            <wp:docPr id="1" name="Picture 1" title="Figure 1" descr="Layer-first 재구성의 핵심. 하나의 3차원 complex는 두 층 사이의 잘못된 cell을 만들 수 있다(A). 관측 좌표만으로 층 분리와 sampling sufficiency를 검사한다(B). 통과한 경우 각 층을 따로 삼각분할하므로 층을 가로지르는 face는 허용되지 않는다(C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layer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"/>
      </w:pPr>
      <w:r>
        <w:rPr>
          <w:rFonts w:ascii="Malgun Gothic" w:hAnsi="Malgun Gothic" w:eastAsia="Malgun Gothic"/>
          <w:b/>
          <w:sz w:val="20"/>
        </w:rPr>
        <w:t xml:space="preserve">그림 1. </w:t>
      </w:r>
      <w:r>
        <w:rPr>
          <w:rFonts w:ascii="Malgun Gothic" w:hAnsi="Malgun Gothic" w:eastAsia="Malgun Gothic"/>
          <w:sz w:val="20"/>
        </w:rPr>
        <w:t>Layer-first 재구성의 핵심. 하나의 3차원 complex는 두 층 사이의 잘못된 cell을 만들 수 있다(A). 관측 좌표만으로 층 분리와 sampling sufficiency를 검사한다(B). 통과한 경우 각 층을 따로 삼각분할하므로 층을 가로지르는 face는 허용되지 않는다(C).</w:t>
      </w:r>
    </w:p>
    <w:p>
      <w:pPr>
        <w:pStyle w:val="1"/>
      </w:pPr>
      <w:r>
        <w:rPr>
          <w:rFonts w:ascii="Malgun Gothic" w:hAnsi="Malgun Gothic" w:eastAsia="Malgun Gothic"/>
        </w:rPr>
        <w:t>2 방법</w:t>
      </w:r>
    </w:p>
    <w:p>
      <w:pPr>
        <w:pStyle w:val="2"/>
      </w:pPr>
      <w:r>
        <w:rPr>
          <w:rFonts w:ascii="Malgun Gothic" w:hAnsi="Malgun Gothic" w:eastAsia="Malgun Gothic"/>
        </w:rPr>
        <w:t>2.1 관측 좌표만을 이용한 두 층 추론</w:t>
      </w:r>
    </w:p>
    <w:p>
      <w:r>
        <w:rPr>
          <w:rFonts w:ascii="Malgun Gothic" w:hAnsi="Malgun Gothic" w:eastAsia="Malgun Gothic"/>
        </w:rPr>
        <w:t>관측 점군을 X=x_i_i=1^n⊂R^3라 하자. 각 점에서 k=12개의 최근접 이웃을 이용해 local PCA normal n_i를 계산한다. Normal은 부호가 반대여도 같은 평면 방향을 나타내므로, 단순 평균 대신 다음 orientation tensor를 사용한다.</w:t>
      </w:r>
    </w:p>
    <w:p>
      <w:pPr>
        <w:pStyle w:val="Equation"/>
      </w:pPr>
      <w:r>
        <w:rPr>
          <w:rFonts w:ascii="Malgun Gothic" w:hAnsi="Malgun Gothic" w:eastAsia="Malgun Gothic"/>
        </w:rPr>
        <w:t>Q = (1/n) Σᵢ₌₁ⁿ nᵢnᵢᵀ,    n̂ = arg max‖v‖₌₁ vᵀQv.    (1)</w:t>
      </w:r>
    </w:p>
    <w:p>
      <w:r>
        <w:rPr>
          <w:rFonts w:ascii="Malgun Gothic" w:hAnsi="Malgun Gothic" w:eastAsia="Malgun Gothic"/>
        </w:rPr>
        <w:t>Q는 “각 local plane이 공통으로 법선이라고 말하는 방향”을 찾는다. 중심을 뺀 점을 이 방향에 투영해 h_i=(x_i-x)^Tn를 만들고, 결정적인 two-means 반복으로 낮은 층과 높은 층을 나눈다.</w:t>
      </w:r>
    </w:p>
    <w:p>
      <w:r>
        <w:rPr>
          <w:rFonts w:ascii="Malgun Gothic" w:hAnsi="Malgun Gothic" w:eastAsia="Malgun Gothic"/>
        </w:rPr>
        <w:t>두 표면이 함께 완만하게 휘는 합성 조건에서는 shared-trend 변형을 사용한다. 공통 접평면 좌표를 (u,v,h)라 하고, 다음의 2차 높이 trend를 두 층이 공유한다고 둔다.</w:t>
      </w:r>
    </w:p>
    <w:p>
      <w:pPr>
        <w:pStyle w:val="Equation"/>
      </w:pPr>
      <w:r>
        <w:rPr>
          <w:rFonts w:ascii="Malgun Gothic" w:hAnsi="Malgun Gothic" w:eastAsia="Malgun Gothic"/>
        </w:rPr>
        <w:t>q(u,v) = β₀ + β₁u + β₂v + β₃u² + β₄uv + β₅v².    (2)</w:t>
      </w:r>
    </w:p>
    <w:p>
      <w:r>
        <w:rPr>
          <w:rFonts w:ascii="Malgun Gothic" w:hAnsi="Malgun Gothic" w:eastAsia="Malgun Gothic"/>
        </w:rPr>
        <w:t>Layer label과 q를 번갈아 추정한 뒤 residual h-q(u,v)의 두 mode로 층을 나눈다. 식 (2)은 새로운 PFTF 수식이 아니라, 두 층에 공통인 완만한 굽힘을 제거하는 conventional mixture regression이다.</w:t>
      </w:r>
    </w:p>
    <w:p>
      <w:pPr>
        <w:pStyle w:val="2"/>
      </w:pPr>
      <w:r>
        <w:rPr>
          <w:rFonts w:ascii="Malgun Gothic" w:hAnsi="Malgun Gothic" w:eastAsia="Malgun Gothic"/>
        </w:rPr>
        <w:t>2.2 Fail-closed routing</w:t>
      </w:r>
    </w:p>
    <w:p>
      <w:r>
        <w:rPr>
          <w:rFonts w:ascii="Malgun Gothic" w:hAnsi="Malgun Gothic" w:eastAsia="Malgun Gothic"/>
        </w:rPr>
        <w:t>추론 결과가 믿을 만한지는 세 가지 관측량으로 검사한다. 첫째, 더 작은 cluster의 비율이 0.20 이상이어야 한다. 둘째, 두 층 center 사이의 간격이 각 층 residual spread보다 충분히 커야 한다.</w:t>
      </w:r>
    </w:p>
    <w:p>
      <w:pPr>
        <w:pStyle w:val="Equation"/>
      </w:pPr>
      <w:r>
        <w:rPr>
          <w:rFonts w:ascii="Malgun Gothic" w:hAnsi="Malgun Gothic" w:eastAsia="Malgun Gothic"/>
        </w:rPr>
        <w:t>SNR = |μ₁ − μ₀| / √[n⁻¹ Σᵢ(rᵢ − μ_zᵢ)²].    (3)</w:t>
      </w:r>
    </w:p>
    <w:p>
      <w:r>
        <w:rPr>
          <w:rFonts w:ascii="Malgun Gothic" w:hAnsi="Malgun Gothic" w:eastAsia="Malgun Gothic"/>
        </w:rPr>
        <w:t>여기서 z_i는 추론한 layer이고 r_i는 normal height 또는 trend를 뺀 height다. 셋째, 각 점의 k-NN 중 다른 layer label을 가진 이웃의 비율인 cross-kNN fraction이 0.05 이하여야 한다. 이 값이 작다는 것은 층 사이보다 한 층 내부의 표본 간격이 더 촘촘하다는 뜻이다.</w:t>
      </w:r>
    </w:p>
    <w:p>
      <w:r>
        <w:rPr>
          <w:rFonts w:ascii="Malgun Gothic" w:hAnsi="Malgun Gothic" w:eastAsia="Malgun Gothic"/>
        </w:rPr>
        <w:t>최종 confirmatory protocol의 SNR 기준은 3.0이다. 두 mode를 식별할 수 없으면 unsupported, 식별은 되지만 sampling이 부족하면 rescan_required, 구성 결과가 추론한 두 성분을 위반하면 algorithm_failure로 fail-closed한다. 모든 gate를 통과한 경우에만 accept한다. 정답 layer는 이 판단에 사용하지 않고 false-safe 여부를 평가할 때만 사용한다.</w:t>
      </w:r>
    </w:p>
    <w:p>
      <w:pPr>
        <w:pStyle w:val="2"/>
      </w:pPr>
      <w:r>
        <w:rPr>
          <w:rFonts w:ascii="Malgun Gothic" w:hAnsi="Malgun Gothic" w:eastAsia="Malgun Gothic"/>
        </w:rPr>
        <w:t>2.3 층별 constrained connectivity</w:t>
      </w:r>
    </w:p>
    <w:p>
      <w:r>
        <w:rPr>
          <w:rFonts w:ascii="Malgun Gothic" w:hAnsi="Malgun Gothic" w:eastAsia="Malgun Gothic"/>
        </w:rPr>
        <w:t>각 추론 layer ℓ의 점을 독립적으로 중심화하고, 가장 큰 두 PCA 축으로 투영한 뒤 2D Delaunay를 계산한다.</w:t>
      </w:r>
    </w:p>
    <w:p>
      <w:pPr>
        <w:pStyle w:val="Equation"/>
      </w:pPr>
      <w:r>
        <w:rPr>
          <w:rFonts w:ascii="Malgun Gothic" w:hAnsi="Malgun Gothic" w:eastAsia="Malgun Gothic"/>
        </w:rPr>
        <w:t>T_layer = D₂(Π₀X₀) ∪ D₂(Π₁X₁),    X₀ ∩ X₁ = ∅.    (4)</w:t>
      </w:r>
    </w:p>
    <w:p>
      <w:r>
        <w:rPr>
          <w:rFonts w:ascii="Malgun Gothic" w:hAnsi="Malgun Gothic" w:eastAsia="Malgun Gothic"/>
        </w:rPr>
        <w:t>Π_ℓ은 layer의 접평면 투영이고 D_2는 planar Delaunay다. 두 triangle 집합은 원래 3차원 점 index로 되돌려 합치지만 서로 다른 layer를 가로지르는 edge나 face는 추가하지 않는다. 식 (4)은 α 값을 최적화하는 식이 아니다. 더 근본적으로 가능한 연결의 집합을 제한한다.</w:t>
      </w:r>
    </w:p>
    <w:p>
      <w:pPr>
        <w:pStyle w:val="2"/>
      </w:pPr>
      <w:r>
        <w:rPr>
          <w:rFonts w:ascii="Malgun Gothic" w:hAnsi="Malgun Gothic" w:eastAsia="Malgun Gothic"/>
        </w:rPr>
        <w:t>2.4 Comparator와 endpoint</w:t>
      </w:r>
    </w:p>
    <w:p>
      <w:r>
        <w:rPr>
          <w:rFonts w:ascii="Malgun Gothic" w:hAnsi="Malgun Gothic" w:eastAsia="Malgun Gothic"/>
        </w:rPr>
        <w:t>B5는 local PCA normal과 density normalization을 사용하는 고정된 anisotropic alpha filtration이다. M1은 density weight로 regular triangulation의 연결을 바꾸고 proper power circumradius로 score하는 weighted alpha다. 두 comparator의 scale과 parameter는 confirmatory endpoint와 독립적으로 동결했다.</w:t>
      </w:r>
    </w:p>
    <w:p>
      <w:r>
        <w:rPr>
          <w:rFonts w:ascii="Malgun Gothic" w:hAnsi="Malgun Gothic" w:eastAsia="Malgun Gothic"/>
        </w:rPr>
        <w:t>Geometry endpoint는 고정 거리 tolerance의 surface F-score와, normalized squared Chamfer 및 Hausdorff를 더한 geometry loss다. F-score는 높을수록, loss는 낮을수록 좋다. Topology error는 component error, Betti-number error, 정답 layer 사이의 bridge edge와 bridge face를 합한 protocol 지표다. Nonmanifold edge도 별도로 검사한다. 두 panel은 reference와 sample budget이 다르므로 topology error의 절대 크기는 같은 panel 안에서만 비교한다.</w:t>
      </w:r>
    </w:p>
    <w:p>
      <w:pPr>
        <w:pStyle w:val="1"/>
      </w:pPr>
      <w:r>
        <w:rPr>
          <w:rFonts w:ascii="Malgun Gothic" w:hAnsi="Malgun Gothic" w:eastAsia="Malgun Gothic"/>
        </w:rPr>
        <w:t>3 동결 실험 설계</w:t>
      </w:r>
    </w:p>
    <w:p>
      <w:pPr>
        <w:pStyle w:val="2"/>
      </w:pPr>
      <w:r>
        <w:rPr>
          <w:rFonts w:ascii="Malgun Gothic" w:hAnsi="Malgun Gothic" w:eastAsia="Malgun Gothic"/>
        </w:rPr>
        <w:t>3.1 Phase 50 합성 confirmatory panel</w:t>
      </w:r>
    </w:p>
    <w:p>
      <w:r>
        <w:rPr>
          <w:rFonts w:ascii="Malgun Gothic" w:hAnsi="Malgun Gothic" w:eastAsia="Malgun Gothic"/>
        </w:rPr>
        <w:t>합성 panel은 point count 160/256, control 및 upper occlusion, 75:25 layer imbalance, anisotropic noise, sinusoidal common trend, local bump의 여섯 stress, 각 12개 repeat로 총 144 case다. 각 case의 observed/reference에 같은 proper 3D rotation을 적용한다. Reference는 4,096점이고 surface endpoint는 1,024개 mesh sample로 계산한다. 사전 gate는 candidate false-safe 0, 전체 safe coverage 95% 이상, 각 subgroup 90% 이상, B5/M1 대비 mean F-score margin 각 0.10 이상, casewise win 75% 이상, 더 낮은 geometry loss, topology error 0 및 global-normal base 개선이다.</w:t>
      </w:r>
    </w:p>
    <w:p>
      <w:pPr>
        <w:pStyle w:val="2"/>
      </w:pPr>
      <w:r>
        <w:rPr>
          <w:rFonts w:ascii="Malgun Gothic" w:hAnsi="Malgun Gothic" w:eastAsia="Malgun Gothic"/>
        </w:rPr>
        <w:t>3.2 S3DIS Area-5 real held-out panel</w:t>
      </w:r>
    </w:p>
    <w:p>
      <w:r>
        <w:rPr>
          <w:rFonts w:ascii="Malgun Gothic" w:hAnsi="Malgun Gothic" w:eastAsia="Malgun Gothic"/>
        </w:rPr>
        <w:t>S3DIS Areas 1/2/3/4/6에서 floor–ceiling eligibility와 추출 규칙을 보정했다. 다른 건물인 Area 5는 final protocol 및 evaluator commit 전까지 ZIP member name과 size 외의 point 내용을 열지 않았다. 고정 extractor는 한 방의 모든 floor instance와 모든 ceiling instance를 각각 합친다. Eligibility는 normal angle ≤5^°, projected bounding-box overlap ≥0.75, common footprint에서 layer당 점 수 ≥592, gap/plane-residual SNR ≥10, p95 plane residual/median spacing ≤10이다.</w:t>
      </w:r>
    </w:p>
    <w:p>
      <w:r>
        <w:rPr>
          <w:rFonts w:ascii="Malgun Gothic" w:hAnsi="Malgun Gothic" w:eastAsia="Malgun Gothic"/>
        </w:rPr>
        <w:t>적격 room을 수동 선택 없이 사전식으로 모두 열거한다. Common footprint에서 각 layer당 관측점 80개와 서로 겹치지 않는 reference 최대 512개를 coordinate hash로 나눈다. 모든 방법에 같은 normalized 10^-4 general-position joggle을 적용한다. Area 5를 한 번 연 결과 63개 room이 적격이었다. Gate는 false-safe 0, safe coverage 0.90 이상, B5/M1 availability, mean F-score margin +0.20/+0.30 이상, casewise win 85% 이상, 더 낮은 geometry loss, comparator의 1/4 이하 topology error 및 global-normal ablation non-inferiority다.</w:t>
      </w:r>
    </w:p>
    <w:p>
      <w:pPr>
        <w:pStyle w:val="1"/>
      </w:pPr>
      <w:r>
        <w:rPr>
          <w:rFonts w:ascii="Malgun Gothic" w:hAnsi="Malgun Gothic" w:eastAsia="Malgun Gothic"/>
        </w:rPr>
        <w:t>4 결과</w:t>
      </w:r>
    </w:p>
    <w:p>
      <w:pPr>
        <w:pStyle w:val="ac"/>
        <w:keepNext/>
      </w:pPr>
      <w:r>
        <w:rPr>
          <w:rFonts w:ascii="Malgun Gothic" w:hAnsi="Malgun Gothic" w:eastAsia="Malgun Gothic"/>
          <w:b/>
          <w:sz w:val="20"/>
        </w:rPr>
        <w:t xml:space="preserve">표 1. </w:t>
      </w:r>
      <w:r>
        <w:rPr>
          <w:rFonts w:ascii="Malgun Gothic" w:hAnsi="Malgun Gothic" w:eastAsia="Malgun Gothic"/>
          <w:sz w:val="20"/>
        </w:rPr>
        <w:t>동결 confirmatory 결과. Geometry loss와 topology error는 낮을수록 좋다.</w:t>
      </w:r>
    </w:p>
    <w:tbl>
      <w:tblPr>
        <w:tblStyle w:val="a9"/>
        <w:tblW w:type="dxa" w:w="104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30"/>
        <w:gridCol w:w="3287"/>
        <w:gridCol w:w="1783"/>
        <w:gridCol w:w="1783"/>
        <w:gridCol w:w="1783"/>
      </w:tblGrid>
      <w:tr>
        <w:trPr>
          <w:tblHeader w:val="true"/>
          <w:cantSplit/>
          <w:cantSplit/>
        </w:trPr>
        <w:tc>
          <w:tcPr>
            <w:tcW w:type="dxa" w:w="1830"/>
            <w:vAlign w:val="center"/>
            <w:shd w:fill="D9E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Panel</w:t>
            </w:r>
          </w:p>
        </w:tc>
        <w:tc>
          <w:tcPr>
            <w:tcW w:type="dxa" w:w="3287"/>
            <w:vAlign w:val="center"/>
            <w:shd w:fill="D9E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Method</w:t>
            </w:r>
          </w:p>
        </w:tc>
        <w:tc>
          <w:tcPr>
            <w:tcW w:type="dxa" w:w="1783"/>
            <w:vAlign w:val="center"/>
            <w:shd w:fill="D9E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Mean F-score</w:t>
            </w:r>
          </w:p>
        </w:tc>
        <w:tc>
          <w:tcPr>
            <w:tcW w:type="dxa" w:w="1783"/>
            <w:vAlign w:val="center"/>
            <w:shd w:fill="D9E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Geometry loss</w:t>
            </w:r>
          </w:p>
        </w:tc>
        <w:tc>
          <w:tcPr>
            <w:tcW w:type="dxa" w:w="1783"/>
            <w:vAlign w:val="center"/>
            <w:shd w:fill="D9E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Topology error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Synthetic (144)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Layer-routed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0.898536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0.126043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B5 PCA-anisotropic alpha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0.515603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0.140552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45,606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M1 weighted power-alpha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0.620140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0.137152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11,925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S3DIS Area 5 (63)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Layer-routed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0.805611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0.116385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B5 PCA-anisotropic alpha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0.420983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0.243356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5,214</w:t>
            </w:r>
          </w:p>
        </w:tc>
      </w:tr>
      <w:tr>
        <w:trPr>
          <w:cantSplit/>
        </w:trPr>
        <w:tc>
          <w:tcPr>
            <w:tcW w:type="dxa" w:w="1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7"/>
              </w:rPr>
              <w:t>M1 weighted power-alpha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0.323764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0.228920</w:t>
            </w:r>
          </w:p>
        </w:tc>
        <w:tc>
          <w:tcPr>
            <w:tcW w:type="dxa" w:w="17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13,375</w:t>
            </w:r>
          </w:p>
        </w:tc>
      </w:tr>
    </w:tbl>
    <w:p>
      <w:r>
        <w:rPr>
          <w:rFonts w:ascii="Malgun Gothic" w:hAnsi="Malgun Gothic" w:eastAsia="Malgun Gothic"/>
        </w:rPr>
        <w:t>합성 panel에서 candidate의 mean F-score margin은 B5 대비 +0.382933, M1 대비 +0.278396이고 각각 144/144 case에서 승리했다. 12개의 모든 point-count–stress subgroup가 12/12 safe accept였다. Global-normal base는 safe accept 138/144, false-safe 6건이지만 shared-trend candidate는 여섯 사례를 모두 repair해 144/144 safe accept, false-safe 0, nonmanifold edge 0을 달성했다.</w:t>
      </w:r>
    </w:p>
    <w:p>
      <w:r>
        <w:rPr>
          <w:rFonts w:ascii="Malgun Gothic" w:hAnsi="Malgun Gothic" w:eastAsia="Malgun Gothic"/>
        </w:rPr>
        <w:t>S3DIS Area 5에서는 B5 대비 +0.384627, M1 대비 +0.481847의 mean F-score margin과 각각 63/63 casewise win을 얻었다. Candidate는 62/63 room을 안전하게 수락하고 false-safe가 없었다. 보수적으로 rescan을 요구한 유일한 Area_5/hallway_5도 실제 topology는 안전했고 F-score가 0.989640이었다. B5와 M1은 모든 room에서 구성 가능했다. 모든 panel, safety, construction, geometry, topology 및 ablation gate가 통과했다(그림 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3836480"/>
            <wp:docPr id="2" name="Picture 2" title="Figure 2" descr="동결 결과에서 직접 생성한 confirmatory 결과. 아래 topology panel은 표시를 위해 log10(error + 1)을 사용하며, 표 1에는 raw total을 제시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layer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3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c"/>
      </w:pPr>
      <w:r>
        <w:rPr>
          <w:rFonts w:ascii="Malgun Gothic" w:hAnsi="Malgun Gothic" w:eastAsia="Malgun Gothic"/>
          <w:b/>
          <w:sz w:val="20"/>
        </w:rPr>
        <w:t xml:space="preserve">그림 2. </w:t>
      </w:r>
      <w:r>
        <w:rPr>
          <w:rFonts w:ascii="Malgun Gothic" w:hAnsi="Malgun Gothic" w:eastAsia="Malgun Gothic"/>
          <w:sz w:val="20"/>
        </w:rPr>
        <w:t>동결 결과에서 직접 생성한 confirmatory 결과. 아래 topology panel은 표시를 위해 log10(error + 1)을 사용하며, 표 1에는 raw total을 제시했다.</w:t>
      </w:r>
    </w:p>
    <w:p>
      <w:r>
        <w:rPr>
          <w:rFonts w:ascii="Malgun Gothic" w:hAnsi="Malgun Gothic" w:eastAsia="Malgun Gothic"/>
        </w:rPr>
        <w:t>중요한 ablation 결과가 하나 있다. S3DIS에서 global-normal model은 candidate와 같은 62/63 safe coverage, false-safe 0, 그리고 표시 정밀도에서 같은 mean F-score를 보였다. 그러므로 실제 데이터의 positive result를 shared-trend의 우월성으로 해석하면 안 된다. 실제 결과가 지지하는 것은 “두 층을 관측으로 나누고, 통과 여부를 보수적으로 판단하고, 층별로 따로 연결한다”는 전체 구조다.</w:t>
      </w:r>
    </w:p>
    <w:p>
      <w:pPr>
        <w:pStyle w:val="1"/>
      </w:pPr>
      <w:r>
        <w:rPr>
          <w:rFonts w:ascii="Malgun Gothic" w:hAnsi="Malgun Gothic" w:eastAsia="Malgun Gothic"/>
        </w:rPr>
        <w:t>5 토론</w:t>
      </w:r>
    </w:p>
    <w:p>
      <w:r>
        <w:rPr>
          <w:rFonts w:ascii="Malgun Gothic" w:hAnsi="Malgun Gothic" w:eastAsia="Malgun Gothic"/>
        </w:rPr>
        <w:t>큰 개선의 이유는 후보가 alpha의 score만 바꾼 것이 아니라 가능한 연결의 공간을 바꿨기 때문이다. B5는 local metric을 바꾸고 M1은 regular triangulation을 바꾸지만, 두 방법 모두 두 표면의 합집합을 하나의 3차원 complex로 처리한다. Layer-first 방법은 “두 개의 식별 가능한 layer”라는 관측 조건을 이용해 문제를 두 개의 planar reconstruction으로 분해한다. 따라서 cross-layer face는 높은 penalty를 받는 나쁜 후보가 아니라 존재할 수 없는 후보가 된다. 본래 질문이었던 alpha selection 문제에 대해, 이 제한된 regime에서는 더 좋은 α보다 admissible connectivity가 더 중요하다는 답을 준다.</w:t>
      </w:r>
    </w:p>
    <w:p>
      <w:r>
        <w:rPr>
          <w:rFonts w:ascii="Malgun Gothic" w:hAnsi="Malgun Gothic" w:eastAsia="Malgun Gothic"/>
        </w:rPr>
        <w:t>검증 절차는 결과를 본 뒤의 낙관적 tuning을 줄였다. 합성 parameter와 gate는 untouched arbitrary-pose panel 전에 고정했다. S3DIS에서는 여러 calibration building으로 eligibility와 split 규칙을 만든 뒤, Area 5를 자동 열거된 하나의 panel로 한 번만 열었다. Candidate decision은 combined XYZ만 사용했다. Semantic annotation, reference, true layer label은 corpus extraction과 evaluation에만 사용했다. 두 comparator에 대해 207/207 casewise win이므로, 평균 개선이 소수 outlier case 때문인 것도 아니다.</w:t>
      </w:r>
    </w:p>
    <w:p>
      <w:r>
        <w:rPr>
          <w:rFonts w:ascii="Malgun Gothic" w:hAnsi="Malgun Gothic" w:eastAsia="Malgun Gothic"/>
        </w:rPr>
        <w:t>그러나 적용 범위는 명확히 좁다. S3DIS panel은 넓게 겹치는 footprint와 residual/spacing 대비 큰 간격을 가진 거의 평행한 floor–ceiling pair만 포함한다. Close wall–board calibration에서는 geometry 개선이 있었지만, occlusion으로 두 surface의 실제 관측 support가 겹치지 않아 현재 topology-safe route가 모두 거부했다. Intersecting surface, 심한 spatial outlier, 합성 N&lt;160, 임의의 multi-surface scene, automatic semantic pair discovery는 검증하지 않았다. 또한 층 내부의 큰 hole이나 복잡한 boundary를 복원하는 단계가 없고, floating-point Delaunay를 사용하므로 exact 또는 deployment certificate가 아니다.</w:t>
      </w:r>
    </w:p>
    <w:p>
      <w:r>
        <w:rPr>
          <w:rFonts w:ascii="Malgun Gothic" w:hAnsi="Malgun Gothic" w:eastAsia="Malgun Gothic"/>
        </w:rPr>
        <w:t>다음 연구는 세 방향이 적절하다. 첫째, close occlusion을 위해 visibility-aware support를 추가해야 한다. 둘째, 불완전 footprint에는 boundary-aware planar meshing 또는 layer 내부 alpha restriction이 필요하다. 셋째, 실제 deployment 평가에는 자동 layer-pair discovery, sensor artifact, runtime/memory 및 exact 또는 host-validated predicate가 포함되어야 한다. 이 후속 문제가 남아 있어도 현재의 좁은 positive claim은 유지된다. Long-gap two-layer 영역에서 동결된 두 독립 confirmatory test가 이미 같은 방향의 결과를 보였기 때문이다.</w:t>
      </w:r>
    </w:p>
    <w:p>
      <w:pPr>
        <w:pStyle w:val="1"/>
      </w:pPr>
      <w:r>
        <w:rPr>
          <w:rFonts w:ascii="Malgun Gothic" w:hAnsi="Malgun Gothic" w:eastAsia="Malgun Gothic"/>
        </w:rPr>
        <w:t>6 결론</w:t>
      </w:r>
    </w:p>
    <w:p>
      <w:r>
        <w:rPr>
          <w:rFonts w:ascii="Malgun Gothic" w:hAnsi="Malgun Gothic" w:eastAsia="Malgun Gothic"/>
        </w:rPr>
        <w:t>충분히 분리된 두 표면 점군에서는 alpha threshold를 계속 조정하는 것보다 연결 가능한 점 쌍을 먼저 제한하는 것이 효과적이었다. Observed-only fail-closed route와 독립적인 per-layer triangulation은 합성에서 0.279–0.383, building-disjoint S3DIS에서 0.385–0.482의 mean F-score margin을 얻었고, 두 동결 comparator에 대해 총 207/207 사례에서 승리했으며 aggregate topology error가 0이었다. 실제 ablation은 이 성공을 shared-trend 또는 PFTF/local-SPD novelty로 설명할 수 없음을 보여 준다. 최종 결론은 좁지만 긍정적이다. 서로 거의 평행한 두 layer가 관측 좌표에서 식별 가능하고 sampling이 충분한 경우, 두 layer를 따로 재구성하면 그 합집합에 anisotropic 또는 weighted alpha를 적용하는 것보다 정확하고 topology가 안전하다.</w:t>
      </w:r>
    </w:p>
    <w:p>
      <w:pPr>
        <w:pStyle w:val="1"/>
      </w:pPr>
      <w:r>
        <w:rPr>
          <w:rFonts w:ascii="Malgun Gothic" w:hAnsi="Malgun Gothic" w:eastAsia="Malgun Gothic"/>
        </w:rPr>
        <w:t>7 참고문헌</w:t>
      </w:r>
    </w:p>
    <w:p>
      <w:pPr>
        <w:pStyle w:val="Bibliography"/>
      </w:pPr>
      <w:r>
        <w:rPr>
          <w:rFonts w:ascii="Malgun Gothic" w:hAnsi="Malgun Gothic" w:eastAsia="Malgun Gothic"/>
        </w:rPr>
        <w:t>[1] I. Armeni, O. Sener, A. R. Zamir, H. Jiang, I. Brilakis, M. Fischer, and S. Savarese, “3D Semantic Parsing of Large-Scale Indoor Spaces,” Proceedings of the IEEE Conference on Computer Vision and Pattern Recognition, pp. 1534–1543, 2016.</w:t>
      </w:r>
    </w:p>
    <w:p>
      <w:pPr>
        <w:pStyle w:val="Bibliography"/>
      </w:pPr>
      <w:r>
        <w:rPr>
          <w:rFonts w:ascii="Malgun Gothic" w:hAnsi="Malgun Gothic" w:eastAsia="Malgun Gothic"/>
        </w:rPr>
        <w:t>[2] H. Edelsbrunner, “Weighted Alpha Shapes,” Technical Report UIUCDCS-R-92-1760, University of Illinois at Urbana–Champaign, 1992.</w:t>
      </w:r>
    </w:p>
    <w:p>
      <w:pPr>
        <w:pStyle w:val="Bibliography"/>
      </w:pPr>
      <w:r>
        <w:rPr>
          <w:rFonts w:ascii="Malgun Gothic" w:hAnsi="Malgun Gothic" w:eastAsia="Malgun Gothic"/>
        </w:rPr>
        <w:t>[3] H. Edelsbrunner and E. P. Mücke, “Three-Dimensional Alpha Shapes,” ACM Transactions on Graphics, vol. 13, no. 1, pp. 43–72, 1994.</w:t>
      </w:r>
    </w:p>
    <w:p>
      <w:pPr>
        <w:pStyle w:val="Bibliography"/>
      </w:pPr>
      <w:r>
        <w:rPr>
          <w:rFonts w:ascii="Malgun Gothic" w:hAnsi="Malgun Gothic" w:eastAsia="Malgun Gothic"/>
        </w:rPr>
        <w:t>[4] M. Teichmann and M. Capps, “Surface Reconstruction with Anisotropic Density-Scaled Alpha Shapes,” Proceedings of IEEE Visualization '98, pp. 67–72, 1998, doi:10.1109/VISUAL.1998.745286.</w: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3ABE7" w14:textId="77777777">
      <w:pPr>
        <w:spacing w:line="240" w:lineRule="auto"/>
        <w:ind w:firstLine="220"/>
      </w:pPr>
      <w:r>
        <w:separator/>
      </w:r>
    </w:p>
  </w:endnote>
  <w:endnote w:type="continuationSeparator" w:id="0">
    <w:p w14:paraId="46E3ABE9" w14:textId="77777777">
      <w:pPr>
        <w:spacing w:line="240" w:lineRule="auto"/>
        <w:ind w:firstLine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BE3B0" w14:textId="77777777">
    <w:pPr>
      <w:pStyle w:val="a6"/>
      <w:ind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BE5ED" w14:textId="77777777">
    <w:pPr>
      <w:pStyle w:val="a6"/>
      <w:ind w:firstLine="220"/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AD76E" w14:textId="77777777">
    <w:pPr>
      <w:pStyle w:val="a6"/>
      <w:ind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3ABE3" w14:textId="77777777">
      <w:pPr>
        <w:ind w:firstLine="220"/>
      </w:pPr>
      <w:r>
        <w:separator/>
      </w:r>
    </w:p>
  </w:footnote>
  <w:footnote w:type="continuationSeparator" w:id="0">
    <w:p w14:paraId="46E3ABE4" w14:textId="77777777">
      <w:pPr>
        <w:ind w:firstLine="2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092B7" w14:textId="77777777">
    <w:pPr>
      <w:pStyle w:val="a5"/>
      <w:ind w:firstLine="2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72752" w14:textId="77777777">
    <w:pPr>
      <w:pStyle w:val="a5"/>
      <w:ind w:firstLine="220"/>
      <w:jc w:val="right"/>
      <w:pBdr>
        <w:bottom w:val="single" w:sz="4" w:space="1" w:color="000000"/>
      </w:pBdr>
    </w:pPr>
    <w:r>
      <w:rPr>
        <w:rFonts w:ascii="Malgun Gothic" w:hAnsi="Malgun Gothic" w:eastAsia="Malgun Gothic"/>
        <w:sz w:val="18"/>
      </w:rPr>
      <w:t>두 표면 점군의 layer-first 재구성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2AFAC" w14:textId="77777777">
    <w:pPr>
      <w:pStyle w:val="a5"/>
      <w:ind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E0BD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945C32"/>
    <w:multiLevelType w:val="hybridMultilevel"/>
    <w:tmpl w:val="62E0C4E2"/>
    <w:lvl w:ilvl="0" w:tplc="E5B4ACAA">
      <w:start w:val="1"/>
      <w:numFmt w:val="lowerLetter"/>
      <w:lvlText w:val="(%1)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99" w:hanging="400"/>
      </w:pPr>
    </w:lvl>
    <w:lvl w:ilvl="2" w:tplc="0409001B" w:tentative="1">
      <w:start w:val="1"/>
      <w:numFmt w:val="lowerRoman"/>
      <w:lvlText w:val="%3."/>
      <w:lvlJc w:val="right"/>
      <w:pPr>
        <w:ind w:left="1199" w:hanging="400"/>
      </w:pPr>
    </w:lvl>
    <w:lvl w:ilvl="3" w:tplc="0409000F" w:tentative="1">
      <w:start w:val="1"/>
      <w:numFmt w:val="decimal"/>
      <w:lvlText w:val="%4."/>
      <w:lvlJc w:val="left"/>
      <w:pPr>
        <w:ind w:left="1599" w:hanging="400"/>
      </w:pPr>
    </w:lvl>
    <w:lvl w:ilvl="4" w:tplc="04090019" w:tentative="1">
      <w:start w:val="1"/>
      <w:numFmt w:val="upperLetter"/>
      <w:lvlText w:val="%5."/>
      <w:lvlJc w:val="left"/>
      <w:pPr>
        <w:ind w:left="1999" w:hanging="400"/>
      </w:pPr>
    </w:lvl>
    <w:lvl w:ilvl="5" w:tplc="0409001B" w:tentative="1">
      <w:start w:val="1"/>
      <w:numFmt w:val="lowerRoman"/>
      <w:lvlText w:val="%6."/>
      <w:lvlJc w:val="right"/>
      <w:pPr>
        <w:ind w:left="2399" w:hanging="400"/>
      </w:pPr>
    </w:lvl>
    <w:lvl w:ilvl="6" w:tplc="0409000F" w:tentative="1">
      <w:start w:val="1"/>
      <w:numFmt w:val="decimal"/>
      <w:lvlText w:val="%7."/>
      <w:lvlJc w:val="left"/>
      <w:pPr>
        <w:ind w:left="2799" w:hanging="400"/>
      </w:pPr>
    </w:lvl>
    <w:lvl w:ilvl="7" w:tplc="04090019" w:tentative="1">
      <w:start w:val="1"/>
      <w:numFmt w:val="upperLetter"/>
      <w:lvlText w:val="%8."/>
      <w:lvlJc w:val="left"/>
      <w:pPr>
        <w:ind w:left="3199" w:hanging="400"/>
      </w:pPr>
    </w:lvl>
    <w:lvl w:ilvl="8" w:tplc="0409001B" w:tentative="1">
      <w:start w:val="1"/>
      <w:numFmt w:val="lowerRoman"/>
      <w:lvlText w:val="%9."/>
      <w:lvlJc w:val="right"/>
      <w:pPr>
        <w:ind w:left="3599" w:hanging="400"/>
      </w:pPr>
    </w:lvl>
  </w:abstractNum>
  <w:abstractNum w:abstractNumId="2" w15:restartNumberingAfterBreak="0">
    <w:nsid w:val="00A99201"/>
    <w:multiLevelType w:val="multilevel"/>
    <w:tmpl w:val="3A5066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28F54EE"/>
    <w:multiLevelType w:val="multilevel"/>
    <w:tmpl w:val="49B8ACBA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4" w15:restartNumberingAfterBreak="0">
    <w:nsid w:val="03CA1D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79E76B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6" w15:restartNumberingAfterBreak="0">
    <w:nsid w:val="09F405B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B47498A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8" w15:restartNumberingAfterBreak="0">
    <w:nsid w:val="15C60B6A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9" w15:restartNumberingAfterBreak="0">
    <w:nsid w:val="17DC79C7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0" w15:restartNumberingAfterBreak="0">
    <w:nsid w:val="1B2D446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1" w15:restartNumberingAfterBreak="0">
    <w:nsid w:val="1E9C79FB"/>
    <w:multiLevelType w:val="hybridMultilevel"/>
    <w:tmpl w:val="336E788A"/>
    <w:lvl w:ilvl="0" w:tplc="C7D4BD7E">
      <w:start w:val="1"/>
      <w:numFmt w:val="lowerRoman"/>
      <w:lvlText w:val="%1)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22DD4197"/>
    <w:multiLevelType w:val="hybridMultilevel"/>
    <w:tmpl w:val="0C324582"/>
    <w:lvl w:ilvl="0" w:tplc="AC585E64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9CB8D9AE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6E9CB8B8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FE7C73B8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EA5AFD66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DC20707E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EE00FC54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C7EC2AAE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BD4EDE1E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3" w15:restartNumberingAfterBreak="0">
    <w:nsid w:val="240464C2"/>
    <w:multiLevelType w:val="multilevel"/>
    <w:tmpl w:val="94F28964"/>
    <w:lvl w:ilvl="0">
      <w:start w:val="1"/>
      <w:numFmt w:val="decimal"/>
      <w:pStyle w:val="1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4" w15:restartNumberingAfterBreak="0">
    <w:nsid w:val="306A0899"/>
    <w:multiLevelType w:val="hybridMultilevel"/>
    <w:tmpl w:val="18420E64"/>
    <w:lvl w:ilvl="0" w:tplc="10303F5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abstractNum w:abstractNumId="15" w15:restartNumberingAfterBreak="0">
    <w:nsid w:val="32940E36"/>
    <w:multiLevelType w:val="hybridMultilevel"/>
    <w:tmpl w:val="B79A4818"/>
    <w:lvl w:ilvl="0" w:tplc="1404342A">
      <w:start w:val="1"/>
      <w:numFmt w:val="bullet"/>
      <w:lvlText w:val=""/>
      <w:lvlJc w:val="left"/>
      <w:pPr>
        <w:ind w:left="58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6" w15:restartNumberingAfterBreak="0">
    <w:nsid w:val="389266D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7" w15:restartNumberingAfterBreak="0">
    <w:nsid w:val="39510EDE"/>
    <w:multiLevelType w:val="hybridMultilevel"/>
    <w:tmpl w:val="E626DF1E"/>
    <w:lvl w:ilvl="0" w:tplc="635656F8">
      <w:start w:val="1"/>
      <w:numFmt w:val="lowerLetter"/>
      <w:lvlText w:val="(%1)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9" w:hanging="400"/>
      </w:pPr>
    </w:lvl>
    <w:lvl w:ilvl="2" w:tplc="0409001B" w:tentative="1">
      <w:start w:val="1"/>
      <w:numFmt w:val="lowerRoman"/>
      <w:lvlText w:val="%3."/>
      <w:lvlJc w:val="right"/>
      <w:pPr>
        <w:ind w:left="1559" w:hanging="400"/>
      </w:pPr>
    </w:lvl>
    <w:lvl w:ilvl="3" w:tplc="0409000F" w:tentative="1">
      <w:start w:val="1"/>
      <w:numFmt w:val="decimal"/>
      <w:lvlText w:val="%4."/>
      <w:lvlJc w:val="left"/>
      <w:pPr>
        <w:ind w:left="1959" w:hanging="400"/>
      </w:pPr>
    </w:lvl>
    <w:lvl w:ilvl="4" w:tplc="04090019" w:tentative="1">
      <w:start w:val="1"/>
      <w:numFmt w:val="upperLetter"/>
      <w:lvlText w:val="%5."/>
      <w:lvlJc w:val="left"/>
      <w:pPr>
        <w:ind w:left="2359" w:hanging="400"/>
      </w:pPr>
    </w:lvl>
    <w:lvl w:ilvl="5" w:tplc="0409001B" w:tentative="1">
      <w:start w:val="1"/>
      <w:numFmt w:val="lowerRoman"/>
      <w:lvlText w:val="%6."/>
      <w:lvlJc w:val="right"/>
      <w:pPr>
        <w:ind w:left="2759" w:hanging="400"/>
      </w:pPr>
    </w:lvl>
    <w:lvl w:ilvl="6" w:tplc="0409000F" w:tentative="1">
      <w:start w:val="1"/>
      <w:numFmt w:val="decimal"/>
      <w:lvlText w:val="%7."/>
      <w:lvlJc w:val="left"/>
      <w:pPr>
        <w:ind w:left="3159" w:hanging="400"/>
      </w:pPr>
    </w:lvl>
    <w:lvl w:ilvl="7" w:tplc="04090019" w:tentative="1">
      <w:start w:val="1"/>
      <w:numFmt w:val="upperLetter"/>
      <w:lvlText w:val="%8."/>
      <w:lvlJc w:val="left"/>
      <w:pPr>
        <w:ind w:left="3559" w:hanging="400"/>
      </w:pPr>
    </w:lvl>
    <w:lvl w:ilvl="8" w:tplc="0409001B" w:tentative="1">
      <w:start w:val="1"/>
      <w:numFmt w:val="lowerRoman"/>
      <w:lvlText w:val="%9."/>
      <w:lvlJc w:val="right"/>
      <w:pPr>
        <w:ind w:left="3959" w:hanging="400"/>
      </w:pPr>
    </w:lvl>
  </w:abstractNum>
  <w:abstractNum w:abstractNumId="18" w15:restartNumberingAfterBreak="0">
    <w:nsid w:val="40860846"/>
    <w:multiLevelType w:val="hybridMultilevel"/>
    <w:tmpl w:val="EC204E9A"/>
    <w:lvl w:ilvl="0" w:tplc="24E4AD7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1C139D1"/>
    <w:multiLevelType w:val="hybridMultilevel"/>
    <w:tmpl w:val="D96A5DDE"/>
    <w:lvl w:ilvl="0" w:tplc="DD1AB97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0" w15:restartNumberingAfterBreak="0">
    <w:nsid w:val="422951C9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1" w15:restartNumberingAfterBreak="0">
    <w:nsid w:val="44EE1784"/>
    <w:multiLevelType w:val="hybridMultilevel"/>
    <w:tmpl w:val="6B96E6B8"/>
    <w:lvl w:ilvl="0" w:tplc="E598BAB0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81E5BE3"/>
    <w:multiLevelType w:val="multilevel"/>
    <w:tmpl w:val="A8B8170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23" w15:restartNumberingAfterBreak="0">
    <w:nsid w:val="609F71B8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4" w15:restartNumberingAfterBreak="0">
    <w:nsid w:val="648F7B39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5" w15:restartNumberingAfterBreak="0">
    <w:nsid w:val="64972E93"/>
    <w:multiLevelType w:val="hybridMultilevel"/>
    <w:tmpl w:val="9266D604"/>
    <w:lvl w:ilvl="0" w:tplc="21F88D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9EF317B"/>
    <w:multiLevelType w:val="multilevel"/>
    <w:tmpl w:val="0FAE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6067B"/>
    <w:multiLevelType w:val="hybridMultilevel"/>
    <w:tmpl w:val="1A3CD2B0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28" w15:restartNumberingAfterBreak="0">
    <w:nsid w:val="6D466A60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9" w15:restartNumberingAfterBreak="0">
    <w:nsid w:val="7A5552FD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30" w15:restartNumberingAfterBreak="0">
    <w:nsid w:val="7D47695E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31" w15:restartNumberingAfterBreak="0">
    <w:nsid w:val="7F650DC7"/>
    <w:multiLevelType w:val="hybridMultilevel"/>
    <w:tmpl w:val="895862C6"/>
    <w:lvl w:ilvl="0" w:tplc="3F4EF44C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FDA1825"/>
    <w:multiLevelType w:val="hybridMultilevel"/>
    <w:tmpl w:val="D8CC9B52"/>
    <w:lvl w:ilvl="0" w:tplc="0409000F">
      <w:start w:val="1"/>
      <w:numFmt w:val="decimal"/>
      <w:lvlText w:val="%1."/>
      <w:lvlJc w:val="left"/>
      <w:pPr>
        <w:ind w:left="1080" w:hanging="400"/>
      </w:p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num w:numId="1">
    <w:abstractNumId w:val="15"/>
  </w:num>
  <w:num w:numId="2">
    <w:abstractNumId w:val="13"/>
  </w:num>
  <w:num w:numId="3">
    <w:abstractNumId w:val="18"/>
  </w:num>
  <w:num w:numId="4">
    <w:abstractNumId w:val="10"/>
  </w:num>
  <w:num w:numId="5">
    <w:abstractNumId w:val="7"/>
  </w:num>
  <w:num w:numId="6">
    <w:abstractNumId w:val="24"/>
  </w:num>
  <w:num w:numId="7">
    <w:abstractNumId w:val="30"/>
  </w:num>
  <w:num w:numId="8">
    <w:abstractNumId w:val="5"/>
  </w:num>
  <w:num w:numId="9">
    <w:abstractNumId w:val="28"/>
  </w:num>
  <w:num w:numId="10">
    <w:abstractNumId w:val="9"/>
  </w:num>
  <w:num w:numId="11">
    <w:abstractNumId w:val="21"/>
  </w:num>
  <w:num w:numId="12">
    <w:abstractNumId w:val="8"/>
  </w:num>
  <w:num w:numId="13">
    <w:abstractNumId w:val="29"/>
  </w:num>
  <w:num w:numId="14">
    <w:abstractNumId w:val="16"/>
  </w:num>
  <w:num w:numId="15">
    <w:abstractNumId w:val="20"/>
  </w:num>
  <w:num w:numId="16">
    <w:abstractNumId w:val="23"/>
  </w:num>
  <w:num w:numId="17">
    <w:abstractNumId w:val="4"/>
  </w:num>
  <w:num w:numId="18">
    <w:abstractNumId w:val="22"/>
  </w:num>
  <w:num w:numId="19">
    <w:abstractNumId w:val="3"/>
  </w:num>
  <w:num w:numId="20">
    <w:abstractNumId w:val="14"/>
  </w:num>
  <w:num w:numId="21">
    <w:abstractNumId w:val="19"/>
  </w:num>
  <w:num w:numId="22">
    <w:abstractNumId w:val="25"/>
  </w:num>
  <w:num w:numId="23">
    <w:abstractNumId w:val="6"/>
  </w:num>
  <w:num w:numId="24">
    <w:abstractNumId w:val="1"/>
  </w:num>
  <w:num w:numId="25">
    <w:abstractNumId w:val="17"/>
  </w:num>
  <w:num w:numId="26">
    <w:abstractNumId w:val="32"/>
  </w:num>
  <w:num w:numId="27">
    <w:abstractNumId w:val="31"/>
  </w:num>
  <w:num w:numId="28">
    <w:abstractNumId w:val="12"/>
  </w:num>
  <w:num w:numId="29">
    <w:abstractNumId w:val="11"/>
  </w:num>
  <w:num w:numId="30">
    <w:abstractNumId w:val="27"/>
  </w:num>
  <w:num w:numId="31">
    <w:abstractNumId w:val="26"/>
  </w:num>
  <w:num w:numId="32">
    <w:abstractNumId w:val="0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802"/>
    <w:rsid w:val="00003F64"/>
    <w:rsid w:val="00007711"/>
    <w:rsid w:val="00051FF4"/>
    <w:rsid w:val="00091802"/>
    <w:rsid w:val="001A1B3F"/>
    <w:rsid w:val="001A68BF"/>
    <w:rsid w:val="00340B70"/>
    <w:rsid w:val="003D734E"/>
    <w:rsid w:val="003E4533"/>
    <w:rsid w:val="004113EB"/>
    <w:rsid w:val="00435A5F"/>
    <w:rsid w:val="00484CCA"/>
    <w:rsid w:val="00492C17"/>
    <w:rsid w:val="004F54DE"/>
    <w:rsid w:val="00532921"/>
    <w:rsid w:val="00540736"/>
    <w:rsid w:val="00573CAB"/>
    <w:rsid w:val="005F789C"/>
    <w:rsid w:val="006113C1"/>
    <w:rsid w:val="006E1200"/>
    <w:rsid w:val="007217FC"/>
    <w:rsid w:val="00793490"/>
    <w:rsid w:val="007A74AE"/>
    <w:rsid w:val="007B3C20"/>
    <w:rsid w:val="008763B9"/>
    <w:rsid w:val="008B592F"/>
    <w:rsid w:val="008C6CA0"/>
    <w:rsid w:val="00942CF4"/>
    <w:rsid w:val="00A0387C"/>
    <w:rsid w:val="00A27F10"/>
    <w:rsid w:val="00A3254D"/>
    <w:rsid w:val="00AB6038"/>
    <w:rsid w:val="00AD078A"/>
    <w:rsid w:val="00AF2A37"/>
    <w:rsid w:val="00B54A78"/>
    <w:rsid w:val="00B74BCE"/>
    <w:rsid w:val="00BA5F76"/>
    <w:rsid w:val="00C00756"/>
    <w:rsid w:val="00C24E52"/>
    <w:rsid w:val="00C27095"/>
    <w:rsid w:val="00C63CEB"/>
    <w:rsid w:val="00C64BF6"/>
    <w:rsid w:val="00D04563"/>
    <w:rsid w:val="00D30C6C"/>
    <w:rsid w:val="00D32075"/>
    <w:rsid w:val="00DC61A9"/>
    <w:rsid w:val="00DF0A55"/>
    <w:rsid w:val="00E700BE"/>
    <w:rsid w:val="00E93FD6"/>
    <w:rsid w:val="00EA1DCD"/>
    <w:rsid w:val="00EB6C5B"/>
    <w:rsid w:val="00EC69D7"/>
    <w:rsid w:val="00EC76CE"/>
    <w:rsid w:val="00ED5D18"/>
    <w:rsid w:val="00F1217F"/>
    <w:rsid w:val="00F41855"/>
    <w:rsid w:val="00F473E3"/>
    <w:rsid w:val="00F65C63"/>
    <w:rsid w:val="00F70D4F"/>
    <w:rsid w:val="00F8017A"/>
    <w:rsid w:val="00F93ED1"/>
    <w:rsid w:val="00F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3AAA0"/>
  <w15:docId w15:val="{B526DE83-5A9F-4A01-938A-BEA583EF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795"/>
    <w:pPr>
      <w:widowControl w:val="0"/>
      <w:wordWrap w:val="0"/>
      <w:autoSpaceDE w:val="0"/>
      <w:autoSpaceDN w:val="0"/>
      <w:spacing w:line="480" w:lineRule="auto" w:after="0"/>
      <w:ind w:firstLineChars="100" w:firstLine="360"/>
      <w:jc w:val="both"/>
    </w:pPr>
    <w:rPr>
      <w:rFonts w:ascii="Malgun Gothic" w:hAnsi="Malgun Gothic" w:eastAsia="Malgun Gothic"/>
      <w:kern w:val="2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64863"/>
    <w:pPr>
      <w:keepNext/>
      <w:numPr>
        <w:numId w:val="2"/>
      </w:numPr>
      <w:spacing w:before="280" w:after="120"/>
      <w:ind w:firstLineChars="0" w:firstLine="0"/>
      <w:outlineLvl w:val="0"/>
    </w:pPr>
    <w:rPr>
      <w:rFonts w:ascii="Malgun Gothic" w:hAnsi="Malgun Gothic" w:eastAsia="Malgun Gothic"/>
      <w:b/>
      <w:color w:val="000000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1F6A"/>
    <w:pPr>
      <w:keepNext/>
      <w:numPr>
        <w:ilvl w:val="1"/>
        <w:numId w:val="2"/>
      </w:numPr>
      <w:spacing w:before="200" w:after="80"/>
      <w:ind w:firstLineChars="0" w:firstLine="0"/>
      <w:outlineLvl w:val="1"/>
    </w:pPr>
    <w:rPr>
      <w:rFonts w:ascii="Malgun Gothic" w:hAnsi="Malgun Gothic" w:eastAsia="Malgun Gothic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3154"/>
    <w:pPr>
      <w:keepNext/>
      <w:numPr>
        <w:ilvl w:val="2"/>
        <w:numId w:val="2"/>
      </w:numPr>
      <w:ind w:firstLineChars="0" w:firstLine="0"/>
      <w:outlineLvl w:val="2"/>
    </w:pPr>
    <w:rPr>
      <w:rFonts w:eastAsia="Times New Roman"/>
      <w:b/>
    </w:rPr>
  </w:style>
  <w:style w:type="paragraph" w:styleId="4">
    <w:name w:val="heading 4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sid w:val="00064863"/>
    <w:rPr>
      <w:rFonts w:ascii="Times New Roman" w:hAnsi="Times New Roman"/>
      <w:b/>
      <w:kern w:val="2"/>
      <w:sz w:val="28"/>
      <w:szCs w:val="28"/>
    </w:rPr>
  </w:style>
  <w:style w:type="character" w:customStyle="1" w:styleId="2Char">
    <w:name w:val="제목 2 Char"/>
    <w:link w:val="2"/>
    <w:uiPriority w:val="9"/>
    <w:rsid w:val="00191F6A"/>
    <w:rPr>
      <w:rFonts w:ascii="Times New Roman" w:hAnsi="Times New Roman"/>
      <w:b/>
      <w:kern w:val="2"/>
      <w:sz w:val="24"/>
      <w:szCs w:val="22"/>
    </w:rPr>
  </w:style>
  <w:style w:type="paragraph" w:styleId="a4">
    <w:name w:val="Title"/>
    <w:basedOn w:val="a"/>
    <w:next w:val="a"/>
    <w:link w:val="Char"/>
    <w:uiPriority w:val="10"/>
    <w:qFormat/>
    <w:rsid w:val="00073722"/>
    <w:pPr>
      <w:spacing w:before="240" w:after="240"/>
      <w:jc w:val="center"/>
      <w:outlineLvl w:val="0"/>
    </w:pPr>
    <w:rPr>
      <w:rFonts w:eastAsia="Malgun Gothic" w:ascii="Malgun Gothic" w:hAnsi="Malgun Gothic"/>
      <w:b/>
      <w:bCs/>
      <w:sz w:val="32"/>
      <w:szCs w:val="32"/>
    </w:rPr>
  </w:style>
  <w:style w:type="character" w:customStyle="1" w:styleId="Char">
    <w:name w:val="제목 Char"/>
    <w:link w:val="a4"/>
    <w:uiPriority w:val="10"/>
    <w:rsid w:val="00073722"/>
    <w:rPr>
      <w:rFonts w:eastAsia="돋움"/>
      <w:b/>
      <w:bCs/>
      <w:kern w:val="2"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3659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uiPriority w:val="99"/>
    <w:rsid w:val="003659DA"/>
    <w:rPr>
      <w:kern w:val="2"/>
      <w:szCs w:val="22"/>
    </w:rPr>
  </w:style>
  <w:style w:type="paragraph" w:styleId="a6">
    <w:name w:val="footer"/>
    <w:basedOn w:val="a"/>
    <w:link w:val="Char1"/>
    <w:uiPriority w:val="99"/>
    <w:unhideWhenUsed/>
    <w:rsid w:val="003659D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3659DA"/>
    <w:rPr>
      <w:kern w:val="2"/>
      <w:szCs w:val="22"/>
    </w:rPr>
  </w:style>
  <w:style w:type="paragraph" w:styleId="a7">
    <w:name w:val="List Paragraph"/>
    <w:basedOn w:val="a"/>
    <w:uiPriority w:val="34"/>
    <w:qFormat/>
    <w:rsid w:val="00585F81"/>
    <w:pPr>
      <w:ind w:leftChars="400" w:left="800"/>
    </w:pPr>
  </w:style>
  <w:style w:type="character" w:styleId="a8">
    <w:name w:val="Hyperlink"/>
    <w:uiPriority w:val="99"/>
    <w:unhideWhenUsed/>
    <w:rsid w:val="005A7925"/>
    <w:rPr>
      <w:color w:val="0000FF"/>
      <w:u w:val="single"/>
    </w:rPr>
  </w:style>
  <w:style w:type="paragraph" w:customStyle="1" w:styleId="EndNoteBibliographyTitle">
    <w:name w:val="EndNote Bibliography Title"/>
    <w:basedOn w:val="a"/>
    <w:link w:val="EndNoteBibliographyTitleChar"/>
    <w:rsid w:val="0008418D"/>
    <w:pPr>
      <w:jc w:val="center"/>
    </w:pPr>
    <w:rPr>
      <w:rFonts w:ascii="맑은 고딕" w:hAnsi="맑은 고딕"/>
      <w:noProof/>
      <w:sz w:val="20"/>
    </w:rPr>
  </w:style>
  <w:style w:type="character" w:customStyle="1" w:styleId="EndNoteBibliographyTitleChar">
    <w:name w:val="EndNote Bibliography Title Char"/>
    <w:link w:val="EndNoteBibliographyTitle"/>
    <w:rsid w:val="0008418D"/>
    <w:rPr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rsid w:val="0008418D"/>
    <w:pPr>
      <w:spacing w:line="240" w:lineRule="auto"/>
    </w:pPr>
    <w:rPr>
      <w:rFonts w:ascii="맑은 고딕" w:hAnsi="맑은 고딕"/>
      <w:noProof/>
      <w:sz w:val="20"/>
    </w:rPr>
  </w:style>
  <w:style w:type="character" w:customStyle="1" w:styleId="EndNoteBibliographyChar">
    <w:name w:val="EndNote Bibliography Char"/>
    <w:link w:val="EndNoteBibliography"/>
    <w:rsid w:val="0008418D"/>
    <w:rPr>
      <w:noProof/>
      <w:kern w:val="2"/>
      <w:szCs w:val="22"/>
    </w:rPr>
  </w:style>
  <w:style w:type="table" w:styleId="a9">
    <w:name w:val="Table Grid"/>
    <w:basedOn w:val="a2"/>
    <w:uiPriority w:val="59"/>
    <w:rsid w:val="007C5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A877D9"/>
    <w:pPr>
      <w:spacing w:after="200" w:line="273" w:lineRule="auto"/>
      <w:ind w:firstLineChars="0" w:firstLine="0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-center">
    <w:name w:val="그림-center"/>
    <w:basedOn w:val="a"/>
    <w:link w:val="-centerChar"/>
    <w:qFormat/>
    <w:rsid w:val="005D1CAB"/>
    <w:pPr>
      <w:spacing w:line="276" w:lineRule="auto"/>
      <w:ind w:firstLineChars="0" w:firstLine="0"/>
      <w:jc w:val="center"/>
    </w:pPr>
    <w:rPr>
      <w:noProof/>
    </w:rPr>
  </w:style>
  <w:style w:type="paragraph" w:customStyle="1" w:styleId="Caption">
    <w:name w:val="표Caption"/>
    <w:basedOn w:val="a"/>
    <w:link w:val="CaptionChar"/>
    <w:qFormat/>
    <w:rsid w:val="006332E0"/>
    <w:pPr>
      <w:ind w:firstLineChars="0" w:firstLine="0"/>
    </w:pPr>
  </w:style>
  <w:style w:type="character" w:customStyle="1" w:styleId="-centerChar">
    <w:name w:val="그림-center Char"/>
    <w:link w:val="-center"/>
    <w:rsid w:val="005D1CAB"/>
    <w:rPr>
      <w:rFonts w:ascii="Times New Roman" w:hAnsi="Times New Roman"/>
      <w:noProof/>
      <w:kern w:val="2"/>
      <w:szCs w:val="22"/>
    </w:rPr>
  </w:style>
  <w:style w:type="paragraph" w:styleId="aa">
    <w:name w:val="Balloon Text"/>
    <w:basedOn w:val="a"/>
    <w:link w:val="Char2"/>
    <w:uiPriority w:val="99"/>
    <w:semiHidden/>
    <w:unhideWhenUsed/>
    <w:rsid w:val="001B4773"/>
    <w:pPr>
      <w:spacing w:line="240" w:lineRule="auto"/>
    </w:pPr>
    <w:rPr>
      <w:rFonts w:ascii="맑은 고딕" w:hAnsi="맑은 고딕"/>
      <w:sz w:val="18"/>
      <w:szCs w:val="18"/>
    </w:rPr>
  </w:style>
  <w:style w:type="character" w:customStyle="1" w:styleId="CaptionChar">
    <w:name w:val="표Caption Char"/>
    <w:link w:val="Caption"/>
    <w:rsid w:val="006332E0"/>
    <w:rPr>
      <w:rFonts w:ascii="Times New Roman" w:hAnsi="Times New Roman"/>
      <w:kern w:val="2"/>
      <w:sz w:val="22"/>
      <w:szCs w:val="22"/>
    </w:rPr>
  </w:style>
  <w:style w:type="character" w:customStyle="1" w:styleId="Char2">
    <w:name w:val="풍선 도움말 텍스트 Char"/>
    <w:link w:val="aa"/>
    <w:uiPriority w:val="99"/>
    <w:semiHidden/>
    <w:rsid w:val="001B4773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Figure">
    <w:name w:val="Figure캡션"/>
    <w:basedOn w:val="a"/>
    <w:link w:val="FigureChar"/>
    <w:qFormat/>
    <w:rsid w:val="00F82C06"/>
    <w:pPr>
      <w:spacing w:line="276" w:lineRule="auto"/>
      <w:ind w:firstLineChars="0" w:firstLine="0"/>
      <w:jc w:val="center"/>
    </w:pPr>
    <w:rPr>
      <w:rFonts w:ascii="Arial" w:hAnsi="Arial"/>
      <w:noProof/>
    </w:rPr>
  </w:style>
  <w:style w:type="character" w:customStyle="1" w:styleId="FigureChar">
    <w:name w:val="Figure캡션 Char"/>
    <w:link w:val="Figure"/>
    <w:rsid w:val="00F82C06"/>
    <w:rPr>
      <w:rFonts w:ascii="Arial" w:hAnsi="Arial"/>
      <w:noProof/>
      <w:kern w:val="2"/>
      <w:sz w:val="22"/>
      <w:szCs w:val="22"/>
    </w:rPr>
  </w:style>
  <w:style w:type="character" w:customStyle="1" w:styleId="3Char">
    <w:name w:val="제목 3 Char"/>
    <w:basedOn w:val="a1"/>
    <w:link w:val="3"/>
    <w:uiPriority w:val="9"/>
    <w:rsid w:val="00CD3154"/>
    <w:rPr>
      <w:rFonts w:ascii="Times New Roman" w:eastAsia="Times New Roman" w:hAnsi="Times New Roman"/>
      <w:b/>
      <w:kern w:val="2"/>
      <w:sz w:val="22"/>
      <w:szCs w:val="22"/>
    </w:rPr>
  </w:style>
  <w:style w:type="paragraph" w:customStyle="1" w:styleId="ab">
    <w:name w:val="캡션 수식"/>
    <w:basedOn w:val="ac"/>
    <w:qFormat/>
    <w:rsid w:val="00BC4228"/>
    <w:pPr>
      <w:ind w:firstLine="200"/>
    </w:pPr>
    <w:rPr>
      <w:rFonts w:eastAsia="Times New Roman"/>
      <w:b w:val="0"/>
    </w:rPr>
  </w:style>
  <w:style w:type="paragraph" w:styleId="ac">
    <w:name w:val="caption"/>
    <w:basedOn w:val="a"/>
    <w:next w:val="a"/>
    <w:uiPriority w:val="35"/>
    <w:unhideWhenUsed/>
    <w:qFormat/>
    <w:rsid w:val="00BC4228"/>
    <w:pPr>
      <w:keepNext w:val="0"/>
      <w:spacing w:line="240" w:lineRule="auto" w:before="60" w:after="120"/>
      <w:jc w:val="both"/>
    </w:pPr>
    <w:rPr>
      <w:rFonts w:ascii="Malgun Gothic" w:hAnsi="Malgun Gothic" w:eastAsia="Malgun Gothic"/>
      <w:b/>
      <w:bCs/>
      <w:i w:val="0"/>
      <w:color w:val="000000"/>
      <w:sz w:val="20"/>
      <w:szCs w:val="20"/>
    </w:rPr>
  </w:style>
  <w:style w:type="paragraph" w:styleId="HTML">
    <w:name w:val="HTML Preformatted"/>
    <w:basedOn w:val="a"/>
    <w:link w:val="HTMLChar"/>
    <w:uiPriority w:val="99"/>
    <w:unhideWhenUsed/>
    <w:rsid w:val="00600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line="240" w:lineRule="auto"/>
      <w:ind w:firstLineChars="0" w:firstLine="0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600CEA"/>
    <w:rPr>
      <w:rFonts w:ascii="굴림체" w:eastAsia="굴림체" w:hAnsi="굴림체" w:cs="굴림체"/>
      <w:sz w:val="24"/>
      <w:szCs w:val="24"/>
    </w:rPr>
  </w:style>
  <w:style w:type="character" w:customStyle="1" w:styleId="keyword1">
    <w:name w:val="keyword1"/>
    <w:basedOn w:val="a1"/>
    <w:rsid w:val="00600CEA"/>
    <w:rPr>
      <w:color w:val="0000FF"/>
    </w:rPr>
  </w:style>
  <w:style w:type="character" w:customStyle="1" w:styleId="cppfunction">
    <w:name w:val="cppfunction"/>
    <w:basedOn w:val="a1"/>
    <w:rsid w:val="00600CEA"/>
  </w:style>
  <w:style w:type="character" w:customStyle="1" w:styleId="operator1">
    <w:name w:val="operator1"/>
    <w:basedOn w:val="a1"/>
    <w:rsid w:val="00600CEA"/>
    <w:rPr>
      <w:color w:val="000000"/>
    </w:rPr>
  </w:style>
  <w:style w:type="character" w:customStyle="1" w:styleId="cpptype">
    <w:name w:val="cpptype"/>
    <w:basedOn w:val="a1"/>
    <w:rsid w:val="00600CEA"/>
  </w:style>
  <w:style w:type="character" w:customStyle="1" w:styleId="cppparameter">
    <w:name w:val="cppparameter"/>
    <w:basedOn w:val="a1"/>
    <w:rsid w:val="00600CEA"/>
  </w:style>
  <w:style w:type="character" w:customStyle="1" w:styleId="cppnamespace">
    <w:name w:val="cppnamespace"/>
    <w:basedOn w:val="a1"/>
    <w:rsid w:val="00600CEA"/>
  </w:style>
  <w:style w:type="character" w:customStyle="1" w:styleId="cppmemberfunction">
    <w:name w:val="cppmemberfunction"/>
    <w:basedOn w:val="a1"/>
    <w:rsid w:val="00600CEA"/>
  </w:style>
  <w:style w:type="character" w:customStyle="1" w:styleId="cppmacro">
    <w:name w:val="cppmacro"/>
    <w:basedOn w:val="a1"/>
    <w:rsid w:val="007F028B"/>
  </w:style>
  <w:style w:type="character" w:customStyle="1" w:styleId="cppclasstemplate">
    <w:name w:val="cppclasstemplate"/>
    <w:basedOn w:val="a1"/>
    <w:rsid w:val="007F028B"/>
  </w:style>
  <w:style w:type="character" w:customStyle="1" w:styleId="comment1">
    <w:name w:val="comment1"/>
    <w:basedOn w:val="a1"/>
    <w:rsid w:val="00463D54"/>
    <w:rPr>
      <w:color w:val="008000"/>
    </w:rPr>
  </w:style>
  <w:style w:type="character" w:customStyle="1" w:styleId="cppcontrolkeyword">
    <w:name w:val="cppcontrolkeyword"/>
    <w:basedOn w:val="a1"/>
    <w:rsid w:val="00463D54"/>
  </w:style>
  <w:style w:type="character" w:customStyle="1" w:styleId="cpplocalvariable">
    <w:name w:val="cpplocalvariable"/>
    <w:basedOn w:val="a1"/>
    <w:rsid w:val="00463D54"/>
  </w:style>
  <w:style w:type="character" w:customStyle="1" w:styleId="number1">
    <w:name w:val="number1"/>
    <w:basedOn w:val="a1"/>
    <w:rsid w:val="00463D54"/>
    <w:rPr>
      <w:color w:val="000000"/>
    </w:rPr>
  </w:style>
  <w:style w:type="character" w:customStyle="1" w:styleId="cppglobalvariable">
    <w:name w:val="cppglobalvariable"/>
    <w:basedOn w:val="a1"/>
    <w:rsid w:val="00463D54"/>
  </w:style>
  <w:style w:type="character" w:customStyle="1" w:styleId="identifier1">
    <w:name w:val="identifier1"/>
    <w:basedOn w:val="a1"/>
    <w:rsid w:val="00463D54"/>
    <w:rPr>
      <w:color w:val="000000"/>
    </w:rPr>
  </w:style>
  <w:style w:type="character" w:customStyle="1" w:styleId="10">
    <w:name w:val="확인되지 않은 멘션1"/>
    <w:basedOn w:val="a1"/>
    <w:uiPriority w:val="99"/>
    <w:semiHidden/>
    <w:unhideWhenUsed/>
    <w:rsid w:val="006E3888"/>
    <w:rPr>
      <w:color w:val="605E5C"/>
      <w:shd w:val="clear" w:color="auto" w:fill="E1DFDD"/>
    </w:rPr>
  </w:style>
  <w:style w:type="paragraph" w:customStyle="1" w:styleId="Table">
    <w:name w:val="Table폰트"/>
    <w:basedOn w:val="a"/>
    <w:link w:val="TableChar"/>
    <w:qFormat/>
    <w:rsid w:val="009E74E1"/>
    <w:pPr>
      <w:spacing w:line="240" w:lineRule="auto"/>
      <w:ind w:firstLineChars="0" w:firstLine="0"/>
      <w:jc w:val="center"/>
    </w:pPr>
    <w:rPr>
      <w:rFonts w:ascii="Arial" w:eastAsia="Arial" w:hAnsi="Arial" w:cs="Arial"/>
    </w:rPr>
  </w:style>
  <w:style w:type="character" w:customStyle="1" w:styleId="TableChar">
    <w:name w:val="Table폰트 Char"/>
    <w:basedOn w:val="a1"/>
    <w:link w:val="Table"/>
    <w:rsid w:val="009E74E1"/>
    <w:rPr>
      <w:rFonts w:ascii="Arial" w:eastAsia="Arial" w:hAnsi="Arial" w:cs="Arial"/>
      <w:kern w:val="2"/>
      <w:szCs w:val="22"/>
    </w:rPr>
  </w:style>
  <w:style w:type="paragraph" w:customStyle="1" w:styleId="Table0">
    <w:name w:val="Table캡션"/>
    <w:basedOn w:val="Figure"/>
    <w:link w:val="TableChar0"/>
    <w:autoRedefine/>
    <w:qFormat/>
    <w:rsid w:val="003B1D1E"/>
    <w:pPr>
      <w:spacing w:before="120" w:line="240" w:lineRule="auto"/>
      <w:ind w:firstLine="198"/>
      <w:jc w:val="left"/>
    </w:pPr>
    <w:rPr>
      <w:rFonts w:eastAsia="Arial"/>
    </w:rPr>
  </w:style>
  <w:style w:type="character" w:customStyle="1" w:styleId="TableChar0">
    <w:name w:val="Table캡션 Char"/>
    <w:basedOn w:val="FigureChar"/>
    <w:link w:val="Table0"/>
    <w:rsid w:val="003B1D1E"/>
    <w:rPr>
      <w:rFonts w:ascii="Arial" w:eastAsia="Arial" w:hAnsi="Arial"/>
      <w:noProof/>
      <w:kern w:val="2"/>
      <w:sz w:val="22"/>
      <w:szCs w:val="22"/>
    </w:rPr>
  </w:style>
  <w:style w:type="character" w:styleId="ad">
    <w:name w:val="Unresolved Mention"/>
    <w:basedOn w:val="a1"/>
    <w:uiPriority w:val="99"/>
    <w:semiHidden/>
    <w:unhideWhenUsed/>
    <w:rsid w:val="001F5D2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A627E0"/>
    <w:pPr>
      <w:widowControl/>
      <w:wordWrap/>
      <w:autoSpaceDE/>
      <w:autoSpaceDN/>
      <w:spacing w:before="100" w:beforeAutospacing="1" w:after="100" w:afterAutospacing="1" w:line="240" w:lineRule="auto"/>
      <w:ind w:firstLineChars="0"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stract">
    <w:name w:val="Abstract"/>
    <w:next w:val="a0"/>
    <w:qFormat/>
    <w:rsid w:val="00F65C63"/>
    <w:pPr>
      <w:keepNext/>
      <w:keepLines/>
      <w:spacing w:before="100" w:after="300"/>
      <w:ind w:firstLineChars="100" w:firstLine="100"/>
    </w:pPr>
  </w:style>
  <w:style w:type="paragraph" w:customStyle="1" w:styleId="AbstractTitle">
    <w:name w:val="Abstract Title"/>
    <w:next w:val="Abstract"/>
    <w:qFormat/>
    <w:pPr>
      <w:keepNext/>
      <w:keepLines/>
      <w:spacing w:before="120" w:after="80"/>
      <w:jc w:val="center"/>
    </w:pPr>
    <w:rPr>
      <w:rFonts w:ascii="Malgun Gothic" w:hAnsi="Malgun Gothic" w:eastAsia="Malgun Gothic"/>
      <w:b/>
      <w:color w:val="345A8A"/>
      <w:sz w:val="22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0">
    <w:name w:val="Body Text"/>
    <w:qFormat/>
    <w:rsid w:val="00EC76CE"/>
    <w:pPr>
      <w:spacing w:before="180" w:after="180" w:line="480" w:lineRule="auto"/>
    </w:pPr>
    <w:rPr>
      <w:rFonts w:ascii="Times New Roman" w:hAnsi="Times New Roman"/>
      <w:sz w:val="22"/>
    </w:rPr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Compact">
    <w:name w:val="Compact"/>
    <w:basedOn w:val="a0"/>
    <w:qFormat/>
    <w:rsid w:val="00DC61A9"/>
    <w:pPr>
      <w:spacing w:before="36" w:after="36" w:line="240" w:lineRule="auto"/>
    </w:pPr>
  </w:style>
  <w:style w:type="paragraph" w:customStyle="1" w:styleId="FirstParagraph">
    <w:name w:val="First Paragraph"/>
    <w:basedOn w:val="a0"/>
    <w:next w:val="a0"/>
    <w:qFormat/>
    <w:rsid w:val="00540736"/>
    <w:pPr>
      <w:ind w:firstLineChars="100" w:firstLine="100"/>
    </w:pPr>
  </w:style>
  <w:style w:type="character" w:styleId="af">
    <w:name w:val="footnote reference"/>
    <w:rPr>
      <w:vertAlign w:val="superscript"/>
    </w:rPr>
  </w:style>
  <w:style w:type="paragraph" w:customStyle="1" w:styleId="ImageCaption">
    <w:name w:val="Image Caption"/>
    <w:basedOn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0">
    <w:name w:val="Placeholder Text"/>
    <w:basedOn w:val="a1"/>
    <w:uiPriority w:val="99"/>
    <w:semiHidden/>
    <w:rsid w:val="00BA5F76"/>
    <w:rPr>
      <w:color w:val="808080"/>
    </w:rPr>
  </w:style>
  <w:style w:type="paragraph" w:customStyle="1" w:styleId="AbstractBody">
    <w:name w:val="Abstract Body"/>
    <w:pPr>
      <w:spacing w:line="276" w:lineRule="auto" w:after="120"/>
      <w:ind w:firstLine="360"/>
      <w:jc w:val="both"/>
    </w:pPr>
    <w:rPr>
      <w:rFonts w:ascii="Malgun Gothic" w:hAnsi="Malgun Gothic" w:eastAsia="Malgun Gothic"/>
      <w:sz w:val="20"/>
    </w:rPr>
  </w:style>
  <w:style w:type="paragraph" w:customStyle="1" w:styleId="Equation">
    <w:name w:val="Equation"/>
    <w:pPr>
      <w:keepLines/>
      <w:spacing w:line="240" w:lineRule="auto" w:before="120" w:after="120"/>
      <w:jc w:val="center"/>
    </w:pPr>
    <w:rPr>
      <w:rFonts w:ascii="Malgun Gothic" w:hAnsi="Malgun Gothic" w:eastAsia="Malgun Gothic"/>
      <w:sz w:val="22"/>
    </w:rPr>
  </w:style>
  <w:style w:type="paragraph" w:customStyle="1" w:styleId="Bibliography">
    <w:name w:val="Bibliography"/>
    <w:pPr>
      <w:spacing w:line="276" w:lineRule="auto" w:after="100"/>
      <w:ind w:left="360" w:hanging="360"/>
    </w:pPr>
    <w:rPr>
      <w:rFonts w:ascii="Malgun Gothic" w:hAnsi="Malgun Gothic" w:eastAsia="Malgun Gothi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D3BE00-E5ED-40BC-8FC5-5B9A27F4C09C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8b15689b-0b14-4acc-b164-9bae547e8a0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SFTF_style_template.dotx</Template>
  <TotalTime>0</TotalTime>
  <Pages>1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PROFESSIONAL</Company>
  <LinksUpToDate>false</LinksUpToDate>
  <CharactersWithSpaces>0</CharactersWithSpaces>
  <SharedDoc>false</SharedDoc>
  <HLinks>
    <vt:vector size="6" baseType="variant">
      <vt:variant>
        <vt:i4>65571</vt:i4>
      </vt:variant>
      <vt:variant>
        <vt:i4>0</vt:i4>
      </vt:variant>
      <vt:variant>
        <vt:i4>0</vt:i4>
      </vt:variant>
      <vt:variant>
        <vt:i4>5</vt:i4>
      </vt:variant>
      <vt:variant>
        <vt:lpwstr>mailto:snowman0@kumoh.ac.kr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</cp:revision>
  <dcterms:created xsi:type="dcterms:W3CDTF">2026-08-04T07:11:00Z</dcterms:created>
  <dcterms:modified xsi:type="dcterms:W3CDTF">2026-08-04T07:11:00Z</dcterms:modified>
  <dc:subject/>
  <dc:description>Peer-blind manuscript</dc:description>
  <cp:category/>
</cp:coreProperties>
</file>