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df" ContentType="application/pdf"/>
  <Override PartName="/word/media/rId107.pdf" ContentType="application/pdf"/>
  <Override PartName="/word/media/rId99.pdf" ContentType="application/pdf"/>
  <Override PartName="/word/media/rId28.pdf" ContentType="application/pdf"/>
  <Override PartName="/word/media/rId93.png" ContentType="image/png"/>
  <Override PartName="/word/media/rId123.pdf" ContentType="application/pdf"/>
  <Override PartName="/word/media/rId131.pdf" ContentType="application/pdf"/>
  <Override PartName="/word/media/rId135.pdf" ContentType="application/pdf"/>
  <Override PartName="/word/media/rId139.pdf" ContentType="application/pdf"/>
  <Override PartName="/word/media/rId12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 Flow Tensor Field for Fast Build-Orientation Candidate Generation in Support-Requiring Additive Manufacturing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Build orientation strongly controls support volume in additive manufacturing, but exhaustive orientation sweeps remain costly.</w:t>
      </w:r>
      <w:r>
        <w:t xml:space="preserve"> </w:t>
      </w:r>
      <w:r>
        <w:t xml:space="preserve">The proposed method targets support-requiring additive-manufacturing processes in which build orientation changes the amount of removable support material; it is not intended for inherently support-free processes.</w:t>
      </w:r>
      <w:r>
        <w:t xml:space="preserve"> </w:t>
      </w:r>
      <w:r>
        <w:t xml:space="preserve">This paper proposes the Support Flow Tensor Field (SFTF), a fast candidate generator that ranks promising build directions before local verification by a support-volume grid or slicer.</w:t>
      </w:r>
      <w:r>
        <w:t xml:space="preserve"> </w:t>
      </w:r>
      <w:r>
        <w:t xml:space="preserve">For each sampled direction, SFTF casts rays from overhang faces to actual receiver faces and forms a direction-dependent asymmetric flow tensor.</w:t>
      </w:r>
      <w:r>
        <w:t xml:space="preserve"> </w:t>
      </w:r>
      <w:r>
        <w:t xml:space="preserve">The build-plate support term is further interpreted as a virtual ground receiver, making the dominant predictive term a unified Rayleigh cost.</w:t>
      </w:r>
      <w:r>
        <w:t xml:space="preserve"> </w:t>
      </w:r>
      <w:r>
        <w:t xml:space="preserve">On five benchmark meshes with a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tomography grid, verifying 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 of the top-20 SFTF candidates uses</w:t>
      </w:r>
      <w:r>
        <w:t xml:space="preserve"> </w:t>
      </w:r>
      <m:oMath>
        <m:r>
          <m:t>3.57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grid on average and obtains a mean support-volume ratio of</w:t>
      </w:r>
      <w:r>
        <w:t xml:space="preserve"> </w:t>
      </w:r>
      <m:oMath>
        <m:r>
          <m:t>1.13</m:t>
        </m:r>
      </m:oMath>
      <w:r>
        <w:t xml:space="preserve"> </w:t>
      </w:r>
      <w:r>
        <w:t xml:space="preserve">with maximum</w:t>
      </w:r>
      <w:r>
        <w:t xml:space="preserve"> </w:t>
      </w:r>
      <m:oMath>
        <m:r>
          <m:t>1.58</m:t>
        </m:r>
      </m:oMath>
      <w:r>
        <w:t xml:space="preserve">.</w:t>
      </w:r>
      <w:r>
        <w:t xml:space="preserve"> </w:t>
      </w:r>
      <w:r>
        <w:t xml:space="preserve">Budget-matched uniform and random local-window controls are weaker, with mean/maximum ratios of</w:t>
      </w:r>
      <w:r>
        <w:t xml:space="preserve"> </w:t>
      </w:r>
      <m:oMath>
        <m:r>
          <m:t>1.64</m:t>
        </m:r>
        <m:r>
          <m:rPr>
            <m:sty m:val="p"/>
          </m:rPr>
          <m:t>/</m:t>
        </m:r>
        <m:r>
          <m:t>2.79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2.62</m:t>
        </m:r>
        <m:r>
          <m:rPr>
            <m:sty m:val="p"/>
          </m:rPr>
          <m:t>/</m:t>
        </m:r>
        <m:r>
          <m:t>5.44</m:t>
        </m:r>
      </m:oMath>
      <w:r>
        <w:t xml:space="preserve">.</w:t>
      </w:r>
      <w:r>
        <w:t xml:space="preserve"> </w:t>
      </w:r>
      <w:r>
        <w:t xml:space="preserve">The paper also introduces the happy-method, an automatic hard-case escalation rule based on local-verification confidence signals.</w:t>
      </w:r>
      <w:r>
        <w:t xml:space="preserve"> </w:t>
      </w:r>
      <w:r>
        <w:t xml:space="preserve">On the five stored meshes it reduces the worst ratio from</w:t>
      </w:r>
      <w:r>
        <w:t xml:space="preserve"> </w:t>
      </w:r>
      <m:oMath>
        <m:r>
          <m:t>8.52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1.06</m:t>
        </m:r>
      </m:oMath>
      <w:r>
        <w:t xml:space="preserve"> </w:t>
      </w:r>
      <w:r>
        <w:t xml:space="preserve">while using</w:t>
      </w:r>
      <w:r>
        <w:t xml:space="preserve"> </w:t>
      </w:r>
      <m:oMath>
        <m:r>
          <m:t>2.99</m:t>
        </m:r>
        <m:r>
          <m:rPr>
            <m:sty m:val="p"/>
          </m:rPr>
          <m:t>%</m:t>
        </m:r>
      </m:oMath>
      <w:r>
        <w:t xml:space="preserve"> </w:t>
      </w:r>
      <w:r>
        <w:t xml:space="preserve">of the full grid on average; on a five-group cached audit, it reduces the maximum ratio from</w:t>
      </w:r>
      <w:r>
        <w:t xml:space="preserve"> </w:t>
      </w:r>
      <m:oMath>
        <m:r>
          <m:t>12.44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1.62</m:t>
        </m:r>
      </m:oMath>
      <w:r>
        <w:t xml:space="preserve"> </w:t>
      </w:r>
      <w:r>
        <w:t xml:space="preserve">at a mean budget of</w:t>
      </w:r>
      <w:r>
        <w:t xml:space="preserve"> </w:t>
      </w:r>
      <m:oMath>
        <m:r>
          <m:t>4.96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These results show that SFTF is best viewed not as a replacement for precise support-volume optimization, but as a low-cost warm start that concentrates expensive verification on a small number of likely basins.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3D printing, support structure, asymmetric flow tensor, direction dependence, ground-node unification</w:t>
      </w:r>
    </w:p>
    <w:bookmarkStart w:id="16" w:name="introduction"/>
    <w:p>
      <w:pPr>
        <w:pStyle w:val="Heading1"/>
      </w:pPr>
      <w:r>
        <w:t xml:space="preserve">Introduction</w:t>
      </w:r>
    </w:p>
    <w:bookmarkStart w:id="9" w:name="Xf9fc2ec190065c8eac28fa5290f38e79ac74b30"/>
    <w:p>
      <w:pPr>
        <w:pStyle w:val="Heading2"/>
      </w:pPr>
      <w:r>
        <w:t xml:space="preserve">Build Orientation and the Support Structure Problem</w:t>
      </w:r>
    </w:p>
    <w:p>
      <w:pPr>
        <w:pStyle w:val="FirstParagraph"/>
      </w:pPr>
      <w:r>
        <w:t xml:space="preserve">In additive manufacturing, and especially in the most widely used FDM (fused deposition modeling) method,</w:t>
      </w:r>
      <w:r>
        <w:t xml:space="preserve"> </w:t>
      </w:r>
      <w:r>
        <w:t xml:space="preserve">molten filament is stacked layer by layer </w:t>
      </w:r>
      <w:r>
        <w:t xml:space="preserve">[1]</w:t>
      </w:r>
      <w:r>
        <w:t xml:space="preserve">.</w:t>
      </w:r>
      <w:r>
        <w:t xml:space="preserve"> </w:t>
      </w:r>
      <w:r>
        <w:t xml:space="preserve">To print a downward overhang steeper than the critical angle (critical angle,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),</w:t>
      </w:r>
      <w:r>
        <w:t xml:space="preserve"> </w:t>
      </w:r>
      <w:r>
        <w:t xml:space="preserve">a support structure (support structure, SS) is needed to hold it up from below.</w:t>
      </w:r>
      <w:r>
        <w:t xml:space="preserve"> </w:t>
      </w:r>
      <w:r>
        <w:t xml:space="preserve">The support structure is a sacrificial structure that is removed after printing, but it consumes additional filament and print time,</w:t>
      </w:r>
      <w:r>
        <w:t xml:space="preserve"> </w:t>
      </w:r>
      <w:r>
        <w:t xml:space="preserve">and degrades surface quality through removal marks and staircasing.</w:t>
      </w:r>
      <w:r>
        <w:t xml:space="preserve"> </w:t>
      </w:r>
      <w:r>
        <w:t xml:space="preserve">Therefore the support volume is a key factor governing the cost and quality of FDM printing.</w:t>
      </w:r>
      <w:r>
        <w:t xml:space="preserve"> </w:t>
      </w:r>
      <w:r>
        <w:t xml:space="preserve">Accordingly, this study targets support-requiring additive-manufacturing processes in which the selected build orientation changes the amount of removable support material, rather than inherently support-free processes.</w:t>
      </w:r>
    </w:p>
    <w:p>
      <w:pPr>
        <w:pStyle w:val="BodyText"/>
      </w:pPr>
      <w:r>
        <w:t xml:space="preserve">Even for the same shape, the distribution of overhangs changes depending on the pose in which it is placed on the build plate,</w:t>
      </w:r>
      <w:r>
        <w:t xml:space="preserve"> </w:t>
      </w:r>
      <w:r>
        <w:t xml:space="preserve">so the build orientation directly affects the following factors.</w:t>
      </w:r>
    </w:p>
    <w:p>
      <w:pPr>
        <w:numPr>
          <w:ilvl w:val="0"/>
          <w:numId w:val="1001"/>
        </w:numPr>
      </w:pPr>
      <w:r>
        <w:t xml:space="preserve">Support volume</w:t>
      </w:r>
    </w:p>
    <w:p>
      <w:pPr>
        <w:numPr>
          <w:ilvl w:val="0"/>
          <w:numId w:val="1001"/>
        </w:numPr>
      </w:pPr>
      <w:r>
        <w:t xml:space="preserve">Print time</w:t>
      </w:r>
    </w:p>
    <w:p>
      <w:pPr>
        <w:numPr>
          <w:ilvl w:val="0"/>
          <w:numId w:val="1001"/>
        </w:numPr>
      </w:pPr>
      <w:r>
        <w:t xml:space="preserve">Material usage</w:t>
      </w:r>
    </w:p>
    <w:p>
      <w:pPr>
        <w:numPr>
          <w:ilvl w:val="0"/>
          <w:numId w:val="1001"/>
        </w:numPr>
      </w:pPr>
      <w:r>
        <w:t xml:space="preserve">Surface quality</w:t>
      </w:r>
    </w:p>
    <w:p>
      <w:pPr>
        <w:numPr>
          <w:ilvl w:val="0"/>
          <w:numId w:val="1001"/>
        </w:numPr>
      </w:pPr>
      <w:r>
        <w:t xml:space="preserve">Print stability</w:t>
      </w:r>
    </w:p>
    <w:p>
      <w:pPr>
        <w:pStyle w:val="FirstParagraph"/>
      </w:pPr>
      <w:r>
        <w:t xml:space="preserve">Among these, finding the build orientation that minimizes the support volume is the optimal-orientation search problem that this study addresses.</w:t>
      </w:r>
    </w:p>
    <w:bookmarkEnd w:id="9"/>
    <w:bookmarkStart w:id="10" w:name="sec:related"/>
    <w:p>
      <w:pPr>
        <w:pStyle w:val="Heading2"/>
      </w:pPr>
      <w:r>
        <w:t xml:space="preserve">Related Work</w:t>
      </w:r>
    </w:p>
    <w:p>
      <w:pPr>
        <w:pStyle w:val="FirstParagraph"/>
      </w:pPr>
      <w:r>
        <w:t xml:space="preserve">Build orientation optimization and support structure reduction are long-studied topics in additive manufacturing design,</w:t>
      </w:r>
      <w:r>
        <w:t xml:space="preserve"> </w:t>
      </w:r>
      <w:r>
        <w:t xml:space="preserve">and prior approaches can be broadly divided into (i)</w:t>
      </w:r>
      <w:r>
        <w:t xml:space="preserve"> </w:t>
      </w:r>
      <w:r>
        <w:rPr>
          <w:i/>
          <w:iCs/>
        </w:rPr>
        <w:t xml:space="preserve">orientation optimization</w:t>
      </w:r>
      <w:r>
        <w:t xml:space="preserve">, which finds a build orientation with a small support volume,</w:t>
      </w:r>
      <w:r>
        <w:t xml:space="preserve"> </w:t>
      </w:r>
      <w:r>
        <w:t xml:space="preserve">(ii)</w:t>
      </w:r>
      <w:r>
        <w:t xml:space="preserve"> </w:t>
      </w:r>
      <w:r>
        <w:rPr>
          <w:i/>
          <w:iCs/>
        </w:rPr>
        <w:t xml:space="preserve">support structure design</w:t>
      </w:r>
      <w:r>
        <w:t xml:space="preserve">, which optimizes the shape of the support structure for a given orientation,</w:t>
      </w:r>
      <w:r>
        <w:t xml:space="preserve"> </w:t>
      </w:r>
      <w:r>
        <w:t xml:space="preserve">and (iii)</w:t>
      </w:r>
      <w:r>
        <w:t xml:space="preserve"> </w:t>
      </w:r>
      <w:r>
        <w:rPr>
          <w:i/>
          <w:iCs/>
        </w:rPr>
        <w:t xml:space="preserve">design-stage approaches</w:t>
      </w:r>
      <w:r>
        <w:t xml:space="preserve">, which reduce the support requirement itself by changing the geometry or topology of the part.</w:t>
      </w:r>
    </w:p>
    <w:p>
      <w:pPr>
        <w:pStyle w:val="BodyText"/>
      </w:pPr>
      <w:r>
        <w:t xml:space="preserve">In orientation optimization, Das et al. voxelized the mesh and selected a build orientation that jointly considers the support volume and part error </w:t>
      </w:r>
      <w:r>
        <w:t xml:space="preserve">[2]</w:t>
      </w:r>
      <w:r>
        <w:t xml:space="preserve">,</w:t>
      </w:r>
      <w:r>
        <w:t xml:space="preserve"> </w:t>
      </w:r>
      <w:r>
        <w:t xml:space="preserve">and Wang et al. used a layered depth–normal image representation and GPU acceleration to quickly process the geometric operations of complex polyhedra,</w:t>
      </w:r>
      <w:r>
        <w:t xml:space="preserve"> </w:t>
      </w:r>
      <w:r>
        <w:t xml:space="preserve">laying the foundation for voxel-based additive manufacturing computation </w:t>
      </w:r>
      <w:r>
        <w:t xml:space="preserve">[3]</w:t>
      </w:r>
      <w:r>
        <w:t xml:space="preserve">.</w:t>
      </w:r>
      <w:r>
        <w:t xml:space="preserve"> </w:t>
      </w:r>
      <w:r>
        <w:t xml:space="preserve">Such explicit, voxel-based evaluation gives the support volume of a single direction accurately,</w:t>
      </w:r>
      <w:r>
        <w:t xml:space="preserve"> </w:t>
      </w:r>
      <w:r>
        <w:t xml:space="preserve">but when searching over directions exhaustively it incurs a large fixed cost independent of shape complexity</w:t>
      </w:r>
      <w:r>
        <w:t xml:space="preserve"> </w:t>
      </w:r>
      <w:r>
        <w:t xml:space="preserve">(shown quantitatively in §</w:t>
      </w:r>
      <w:hyperlink w:anchor="sec:fivegroup">
        <w:r>
          <w:rPr>
            <w:rStyle w:val="Hyperlink"/>
          </w:rPr>
          <w:t xml:space="preserve">4.3</w:t>
        </w:r>
      </w:hyperlink>
      <w:r>
        <w:t xml:space="preserve">).</w:t>
      </w:r>
    </w:p>
    <w:p>
      <w:pPr>
        <w:pStyle w:val="BodyText"/>
      </w:pPr>
      <w:r>
        <w:t xml:space="preserve">On the support structure design side, research that minimizes support volume with lattice or cellular structures is active.</w:t>
      </w:r>
      <w:r>
        <w:t xml:space="preserve"> </w:t>
      </w:r>
      <w:r>
        <w:t xml:space="preserve">Vaissier et al. pruned lattice support structures with a genetic algorithm to reduce material consumption </w:t>
      </w:r>
      <w:r>
        <w:t xml:space="preserve">[4]</w:t>
      </w:r>
      <w:r>
        <w:t xml:space="preserve">,</w:t>
      </w:r>
      <w:r>
        <w:t xml:space="preserve"> </w:t>
      </w:r>
      <w:r>
        <w:t xml:space="preserve">and Jiang et al. experimentally identified the printable critical overhang angle in extrusion-based additive manufacturing</w:t>
      </w:r>
      <w:r>
        <w:t xml:space="preserve"> </w:t>
      </w:r>
      <w:r>
        <w:t xml:space="preserve">to reduce unnecessary support </w:t>
      </w:r>
      <w:r>
        <w:t xml:space="preserve">[5]</w:t>
      </w:r>
      <w:r>
        <w:t xml:space="preserve">.</w:t>
      </w:r>
      <w:r>
        <w:t xml:space="preserve"> </w:t>
      </w:r>
      <w:r>
        <w:t xml:space="preserve">As attempts to reduce the support requirement at the design stage, Mirzendehdel and Suresh proposed topology optimization</w:t>
      </w:r>
      <w:r>
        <w:t xml:space="preserve"> </w:t>
      </w:r>
      <w:r>
        <w:t xml:space="preserve">that includes support structures as a constraint </w:t>
      </w:r>
      <w:r>
        <w:t xml:space="preserve">[6]</w:t>
      </w:r>
      <w:r>
        <w:t xml:space="preserve">, and Langelaar presented a unified formulation that simultaneously optimizes</w:t>
      </w:r>
      <w:r>
        <w:t xml:space="preserve"> </w:t>
      </w:r>
      <w:r>
        <w:t xml:space="preserve">part topology, support placement, and build orientation </w:t>
      </w:r>
      <w:r>
        <w:t xml:space="preserve">[7]</w:t>
      </w:r>
      <w:r>
        <w:t xml:space="preserve">.</w:t>
      </w:r>
      <w:r>
        <w:t xml:space="preserve"> </w:t>
      </w:r>
      <w:r>
        <w:t xml:space="preserve">Meanwhile, Dai et al. demonstrated an alternative paradigm that achieves support-free printing using multi-axis motion 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In particular, a line of work that expresses the directional dependence of overhang directly as</w:t>
      </w:r>
      <w:r>
        <w:t xml:space="preserve"> </w:t>
      </w:r>
      <w:r>
        <w:rPr>
          <w:i/>
          <w:iCs/>
        </w:rPr>
        <w:t xml:space="preserve">anisotropy</w:t>
      </w:r>
      <w:r>
        <w:t xml:space="preserve"> </w:t>
      </w:r>
      <w:r>
        <w:t xml:space="preserve">or a tensor</w:t>
      </w:r>
      <w:r>
        <w:t xml:space="preserve"> </w:t>
      </w:r>
      <w:r>
        <w:t xml:space="preserve">has developed within the topology-optimization community, and this is the family most closely related to the tensor formulation of the present study.</w:t>
      </w:r>
      <w:r>
        <w:t xml:space="preserve"> </w:t>
      </w:r>
      <w:r>
        <w:t xml:space="preserve">Gaynor et al. introduced a maximum overhang constraint into SIMP topology optimization, forcing each layer to be supported by the solid below it</w:t>
      </w:r>
      <w:r>
        <w:t xml:space="preserve"> </w:t>
      </w:r>
      <w:r>
        <w:t xml:space="preserve">within the self-supporting angle </w:t>
      </w:r>
      <w:r>
        <w:t xml:space="preserve">[9]</w:t>
      </w:r>
      <w:r>
        <w:t xml:space="preserve">.</w:t>
      </w:r>
      <w:r>
        <w:t xml:space="preserve"> </w:t>
      </w:r>
      <w:r>
        <w:t xml:space="preserve">Garcke et al. penalized overhanging boundaries through anisotropic interface energy (an anisotropic interface energy of Wulff-shape type)</w:t>
      </w:r>
      <w:r>
        <w:t xml:space="preserve"> </w:t>
      </w:r>
      <w:r>
        <w:t xml:space="preserve">in a phase-field topology optimization, so that self-supportable boundary-normal directions are preferred </w:t>
      </w:r>
      <w:r>
        <w:t xml:space="preserve">[10]</w:t>
      </w:r>
      <w:r>
        <w:t xml:space="preserve">.</w:t>
      </w:r>
      <w:r>
        <w:t xml:space="preserve"> </w:t>
      </w:r>
      <w:r>
        <w:t xml:space="preserve">Shin et al. targeted multi-axis additive manufacturing and simultaneously optimized a deposition-direction-dependent material stiffness anisotropy tensor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T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t> </m:t>
        </m:r>
        <m:sSub>
          <m:e>
            <m:r>
              <m:rPr>
                <m:sty m:val="bi"/>
              </m:rPr>
              <m:t>D</m:t>
            </m:r>
          </m:e>
          <m:sub>
            <m:r>
              <m:t>0</m:t>
            </m:r>
          </m:sub>
        </m:sSub>
        <m:r>
          <m:t> </m:t>
        </m:r>
        <m:r>
          <m:rPr>
            <m:sty m:val="bi"/>
          </m:rPr>
          <m:t>T</m:t>
        </m:r>
        <m:r>
          <m:rPr>
            <m:sty m:val="p"/>
          </m:rPr>
          <m:t>(</m:t>
        </m:r>
        <m:r>
          <m:t>ϕ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 an overhang penalty, and the stage-wise build orientations </w:t>
      </w:r>
      <w:r>
        <w:t xml:space="preserve">[11]</w:t>
      </w:r>
      <w:r>
        <w:t xml:space="preserve">.</w:t>
      </w:r>
      <w:r>
        <w:t xml:space="preserve"> </w:t>
      </w:r>
      <w:r>
        <w:t xml:space="preserve">On the industrial side, Smith and Hollenbeck patented a method that selects the build orientation of complex metal parts</w:t>
      </w:r>
      <w:r>
        <w:t xml:space="preserve"> </w:t>
      </w:r>
      <w:r>
        <w:t xml:space="preserve">with many orthogonal and internal faces—where support is hard to remove—so as to minimize support structure and surface distortion 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This study also shares with the anisotropy family above the idea of capturing the directionality of overhang with a tensor, but its position is complementary.</w:t>
      </w:r>
      <w:r>
        <w:t xml:space="preserve"> </w:t>
      </w:r>
      <w:r>
        <w:t xml:space="preserve">The tensors in those works represent the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anisotropy of material stiffness (Shin) or interface energy (Garcke)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PDE-constrained design optimization that changes the part topology/density,</w:t>
      </w:r>
      <w:r>
        <w:t xml:space="preserve"> </w:t>
      </w:r>
      <w:r>
        <w:t xml:space="preserve">with the build direction either fixed (Gaynor, Garcke) or co-optimized as a design variable (Shin).</w:t>
      </w:r>
      <w:r>
        <w:t xml:space="preserve"> </w:t>
      </w:r>
      <w:r>
        <w:t xml:space="preserve">By contrast, the Support Flow Tensor Field of this study is a purely geometric support-flow descriptor evaluated per candidate direction on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part,</w:t>
      </w:r>
      <w:r>
        <w:t xml:space="preserve"> </w:t>
      </w:r>
      <w:r>
        <w:t xml:space="preserve">used to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build orientations at low cost without redesigning the part.</w:t>
      </w:r>
      <w:r>
        <w:t xml:space="preserve"> </w:t>
      </w:r>
      <w:r>
        <w:t xml:space="preserve">That is, without changing the shape of the support structure or the part topology, and assuming standard FDM single-direction printing,</w:t>
      </w:r>
      <w:r>
        <w:t xml:space="preserve"> </w:t>
      </w:r>
      <w:r>
        <w:t xml:space="preserve">it focuses on the</w:t>
      </w:r>
      <w:r>
        <w:t xml:space="preserve"> </w:t>
      </w:r>
      <w:r>
        <w:rPr>
          <w:i/>
          <w:iCs/>
        </w:rPr>
        <w:t xml:space="preserve">build orientation</w:t>
      </w:r>
      <w:r>
        <w:t xml:space="preserve">, but rather than replacing the expensive exhaustive evaluation, it aims for a candidate generator and warm-start</w:t>
      </w:r>
      <w:r>
        <w:t xml:space="preserve"> </w:t>
      </w:r>
      <w:r>
        <w:t xml:space="preserve">that, in front of it, narrows down promising directions at low cost and passes them to an accurate verifier or the local verification of a commercial slicer.</w:t>
      </w:r>
      <w:r>
        <w:t xml:space="preserve"> </w:t>
      </w:r>
      <w:r>
        <w:t xml:space="preserve">The patent of Smith and Hollenbeck </w:t>
      </w:r>
      <w:r>
        <w:t xml:space="preserve">[12]</w:t>
      </w:r>
      <w:r>
        <w:t xml:space="preserve"> </w:t>
      </w:r>
      <w:r>
        <w:t xml:space="preserve">is close to this study in goal (selecting the build orientation of a fixed shape)</w:t>
      </w:r>
      <w:r>
        <w:t xml:space="preserve"> </w:t>
      </w:r>
      <w:r>
        <w:t xml:space="preserve">but is an industrial method whose procedure is not disclosed, whereas this study provides a transparent tensor cost and a verifier warm-start.</w:t>
      </w:r>
      <w:r>
        <w:t xml:space="preserve"> </w:t>
      </w:r>
      <w:r>
        <w:t xml:space="preserve">The next section first summarizes the implicit-estimation family that this study directly extends (shadow-volume-based MSST).</w:t>
      </w:r>
    </w:p>
    <w:bookmarkEnd w:id="10"/>
    <w:bookmarkStart w:id="13" w:name="X8ff6a272f3be9ec5f4235e8e848751d1a551f60"/>
    <w:p>
      <w:pPr>
        <w:pStyle w:val="Heading2"/>
      </w:pPr>
      <w:r>
        <w:t xml:space="preserve">Optimal Orientation Search: Explicit/Implicit Methods and MSST</w:t>
      </w:r>
    </w:p>
    <w:p>
      <w:pPr>
        <w:pStyle w:val="FirstParagraph"/>
      </w:pPr>
      <w:r>
        <w:t xml:space="preserve">The optimal build orientation can be obtained explicitly or implicitly.</w:t>
      </w:r>
      <w:r>
        <w:t xml:space="preserve"> </w:t>
      </w:r>
      <w:r>
        <w:t xml:space="preserve">Explicit methods actually slice each candidate direction to generate G-code and directly compute the support volume.</w:t>
      </w:r>
      <w:r>
        <w:t xml:space="preserve"> </w:t>
      </w:r>
      <w:r>
        <w:t xml:space="preserve">They are accurate but expensive, so prior works, even after voxelizing the mesh and accelerating G-code generation with GPUs,</w:t>
      </w:r>
      <w:r>
        <w:t xml:space="preserve"> </w:t>
      </w:r>
      <w:r>
        <w:t xml:space="preserve">generally remained at single-direction evaluation due to the computational burden and could not be applied to exhaustive optimal-orientation search.</w:t>
      </w:r>
    </w:p>
    <w:p>
      <w:pPr>
        <w:pStyle w:val="BodyText"/>
      </w:pPr>
      <w:r>
        <w:t xml:space="preserve">Implicit methods indirectly estimate the support volume without complex G-code generation.</w:t>
      </w:r>
      <w:r>
        <w:t xml:space="preserve"> </w:t>
      </w:r>
      <w:r>
        <w:t xml:space="preserve">Representatively, Ezair et al. observed that the volume of the support structure is similar to the shadow volume produced by a virtual sun </w:t>
      </w:r>
      <w:r>
        <w:t xml:space="preserve">[13]</w:t>
      </w:r>
      <w:r>
        <w:t xml:space="preserve">.</w:t>
      </w:r>
      <w:r>
        <w:t xml:space="preserve"> </w:t>
      </w:r>
      <w:r>
        <w:t xml:space="preserve">This is intuitive but holds only when the critical angle is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i.e., when every overhang requires support.</w:t>
      </w:r>
      <w:r>
        <w:t xml:space="preserve"> </w:t>
      </w:r>
      <w:r>
        <w:t xml:space="preserve">Previous work </w:t>
      </w:r>
      <w:r>
        <w:t xml:space="preserve">[14]</w:t>
      </w:r>
      <w:r>
        <w:t xml:space="preserve"> </w:t>
      </w:r>
      <w:r>
        <w:t xml:space="preserve">generalized this idea to an arbitrary critical angle</w:t>
      </w:r>
      <w:r>
        <w:t xml:space="preserve"> </w:t>
      </w:r>
      <w:r>
        <w:t xml:space="preserve">and developed it into</w:t>
      </w:r>
      <w:r>
        <w:t xml:space="preserve"> </w:t>
      </w:r>
      <w:r>
        <w:t xml:space="preserve">“modified support structure tomography (MSST).”</w:t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BodyText"/>
      </w:pPr>
      <w:r>
        <w:t xml:space="preserve">MSST divides the virtual ray into many rays and treats each ray’s intersection with the surface as a</w:t>
      </w:r>
      <w:r>
        <w:t xml:space="preserve"> </w:t>
      </w:r>
      <w:r>
        <w:t xml:space="preserve">“pixel.”</w:t>
      </w:r>
      <w:r>
        <w:t xml:space="preserve"> </w:t>
      </w:r>
      <w:r>
        <w:t xml:space="preserve">Within a</w:t>
      </w:r>
      <w:r>
        <w:t xml:space="preserve"> </w:t>
      </w:r>
      <w:r>
        <w:t xml:space="preserve">“pixel slot”</w:t>
      </w:r>
      <w:r>
        <w:t xml:space="preserve"> </w:t>
      </w:r>
      <w:r>
        <w:t xml:space="preserve">that sorts pixels at the same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location by their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coordinate,</w:t>
      </w:r>
      <w:r>
        <w:t xml:space="preserve"> </w:t>
      </w:r>
      <w:r>
        <w:t xml:space="preserve">it classifies upward-facing faces (</w:t>
      </w:r>
      <m:oMath>
        <m:r>
          <m:t>α</m:t>
        </m:r>
      </m:oMath>
      <w:r>
        <w:t xml:space="preserve">) and downward-facing faces (</w:t>
      </w:r>
      <m:oMath>
        <m:r>
          <m:t>β</m:t>
        </m:r>
      </m:oMath>
      <w:r>
        <w:t xml:space="preserve">),</w:t>
      </w:r>
      <w:r>
        <w:t xml:space="preserve"> </w:t>
      </w:r>
      <w:r>
        <w:t xml:space="preserve">and estimates the support volume (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) by subtracting the object volume (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) and the</w:t>
      </w:r>
      <w:r>
        <w:t xml:space="preserve"> </w:t>
      </w:r>
      <w:r>
        <w:t xml:space="preserve">non-overhang volume (</w:t>
      </w:r>
      <m:oMath>
        <m:sSub>
          <m:e>
            <m:r>
              <m:t>V</m:t>
            </m:r>
          </m:e>
          <m:sub>
            <m:r>
              <m:t>n</m:t>
            </m:r>
            <m:r>
              <m:t>v</m:t>
            </m:r>
          </m:sub>
        </m:sSub>
      </m:oMath>
      <w:r>
        <w:t xml:space="preserve">) from the top-cover volume (</w:t>
      </w:r>
      <m:oMath>
        <m:sSub>
          <m:e>
            <m:r>
              <m:t>V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) in the form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This approach reproduced almost the same support volume as a commercial slicer on several standard meshes such as the Stanford Bunny.</w:t>
      </w:r>
    </w:p>
    <w:bookmarkEnd w:id="13"/>
    <w:bookmarkStart w:id="14" w:name="gpu-msst-and-remaining-limitations"/>
    <w:p>
      <w:pPr>
        <w:pStyle w:val="Heading2"/>
      </w:pPr>
      <w:r>
        <w:t xml:space="preserve">GPU-MSST and Remaining Limitations</w:t>
      </w:r>
    </w:p>
    <w:p>
      <w:pPr>
        <w:pStyle w:val="FirstParagraph"/>
      </w:pPr>
      <w:r>
        <w:t xml:space="preserve">The only weakness of MSST was speed.</w:t>
      </w:r>
      <w:r>
        <w:t xml:space="preserve"> </w:t>
      </w:r>
      <w:r>
        <w:t xml:space="preserve">A single-direction computation of the</w:t>
      </w:r>
      <w:r>
        <w:t xml:space="preserve"> </w:t>
      </w:r>
      <m:oMath>
        <m:r>
          <m:t>65</m:t>
        </m:r>
      </m:oMath>
      <w:r>
        <w:t xml:space="preserve">k-triangle Bunny takes about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second,</w:t>
      </w:r>
      <w:r>
        <w:t xml:space="preserve"> </w:t>
      </w:r>
      <w:r>
        <w:t xml:space="preserve">and sweeping yaw–pitch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intervals requires</w:t>
      </w:r>
      <w:r>
        <w:t xml:space="preserve"> </w:t>
      </w:r>
      <m:oMath>
        <m:r>
          <m:t>360</m:t>
        </m:r>
        <m:r>
          <m:rPr>
            <m:sty m:val="p"/>
          </m:rPr>
          <m:t>×</m:t>
        </m:r>
        <m:r>
          <m:t>360</m:t>
        </m:r>
        <m:r>
          <m:rPr>
            <m:sty m:val="p"/>
          </m:rPr>
          <m:t>=</m:t>
        </m:r>
        <m:r>
          <m:t>129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single-direction computations,</w:t>
      </w:r>
      <w:r>
        <w:t xml:space="preserve"> </w:t>
      </w:r>
      <w:r>
        <w:t xml:space="preserve">so a single optimal-orientation search takes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minutes on a CPU.</w:t>
      </w:r>
      <w:r>
        <w:t xml:space="preserve"> </w:t>
      </w:r>
      <w:r>
        <w:t xml:space="preserve">Recent GPU-MSST work reconstructs MSST with GPU-friendly data structures (slot-based pixel data structure, triangle-split voxelization) </w:t>
      </w:r>
      <w:r>
        <w:t xml:space="preserve">[15]</w:t>
      </w:r>
      <w:r>
        <w:t xml:space="preserve">,</w:t>
      </w:r>
      <w:r>
        <w:t xml:space="preserve"> </w:t>
      </w:r>
      <w:r>
        <w:t xml:space="preserve">shortening the same exhaustive search to about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seconds and reporting on average</w:t>
      </w:r>
      <w:r>
        <w:t xml:space="preserve"> </w:t>
      </w:r>
      <m:oMath>
        <m:r>
          <m:t>11.2</m:t>
        </m:r>
        <m:r>
          <m:rPr>
            <m:sty m:val="p"/>
          </m:rPr>
          <m:t>×</m:t>
        </m:r>
      </m:oMath>
      <w:r>
        <w:t xml:space="preserve"> </w:t>
      </w:r>
      <w:r>
        <w:t xml:space="preserve">acceleration relative to a high-end CPU and up to</w:t>
      </w:r>
      <w:r>
        <w:t xml:space="preserve"> </w:t>
      </w:r>
      <m:oMath>
        <m:r>
          <m:t>62</m:t>
        </m:r>
        <m:r>
          <m:rPr>
            <m:sty m:val="p"/>
          </m:rPr>
          <m:t>×</m:t>
        </m:r>
      </m:oMath>
      <w:r>
        <w:t xml:space="preserve"> </w:t>
      </w:r>
      <w:r>
        <w:t xml:space="preserve">relative to a low-cost CPU.</w:t>
      </w:r>
      <w:r>
        <w:t xml:space="preserve"> </w:t>
      </w:r>
      <w:r>
        <w:t xml:space="preserve">In this paper we use this GPU-based MSST implementation as an accurate support-volume verifier and refer to it as TOMO_INT3.</w:t>
      </w:r>
    </w:p>
    <w:p>
      <w:pPr>
        <w:pStyle w:val="BodyText"/>
      </w:pPr>
      <w:r>
        <w:t xml:space="preserve">However, GPU-MSST also essentially searches the entire yaw–pitch grid</w:t>
      </w:r>
      <w:r>
        <w:t xml:space="preserve"> </w:t>
      </w:r>
      <w:r>
        <w:rPr>
          <w:i/>
          <w:iCs/>
        </w:rPr>
        <w:t xml:space="preserve">exhaustively</w:t>
      </w:r>
      <w:r>
        <w:t xml:space="preserve">.</w:t>
      </w:r>
      <w:r>
        <w:t xml:space="preserve"> </w:t>
      </w:r>
      <w:r>
        <w:t xml:space="preserve">That is, the acceleration made single-direction evaluation fast; it did not reduce the number of directions to be evaluated (</w:t>
      </w:r>
      <m:oMath>
        <m:r>
          <m:t>129</m:t>
        </m:r>
        <m:r>
          <m:rPr>
            <m:sty m:val="p"/>
          </m:rPr>
          <m:t>,</m:t>
        </m:r>
        <m:r>
          <m:t>600</m:t>
        </m:r>
      </m:oMath>
      <w:r>
        <w:t xml:space="preserve">).</w:t>
      </w:r>
      <w:r>
        <w:t xml:space="preserve"> </w:t>
      </w:r>
      <w:r>
        <w:t xml:space="preserve">As a result, the search cost has a large fixed cost almost independent of shape complexity</w:t>
      </w:r>
      <w:r>
        <w:t xml:space="preserve"> </w:t>
      </w:r>
      <w:r>
        <w:t xml:space="preserve">(in §</w:t>
      </w:r>
      <w:hyperlink w:anchor="sec:fivegroup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of the main text, even a cube with only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faces takes about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seconds for a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TOMO_INT3 sweep),</w:t>
      </w:r>
      <w:r>
        <w:t xml:space="preserve"> </w:t>
      </w:r>
      <w:r>
        <w:t xml:space="preserve">and is excessive for simple shapes or fast preliminary review.</w:t>
      </w:r>
      <w:r>
        <w:t xml:space="preserve"> </w:t>
      </w:r>
      <w:r>
        <w:t xml:space="preserve">Indeed, the prior work itself started from the observation that</w:t>
      </w:r>
      <w:r>
        <w:t xml:space="preserve"> </w:t>
      </w:r>
      <w:r>
        <w:t xml:space="preserve">“only a limited portion between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faces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faces contributes to the final support structure,”</w:t>
      </w:r>
      <w:r>
        <w:t xml:space="preserve"> </w:t>
      </w:r>
      <w:r>
        <w:t xml:space="preserve">and presented, as future work, a tensorial approach (tentatively named shadow tensor) that reduces the evaluation targets.</w:t>
      </w:r>
      <w:r>
        <w:t xml:space="preserve"> </w:t>
      </w:r>
      <w:r>
        <w:t xml:space="preserve">This study is precisely the follow-up work in that direction.</w:t>
      </w:r>
    </w:p>
    <w:bookmarkEnd w:id="14"/>
    <w:bookmarkStart w:id="15" w:name="this-study-support-flow-tensor-field"/>
    <w:p>
      <w:pPr>
        <w:pStyle w:val="Heading2"/>
      </w:pPr>
      <w:r>
        <w:t xml:space="preserve">This Study: Support Flow Tensor Field</w:t>
      </w:r>
    </w:p>
    <w:p>
      <w:pPr>
        <w:pStyle w:val="FirstParagraph"/>
      </w:pPr>
      <w:r>
        <w:t xml:space="preserve">The goal of this study is not to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the expensive exhaustive search, but to build a candidate generator</w:t>
      </w:r>
      <w:r>
        <w:t xml:space="preserve"> </w:t>
      </w:r>
      <w:r>
        <w:t xml:space="preserve">that quickly suggests promising build orientations in front of it, serving simultaneously as a slicer/TOMO warm-start.</w:t>
      </w:r>
      <w:r>
        <w:t xml:space="preserve"> </w:t>
      </w:r>
      <w:r>
        <w:t xml:space="preserve">By evaluating a low-cost support cost for each candidate direction on the sphere, it narrows down only a small number of promising orientations,</w:t>
      </w:r>
      <w:r>
        <w:t xml:space="preserve"> </w:t>
      </w:r>
      <w:r>
        <w:t xml:space="preserve">and feeds these into the local verification of TOMO_INT3 or a commercial slicer, thereby reducing the overall search cost.</w:t>
      </w:r>
    </w:p>
    <w:p>
      <w:pPr>
        <w:pStyle w:val="BodyText"/>
      </w:pPr>
      <w:r>
        <w:t xml:space="preserve">For this, a tensor that summarizes the shape is needed.</w:t>
      </w:r>
      <w:r>
        <w:t xml:space="preserve"> </w:t>
      </w:r>
      <w:r>
        <w:t xml:space="preserve">The simplest candidate is the symmetric tensor that collects the distribution of face normals with area weighting,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, which in this paper we call the</w:t>
      </w:r>
      <w:r>
        <w:t xml:space="preserve"> </w:t>
      </w:r>
      <w:r>
        <w:t xml:space="preserve">“Support Tensor”</w:t>
      </w:r>
      <w:r>
        <w:t xml:space="preserve"> </w:t>
      </w:r>
      <w:r>
        <w:t xml:space="preserve">as a comparison baseline.</w:t>
      </w:r>
      <w:r>
        <w:t xml:space="preserve"> </w:t>
      </w:r>
      <w:r>
        <w:t xml:space="preserve">However, as shown in §</w:t>
      </w:r>
      <w:hyperlink w:anchor="sec:support-tensor-limit">
        <w:r>
          <w:rPr>
            <w:rStyle w:val="Hyperlink"/>
          </w:rPr>
          <w:t xml:space="preserve">2.1</w:t>
        </w:r>
      </w:hyperlink>
      <w:r>
        <w:t xml:space="preserve">, this symmetric tensor only captures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normals</w:t>
      </w:r>
      <w:r>
        <w:t xml:space="preserve"> </w:t>
      </w:r>
      <w:r>
        <w:t xml:space="preserve">and cannot explain where the support structure actually flows from and to.</w:t>
      </w:r>
      <w:r>
        <w:t xml:space="preserve"> </w:t>
      </w:r>
      <w:r>
        <w:t xml:space="preserve">In particular, it does not reflect concave regions, internal occlusion, the height to the build plate,</w:t>
      </w:r>
      <w:r>
        <w:t xml:space="preserve"> </w:t>
      </w:r>
      <w:r>
        <w:t xml:space="preserve">or the visibility changes that depend on the build orientation.</w:t>
      </w:r>
    </w:p>
    <w:p>
      <w:pPr>
        <w:pStyle w:val="BodyText"/>
      </w:pPr>
      <w:r>
        <w:t xml:space="preserve">Therefore, for direction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this study directly evaluates an</w:t>
      </w:r>
      <w:r>
        <w:t xml:space="preserve"> </w:t>
      </w:r>
      <w:r>
        <w:rPr>
          <w:i/>
          <w:iCs/>
        </w:rPr>
        <w:t xml:space="preserve">asymmetric</w:t>
      </w:r>
      <w:r>
        <w:t xml:space="preserve"> </w:t>
      </w:r>
      <w:r>
        <w:t xml:space="preserve">Support Flow Tensor Field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(§</w:t>
      </w:r>
      <w:hyperlink w:anchor="sec:sftf">
        <w:r>
          <w:rPr>
            <w:rStyle w:val="Hyperlink"/>
          </w:rPr>
          <w:t xml:space="preserve">2.2</w:t>
        </w:r>
      </w:hyperlink>
      <w:r>
        <w:t xml:space="preserve">).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accumulates, via ray casting, the face-to-face support</w:t>
      </w:r>
      <w:r>
        <w:t xml:space="preserve"> </w:t>
      </w:r>
      <w:r>
        <w:t xml:space="preserve">“flow”</w:t>
      </w:r>
      <w:r>
        <w:t xml:space="preserve"> </w:t>
      </w:r>
      <w:r>
        <w:t xml:space="preserve">from an overhang face toward the actual receiver face beneath it,</w:t>
      </w:r>
      <w:r>
        <w:t xml:space="preserve"> </w:t>
      </w:r>
      <w:r>
        <w:t xml:space="preserve">and is treated not as a simple eigenvector problem but as a per-direction cost evaluation problem.</w:t>
      </w:r>
      <w:r>
        <w:t xml:space="preserve"> </w:t>
      </w:r>
      <w:r>
        <w:t xml:space="preserve">Also, as the core unifying perspective of this study, the build-plate support cost is formulated not as a separate scalar penalty but as</w:t>
      </w:r>
      <w:r>
        <w:t xml:space="preserve"> </w:t>
      </w:r>
      <w:r>
        <w:t xml:space="preserve">the Rayleigh contribution obtained when adding a</w:t>
      </w:r>
      <w:r>
        <w:t xml:space="preserve"> </w:t>
      </w:r>
      <w:r>
        <w:t xml:space="preserve">“virtual ground node whose normal is the build direction”</w:t>
      </w:r>
      <w:r>
        <w:t xml:space="preserve"> </w:t>
      </w:r>
      <w:r>
        <w:t xml:space="preserve">to the flow tensor.</w:t>
      </w:r>
      <w:r>
        <w:t xml:space="preserve"> </w:t>
      </w:r>
      <w:r>
        <w:t xml:space="preserve">In this way, face-to-face self-support and build-plate support are unified into a single flow tensor</w:t>
      </w:r>
      <w:r>
        <w:t xml:space="preserve"> </w:t>
      </w:r>
      <w:r>
        <w:t xml:space="preserve">(unified Rayleigh cost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,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),</w:t>
      </w:r>
      <w:r>
        <w:t xml:space="preserve"> </w:t>
      </w:r>
      <w:r>
        <w:t xml:space="preserve">and in the quantitative analysis (§</w:t>
      </w:r>
      <w:hyperlink w:anchor="sec:unified">
        <w:r>
          <w:rPr>
            <w:rStyle w:val="Hyperlink"/>
          </w:rPr>
          <w:t xml:space="preserve">4.2.4</w:t>
        </w:r>
      </w:hyperlink>
      <w:r>
        <w:t xml:space="preserve">) we confirm that this unified term drives the predictive power.</w:t>
      </w:r>
    </w:p>
    <w:p>
      <w:pPr>
        <w:pStyle w:val="BodyText"/>
      </w:pPr>
      <w:r>
        <w:t xml:space="preserve">In summary, the contributions of this study are as follows.</w:t>
      </w:r>
    </w:p>
    <w:p>
      <w:pPr>
        <w:numPr>
          <w:ilvl w:val="0"/>
          <w:numId w:val="1002"/>
        </w:numPr>
      </w:pPr>
      <w:r>
        <w:t xml:space="preserve">We define an asymmetric Support Flow Tensor Field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build orientation, and directly evaluate face-to-face internal visibility via ray casting.</w:t>
      </w:r>
    </w:p>
    <w:p>
      <w:pPr>
        <w:numPr>
          <w:ilvl w:val="0"/>
          <w:numId w:val="1002"/>
        </w:numPr>
      </w:pPr>
      <w:r>
        <w:t xml:space="preserve">We show that the build-plate support cost is exactly equivalent to the Rayleigh contribution obtained by adding a virtual ground node to the flow tensor (Eq.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), unifying face-to-face self-support and build-plate support into a single tensor.</w:t>
      </w:r>
    </w:p>
    <w:p>
      <w:pPr>
        <w:numPr>
          <w:ilvl w:val="0"/>
          <w:numId w:val="1002"/>
        </w:numPr>
      </w:pPr>
      <w:r>
        <w:t xml:space="preserve">Through correlation analysis, ablation, and cross-validation on a stored TOMO_INT3 grid, we identify the source of the predictive power and quantitatively verify the advantage over the PCA and Support Tensor eigenvector baselines.</w:t>
      </w:r>
    </w:p>
    <w:p>
      <w:pPr>
        <w:numPr>
          <w:ilvl w:val="0"/>
          <w:numId w:val="1002"/>
        </w:numPr>
      </w:pPr>
      <w:r>
        <w:t xml:space="preserve">We introduce the happy-method: an automatic hard-case escalation protocol that uses local TOMO confidence signals to expand the verification budget only when the ordinary SFTF top-</w:t>
      </w:r>
      <m:oMath>
        <m:r>
          <m:t>K</m:t>
        </m:r>
      </m:oMath>
      <w:r>
        <w:t xml:space="preserve"> </w:t>
      </w:r>
      <w:r>
        <w:t xml:space="preserve">search is unreliable.</w:t>
      </w:r>
    </w:p>
    <w:p>
      <w:pPr>
        <w:numPr>
          <w:ilvl w:val="0"/>
          <w:numId w:val="1002"/>
        </w:numPr>
      </w:pPr>
      <w:r>
        <w:t xml:space="preserve">On a difficulty-controlled five-group shape set (including large meshes with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faces), we compare Python SFTF and C++ SFTF with the TOMO_INT3/TOMO_CUDA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exhaustive sweep, presenting computation-time reductions of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34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5</m:t>
        </m:r>
        <m:r>
          <m:rPr>
            <m:sty m:val="p"/>
          </m:rPr>
          <m:t>,</m:t>
        </m:r>
        <m:r>
          <m:t>160</m:t>
        </m:r>
        <m:r>
          <m:rPr>
            <m:sty m:val="p"/>
          </m:rPr>
          <m:t>×</m:t>
        </m:r>
      </m:oMath>
      <w:r>
        <w:t xml:space="preserve"> </w:t>
      </w:r>
      <w:r>
        <w:t xml:space="preserve">relative to TOMO_INT3 respectively, as well as a per-direction cost-structure interpretation that a single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cannot provide, and we analyze the change in TOMO optimal orientation and support volume across critical angles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90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15"/>
    <w:bookmarkEnd w:id="16"/>
    <w:bookmarkStart w:id="46" w:name="method"/>
    <w:p>
      <w:pPr>
        <w:pStyle w:val="Heading1"/>
      </w:pPr>
      <w:r>
        <w:t xml:space="preserve">Method</w:t>
      </w:r>
    </w:p>
    <w:bookmarkStart w:id="23" w:name="sec:support-tensor-limit"/>
    <w:p>
      <w:pPr>
        <w:pStyle w:val="Heading2"/>
      </w:pPr>
      <w:r>
        <w:t xml:space="preserve">The Baseline (Symmetric) Support Tensor and Its Limitations</w:t>
      </w:r>
    </w:p>
    <w:bookmarkStart w:id="18" w:name="terminology-important."/>
    <w:p>
      <w:pPr>
        <w:pStyle w:val="Heading4"/>
      </w:pPr>
      <w:r>
        <w:t xml:space="preserve">Terminology (important).</w:t>
      </w:r>
    </w:p>
    <w:p>
      <w:pPr>
        <w:pStyle w:val="FirstParagraph"/>
      </w:pPr>
      <w:r>
        <w:t xml:space="preserve">Since two tensors with similar names appear in this paper, we first distinguish them.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Support Tensor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tensor that collects the distribution of face normals with area weighting;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newly proposed by this study but is a classical construction used as a comparison baseline.</w:t>
      </w:r>
      <w:r>
        <w:t xml:space="preserve"> </w:t>
      </w:r>
      <w:r>
        <w:t xml:space="preserve">It belongs to the same family as the orientation tensor (or fabric tensor) of fiber/particle mechanics</w:t>
      </w:r>
      <w:r>
        <w:t xml:space="preserve"> </w:t>
      </w:r>
      <w:r>
        <w:t xml:space="preserve">or the structure tensor of image processing, i.e., the</w:t>
      </w:r>
      <w:r>
        <w:t xml:space="preserve"> </w:t>
      </w:r>
      <w:r>
        <w:t xml:space="preserve">“second moment of the normal vectors.”</w:t>
      </w:r>
      <w:r>
        <w:t xml:space="preserve"> 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By contrast, what this study newly proposes is the direction-dependent</w:t>
      </w:r>
      <w:r>
        <w:t xml:space="preserve"> </w:t>
      </w:r>
      <w:r>
        <w:rPr>
          <w:b/>
          <w:bCs/>
        </w:rPr>
        <w:t xml:space="preserve">asymmetric</w:t>
      </w:r>
      <w:r>
        <w:t xml:space="preserve"> </w:t>
      </w:r>
      <w:r>
        <w:t xml:space="preserve">tensor of the next section (§</w:t>
      </w:r>
      <w:hyperlink w:anchor="sec:sftf">
        <w:r>
          <w:rPr>
            <w:rStyle w:val="Hyperlink"/>
          </w:rPr>
          <w:t xml:space="preserve">2.2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Support Flow Tensor Field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short, the</w:t>
      </w:r>
      <w:r>
        <w:t xml:space="preserve"> </w:t>
      </w:r>
      <w:r>
        <w:t xml:space="preserve">“Support Tensor”</w:t>
      </w:r>
      <w:r>
        <w:t xml:space="preserve"> </w:t>
      </w:r>
      <w:r>
        <w:t xml:space="preserve">is an existing baseline, and the</w:t>
      </w:r>
      <w:r>
        <w:t xml:space="preserve"> </w:t>
      </w:r>
      <w:r>
        <w:t xml:space="preserve">“Support Flow Tensor Field”</w:t>
      </w:r>
      <w:r>
        <w:t xml:space="preserve"> </w:t>
      </w:r>
      <w:r>
        <w:t xml:space="preserve">is the contribution of this study.</w:t>
      </w:r>
      <w:r>
        <w:t xml:space="preserve"> </w:t>
      </w:r>
      <w:r>
        <w:t xml:space="preserve">Meanwhile, the anisotropic interface-energy or stiffness tensors used to handle overhang in topology optimization </w:t>
      </w:r>
      <w:r>
        <w:t xml:space="preserve">[10, 11]</w:t>
      </w:r>
      <w:r>
        <w:t xml:space="preserve"> </w:t>
      </w:r>
      <w:r>
        <w:t xml:space="preserve">form yet a third category distinct from both: they are not descriptors of the directional cost of a fixed shape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anisotropy models within a design optimization that redesigns the part (§</w:t>
      </w:r>
      <w:hyperlink w:anchor="sec:related">
        <w:r>
          <w:rPr>
            <w:rStyle w:val="Hyperlink"/>
          </w:rPr>
          <w:t xml:space="preserve">1.2</w:t>
        </w:r>
      </w:hyperlink>
      <w:r>
        <w:t xml:space="preserve">).</w:t>
      </w:r>
    </w:p>
    <w:bookmarkEnd w:id="18"/>
    <w:bookmarkStart w:id="21" w:name="definition-and-properties."/>
    <w:p>
      <w:pPr>
        <w:pStyle w:val="Heading4"/>
      </w:pPr>
      <w:r>
        <w:t xml:space="preserve">Definition and Properties.</w:t>
      </w:r>
    </w:p>
    <w:p>
      <w:pPr>
        <w:pStyle w:val="FirstParagraph"/>
      </w:pPr>
      <w:r>
        <w:t xml:space="preserve">The baseline (symmetric) Support Tensor is defined as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area of triangular face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 outward normal.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symmetric positive semidefinite matrix,</w:t>
      </w:r>
      <w:r>
        <w:t xml:space="preserve"> 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an eigenvector</w:t>
      </w:r>
      <w:r>
        <w:t xml:space="preserve"> 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interpretation is possible.</w:t>
      </w:r>
      <w:r>
        <w:t xml:space="preserve"> </w:t>
      </w:r>
      <w:r>
        <w:t xml:space="preserve">That is, the eigenvectors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tell us which direction the shape’s normals point on average (the principal direction).</w:t>
      </w:r>
    </w:p>
    <w:bookmarkEnd w:id="21"/>
    <w:bookmarkStart w:id="22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However,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only captures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normals and not the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by which the support structure is actually generated.</w:t>
      </w:r>
      <w:r>
        <w:t xml:space="preserve"> </w:t>
      </w:r>
      <w:r>
        <w:t xml:space="preserve">Specifically,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does not include the following information.</w:t>
      </w:r>
    </w:p>
    <w:p>
      <w:pPr>
        <w:numPr>
          <w:ilvl w:val="0"/>
          <w:numId w:val="1003"/>
        </w:numPr>
      </w:pPr>
      <w:r>
        <w:t xml:space="preserve">Which faces are overhangs in a particular direction</w:t>
      </w:r>
    </w:p>
    <w:p>
      <w:pPr>
        <w:numPr>
          <w:ilvl w:val="0"/>
          <w:numId w:val="1003"/>
        </w:numPr>
      </w:pPr>
      <w:r>
        <w:t xml:space="preserve">Whether there is another actually supportable face beneath an overhang face</w:t>
      </w:r>
    </w:p>
    <w:p>
      <w:pPr>
        <w:numPr>
          <w:ilvl w:val="0"/>
          <w:numId w:val="1003"/>
        </w:numPr>
      </w:pPr>
      <w:r>
        <w:t xml:space="preserve">The height or distance to the support target</w:t>
      </w:r>
    </w:p>
    <w:p>
      <w:pPr>
        <w:numPr>
          <w:ilvl w:val="0"/>
          <w:numId w:val="1003"/>
        </w:numPr>
      </w:pPr>
      <w:r>
        <w:t xml:space="preserve">The region that the build plate must directly support</w:t>
      </w:r>
    </w:p>
    <w:p>
      <w:pPr>
        <w:numPr>
          <w:ilvl w:val="0"/>
          <w:numId w:val="1003"/>
        </w:numPr>
      </w:pPr>
      <w:r>
        <w:t xml:space="preserve">The asymmetric face-to-face support flow</w:t>
      </w:r>
    </w:p>
    <w:p>
      <w:pPr>
        <w:pStyle w:val="FirstParagraph"/>
      </w:pPr>
      <w:r>
        <w:t xml:space="preserve">Therefore, the eigenvectors of the Support Tensor can explain the statistical directionality of the shape,</w:t>
      </w:r>
      <w:r>
        <w:t xml:space="preserve"> </w:t>
      </w:r>
      <w:r>
        <w:t xml:space="preserve">but they do not always coincide with the optimal direction of the support volume that the slicer computes.</w:t>
      </w:r>
      <w:r>
        <w:t xml:space="preserve"> </w:t>
      </w:r>
      <w:r>
        <w:t xml:space="preserve">This limitation is the starting point for introducing a per-direction asymmetric flow tensor in the next section.</w:t>
      </w:r>
    </w:p>
    <w:bookmarkEnd w:id="22"/>
    <w:bookmarkEnd w:id="23"/>
    <w:bookmarkStart w:id="25" w:name="sec:sftf"/>
    <w:p>
      <w:pPr>
        <w:pStyle w:val="Heading2"/>
      </w:pPr>
      <w:r>
        <w:t xml:space="preserve">Per-Direction Support Flow Tensor Field</w:t>
      </w:r>
    </w:p>
    <w:p>
      <w:pPr>
        <w:pStyle w:val="FirstParagraph"/>
      </w:pPr>
      <w:r>
        <w:t xml:space="preserve">We take the build orientation as a unit vector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n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Letting the centroid of face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the outward normal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and the area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overhang coefficient at direction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first valid face encountered by casting a ray in direction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from overhang face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 height difference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pStyle w:val="FirstParagraph"/>
      </w:pPr>
      <w:r>
        <w:t xml:space="preserve">and only the case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recognized as a support flow.</w:t>
      </w:r>
    </w:p>
    <w:p>
      <w:pPr>
        <w:pStyle w:val="BodyText"/>
      </w:pPr>
      <w:r>
        <w:t xml:space="preserve">The face-to-face influence is set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The current implementation uses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bounding box diagonal of the input mesh.</w:t>
      </w:r>
    </w:p>
    <w:p>
      <w:pPr>
        <w:pStyle w:val="BodyText"/>
      </w:pPr>
      <w:r>
        <w:t xml:space="preserve">Therefore the Support Flow Tensor for direction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computed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valid face-to-face support relationships obtained by ray casting.</w:t>
      </w:r>
      <w:r>
        <w:t xml:space="preserve"> 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 sum of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, it is in general not a symmetric matrix.</w:t>
      </w:r>
    </w:p>
    <w:bookmarkEnd w:id="25"/>
    <w:bookmarkStart w:id="27" w:name="Xa99339247f9d41e87597cf7847e359ee5fa6c9b"/>
    <w:p>
      <w:pPr>
        <w:pStyle w:val="Heading2"/>
      </w:pPr>
      <w:r>
        <w:t xml:space="preserve">Ray Casting and Valid Support Relationships</w:t>
      </w:r>
    </w:p>
    <w:p>
      <w:pPr>
        <w:pStyle w:val="FirstParagraph"/>
      </w:pPr>
      <w:r>
        <w:t xml:space="preserve">For each candidate direction</w:t>
      </w:r>
      <w:r>
        <w:t xml:space="preserve"> </w:t>
      </w:r>
      <m:oMath>
        <m:r>
          <m:t>n</m:t>
        </m:r>
      </m:oMath>
      <w:r>
        <w:t xml:space="preserve">, ray casting every overhang face would be computationally expensive.</w:t>
      </w:r>
      <w:r>
        <w:t xml:space="preserve"> </w:t>
      </w:r>
      <w:r>
        <w:t xml:space="preserve">Therefore, the current implementation selects source faces by deterministic stratified sampling</w:t>
      </w:r>
      <w:r>
        <w:t xml:space="preserve"> 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in proportion to the overhang contribution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number of rays is set according to the number of faces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0.02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500</m:t>
          </m:r>
          <m:r>
            <m:rPr>
              <m:sty m:val="p"/>
            </m:rPr>
            <m:t>,</m:t>
          </m:r>
          <m:r>
            <m:t>3000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avoid self-intersection, the ray origin is slightly shifted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ε</m:t>
          </m:r>
          <m:r>
            <m:t>n</m:t>
          </m:r>
        </m:oMath>
      </m:oMathPara>
    </w:p>
    <w:p>
      <w:pPr>
        <w:pStyle w:val="FirstParagraph"/>
      </w:pPr>
      <w:r>
        <w:t xml:space="preserve">and the ray direction 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.</w:t>
      </w:r>
      <w:r>
        <w:t xml:space="preserve"> </w:t>
      </w:r>
      <w:r>
        <w:t xml:space="preserve">The current implementation uses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D</m:t>
          </m:r>
        </m:oMath>
      </m:oMathPara>
    </w:p>
    <w:p>
      <w:pPr>
        <w:pStyle w:val="FirstParagraph"/>
      </w:pPr>
      <w:r>
        <w:t xml:space="preserve">A valid receiver face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must satisfy the following conditions.</w:t>
      </w:r>
    </w:p>
    <w:p>
      <w:pPr>
        <w:numPr>
          <w:ilvl w:val="0"/>
          <w:numId w:val="1004"/>
        </w:numPr>
      </w:pP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 ray distance is sufficiently positive.</w:t>
      </w:r>
    </w:p>
    <w:p>
      <w:pPr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D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 receiver normal faces the build direction sufficiently.</w:t>
      </w:r>
    </w:p>
    <w:p>
      <w:pPr>
        <w:pStyle w:val="FirstParagraph"/>
      </w:pPr>
      <w:r>
        <w:t xml:space="preserve">The last condition is implemented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&gt;</m:t>
          </m:r>
          <m:r>
            <m:t>η</m:t>
          </m:r>
        </m:oMath>
      </m:oMathPara>
    </w:p>
    <w:p>
      <w:pPr>
        <w:pStyle w:val="FirstParagraph"/>
      </w:pPr>
      <w:r>
        <w:t xml:space="preserve">and currently uses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This condition removes vertical or flipped faces that are hard to regard as actual receiver faces even if the ray reached them.</w:t>
      </w:r>
    </w:p>
    <w:bookmarkEnd w:id="27"/>
    <w:bookmarkStart w:id="33" w:name="build-plate-term"/>
    <w:p>
      <w:pPr>
        <w:pStyle w:val="Heading2"/>
      </w:pPr>
      <w:r>
        <w:t xml:space="preserve">Build Plate Term</w:t>
      </w:r>
    </w:p>
    <w:p>
      <w:pPr>
        <w:pStyle w:val="FirstParagraph"/>
      </w:pPr>
      <w:r>
        <w:t xml:space="preserve">An overhang face for which ray casting cannot find a support face below must eventually be held up by the build plate or by a separate support structure.</w:t>
      </w:r>
      <w:r>
        <w:t xml:space="preserve"> </w:t>
      </w:r>
      <w:r>
        <w:t xml:space="preserve">The current implementation computes this term as a scalar, but</w:t>
      </w:r>
      <w:r>
        <w:t xml:space="preserve"> </w:t>
      </w:r>
      <w:r>
        <w:t xml:space="preserve">as shown in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, it is exactly equal to the Rayleigh contribution obtained when adding the build plate to the flow tensor as a virtual receiver.</w:t>
      </w:r>
    </w:p>
    <w:p>
      <w:pPr>
        <w:pStyle w:val="BodyText"/>
      </w:pPr>
      <w:r>
        <w:t xml:space="preserve">The build-plate height reference for direction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t>v</m:t>
          </m:r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pStyle w:val="FirstParagraph"/>
      </w:pPr>
      <w:r>
        <w:t xml:space="preserve">The height of face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 build plate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set of source faces with no valid face-to-face hit,</w:t>
      </w:r>
      <w:r>
        <w:t xml:space="preserve"> </w:t>
      </w:r>
      <w:r>
        <w:t xml:space="preserve">the build-plate support penalty is computed as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This term increases the cost the more a tall overhang directly requires support all the way to the build plate.</w:t>
      </w:r>
    </w:p>
    <w:bookmarkStart w:id="32" w:name="sec:groundnode"/>
    <w:p>
      <w:pPr>
        <w:pStyle w:val="Heading3"/>
      </w:pPr>
      <w:r>
        <w:t xml:space="preserve">Virtual Ground Node Interpretation of the Build Plate</w:t>
      </w:r>
    </w:p>
    <w:p>
      <w:pPr>
        <w:pStyle w:val="FirstParagraph"/>
      </w:pP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looks like a scalar penalty added outside the tensor,</w:t>
      </w:r>
      <w:r>
        <w:t xml:space="preserve"> </w:t>
      </w:r>
      <w:r>
        <w:t xml:space="preserve">but it is in fact equivalent to the Rayleigh contribution obtained when adding the build plate as a virtual receiver (ground node)</w:t>
      </w:r>
      <w:r>
        <w:t xml:space="preserve"> </w:t>
      </w:r>
      <w:r>
        <w:t xml:space="preserve">to the face-to-face flow tensor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 face-to-face flow term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, the receiver normal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faces upward with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η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support-face normal of the build plate is exactly the build direction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i.e., the limiting receiver that faces most upward).</w:t>
      </w:r>
      <w:r>
        <w:t xml:space="preserve"> </w:t>
      </w:r>
      <w:r>
        <w:t xml:space="preserve">Therefore, treating a face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supported by the plate as a</w:t>
      </w:r>
      <w:r>
        <w:t xml:space="preserve"> </w:t>
      </w:r>
      <w:r>
        <w:t xml:space="preserve">“flow pair with a virtual node whose normal is</w:t>
      </w:r>
      <w:r>
        <w:t xml:space="preserve"> </w:t>
      </w:r>
      <m:oMath>
        <m:r>
          <m:t>n</m:t>
        </m:r>
      </m:oMath>
      <w:r>
        <w:t xml:space="preserve">,”</w:t>
      </w:r>
      <w:r>
        <w:t xml:space="preserve"> </w:t>
      </w:r>
      <w:r>
        <w:t xml:space="preserve">we define the augmented tensor as follows.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face-to-face flow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T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build-plate flow (virtual node)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the Rayleigh contribution of the plate term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T</m:t>
              </m:r>
            </m:sup>
          </m:sSup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n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multiplying by the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summing,</w:t>
      </w:r>
      <w:r>
        <w:t xml:space="preserve"> </w:t>
      </w:r>
      <w:r>
        <w:t xml:space="preserve">the amount that the plate term contributes to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t>n</m:t>
        </m:r>
      </m:oMath>
      <w:r>
        <w:t xml:space="preserve"> </w:t>
      </w:r>
      <w:r>
        <w:t xml:space="preserve">is exactly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 the Rayleigh support cost of the augmented tensor holds exactly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T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equivalence was numerically confirmed as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over the entire candidate pool of the five stored meshes</w:t>
      </w:r>
      <w:r>
        <w:t xml:space="preserve"> </w:t>
      </w:r>
      <w:r>
        <w:t xml:space="preserve">(about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292</m:t>
        </m:r>
      </m:oMath>
      <w:r>
        <w:t xml:space="preserve"> </w:t>
      </w:r>
      <w:r>
        <w:t xml:space="preserve">candidates each) (§</w:t>
      </w:r>
      <w:hyperlink w:anchor="sec:unified">
        <w:r>
          <w:rPr>
            <w:rStyle w:val="Hyperlink"/>
          </w:rPr>
          <w:t xml:space="preserve">4.2.4</w:t>
        </w:r>
      </w:hyperlink>
      <w:r>
        <w:t xml:space="preserve">).</w:t>
      </w:r>
    </w:p>
    <w:p>
      <w:pPr>
        <w:pStyle w:val="BodyText"/>
      </w:pPr>
      <w:r>
        <w:t xml:space="preserve">The significance of this reformulation is twofold.</w:t>
      </w:r>
      <w:r>
        <w:t xml:space="preserve"> </w:t>
      </w:r>
      <w:r>
        <w:t xml:space="preserve">First, the build-plate cost that accounts for most of the predictive power (§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)</w:t>
      </w:r>
      <w:r>
        <w:t xml:space="preserve"> </w:t>
      </w:r>
      <w:r>
        <w:t xml:space="preserve">turns out to be not an ad-hoc scalar but a term of the flow tensor, justifying the</w:t>
      </w:r>
      <w:r>
        <w:t xml:space="preserve"> </w:t>
      </w:r>
      <w:r>
        <w:t xml:space="preserve">“tensor”</w:t>
      </w:r>
      <w:r>
        <w:t xml:space="preserve"> </w:t>
      </w:r>
      <w:r>
        <w:t xml:space="preserve">formulation.</w:t>
      </w:r>
      <w:r>
        <w:t xml:space="preserve"> </w:t>
      </w:r>
      <w:r>
        <w:t xml:space="preserve">Second, the build plate is not a separate mechanism but is unified as</w:t>
      </w:r>
      <w:r>
        <w:t xml:space="preserve"> </w:t>
      </w:r>
      <w:r>
        <w:t xml:space="preserve">“the limit of face-to-face self-support (a fully horizontal receiver)”</w:t>
      </w:r>
      <w:r>
        <w:t xml:space="preserve">—</w:t>
      </w:r>
      <w:r>
        <w:t xml:space="preserve"> </w:t>
      </w:r>
      <w:r>
        <w:t xml:space="preserve">every overhang flows to a receiver, and that receiver is either another face or the build plate.</w:t>
      </w:r>
      <w:r>
        <w:t xml:space="preserve"> </w:t>
      </w:r>
      <w:r>
        <w:t xml:space="preserve">The asymmetry of the height convention is intentional.</w:t>
      </w:r>
      <w:r>
        <w:t xml:space="preserve"> </w:t>
      </w:r>
      <w:r>
        <w:t xml:space="preserve">The face-to-face weight uses attenuation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(distant self-support is weakened),</w:t>
      </w:r>
      <w:r>
        <w:t xml:space="preserve"> </w:t>
      </w:r>
      <w:r>
        <w:t xml:space="preserve">while the plate term uses amplification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(a tall support column is costly).</w:t>
      </w:r>
      <w:r>
        <w:t xml:space="preserve"> </w:t>
      </w:r>
      <w:r>
        <w:t xml:space="preserve">That this sign difference is not arbitrary is verified by quantitative comparison with other conventions in §</w:t>
      </w:r>
      <w:hyperlink w:anchor="sec:unified">
        <w:r>
          <w:rPr>
            <w:rStyle w:val="Hyperlink"/>
          </w:rPr>
          <w:t xml:space="preserve">4.2.4</w:t>
        </w:r>
      </w:hyperlink>
      <w:r>
        <w:t xml:space="preserve">.</w:t>
      </w:r>
    </w:p>
    <w:bookmarkStart w:id="31" w:name="fig:unified-flow"/>
    <w:p>
      <w:pPr>
        <w:pStyle w:val="CaptionedFigure"/>
      </w:pPr>
      <w:r>
        <w:drawing>
          <wp:inline>
            <wp:extent cx="5334000" cy="248093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ics/FTree4x_fig1_unified_flow.pdf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flow terms of the unified tensor. (a) When overhang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supported by an actual face</w:t>
      </w:r>
      <w:r>
        <w:t xml:space="preserve"> </w:t>
      </w:r>
      <m:oMath>
        <m:r>
          <m:t>j</m:t>
        </m:r>
      </m:oMath>
      <w:r>
        <w:t xml:space="preserve">, the receiver normal is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tensor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. (b) When there is no face to support it,</w:t>
      </w:r>
      <w:r>
        <w:t xml:space="preserve"> </w:t>
      </w:r>
      <w:r>
        <w:t xml:space="preserve">it is supported by the build plate,</w:t>
      </w:r>
      <w:r>
        <w:t xml:space="preserve"> </w:t>
      </w:r>
      <w:r>
        <w:t xml:space="preserve">“a limiting receiver whose normal is exactly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), and the term becomes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p>
          <m:e>
            <m:r>
              <m:t>n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The build-plate cost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exactly equal to the Rayleigh contribution of this ground term (Eq.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).</w:t>
      </w:r>
    </w:p>
    <w:bookmarkEnd w:id="31"/>
    <w:bookmarkEnd w:id="32"/>
    <w:bookmarkEnd w:id="33"/>
    <w:bookmarkStart w:id="39" w:name="per-direction-objective-function"/>
    <w:p>
      <w:pPr>
        <w:pStyle w:val="Heading2"/>
      </w:pPr>
      <w:r>
        <w:t xml:space="preserve">Per-Direction Objective Function</w:t>
      </w:r>
    </w:p>
    <w:bookmarkStart w:id="34" w:name="fig:overhang-coeff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Geometric meaning of the overhang coefficient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. The possible face-normal directions</w:t>
      </w:r>
      <w:r>
        <w:t xml:space="preserve"> </w:t>
      </w:r>
      <w:r>
        <w:t xml:space="preserve">are shown on a unit circle with respect to the build direction</w:t>
      </w:r>
      <w:r>
        <w:t xml:space="preserve"> </w:t>
      </w:r>
      <m:oMath>
        <m:r>
          <m:t>n</m:t>
        </m:r>
      </m:oMath>
      <w:r>
        <w:t xml:space="preserve">. The upper semicircle (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) consists of upward faces with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lower shaded region is the cone of half-angle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, where faces with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overhangs that actually</w:t>
      </w:r>
      <w:r>
        <w:t xml:space="preserve"> </w:t>
      </w:r>
      <w:r>
        <w:t xml:space="preserve">require support.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grows the more the normal aligns 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(the further down it goes).</w:t>
      </w:r>
    </w:p>
    <w:bookmarkEnd w:id="34"/>
    <w:p>
      <w:pPr>
        <w:pStyle w:val="BodyText"/>
      </w:pPr>
      <w:r>
        <w:t xml:space="preserve">To use the asymmetric tensor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as a directional cost, we define the symmetric component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The initial approach used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n</m:t>
        </m:r>
      </m:oMath>
      <w:r>
        <w:t xml:space="preserve"> </w:t>
      </w:r>
      <w:r>
        <w:t xml:space="preserve">directly, but experiments showed that under strong support flow the sign of the value could become negative,</w:t>
      </w:r>
      <w:r>
        <w:t xml:space="preserve"> </w:t>
      </w:r>
      <w:r>
        <w:t xml:space="preserve">flipping the alignment direction.</w:t>
      </w:r>
      <w:r>
        <w:t xml:space="preserve"> </w:t>
      </w:r>
      <w:r>
        <w:t xml:space="preserve">Therefore the current implementation converts the Rayleigh term</w:t>
      </w:r>
      <w:r>
        <w:t xml:space="preserve"> 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into a non-negative support cost.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The face-to-face support volume term is set as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Here the height attenuation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included in the face-to-face influence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the outer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cancel each other,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ultimately simplifies to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area-weighted overhang amount itself over the valid hits,</w:t>
      </w:r>
      <w:r>
        <w:t xml:space="preserve"> </w:t>
      </w:r>
      <w:r>
        <w:t xml:space="preserve">and the height dependence is intentionally removed.</w:t>
      </w:r>
      <w:r>
        <w:t xml:space="preserve"> </w:t>
      </w:r>
      <w:r>
        <w:t xml:space="preserve">This is a choice to keep the height attenuation in the tensor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so as to weaken the contribution of distant face-to-face flows,</w:t>
      </w:r>
      <w:r>
        <w:t xml:space="preserve"> </w:t>
      </w:r>
      <w:r>
        <w:t xml:space="preserve">while interpreting the face-to-face support volume term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as the pure self-supportable area amount.</w:t>
      </w:r>
    </w:p>
    <w:p>
      <w:pPr>
        <w:pStyle w:val="BodyText"/>
      </w:pPr>
      <w:r>
        <w:t xml:space="preserve">Using the augmented tensor of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, the Rayleigh term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build-plate term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merge into a single unified Rayleigh cost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).</w:t>
      </w:r>
      <w:r>
        <w:t xml:space="preserve"> </w:t>
      </w:r>
      <w:r>
        <w:t xml:space="preserve">Therefore the final objective function can be written as the sum of the unified tensor term and the face-to-face support volume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P</m:t>
              </m:r>
            </m:sub>
          </m:sSub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lim>
          </m:limLow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(</w:t>
      </w:r>
      <m:oMath>
        <m:sSub>
          <m:e>
            <m:r>
              <m:t>λ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from the unified-tensor perspective it is interpreted as</w:t>
      </w:r>
      <w:r>
        <w:t xml:space="preserve"> </w:t>
      </w:r>
      <w:r>
        <w:t xml:space="preserve">“the Rayleigh support cost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of the augmented flow tensor</w:t>
      </w:r>
      <w:r>
        <w:t xml:space="preserve"> </w:t>
      </w:r>
      <w:r>
        <w:t xml:space="preserve">plus the face-to-face support area amount</w:t>
      </w:r>
      <w:r>
        <w:t xml:space="preserve"> </w:t>
      </w:r>
      <m:oMath>
        <m:r>
          <m:t>P</m:t>
        </m:r>
      </m:oMath>
      <w:r>
        <w:t xml:space="preserve">.”</w:t>
      </w:r>
      <w:r>
        <w:t xml:space="preserve"> </w:t>
      </w:r>
      <w:r>
        <w:t xml:space="preserve">As shown in §</w:t>
      </w:r>
      <w:hyperlink w:anchor="sec:unified">
        <w:r>
          <w:rPr>
            <w:rStyle w:val="Hyperlink"/>
          </w:rPr>
          <w:t xml:space="preserve">4.2.4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itself is a better predictor than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because the summed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acts as a negative signal.</w:t>
      </w:r>
      <w:r>
        <w:t xml:space="preserve"> </w:t>
      </w:r>
      <w:r>
        <w:t xml:space="preserve">In the initial implementation, from the singular values</w:t>
      </w:r>
      <w:r>
        <w:t xml:space="preserve"> </w:t>
      </w:r>
      <w:r>
        <w:rPr>
          <w:rStyle w:val="FootnoteReference"/>
        </w:rPr>
        <w:footnoteReference w:id="36"/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we added a nuclear score</w:t>
      </w:r>
      <w:r>
        <w:t xml:space="preserve"> </w:t>
      </w:r>
      <w:r>
        <w:rPr>
          <w:rStyle w:val="FootnoteReference"/>
        </w:rPr>
        <w:footnoteReference w:id="37"/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a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term with weight</w:t>
      </w:r>
      <w:r>
        <w:t xml:space="preserve"> </w:t>
      </w:r>
      <m:oMath>
        <m:r>
          <m:t>0.05</m:t>
        </m:r>
      </m:oMath>
      <w:r>
        <w:t xml:space="preserve">, but</w:t>
      </w:r>
      <w:r>
        <w:t xml:space="preserve"> </w:t>
      </w:r>
      <w:r>
        <w:t xml:space="preserve">in the ablation of 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 </w:t>
      </w:r>
      <w:r>
        <w:t xml:space="preserve">these two terms were confirmed not to change the candidate selection at all, so they were excluded from the objective function.</w:t>
      </w:r>
      <w:r>
        <w:t xml:space="preserve"> </w:t>
      </w:r>
      <w:r>
        <w:t xml:space="preserve">The singular values are kept only as auxiliary features for post-processing rank tuning.</w:t>
      </w:r>
      <w:r>
        <w:t xml:space="preserve"> 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(§</w:t>
      </w:r>
      <w:hyperlink w:anchor="sec:cv">
        <w:r>
          <w:rPr>
            <w:rStyle w:val="Hyperlink"/>
          </w:rPr>
          <w:t xml:space="preserve">4.2.5</w:t>
        </w:r>
      </w:hyperlink>
      <w:r>
        <w:t xml:space="preserve">).</w:t>
      </w:r>
      <w:r>
        <w:t xml:space="preserve"> </w:t>
      </w:r>
      <w:r>
        <w:t xml:space="preserve">The optimal build orientation is defined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lim>
          </m:limLow>
          <m:r>
            <m:t>J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39"/>
    <w:bookmarkStart w:id="42" w:name="spherical-sampling-and-local-re-search"/>
    <w:p>
      <w:pPr>
        <w:pStyle w:val="Heading2"/>
      </w:pPr>
      <w:r>
        <w:t xml:space="preserve">Spherical Sampling and Local Re-search</w:t>
      </w:r>
    </w:p>
    <w:p>
      <w:pPr>
        <w:pStyle w:val="FirstParagraph"/>
      </w:pPr>
      <w:r>
        <w:t xml:space="preserve">Using only three eigenvectors does not sufficiently reflect the asymmetry and direction dependence of the Support Flow Tensor Field.</w:t>
      </w:r>
      <w:r>
        <w:t xml:space="preserve"> </w:t>
      </w:r>
      <w:r>
        <w:t xml:space="preserve">Therefore the current implementation uses the following two-stage search that follows a coarse-to-fine (local re-search) strategy [reference needed]</w:t>
      </w:r>
      <w:r>
        <w:t xml:space="preserve"> </w:t>
      </w:r>
      <w:r>
        <w:t xml:space="preserve">of evaluating a sparse global sample and then densely resampling only around promising candidates.</w:t>
      </w:r>
    </w:p>
    <w:p>
      <w:pPr>
        <w:numPr>
          <w:ilvl w:val="0"/>
          <w:numId w:val="1005"/>
        </w:numPr>
      </w:pPr>
      <w:r>
        <w:t xml:space="preserve">Generate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coarse directions by the Fibonacci sphere </w:t>
      </w:r>
      <w:r>
        <w:t xml:space="preserve">[22, 23]</w:t>
      </w:r>
      <w:r>
        <w:t xml:space="preserve"> </w:t>
      </w:r>
      <w:r>
        <w:t xml:space="preserve">method.</w:t>
      </w:r>
      <w:r>
        <w:t xml:space="preserve"> </w:t>
      </w:r>
      <w:r>
        <w:rPr>
          <w:rStyle w:val="FootnoteReference"/>
        </w:rPr>
        <w:footnoteReference w:id="40"/>
      </w:r>
    </w:p>
    <w:p>
      <w:pPr>
        <w:numPr>
          <w:ilvl w:val="0"/>
          <w:numId w:val="1005"/>
        </w:numPr>
      </w:pPr>
      <w:r>
        <w:t xml:space="preserve">Compute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direction.</w:t>
      </w:r>
    </w:p>
    <w:p>
      <w:pPr>
        <w:numPr>
          <w:ilvl w:val="0"/>
          <w:numId w:val="1005"/>
        </w:numPr>
      </w:pPr>
      <w:r>
        <w:t xml:space="preserve">Select the top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candidates, but remove directions that are too close to each other.</w:t>
      </w:r>
    </w:p>
    <w:p>
      <w:pPr>
        <w:numPr>
          <w:ilvl w:val="0"/>
          <w:numId w:val="1005"/>
        </w:numPr>
      </w:pPr>
      <w:r>
        <w:t xml:space="preserve">Resample around each top candidate with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cones.</w:t>
      </w:r>
    </w:p>
    <w:p>
      <w:pPr>
        <w:numPr>
          <w:ilvl w:val="0"/>
          <w:numId w:val="1005"/>
        </w:numPr>
      </w:pPr>
      <w:r>
        <w:t xml:space="preserve">For each cone angle, evaluate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azimuths.</w:t>
      </w:r>
    </w:p>
    <w:p>
      <w:pPr>
        <w:numPr>
          <w:ilvl w:val="0"/>
          <w:numId w:val="1005"/>
        </w:numPr>
      </w:pPr>
      <w:r>
        <w:t xml:space="preserve">Combine the coarse and refined candidates and re-sort.</w:t>
      </w:r>
    </w:p>
    <w:p>
      <w:pPr>
        <w:numPr>
          <w:ilvl w:val="0"/>
          <w:numId w:val="1005"/>
        </w:numPr>
      </w:pPr>
      <w:r>
        <w:t xml:space="preserve">Finally return the top 3 directions that are at least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apart from each other.</w:t>
      </w:r>
    </w:p>
    <w:p>
      <w:pPr>
        <w:pStyle w:val="FirstParagraph"/>
      </w:pPr>
      <w:r>
        <w:t xml:space="preserve">This approach is faster than densely evaluating the entire sphere,</w:t>
      </w:r>
      <w:r>
        <w:t xml:space="preserve"> </w:t>
      </w:r>
      <w:r>
        <w:t xml:space="preserve">while still being able to reflect sensitivity to small angular changes around the optimal direction.</w:t>
      </w:r>
    </w:p>
    <w:bookmarkStart w:id="41" w:name="fig:spherical-sampling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Two-stage direction search. After evaluating coarse candidates (gray,</w:t>
      </w:r>
      <w:r>
        <w:t xml:space="preserve"> </w:t>
      </w:r>
      <m:oMath>
        <m:r>
          <m:t>512</m:t>
        </m:r>
      </m:oMath>
      <w:r>
        <w:t xml:space="preserve">) that sparsely cover the sphere via the Fibonacci sphere,</w:t>
      </w:r>
      <w:r>
        <w:t xml:space="preserve"> </w:t>
      </w:r>
      <w:r>
        <w:t xml:space="preserve">the regions around the top candidates (stars) are densely resampled with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cones (blue dots)</w:t>
      </w:r>
      <w:r>
        <w:t xml:space="preserve"> </w:t>
      </w:r>
      <w:r>
        <w:t xml:space="preserve">to reflect sensitivity near the optimal direction. Local precision is obtained without densely evaluating the entire sphere.</w:t>
      </w:r>
    </w:p>
    <w:bookmarkEnd w:id="41"/>
    <w:bookmarkEnd w:id="42"/>
    <w:bookmarkStart w:id="44" w:name="X02f80c60faa05df5c27db3d2a70f639dafec985"/>
    <w:p>
      <w:pPr>
        <w:pStyle w:val="Heading2"/>
      </w:pPr>
      <w:r>
        <w:t xml:space="preserve">Computational Acceleration and Final Candidate Rescoring</w:t>
      </w:r>
    </w:p>
    <w:p>
      <w:pPr>
        <w:pStyle w:val="FirstParagraph"/>
      </w:pPr>
      <w:r>
        <w:t xml:space="preserve">Since the per-direction Support Flow Tensor Field casts many rays for each candidate direction,</w:t>
      </w:r>
      <w:r>
        <w:t xml:space="preserve"> </w:t>
      </w:r>
      <w:r>
        <w:t xml:space="preserve">a direct implementation has its computational bottleneck mostly in ray–triangle intersection </w:t>
      </w:r>
      <w:r>
        <w:t xml:space="preserve">[24]</w:t>
      </w:r>
      <w:r>
        <w:t xml:space="preserve">.</w:t>
      </w:r>
      <w:r>
        <w:t xml:space="preserve"> </w:t>
      </w:r>
      <w:r>
        <w:t xml:space="preserve">The initial implementation obtained all hits for each ray and then</w:t>
      </w:r>
      <w:r>
        <w:t xml:space="preserve"> </w:t>
      </w:r>
      <w:r>
        <w:t xml:space="preserve">sorted by distance to find the first valid receiver face.</w:t>
      </w:r>
      <w:r>
        <w:t xml:space="preserve"> </w:t>
      </w:r>
      <w:r>
        <w:t xml:space="preserve">However, since for most rays the nearest hit is immediately the valid hit,</w:t>
      </w:r>
      <w:r>
        <w:t xml:space="preserve"> </w:t>
      </w:r>
      <w:r>
        <w:t xml:space="preserve">computing all hits every time creates unnecessary cost.</w:t>
      </w:r>
    </w:p>
    <w:p>
      <w:pPr>
        <w:pStyle w:val="BodyText"/>
      </w:pPr>
      <w:r>
        <w:t xml:space="preserve">The current implementation first performs a first-hit query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t xml:space="preserve">Only when this first hit violates the self-face, too-short distance, negative height difference, or receiver normal condition</w:t>
      </w:r>
      <w:r>
        <w:t xml:space="preserve"> </w:t>
      </w:r>
      <w:r>
        <w:t xml:space="preserve">is the existing multiple-hit query performed as a fallback for that ray.</w:t>
      </w:r>
      <w:r>
        <w:t xml:space="preserve"> </w:t>
      </w:r>
      <w:r>
        <w:t xml:space="preserve">That is, over the entire ray set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, only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Q</m:t>
              </m:r>
            </m:e>
            <m:sub>
              <m:r>
                <m:t>f</m:t>
              </m:r>
              <m:r>
                <m:t>a</m:t>
              </m:r>
              <m:r>
                <m:t>l</m:t>
              </m:r>
              <m:r>
                <m:t>l</m:t>
              </m:r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Q</m:t>
          </m:r>
          <m:r>
            <m:rPr>
              <m:sty m:val="p"/>
            </m:rPr>
            <m:t>∣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is searched additionally.</w:t>
      </w:r>
      <w:r>
        <w:t xml:space="preserve"> </w:t>
      </w:r>
      <w:r>
        <w:t xml:space="preserve">This strategy maintains the existing exact valid-hit selection rule, while</w:t>
      </w:r>
      <w:r>
        <w:t xml:space="preserve"> </w:t>
      </w:r>
      <w:r>
        <w:t xml:space="preserve">reducing the number of intersection candidates and the sorting cost for most rays.</w:t>
      </w:r>
    </w:p>
    <w:p>
      <w:pPr>
        <w:pStyle w:val="BodyText"/>
      </w:pPr>
      <w:r>
        <w:t xml:space="preserve">Also, the face normals, areas, centroids, vertex arrays,</w:t>
      </w:r>
      <w:r>
        <w:t xml:space="preserve"> </w:t>
      </w:r>
      <w:r>
        <w:t xml:space="preserve">bounding box diagonal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, ray offset</w:t>
      </w:r>
      <w:r>
        <w:t xml:space="preserve"> </w:t>
      </w:r>
      <m:oMath>
        <m:r>
          <m:t>ε</m:t>
        </m:r>
      </m:oMath>
      <w:r>
        <w:t xml:space="preserve">, and height tolerance, which used to be recomputed for each candidate direction,</w:t>
      </w:r>
      <w:r>
        <w:t xml:space="preserve"> </w:t>
      </w:r>
      <w:r>
        <w:t xml:space="preserve">were computed only once per mesh and cached.</w:t>
      </w:r>
      <w:r>
        <w:t xml:space="preserve"> </w:t>
      </w:r>
      <w:r>
        <w:t xml:space="preserve">For this, the current implementation shares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m</m:t>
              </m:r>
              <m:r>
                <m:t>e</m:t>
              </m:r>
              <m:r>
                <m:t>s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r>
            <m:t>ε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across the entire Support Flow evaluation.</w:t>
      </w:r>
    </w:p>
    <w:p>
      <w:pPr>
        <w:pStyle w:val="BodyText"/>
      </w:pPr>
      <w:r>
        <w:t xml:space="preserve">In profiling on the Bunny 1k mesh,</w:t>
      </w:r>
      <w:r>
        <w:t xml:space="preserve"> </w:t>
      </w:r>
      <w:r>
        <w:t xml:space="preserve">the existing direction evaluation time was about</w:t>
      </w:r>
      <w:r>
        <w:t xml:space="preserve"> </w:t>
      </w:r>
      <m:oMath>
        <m:r>
          <m:t>15.7</m:t>
        </m:r>
      </m:oMath>
      <w:r>
        <w:t xml:space="preserve"> </w:t>
      </w:r>
      <w:r>
        <w:t xml:space="preserve">seconds, but</w:t>
      </w:r>
      <w:r>
        <w:t xml:space="preserve"> </w:t>
      </w:r>
      <w:r>
        <w:t xml:space="preserve">after applying first-hit fallback and mesh surface data caching it decreased to about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seconds.</w:t>
      </w:r>
      <w:r>
        <w:t xml:space="preserve"> </w:t>
      </w:r>
      <w:r>
        <w:t xml:space="preserve">On the same mesh, the selected top direction, score, and hit count matched those of the existing multiple-hit method.</w:t>
      </w:r>
      <w:r>
        <w:t xml:space="preserve"> </w:t>
      </w:r>
      <w:r>
        <w:t xml:space="preserve">Therefore this optimization can be viewed as an implementation-level acceleration that reduces only the computational amount without changing the meaning of the algorithm.</w:t>
      </w:r>
    </w:p>
    <w:bookmarkStart w:id="43" w:name="X4f748fbb93dee16a4d4a1c473b5b137964efc90"/>
    <w:p>
      <w:pPr>
        <w:pStyle w:val="Heading3"/>
      </w:pPr>
      <w:r>
        <w:t xml:space="preserve">Final Candidate Rescoring Based on TOMO Results</w:t>
      </w:r>
    </w:p>
    <w:p>
      <w:pPr>
        <w:pStyle w:val="FirstParagraph"/>
      </w:pPr>
      <w:r>
        <w:t xml:space="preserve">The original objective function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was effective for candidate generation and local re-search, but</w:t>
      </w:r>
      <w:r>
        <w:t xml:space="preserve"> </w:t>
      </w:r>
      <w:r>
        <w:t xml:space="preserve">it was not always well aligned with the actual support volume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of TOMO_INT3 when choosing the final top 3 candidates.</w:t>
      </w:r>
      <w:r>
        <w:t xml:space="preserve"> </w:t>
      </w:r>
      <w:r>
        <w:t xml:space="preserve">In particular, a direction with a small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term is not always a direction with a small actual support volume,</w:t>
      </w:r>
      <w:r>
        <w:t xml:space="preserve"> </w:t>
      </w:r>
      <w:r>
        <w:t xml:space="preserve">and a candidate with too small a face-to-face flow amount and hit count may not actually form sufficient self-support relationships.</w:t>
      </w:r>
    </w:p>
    <w:p>
      <w:pPr>
        <w:pStyle w:val="BodyText"/>
      </w:pPr>
      <w:r>
        <w:t xml:space="preserve">Therefore, the current implementation, after building the coarse and refined candidate sets,</w:t>
      </w:r>
      <w:r>
        <w:t xml:space="preserve"> </w:t>
      </w:r>
      <w:r>
        <w:t xml:space="preserve">rescores them in the final sorting stage using rank-normalized features within the candidate set.</w:t>
      </w:r>
      <w:r>
        <w:t xml:space="preserve"> </w:t>
      </w:r>
      <w:r>
        <w:t xml:space="preserve">Rank normalization, which converts feature values into intra-set ranks instead of using them directly,</w:t>
      </w:r>
      <w:r>
        <w:t xml:space="preserve"> </w:t>
      </w:r>
      <w:r>
        <w:t xml:space="preserve">is a known technique for robustly combining features with different scales [reference needed].</w:t>
      </w:r>
      <w:r>
        <w:t xml:space="preserve"> </w:t>
      </w:r>
      <w:r>
        <w:t xml:space="preserve">For each candidate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, the following feature vector is set.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valid hit count.</w:t>
      </w:r>
      <w:r>
        <w:t xml:space="preserve"> </w:t>
      </w:r>
      <w:r>
        <w:t xml:space="preserve">For each feature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, the intra-set rank normalization is defined as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sSubSup>
                <m:e>
                  <m:r>
                    <m:t>ρ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The rank of a candidate with a small value is close to 0, and that of a candidate with a large value is close to 1.</w:t>
      </w:r>
    </w:p>
    <w:p>
      <w:pPr>
        <w:pStyle w:val="BodyText"/>
      </w:pPr>
      <w:r>
        <w:t xml:space="preserve">The final tuning score is set as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B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Sup>
            <m:e>
              <m:r>
                <m:t>ρ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The current experimental implementation used, based on per-candidate comparison with the stored TOMO_INT3 grid,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0.731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2.3897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2.1447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2.3109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2.2922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1.6363</m:t>
              </m:r>
            </m:e>
          </m:eqArr>
        </m:oMath>
      </m:oMathPara>
    </w:p>
    <w:p>
      <w:pPr>
        <w:pStyle w:val="FirstParagraph"/>
      </w:pPr>
      <w:r>
        <w:t xml:space="preserve">These values are not constants directly derived from physical laws, but</w:t>
      </w:r>
      <w:r>
        <w:t xml:space="preserve"> </w:t>
      </w:r>
      <w:r>
        <w:t xml:space="preserve">an empirical calibration of the current implementation’s feature scale to the TOMO_INT3 validation set.</w:t>
      </w:r>
      <w:r>
        <w:t xml:space="preserve"> </w:t>
      </w:r>
      <w:r>
        <w:t xml:space="preserve">Therefore, in this paper we interpret them not as a final theoretical formula but</w:t>
      </w:r>
      <w:r>
        <w:t xml:space="preserve"> </w:t>
      </w:r>
      <w:r>
        <w:t xml:space="preserve">as one example of calibrating the Support Flow Tensor Field with TOMO or slicer feedback.</w:t>
      </w:r>
      <w:r>
        <w:t xml:space="preserve"> </w:t>
      </w:r>
      <w:r>
        <w:t xml:space="preserve">The candidate generation itself is performed based on the existing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rank tuning is applied only at the final candidate selection stage.</w:t>
      </w:r>
      <w:r>
        <w:t xml:space="preserve"> </w:t>
      </w:r>
      <w:r>
        <w:t xml:space="preserve">This is a choice to avoid overly aggressive re-search direction changes,</w:t>
      </w:r>
      <w:r>
        <w:t xml:space="preserve"> </w:t>
      </w:r>
      <w:r>
        <w:t xml:space="preserve">and to maintain the structural meaning of the existing Support Flow objective function.</w:t>
      </w:r>
    </w:p>
    <w:bookmarkEnd w:id="43"/>
    <w:bookmarkEnd w:id="44"/>
    <w:bookmarkStart w:id="45" w:name="current-implementation-pseudocode"/>
    <w:p>
      <w:pPr>
        <w:pStyle w:val="Heading2"/>
      </w:pPr>
      <w:r>
        <w:t xml:space="preserve">Current Implementation Pseudocode</w:t>
      </w:r>
    </w:p>
    <w:p>
      <w:pPr>
        <w:pStyle w:val="FirstParagraph"/>
      </w:pPr>
      <w:r>
        <w:t xml:space="preserve">Normalize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faces</w:t>
      </w:r>
      <w:r>
        <w:t xml:space="preserve"> </w:t>
      </w:r>
      <w:r>
        <w:t xml:space="preserve">Select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source faces by stratified sampling with weight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Initialize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Cast ray from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ε</m:t>
        </m:r>
        <m:r>
          <m:t>n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Find the first valid receiver face</w:t>
      </w:r>
      <w:r>
        <w:t xml:space="preserve"> </w:t>
      </w:r>
      <m:oMath>
        <m:r>
          <m:t>j</m:t>
        </m:r>
      </m:oMath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n</m:t>
        </m:r>
      </m:oMath>
      <w:r>
        <w:t xml:space="preserve">;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←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←</m:t>
        </m:r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 </w:t>
      </w:r>
      <m:oMath>
        <m:r>
          <m:t>P</m:t>
        </m:r>
        <m:r>
          <m:rPr>
            <m:sty m:val="p"/>
          </m:rPr>
          <m:t>←</m:t>
        </m:r>
        <m:r>
          <m:t>P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←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p</m:t>
            </m:r>
            <m:r>
              <m:t>l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←</m:t>
        </m:r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  <m:sSup>
          <m:e>
            <m:r>
              <m:t>n</m:t>
            </m:r>
          </m:e>
          <m:sup>
            <m:r>
              <m:t>T</m:t>
            </m:r>
          </m:sup>
        </m:sSup>
      </m:oMath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←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←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+</m:t>
        </m:r>
        <m:r>
          <m:t>P</m:t>
        </m:r>
      </m:oMath>
      <w:r>
        <w:t xml:space="preserve"> </w:t>
      </w:r>
      <w:r>
        <w:t xml:space="preserve">(singular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computed from the face-to-face subtensor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only as auxiliary features for rank tuning)</w:t>
      </w:r>
      <w:r>
        <w:t xml:space="preserve"> </w:t>
      </w:r>
      <w:r>
        <w:t xml:space="preserve">Generate refined directions around the best coarse candidates under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feature vector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coarse and refined candidates</w:t>
      </w:r>
      <w:r>
        <w:t xml:space="preserve"> </w:t>
      </w:r>
      <w:r>
        <w:t xml:space="preserve">Rank-normalize each feature inside the candidate set</w:t>
      </w:r>
      <w:r>
        <w:t xml:space="preserve"> </w:t>
      </w:r>
      <w:r>
        <w:t xml:space="preserve">Compute final tuning score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Sort candidates by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 angular non-maximum suppression</w:t>
      </w:r>
      <w:r>
        <w:t xml:space="preserve"> </w:t>
      </w:r>
      <w:r>
        <w:t xml:space="preserve">Verify the top-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candidates by local TOMO/slicer windows</w:t>
      </w:r>
      <w:r>
        <w:t xml:space="preserve"> </w:t>
      </w:r>
      <w:r>
        <w:t xml:space="preserve">Compute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</m:oMath>
      <w:r>
        <w:t xml:space="preserve">, and the window-edge flag</w:t>
      </w:r>
      <w:r>
        <w:t xml:space="preserve"> </w:t>
      </w:r>
      <w:r>
        <w:t xml:space="preserve">Activate happy-method: add top-</w:t>
      </w:r>
      <m:oMath>
        <m:r>
          <m:t>30</m:t>
        </m:r>
      </m:oMath>
      <w:r>
        <w:t xml:space="preserve"> </w:t>
      </w:r>
      <w:r>
        <w:t xml:space="preserve">SFTF windows and optional Pareto candidates</w:t>
      </w:r>
      <w:r>
        <w:t xml:space="preserve"> </w:t>
      </w:r>
      <w:r>
        <w:t xml:space="preserve">Re-verify the union of all local windows</w:t>
      </w:r>
      <w:r>
        <w:t xml:space="preserve"> </w:t>
      </w:r>
      <w:r>
        <w:t xml:space="preserve">Activate severe-boundary tier: add top-</w:t>
      </w:r>
      <m:oMath>
        <m:r>
          <m:t>100</m:t>
        </m:r>
      </m:oMath>
      <w:r>
        <w:t xml:space="preserve"> </w:t>
      </w:r>
      <w:r>
        <w:t xml:space="preserve">SFTF windows</w:t>
      </w:r>
      <w:r>
        <w:t xml:space="preserve"> </w:t>
      </w:r>
      <w:r>
        <w:t xml:space="preserve">Re-verify the union of all local windows</w:t>
      </w:r>
      <w:r>
        <w:t xml:space="preserve"> </w:t>
      </w:r>
      <w:r>
        <w:t xml:space="preserve">Return the verified direction with the smallest measured</w:t>
      </w:r>
      <w:r>
        <w:t xml:space="preserve"> </w:t>
      </w:r>
      <m:oMath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</m:oMath>
    </w:p>
    <w:p>
      <w:pPr>
        <w:pStyle w:val="BodyText"/>
      </w:pPr>
      <w:r>
        <w:t xml:space="preserve">In the implementation, instead of accumulating the build-plate term into the tensor, it is summed separately as a scalar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equivalently compute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(the equivalence of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, numerically confirmed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).</w:t>
      </w:r>
      <w:r>
        <w:t xml:space="preserve"> </w:t>
      </w:r>
      <w:r>
        <w:t xml:space="preserve">The above pseudocode makes explicit the unified-tensor form that is mathematically the same as that scalar accumulation.</w:t>
      </w:r>
      <w:r>
        <w:t xml:space="preserve"> </w:t>
      </w:r>
      <w:r>
        <w:t xml:space="preserve">The face-to-face subtensor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part of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</m:oMath>
      <w:r>
        <w:t xml:space="preserve"> </w:t>
      </w:r>
      <w:r>
        <w:t xml:space="preserve">excluding the ground-node term, and is used only for computing the singular value features.</w:t>
      </w:r>
    </w:p>
    <w:bookmarkEnd w:id="45"/>
    <w:bookmarkEnd w:id="46"/>
    <w:bookmarkStart w:id="49" w:name="evaluation-protocol-and-datasets"/>
    <w:p>
      <w:pPr>
        <w:pStyle w:val="Heading1"/>
      </w:pPr>
      <w:r>
        <w:t xml:space="preserve">Evaluation Protocol and Datasets</w:t>
      </w:r>
    </w:p>
    <w:bookmarkStart w:id="47" w:name="sec:datasets"/>
    <w:p>
      <w:pPr>
        <w:pStyle w:val="Heading2"/>
      </w:pPr>
      <w:r>
        <w:t xml:space="preserve">Datasets and Experimental Environment</w:t>
      </w:r>
    </w:p>
    <w:p>
      <w:pPr>
        <w:pStyle w:val="FirstParagraph"/>
      </w:pPr>
      <w:r>
        <w:t xml:space="preserve">The dataset consists of five groups that deliberately separate and control the two axes of</w:t>
      </w:r>
      <w:r>
        <w:t xml:space="preserve"> </w:t>
      </w:r>
      <w:r>
        <w:rPr>
          <w:i/>
          <w:iCs/>
        </w:rPr>
        <w:t xml:space="preserve">shape difficulty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mesh scale</w:t>
      </w:r>
      <w:r>
        <w:t xml:space="preserve">.</w:t>
      </w:r>
      <w:r>
        <w:t xml:space="preserve"> </w:t>
      </w:r>
      <w:r>
        <w:t xml:space="preserve">A–C set the scale in the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-face range and vary the difficulty axis from basic shapes to freeform organic shapes,</w:t>
      </w:r>
      <w:r>
        <w:t xml:space="preserve"> </w:t>
      </w:r>
      <w:r>
        <w:t xml:space="preserve">revealing the</w:t>
      </w:r>
      <w:r>
        <w:t xml:space="preserve"> </w:t>
      </w:r>
      <w:r>
        <w:rPr>
          <w:i/>
          <w:iCs/>
        </w:rPr>
        <w:t xml:space="preserve">fixed-cost floor</w:t>
      </w:r>
      <w:r>
        <w:t xml:space="preserve"> </w:t>
      </w:r>
      <w:r>
        <w:t xml:space="preserve">of the exhaustive sweep (a cost almost independent of mesh complexity).</w:t>
      </w:r>
      <w:r>
        <w:t xml:space="preserve"> </w:t>
      </w:r>
      <w:r>
        <w:t xml:space="preserve">D–E fix the difficulty as real manufacturing parts while pushing the scale axis from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faces to</w:t>
      </w:r>
      <w:r>
        <w:t xml:space="preserve"> 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faces,</w:t>
      </w:r>
      <w:r>
        <w:t xml:space="preserve"> </w:t>
      </w:r>
      <w:r>
        <w:t xml:space="preserve">revealing the</w:t>
      </w:r>
      <w:r>
        <w:t xml:space="preserve"> </w:t>
      </w:r>
      <w:r>
        <w:rPr>
          <w:i/>
          <w:iCs/>
        </w:rPr>
        <w:t xml:space="preserve">adaptive cost</w:t>
      </w:r>
      <w:r>
        <w:t xml:space="preserve"> </w:t>
      </w:r>
      <w:r>
        <w:t xml:space="preserve">by which the SFTF candidate-evaluation cost increases adaptively to mesh complexity.</w:t>
      </w:r>
      <w:r>
        <w:t xml:space="preserve"> </w:t>
      </w:r>
      <w:r>
        <w:t xml:space="preserve">Therefore A–E is not a single size ramp, and the partial overlap of the face-count ranges of groups C and D</w:t>
      </w:r>
      <w:r>
        <w:t xml:space="preserve"> </w:t>
      </w:r>
      <w:r>
        <w:t xml:space="preserve">is the result of a design that separates and controls the two axes, not an ordering error.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 (basic shapes, 5; lower difficulty)</w:t>
      </w:r>
      <w:r>
        <w:t xml:space="preserve">: cube, sphere, cylinder, cone, torus (face count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 (simple functional parts, 5; mid difficulty)</w:t>
      </w:r>
      <w:r>
        <w:t xml:space="preserve">: u_bracket, hook, c_clamp, pipe_elbow, hollow_box.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 (organic/freeform benchmarks, 5; upper difficulty)</w:t>
      </w:r>
      <w:r>
        <w:t xml:space="preserve">: standard scan/sculpture meshes such as Bunny (</w:t>
      </w:r>
      <m:oMath>
        <m:r>
          <m:t>69</m:t>
        </m:r>
        <m:r>
          <m:rPr>
            <m:sty m:val="p"/>
          </m:rPr>
          <m:t>,</m:t>
        </m:r>
        <m:r>
          <m:t>662</m:t>
        </m:r>
      </m:oMath>
      <w:r>
        <w:t xml:space="preserve"> </w:t>
      </w:r>
      <w:r>
        <w:t xml:space="preserve">faces), manikin, dragon (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faces), happy, lucy. The Stanford grid meshes used in §</w:t>
      </w:r>
      <w:hyperlink w:anchor="sec:baseline">
        <w:r>
          <w:rPr>
            <w:rStyle w:val="Hyperlink"/>
          </w:rPr>
          <w:t xml:space="preserve">4.2.6</w:t>
        </w:r>
      </w:hyperlink>
      <w:r>
        <w:t xml:space="preserve"> </w:t>
      </w:r>
      <w:r>
        <w:t xml:space="preserve">are exactly this group.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 (Thingi10K set 1, 10; lower scale)</w:t>
      </w:r>
      <w:r>
        <w:t xml:space="preserve">: real manufacturing parts with</w:t>
      </w:r>
      <w:r>
        <w:t xml:space="preserve"> </w:t>
      </w:r>
      <m:oMath>
        <m:r>
          <m:t>256</m:t>
        </m:r>
      </m:oMath>
      <w:r>
        <w:t xml:space="preserve">–</w:t>
      </w:r>
      <m:oMath>
        <m:r>
          <m:t>88</m:t>
        </m:r>
        <m:r>
          <m:rPr>
            <m:sty m:val="p"/>
          </m:rPr>
          <m:t>,</m:t>
        </m:r>
        <m:r>
          <m:t>106</m:t>
        </m:r>
      </m:oMath>
      <w:r>
        <w:t xml:space="preserve"> </w:t>
      </w:r>
      <w:r>
        <w:t xml:space="preserve">faces </w:t>
      </w:r>
      <w:r>
        <w:t xml:space="preserve">[25]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 (Thingi10K set 2, 10; upper scale)</w:t>
      </w:r>
      <w:r>
        <w:t xml:space="preserve">: large high-resolution meshes with about</w:t>
      </w:r>
      <w:r>
        <w:t xml:space="preserve"> </w:t>
      </w:r>
      <m:oMath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faces.</w:t>
      </w:r>
    </w:p>
    <w:p>
      <w:pPr>
        <w:pStyle w:val="FirstParagraph"/>
      </w:pPr>
      <w:r>
        <w:t xml:space="preserve">All timing experiments were run on a Windows 11 Education 64-bit workstation with an AMD Ryzen 9 9950X3D CPU</w:t>
      </w:r>
      <w:r>
        <w:t xml:space="preserve"> </w:t>
      </w:r>
      <w:r>
        <w:t xml:space="preserve">(16 cores, 32 logical threads), 125 GB RAM, and an NVIDIA GeForce RTX 5080 GPU (16 GB, driver 595.79).</w:t>
      </w:r>
      <w:r>
        <w:t xml:space="preserve"> </w:t>
      </w:r>
      <w:r>
        <w:t xml:space="preserve">The Python implementation used Python 3.12.13 with NumPy 1.26.4, SciPy 1.17.1, Trimesh 4.4.0, Matplotlib 3.11.0, and scikit-learn 1.9.0.</w:t>
      </w:r>
      <w:r>
        <w:t xml:space="preserve"> </w:t>
      </w:r>
      <w:r>
        <w:t xml:space="preserve">TOMO_INT3 and TOMO_CUDA were called through Windows DLL interfaces, and the SFTF_C++ implementation was built as a Windows x64 C++ DLL</w:t>
      </w:r>
      <w:r>
        <w:t xml:space="preserve"> </w:t>
      </w:r>
      <w:r>
        <w:t xml:space="preserve">using the Visual Studio 2022/MSVC toolchain with OpenMP parallelization.</w:t>
      </w:r>
    </w:p>
    <w:bookmarkEnd w:id="47"/>
    <w:bookmarkStart w:id="48" w:name="sec:protocol"/>
    <w:p>
      <w:pPr>
        <w:pStyle w:val="Heading2"/>
      </w:pPr>
      <w:r>
        <w:t xml:space="preserve">Comparison Targets and Evaluation Protocol</w:t>
      </w:r>
    </w:p>
    <w:p>
      <w:pPr>
        <w:pStyle w:val="FirstParagraph"/>
      </w:pPr>
      <w:r>
        <w:t xml:space="preserve">We first define the comparison targets and evaluation procedure used in the quantitative analyses up to §</w:t>
      </w:r>
      <w:hyperlink w:anchor="sec:fivegroup">
        <w:r>
          <w:rPr>
            <w:rStyle w:val="Hyperlink"/>
          </w:rPr>
          <w:t xml:space="preserve">4.3</w:t>
        </w:r>
      </w:hyperlink>
      <w:r>
        <w:t xml:space="preserve">.</w:t>
      </w:r>
      <w:r>
        <w:t xml:space="preserve"> </w:t>
      </w:r>
      <w:r>
        <w:t xml:space="preserve">The comparison targets are as follows.</w:t>
      </w:r>
    </w:p>
    <w:p>
      <w:pPr>
        <w:numPr>
          <w:ilvl w:val="0"/>
          <w:numId w:val="1007"/>
        </w:numPr>
      </w:pPr>
      <w:r>
        <w:t xml:space="preserve">PCA-based direction</w:t>
      </w:r>
    </w:p>
    <w:p>
      <w:pPr>
        <w:numPr>
          <w:ilvl w:val="0"/>
          <w:numId w:val="1007"/>
        </w:numPr>
      </w:pPr>
      <w:r>
        <w:t xml:space="preserve">Existing Support Tensor eigenvector direction</w:t>
      </w:r>
    </w:p>
    <w:p>
      <w:pPr>
        <w:numPr>
          <w:ilvl w:val="0"/>
          <w:numId w:val="1007"/>
        </w:numPr>
      </w:pPr>
      <w:r>
        <w:t xml:space="preserve">Initial eigenvector-based concave direction</w:t>
      </w:r>
    </w:p>
    <w:p>
      <w:pPr>
        <w:numPr>
          <w:ilvl w:val="0"/>
          <w:numId w:val="1007"/>
        </w:numPr>
      </w:pPr>
      <w:r>
        <w:t xml:space="preserve">This study’s Support Flow Tensor Field direction</w:t>
      </w:r>
    </w:p>
    <w:p>
      <w:pPr>
        <w:numPr>
          <w:ilvl w:val="0"/>
          <w:numId w:val="1007"/>
        </w:numPr>
      </w:pPr>
      <w:r>
        <w:t xml:space="preserve">TOMO_INT3 or commercial-slicer-based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optimal direction</w:t>
      </w:r>
    </w:p>
    <w:p>
      <w:pPr>
        <w:pStyle w:val="FirstParagraph"/>
      </w:pPr>
      <w:r>
        <w:t xml:space="preserve">For each mesh, we generate 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contour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intervals under a critical angle of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and evaluate how close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at our method’s top candidate directions is to the global optimum.</w:t>
      </w:r>
      <w:r>
        <w:t xml:space="preserve"> </w:t>
      </w:r>
      <w:r>
        <w:t xml:space="preserve">Even if the direction coordinates do not match exactly, if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values are similar we regard them as optimal orientations of the same level.</w:t>
      </w:r>
      <w:r>
        <w:t xml:space="preserve"> </w:t>
      </w:r>
      <w:r>
        <w:t xml:space="preserve">Also, considering the case where the global optimum appears scattered across multiple basins,</w:t>
      </w:r>
      <w:r>
        <w:t xml:space="preserve"> </w:t>
      </w:r>
      <w:r>
        <w:t xml:space="preserve">we compare angularly separated top-</w:t>
      </w:r>
      <m:oMath>
        <m:r>
          <m:t>k</m:t>
        </m:r>
      </m:oMath>
      <w:r>
        <w:t xml:space="preserve"> </w:t>
      </w:r>
      <w:r>
        <w:t xml:space="preserve">basin representatives rather than simple top-</w:t>
      </w:r>
      <m:oMath>
        <m:r>
          <m:t>k</m:t>
        </m:r>
      </m:oMath>
      <w:r>
        <w:t xml:space="preserve"> </w:t>
      </w:r>
      <w:r>
        <w:t xml:space="preserve">grid points.</w:t>
      </w:r>
      <w:r>
        <w:t xml:space="preserve"> </w:t>
      </w:r>
      <w:r>
        <w:t xml:space="preserve">The candidate basins proposed by SFTF are re-input to TOMO_INT3 as a single initial orientation with angle step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directly measure the Mss,</w:t>
      </w:r>
      <w:r>
        <w:t xml:space="preserve"> </w:t>
      </w:r>
      <w:r>
        <w:t xml:space="preserve">and based on that measured value we mark the measured optimal and measured worst basins.</w:t>
      </w:r>
    </w:p>
    <w:bookmarkEnd w:id="48"/>
    <w:bookmarkEnd w:id="49"/>
    <w:bookmarkStart w:id="113" w:name="results-and-discussion"/>
    <w:p>
      <w:pPr>
        <w:pStyle w:val="Heading1"/>
      </w:pPr>
      <w:r>
        <w:t xml:space="preserve">Results and Discussion</w:t>
      </w:r>
    </w:p>
    <w:bookmarkStart w:id="54" w:name="comparison-with-stored-tomo_int3-results"/>
    <w:p>
      <w:pPr>
        <w:pStyle w:val="Heading2"/>
      </w:pPr>
      <w:r>
        <w:t xml:space="preserve">Comparison with Stored TOMO_INT3 Results</w:t>
      </w:r>
    </w:p>
    <w:p>
      <w:pPr>
        <w:pStyle w:val="FirstParagraph"/>
      </w:pPr>
      <w:r>
        <w:t xml:space="preserve">To verify the current implementation, we used the</w:t>
      </w:r>
      <w:r>
        <w:t xml:space="preserve"> </w:t>
      </w:r>
      <w:r>
        <w:rPr>
          <w:rStyle w:val="VerbatimChar"/>
        </w:rPr>
        <w:t xml:space="preserve">*_tomo_int3_vss_grid_1deg_60deg.npz</w:t>
      </w:r>
      <w:r>
        <w:t xml:space="preserve"> </w:t>
      </w:r>
      <w:r>
        <w:t xml:space="preserve">files stored in Experimental/etc.</w:t>
      </w:r>
      <w:r>
        <w:t xml:space="preserve"> </w:t>
      </w:r>
      <w:r>
        <w:t xml:space="preserve">Each file contains the TOMO_INT3 support volume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computed on a yaw–pitch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</w:t>
      </w:r>
      <w:r>
        <w:t xml:space="preserve"> </w:t>
      </w:r>
      <w:r>
        <w:t xml:space="preserve">and the global minimum direction of that grid.</w:t>
      </w:r>
      <w:r>
        <w:t xml:space="preserve"> </w:t>
      </w:r>
      <w:r>
        <w:t xml:space="preserve">In the comparison process, instead of recomputing the TOMO grid,</w:t>
      </w:r>
      <w:r>
        <w:t xml:space="preserve"> </w:t>
      </w:r>
      <w:r>
        <w:t xml:space="preserve">we mapped the top directions proposed by the current Support Flow Tensor Field onto the TOMO grid,</w:t>
      </w:r>
      <w:r>
        <w:t xml:space="preserve"> </w:t>
      </w:r>
      <w:r>
        <w:t xml:space="preserve">and read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at that location to compare with the global optimum.</w:t>
      </w:r>
    </w:p>
    <w:p>
      <w:pPr>
        <w:pStyle w:val="BodyText"/>
      </w:pPr>
      <w:r>
        <w:t xml:space="preserve">The TOMO yaw–pitch corresponding to an SFTF direction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was chosen as the grid point that best satisfies,</w:t>
      </w:r>
      <w:r>
        <w:t xml:space="preserve"> </w:t>
      </w:r>
      <w:r>
        <w:t xml:space="preserve">for TOMO’s rotation matrix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y</m:t>
        </m:r>
        <m:r>
          <m:t>a</m:t>
        </m:r>
        <m:r>
          <m:t>w</m:t>
        </m:r>
        <m:r>
          <m:rPr>
            <m:sty m:val="p"/>
          </m:rPr>
          <m:t>,</m:t>
        </m:r>
        <m:r>
          <m:t>p</m:t>
        </m:r>
        <m:r>
          <m:t>i</m:t>
        </m:r>
        <m:r>
          <m:t>t</m:t>
        </m:r>
        <m:r>
          <m:t>c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y</m:t>
          </m:r>
          <m:r>
            <m:t>a</m:t>
          </m:r>
          <m:r>
            <m:t>w</m:t>
          </m:r>
          <m:r>
            <m:rPr>
              <m:sty m:val="p"/>
            </m:rPr>
            <m:t>,</m:t>
          </m:r>
          <m:r>
            <m:t>p</m:t>
          </m:r>
          <m:r>
            <m:t>i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≈</m:t>
          </m:r>
          <m:sSub>
            <m:e>
              <m:r>
                <m:t>e</m:t>
              </m:r>
            </m:e>
            <m:sub>
              <m:r>
                <m:t>z</m:t>
              </m:r>
            </m:sub>
          </m:sSub>
        </m:oMath>
      </m:oMathPara>
    </w:p>
    <w:p>
      <w:pPr>
        <w:pStyle w:val="FirstParagraph"/>
      </w:pPr>
      <w:r>
        <w:t xml:space="preserve">Since a direction vector and its sign reversal can represent the same build axis,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were evaluated and the smaller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was used as the signed result.</w:t>
      </w:r>
    </w:p>
    <w:bookmarkStart w:id="50" w:name="tab:sftf-tomo-comparison"/>
    <w:p>
      <w:pPr>
        <w:pStyle w:val="TableCaption"/>
      </w:pPr>
      <w:r>
        <w:t xml:space="preserve">Comparison of the stored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with the current SFTF candidates.</w:t>
      </w:r>
      <w:r>
        <w:t xml:space="preserve"> </w:t>
      </w:r>
      <w:r>
        <w:t xml:space="preserve">Ratio is the ratio of the SFTF candidate’s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to the TOMO global optimal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the stored TOMO_INT3 v_{ss} grid with the current SFTF candidates. Ratio is the ratio of the SFTF candidate’s v_{ss} to the TOMO global optimal v_{ss}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TOMO 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score1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best-of-3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24446.98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45804.41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39547.57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25467.94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23727.49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5036.14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14192.68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14192.68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</w:tr>
    </w:tbl>
    <w:bookmarkEnd w:id="50"/>
    <w:p>
      <w:pPr>
        <w:pStyle w:val="BodyText"/>
      </w:pPr>
      <w:r>
        <w:t xml:space="preserve">As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SFTF with rank tuning applied selected candidates closer to the TOMO optimum than the existing raw score for Bunny, manikin, and dragon.</w:t>
      </w:r>
      <w:r>
        <w:t xml:space="preserve"> </w:t>
      </w:r>
      <w:r>
        <w:t xml:space="preserve">In particular, Bunny’s signed score1 ratio improved from about</w:t>
      </w:r>
      <w:r>
        <w:t xml:space="preserve"> </w:t>
      </w:r>
      <m:oMath>
        <m:r>
          <m:t>3.03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1.46</m:t>
        </m:r>
      </m:oMath>
      <w:r>
        <w:t xml:space="preserve">,</w:t>
      </w:r>
      <w:r>
        <w:t xml:space="preserve"> </w:t>
      </w:r>
      <w:r>
        <w:t xml:space="preserve">manikin from about</w:t>
      </w:r>
      <w:r>
        <w:t xml:space="preserve"> </w:t>
      </w:r>
      <m:oMath>
        <m:r>
          <m:t>3.99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1.86</m:t>
        </m:r>
      </m:oMath>
      <w:r>
        <w:t xml:space="preserve">,</w:t>
      </w:r>
      <w:r>
        <w:t xml:space="preserve"> </w:t>
      </w:r>
      <w:r>
        <w:t xml:space="preserve">and dragon’s best-of-3 signed ratio from about</w:t>
      </w:r>
      <w:r>
        <w:t xml:space="preserve"> </w:t>
      </w:r>
      <m:oMath>
        <m:r>
          <m:t>2.01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1.62</m:t>
        </m:r>
      </m:oMath>
      <w:r>
        <w:t xml:space="preserve">.</w:t>
      </w:r>
      <w:r>
        <w:t xml:space="preserve"> </w:t>
      </w:r>
      <w:r>
        <w:t xml:space="preserve">By contrast, the improvement was limited for happy and lucy.</w:t>
      </w:r>
    </w:p>
    <w:p>
      <w:pPr>
        <w:pStyle w:val="BodyText"/>
      </w:pPr>
      <w:r>
        <w:t xml:space="preserve">However, the rank tuning results in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are in-sample values measured on the very mesh set on which the weights were calibrated.</w:t>
      </w:r>
      <w:r>
        <w:t xml:space="preserve"> </w:t>
      </w:r>
      <w:r>
        <w:t xml:space="preserve">Therefore these numbers are not generalization performance but a fit to the calibration set,</w:t>
      </w:r>
      <w:r>
        <w:t xml:space="preserve"> </w:t>
      </w:r>
      <w:r>
        <w:t xml:space="preserve">and whether the weights are overfit and the performance on unseen meshes are evaluated separately by the cross-validation of §</w:t>
      </w:r>
      <w:hyperlink w:anchor="sec:cv">
        <w:r>
          <w:rPr>
            <w:rStyle w:val="Hyperlink"/>
          </w:rPr>
          <w:t xml:space="preserve">4.2.5</w:t>
        </w:r>
      </w:hyperlink>
      <w:r>
        <w:t xml:space="preserve">.</w:t>
      </w:r>
      <w:r>
        <w:t xml:space="preserve"> </w:t>
      </w:r>
      <w:r>
        <w:t xml:space="preserve">Also, how much each feature predicts the actual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 and whether the asymmetric tensor term actually contributes to the result, are analyzed in 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.</w:t>
      </w:r>
    </w:p>
    <w:bookmarkStart w:id="53" w:name="Xf0cefeb5b8158858100650eaba07a7a1baad46f"/>
    <w:p>
      <w:pPr>
        <w:pStyle w:val="Heading3"/>
      </w:pPr>
      <w:r>
        <w:t xml:space="preserve">Marking the Optimal Orientation Based on Top-</w:t>
      </w:r>
      <m:oMath>
        <m:r>
          <m:t>k</m:t>
        </m:r>
      </m:oMath>
      <w:r>
        <w:t xml:space="preserve"> </w:t>
      </w:r>
      <w:r>
        <w:t xml:space="preserve">Basins Rather Than Top-</w:t>
      </w:r>
      <m:oMath>
        <m:r>
          <m:t>k</m:t>
        </m:r>
      </m:oMath>
      <w:r>
        <w:t xml:space="preserve"> </w:t>
      </w:r>
      <w:r>
        <w:t xml:space="preserve">Points</w:t>
      </w:r>
    </w:p>
    <w:p>
      <w:pPr>
        <w:pStyle w:val="FirstParagraph"/>
      </w:pPr>
      <w:r>
        <w:t xml:space="preserve">In the yaw–pitch contour of TOMO_INT3, the global optimum may appear not as a single isolated point, but</w:t>
      </w:r>
      <w:r>
        <w:t xml:space="preserve"> </w:t>
      </w:r>
      <w:r>
        <w:t xml:space="preserve">at almost the same value in several mutually separated basins.</w:t>
      </w:r>
      <w:r>
        <w:t xml:space="preserve"> </w:t>
      </w:r>
      <w:r>
        <w:t xml:space="preserve">For example, in one mesh both the vicinity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t>a</m:t>
        </m:r>
        <m:r>
          <m:t>w</m:t>
        </m:r>
        <m:r>
          <m:rPr>
            <m:sty m:val="p"/>
          </m:rPr>
          <m:t>,</m:t>
        </m:r>
        <m:r>
          <m:t>p</m:t>
        </m:r>
        <m:r>
          <m:t>i</m:t>
        </m:r>
        <m:r>
          <m:t>t</m:t>
        </m:r>
        <m:r>
          <m:t>c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69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vicinity of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265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corresponded to the global optimum or a near-global optimum.</w:t>
      </w:r>
      <w:r>
        <w:t xml:space="preserve"> </w:t>
      </w:r>
      <w:r>
        <w:t xml:space="preserve">In this case, simply marking the top 3 grid points with small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w:r>
        <w:t xml:space="preserve">would repeatedly select only neighboring grid points within the same basin,</w:t>
      </w:r>
      <w:r>
        <w:t xml:space="preserve"> </w:t>
      </w:r>
      <w:r>
        <w:t xml:space="preserve">failing to convey to the user the information that</w:t>
      </w:r>
      <w:r>
        <w:t xml:space="preserve"> </w:t>
      </w:r>
      <w:r>
        <w:t xml:space="preserve">“other good orientation groups also exist.”</w:t>
      </w:r>
    </w:p>
    <w:bookmarkStart w:id="51" w:name="fig:basin-nm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Top-</w:t>
      </w:r>
      <m:oMath>
        <m:r>
          <m:t>k</m:t>
        </m:r>
      </m:oMath>
      <w:r>
        <w:t xml:space="preserve"> </w:t>
      </w:r>
      <w:r>
        <w:t xml:space="preserve">points vs. Top-</w:t>
      </w:r>
      <m:oMath>
        <m:r>
          <m:t>k</m:t>
        </m:r>
      </m:oMath>
      <w:r>
        <w:t xml:space="preserve"> </w:t>
      </w:r>
      <w:r>
        <w:t xml:space="preserve">basins. When there are several mutually separated low-cost basins (blue regions) on the</w:t>
      </w:r>
      <w:r>
        <w:t xml:space="preserve"> </w:t>
      </w:r>
      <w:r>
        <w:t xml:space="preserve">yaw–pitch cost landscape, simply picking the top points with small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(red stars) repeatedly selects only neighboring points</w:t>
      </w:r>
      <w:r>
        <w:t xml:space="preserve"> </w:t>
      </w:r>
      <w:r>
        <w:t xml:space="preserve">within one basin. With angular non-maximum suppression (NMS), keeping only candidates that are at least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away from the already-chosen representatives (blue circles), different near-optimal orientation groups are presented as representatives.</w:t>
      </w:r>
    </w:p>
    <w:bookmarkEnd w:id="51"/>
    <w:p>
      <w:pPr>
        <w:pStyle w:val="BodyText"/>
      </w:pPr>
      <w:r>
        <w:t xml:space="preserve">Therefore, the current visualization and post-processing mark the top basins (top-</w:t>
      </w:r>
      <m:oMath>
        <m:r>
          <m:t>k</m:t>
        </m:r>
      </m:oMath>
      <w:r>
        <w:t xml:space="preserve"> </w:t>
      </w:r>
      <w:r>
        <w:t xml:space="preserve">basins) rather than the top points (top-</w:t>
      </w:r>
      <m:oMath>
        <m:r>
          <m:t>k</m:t>
        </m:r>
      </m:oMath>
      <w:r>
        <w:t xml:space="preserve"> </w:t>
      </w:r>
      <w:r>
        <w:t xml:space="preserve">points).</w:t>
      </w:r>
      <w:r>
        <w:t xml:space="preserve"> </w:t>
      </w:r>
      <w:r>
        <w:t xml:space="preserve">After converting a yaw–pitch point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to a build direction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distance between two orientations is defined as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 we use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rather than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This is because, in the yaw–pitch orientation of TOMO_INT3,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can represent different build orientations.</w:t>
      </w:r>
      <w:r>
        <w:t xml:space="preserve"> </w:t>
      </w:r>
      <w:r>
        <w:t xml:space="preserve">Scanning the sorted candidate list in order,</w:t>
      </w:r>
      <w:r>
        <w:t xml:space="preserve"> </w:t>
      </w:r>
      <w:r>
        <w:t xml:space="preserve">a candidate whose angular difference from an already-selected basin representative satisfies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t xml:space="preserve">is considered the same basin and removed.</w:t>
      </w:r>
      <w:r>
        <w:t xml:space="preserve"> </w:t>
      </w:r>
      <w:r>
        <w:t xml:space="preserve">The current implementation used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TOMO_INT3 contour itself, after sorting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in ascending or descending order,</w:t>
      </w:r>
      <w:r>
        <w:t xml:space="preserve"> </w:t>
      </w:r>
      <w:r>
        <w:t xml:space="preserve">we apply the angular non-maximum suppression</w:t>
      </w:r>
      <w:r>
        <w:t xml:space="preserve"> </w:t>
      </w:r>
      <w:r>
        <w:rPr>
          <w:rStyle w:val="FootnoteReference"/>
        </w:rPr>
        <w:footnoteReference w:id="52"/>
      </w:r>
      <w:r>
        <w:t xml:space="preserve"> </w:t>
      </w:r>
      <w:r>
        <w:t xml:space="preserve">above to select 3 optimal-basin representatives and 3 worst-basin representatives respectively.</w:t>
      </w:r>
      <w:r>
        <w:t xml:space="preserve"> </w:t>
      </w:r>
      <w:r>
        <w:t xml:space="preserve">This approach shows, when the global optimum exists in multiple places,</w:t>
      </w:r>
      <w:r>
        <w:t xml:space="preserve"> </w:t>
      </w:r>
      <w:r>
        <w:t xml:space="preserve">different optimal orientation groups instead of redundant grid points of the same basin.</w:t>
      </w:r>
    </w:p>
    <w:p>
      <w:pPr>
        <w:pStyle w:val="BodyText"/>
      </w:pPr>
      <w:r>
        <w:t xml:space="preserve">The same basin perspective is applied to the SFTF candidates as well.</w:t>
      </w:r>
      <w:r>
        <w:t xml:space="preserve"> </w:t>
      </w:r>
      <w:r>
        <w:t xml:space="preserve">First, we sort candidates with low and high final tuning score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respectively, but</w:t>
      </w:r>
      <w:r>
        <w:t xml:space="preserve"> </w:t>
      </w:r>
      <w:r>
        <w:t xml:space="preserve">we remove same-basin duplicates to select low-score basin candidates and high-score basin candidates respectively.</w:t>
      </w:r>
      <w:r>
        <w:t xml:space="preserve"> </w:t>
      </w:r>
      <w:r>
        <w:t xml:space="preserve">The current implementation keeps up to 40 basin candidates per direction.</w:t>
      </w:r>
      <w:r>
        <w:t xml:space="preserve"> </w:t>
      </w:r>
      <w:r>
        <w:t xml:space="preserve">Then we put each candidate as the initial yaw–pitch orientation of TOMO_INT3,</w:t>
      </w:r>
      <w:r>
        <w:t xml:space="preserve"> </w:t>
      </w:r>
      <w:r>
        <w:t xml:space="preserve">set the angle step to 0, and compute only a single orientation.</w:t>
      </w:r>
      <w:r>
        <w:t xml:space="preserve"> </w:t>
      </w:r>
      <w:r>
        <w:t xml:space="preserve">That is, for candidate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t>a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p</m:t>
        </m:r>
        <m:r>
          <m:t>i</m:t>
        </m:r>
        <m:r>
          <m:t>t</m:t>
        </m:r>
        <m:r>
          <m:t>c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directly measure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3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rPr>
              <m:sty m:val="p"/>
            </m:rPr>
            <m:t>Δ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Finally, we re-sort the candidate basins by this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value,</w:t>
      </w:r>
      <w:r>
        <w:t xml:space="preserve"> </w:t>
      </w:r>
      <w:r>
        <w:t xml:space="preserve">and mark the 3 with small measured Mss as measured optimal basins</w:t>
      </w:r>
      <w:r>
        <w:t xml:space="preserve"> </w:t>
      </w:r>
      <w:r>
        <w:t xml:space="preserve">and the 3 with large measured Mss as measured worst basins.</w:t>
      </w:r>
    </w:p>
    <w:p>
      <w:pPr>
        <w:pStyle w:val="BodyText"/>
      </w:pPr>
      <w:r>
        <w:t xml:space="preserve">This procedure does not interpret the order of the SFTF scores directly as the final optimal/worst.</w:t>
      </w:r>
      <w:r>
        <w:t xml:space="preserve"> </w:t>
      </w:r>
      <w:r>
        <w:t xml:space="preserve">Instead, SFTF plays the role of quickly proposing a broad candidate basin,</w:t>
      </w:r>
      <w:r>
        <w:t xml:space="preserve"> </w:t>
      </w:r>
      <w:r>
        <w:t xml:space="preserve">and TOMO_INT3 is used as an accurate single-orientation verifier for a small number of candidates.</w:t>
      </w:r>
      <w:r>
        <w:t xml:space="preserve"> </w:t>
      </w:r>
      <w:r>
        <w:t xml:space="preserve">Therefore the user can confirm not only a single optimal orientation, but</w:t>
      </w:r>
      <w:r>
        <w:t xml:space="preserve"> </w:t>
      </w:r>
      <w:r>
        <w:t xml:space="preserve">several orientation groups that are mutually separated yet have a small actual support mass.</w:t>
      </w:r>
      <w:r>
        <w:t xml:space="preserve"> </w:t>
      </w:r>
      <w:r>
        <w:t xml:space="preserve">This is especially useful when, in build orientation optimization,</w:t>
      </w:r>
      <w:r>
        <w:t xml:space="preserve"> </w:t>
      </w:r>
      <w:r>
        <w:t xml:space="preserve">“which selectable optimal orientation groups exist”</w:t>
      </w:r>
      <w:r>
        <w:t xml:space="preserve"> </w:t>
      </w:r>
      <w:r>
        <w:t xml:space="preserve">is more important than the coordinates of the rank-1 itself.</w:t>
      </w:r>
    </w:p>
    <w:p>
      <w:pPr>
        <w:pStyle w:val="BodyText"/>
      </w:pPr>
      <w:r>
        <w:t xml:space="preserve">In an additional analysis, we mapped all coarse/refined candidates onto the TOMO grid to check the lowest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within the candidate pool.</w:t>
      </w:r>
      <w:r>
        <w:t xml:space="preserve"> </w:t>
      </w:r>
      <w:r>
        <w:t xml:space="preserve">With the default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coarse directions, the candidate pool of happy 50k itself did not sufficiently include the vicinity of the TOMO optimum.</w:t>
      </w:r>
      <w:r>
        <w:t xml:space="preserve"> </w:t>
      </w:r>
      <w:r>
        <w:t xml:space="preserve">Increasing the number of coarse directions to</w:t>
      </w:r>
      <w:r>
        <w:t xml:space="preserve"> </w:t>
      </w:r>
      <m:oMath>
        <m:r>
          <m:t>2048</m:t>
        </m:r>
      </m:oMath>
      <w:r>
        <w:t xml:space="preserve"> </w:t>
      </w:r>
      <w:r>
        <w:t xml:space="preserve">lowered the lowest ratio within the candidate pool of happy 50k to about</w:t>
      </w:r>
      <w:r>
        <w:t xml:space="preserve"> </w:t>
      </w:r>
      <m:oMath>
        <m:r>
          <m:t>1.91</m:t>
        </m:r>
      </m:oMath>
      <w:r>
        <w:t xml:space="preserve">.</w:t>
      </w:r>
      <w:r>
        <w:t xml:space="preserve"> </w:t>
      </w:r>
      <w:r>
        <w:t xml:space="preserve">This means that the failure of happy 50k is not merely a score tuning problem, but</w:t>
      </w:r>
      <w:r>
        <w:t xml:space="preserve"> </w:t>
      </w:r>
      <w:r>
        <w:t xml:space="preserve">also includes limitations of the direction-sampling resolution and the candidate-generation method.</w:t>
      </w:r>
      <w:r>
        <w:t xml:space="preserve"> </w:t>
      </w:r>
      <w:r>
        <w:t xml:space="preserve">However, in the</w:t>
      </w:r>
      <w:r>
        <w:t xml:space="preserve"> </w:t>
      </w:r>
      <m:oMath>
        <m:r>
          <m:t>2048</m:t>
        </m:r>
      </m:oMath>
      <w:r>
        <w:t xml:space="preserve">-candidate pool there was difficulty in stably selecting a good candidate with the current features alone.</w:t>
      </w:r>
      <w:r>
        <w:t xml:space="preserve"> </w:t>
      </w:r>
      <w:r>
        <w:t xml:space="preserve">Good candidates were generally located in an intermediate region where the build-plate penalty is low while</w:t>
      </w:r>
      <w:r>
        <w:t xml:space="preserve"> </w:t>
      </w:r>
      <w:r>
        <w:t xml:space="preserve">the pair flow and hit count are not too low.</w:t>
      </w:r>
      <w:r>
        <w:t xml:space="preserve"> </w:t>
      </w:r>
      <w:r>
        <w:t xml:space="preserve">Therefore, in the future, rather than a simple linear rank score,</w:t>
      </w:r>
      <w:r>
        <w:t xml:space="preserve"> </w:t>
      </w:r>
      <w:r>
        <w:t xml:space="preserve">a feature that directly reflects the face-to-face self-support coverage or a TOMO-style support-volume proxy is needed.</w:t>
      </w:r>
    </w:p>
    <w:p>
      <w:pPr>
        <w:pStyle w:val="BodyText"/>
      </w:pPr>
      <w:r>
        <w:t xml:space="preserve">The main improvement factors confirmed in this experiment are as follows.</w:t>
      </w:r>
    </w:p>
    <w:p>
      <w:pPr>
        <w:numPr>
          <w:ilvl w:val="0"/>
          <w:numId w:val="1008"/>
        </w:numPr>
      </w:pPr>
      <w:r>
        <w:t xml:space="preserve">The sign of the overhang normal and the build direction sign were directly reflected.</w:t>
      </w:r>
    </w:p>
    <w:p>
      <w:pPr>
        <w:numPr>
          <w:ilvl w:val="0"/>
          <w:numId w:val="1008"/>
        </w:numPr>
      </w:pPr>
      <w:r>
        <w:t xml:space="preserve">Face-to-face internal visibility was evaluated via ray casting.</w:t>
      </w:r>
    </w:p>
    <w:p>
      <w:pPr>
        <w:numPr>
          <w:ilvl w:val="0"/>
          <w:numId w:val="1008"/>
        </w:numPr>
      </w:pPr>
      <w:r>
        <w:t xml:space="preserve">A valid receiver face condition was imposed to consider only actually supportable faces.</w:t>
      </w:r>
    </w:p>
    <w:p>
      <w:pPr>
        <w:numPr>
          <w:ilvl w:val="0"/>
          <w:numId w:val="1008"/>
        </w:numPr>
      </w:pPr>
      <w:r>
        <w:t xml:space="preserve">Overhangs that must be directly supported all the way to the build plate were handled as a separate penalty.</w:t>
      </w:r>
    </w:p>
    <w:p>
      <w:pPr>
        <w:numPr>
          <w:ilvl w:val="0"/>
          <w:numId w:val="1008"/>
        </w:numPr>
      </w:pPr>
      <w:r>
        <w:t xml:space="preserve">Instead of 3 eigenaxes, spherical sampling and local re-search were used.</w:t>
      </w:r>
    </w:p>
    <w:p>
      <w:pPr>
        <w:numPr>
          <w:ilvl w:val="0"/>
          <w:numId w:val="1008"/>
        </w:numPr>
      </w:pPr>
      <w:r>
        <w:t xml:space="preserve">In the final candidate selection, rank-normalized feature tuning based on comparison with the TOMO_INT3 grid was applied.</w:t>
      </w:r>
    </w:p>
    <w:p>
      <w:pPr>
        <w:numPr>
          <w:ilvl w:val="0"/>
          <w:numId w:val="1008"/>
        </w:numPr>
      </w:pPr>
      <w:r>
        <w:t xml:space="preserve">In the final visualization, angularly separated top-</w:t>
      </w:r>
      <m:oMath>
        <m:r>
          <m:t>k</m:t>
        </m:r>
      </m:oMath>
      <w:r>
        <w:t xml:space="preserve"> </w:t>
      </w:r>
      <w:r>
        <w:t xml:space="preserve">basin representatives were marked rather than top-</w:t>
      </w:r>
      <m:oMath>
        <m:r>
          <m:t>k</m:t>
        </m:r>
      </m:oMath>
      <w:r>
        <w:t xml:space="preserve"> </w:t>
      </w:r>
      <w:r>
        <w:t xml:space="preserve">points,</w:t>
      </w:r>
      <w:r>
        <w:t xml:space="preserve"> </w:t>
      </w:r>
      <w:r>
        <w:t xml:space="preserve">providing the user with different near-optimal orientation groups.</w:t>
      </w:r>
    </w:p>
    <w:p>
      <w:pPr>
        <w:pStyle w:val="FirstParagraph"/>
      </w:pPr>
      <w:r>
        <w:t xml:space="preserve">At the same time, these results suggest that the current SFTF is useful not so much as a complete replacement of the TOMO_INT3 optimum,</w:t>
      </w:r>
      <w:r>
        <w:t xml:space="preserve"> </w:t>
      </w:r>
      <w:r>
        <w:t xml:space="preserve">but as a candidate generator or warm-start method for reducing the expensive yaw–pitch global search.</w:t>
      </w:r>
      <w:r>
        <w:t xml:space="preserve"> </w:t>
      </w:r>
      <w:r>
        <w:t xml:space="preserve">In particular, after proposing a few top candidates,</w:t>
      </w:r>
      <w:r>
        <w:t xml:space="preserve"> </w:t>
      </w:r>
      <w:r>
        <w:t xml:space="preserve">locally verifying only their vicinity with TOMO or a slicer can greatly reduce the overall search cost.</w:t>
      </w:r>
    </w:p>
    <w:bookmarkEnd w:id="53"/>
    <w:bookmarkEnd w:id="54"/>
    <w:bookmarkStart w:id="83" w:name="accuracy-and-feature-analysis"/>
    <w:p>
      <w:pPr>
        <w:pStyle w:val="Heading2"/>
      </w:pPr>
      <w:r>
        <w:t xml:space="preserve">Accuracy and Feature Analysis</w:t>
      </w:r>
    </w:p>
    <w:p>
      <w:pPr>
        <w:pStyle w:val="FirstParagraph"/>
      </w:pPr>
      <w:r>
        <w:t xml:space="preserve">In this section we quantitatively analyze the validity of the proposed method from several perspectives.</w:t>
      </w:r>
      <w:r>
        <w:t xml:space="preserve"> </w:t>
      </w:r>
      <w:r>
        <w:t xml:space="preserve">All analyses reuse the stored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and do not require GPU recomputation,</w:t>
      </w:r>
      <w:r>
        <w:t xml:space="preserve"> </w:t>
      </w:r>
      <w:r>
        <w:t xml:space="preserve">and are reproducible with the public analysis scripts.</w:t>
      </w:r>
      <w:r>
        <w:t xml:space="preserve"> </w:t>
      </w:r>
      <w:r>
        <w:t xml:space="preserve">Unless otherwise noted, the ranking-only best-of-3 ratio is the ratio, relative to the TOMO global optimum, of the smallest signed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among the top 3 candidates (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angular NMS) when mapped onto the TOMO grid, and smaller is better.</w:t>
      </w:r>
      <w:r>
        <w:t xml:space="preserve"> </w:t>
      </w:r>
      <w:r>
        <w:t xml:space="preserve">We separately report a local-verification budget curve, where the top-</w:t>
      </w:r>
      <m:oMath>
        <m:r>
          <m:t>K</m:t>
        </m:r>
      </m:oMath>
      <w:r>
        <w:t xml:space="preserve"> </w:t>
      </w:r>
      <w:r>
        <w:t xml:space="preserve">SFTF candidates define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yaw–pitch windows</w:t>
      </w:r>
      <w:r>
        <w:t xml:space="preserve"> </w:t>
      </w:r>
      <w:r>
        <w:t xml:space="preserve">and the best TOMO grid value inside the union of those windows is measured.</w:t>
      </w:r>
    </w:p>
    <w:bookmarkStart w:id="57" w:name="sec:budget-curve"/>
    <w:p>
      <w:pPr>
        <w:pStyle w:val="Heading3"/>
      </w:pPr>
      <w:r>
        <w:t xml:space="preserve">Local TOMO Verification Budget Curve</w:t>
      </w:r>
    </w:p>
    <w:p>
      <w:pPr>
        <w:pStyle w:val="FirstParagraph"/>
      </w:pPr>
      <w:r>
        <w:t xml:space="preserve">The top-3 ranking-only metric is intentionally conservative: it asks whether the learned score alone chooses the final orientations.</w:t>
      </w:r>
      <w:r>
        <w:t xml:space="preserve"> </w:t>
      </w:r>
      <w:r>
        <w:t xml:space="preserve">However, the operational use of SFTF is to reduce a global TOMO or slicer search to a small number of local checks.</w:t>
      </w:r>
      <w:r>
        <w:t xml:space="preserve"> </w:t>
      </w:r>
      <w:r>
        <w:t xml:space="preserve">Therefore we evaluated a budget curve over</w:t>
      </w:r>
      <w:r>
        <w:t xml:space="preserve"> </w:t>
      </w:r>
      <m:oMath>
        <m:r>
          <m:t>K</m:t>
        </m:r>
      </m:oMath>
      <w:r>
        <w:t xml:space="preserve">, using the saved exhaustive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TOMO_INT3 grids as a deterministic proxy for local TOMO re-verification.</w:t>
      </w:r>
      <w:r>
        <w:t xml:space="preserve"> </w:t>
      </w:r>
      <w:r>
        <w:t xml:space="preserve">For each mesh, the SFTF candidates were sorted, angularly separated, mapped to signed TOMO yaw–pitch coordinates,</w:t>
      </w:r>
      <w:r>
        <w:t xml:space="preserve"> </w:t>
      </w:r>
      <w:r>
        <w:t xml:space="preserve">and the best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inside the cumulative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windows was recorded.</w:t>
      </w:r>
    </w:p>
    <w:bookmarkStart w:id="55" w:name="tab:budget-curve"/>
    <w:p>
      <w:pPr>
        <w:pStyle w:val="TableCaption"/>
      </w:pPr>
      <w:r>
        <w:t xml:space="preserve">Budget curve of top-</w:t>
      </w:r>
      <m:oMath>
        <m:r>
          <m:t>K</m:t>
        </m:r>
      </m:oMath>
      <w:r>
        <w:t xml:space="preserve"> </w:t>
      </w:r>
      <w:r>
        <w:t xml:space="preserve">local TOMO verification around SFTF candidates.</w:t>
      </w:r>
      <w:r>
        <w:t xml:space="preserve"> </w:t>
      </w:r>
      <w:r>
        <w:t xml:space="preserve">The budget is the mean fraction 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 grid covered by the union of local windows.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dget curve of top-K local TOMO verification around SFTF candidates. The budget is the mean fraction of the 1^\circ TOMO grid covered by the union of local window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Mean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grid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55"/>
    <w:p>
      <w:pPr>
        <w:pStyle w:val="BodyText"/>
      </w:pPr>
      <w:r>
        <w:t xml:space="preserve">To verify that this improvement is not merely a consequence of spending</w:t>
      </w:r>
      <w:r>
        <w:t xml:space="preserve"> </w:t>
      </w:r>
      <m:oMath>
        <m:r>
          <m:rPr>
            <m:sty m:val="p"/>
          </m:rPr>
          <m:t>∼</m:t>
        </m:r>
      </m:oMath>
      <m:oMath>
        <m:r>
          <m:t>3</m:t>
        </m:r>
      </m:oMath>
      <w:r>
        <w:t xml:space="preserve">–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grid,</w:t>
      </w:r>
      <w:r>
        <w:t xml:space="preserve"> </w:t>
      </w:r>
      <w:r>
        <w:t xml:space="preserve">we also ran budget-matched non-adaptive controls (Table </w:t>
      </w:r>
      <w:hyperlink w:anchor="tab:budget-matched-baseline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For each mesh, the unique grid-cell count used by SFTF top-</w:t>
      </w:r>
      <m:oMath>
        <m:r>
          <m:t>20</m:t>
        </m:r>
      </m:oMath>
      <w:r>
        <w:t xml:space="preserve"> </w:t>
      </w:r>
      <w:r>
        <w:t xml:space="preserve">was used as a hard cap.</w:t>
      </w:r>
      <w:r>
        <w:t xml:space="preserve"> </w:t>
      </w:r>
      <w:r>
        <w:t xml:space="preserve">The uniform-axis control uses the same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Fibonacci-sphere axes in a purely geometric farthest-first order,</w:t>
      </w:r>
      <w:r>
        <w:t xml:space="preserve"> </w:t>
      </w:r>
      <w:r>
        <w:t xml:space="preserve">and the random control reports the per-mesh median over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random permutations of the same axes.</w:t>
      </w:r>
    </w:p>
    <w:bookmarkStart w:id="56" w:name="tab:budget-matched-baseline"/>
    <w:p>
      <w:pPr>
        <w:pStyle w:val="TableCaption"/>
      </w:pPr>
      <w:r>
        <w:t xml:space="preserve">Budget-matched local TOMO controls at the per-mesh SFTF top-</w:t>
      </w:r>
      <m:oMath>
        <m:r>
          <m:t>20</m:t>
        </m:r>
      </m:oMath>
      <w:r>
        <w:t xml:space="preserve"> </w:t>
      </w:r>
      <w:r>
        <w:t xml:space="preserve">grid-cell budget.</w:t>
      </w:r>
      <w:r>
        <w:t xml:space="preserve"> </w:t>
      </w:r>
      <w:r>
        <w:t xml:space="preserve">SFTF improves both the mean and worst-case ratio, showing that the warm-start value is the placement of local windows, not only the budget size.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dget-matched local TOMO controls at the per-mesh SFTF top-20 grid-cell budget. SFTF improves both the mean and worst-case ratio, showing that the warm-start value is the placement of local windows, not only the budget siz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SFTF top-</w:t>
            </w:r>
            <m:oMath>
              <m:r>
                <m:t>20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Uniform-axis 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matched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</w:t>
            </w:r>
          </w:p>
        </w:tc>
      </w:tr>
    </w:tbl>
    <w:bookmarkEnd w:id="56"/>
    <w:p>
      <w:pPr>
        <w:pStyle w:val="BodyText"/>
      </w:pPr>
      <w:r>
        <w:t xml:space="preserve">This curve changes the interpretation of the earlier best-of-3 value.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the mean remains high because happy 50k is a single hard case with a local ratio of</w:t>
      </w:r>
      <w:r>
        <w:t xml:space="preserve"> </w:t>
      </w:r>
      <m:oMath>
        <m:r>
          <m:t>8.52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, all five meshes fall below a ratio of</w:t>
      </w:r>
      <w:r>
        <w:t xml:space="preserve"> </w:t>
      </w:r>
      <m:oMath>
        <m:r>
          <m:t>2.0</m:t>
        </m:r>
      </m:oMath>
      <w:r>
        <w:t xml:space="preserve">, and the worst case is reduced to</w:t>
      </w:r>
      <w:r>
        <w:t xml:space="preserve"> </w:t>
      </w:r>
      <m:oMath>
        <m:r>
          <m:t>1.58</m:t>
        </m:r>
      </m:oMath>
      <w:r>
        <w:t xml:space="preserve"> </w:t>
      </w:r>
      <w:r>
        <w:t xml:space="preserve">while checking only</w:t>
      </w:r>
      <w:r>
        <w:t xml:space="preserve"> </w:t>
      </w:r>
      <m:oMath>
        <m:r>
          <m:t>3.57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grid on average.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, the mean ratio is</w:t>
      </w:r>
      <w:r>
        <w:t xml:space="preserve"> </w:t>
      </w:r>
      <m:oMath>
        <m:r>
          <m:t>1.01</m:t>
        </m:r>
      </m:oMath>
      <w:r>
        <w:t xml:space="preserve">, indicating that SFTF already places useful basins near the TOMO optimum when it is allowed to pass a modest verification budget downstream.</w:t>
      </w:r>
      <w:r>
        <w:t xml:space="preserve"> </w:t>
      </w:r>
      <w:r>
        <w:t xml:space="preserve">Thus, the appropriate claim is not that SFTF replaces TOMO with one ranked top-3 list,</w:t>
      </w:r>
      <w:r>
        <w:t xml:space="preserve"> </w:t>
      </w:r>
      <w:r>
        <w:t xml:space="preserve">but that it converts the exhaustive yaw–pitch search into a small, high-yield local verification problem.</w:t>
      </w:r>
    </w:p>
    <w:bookmarkEnd w:id="57"/>
    <w:bookmarkStart w:id="60" w:name="sec:happy-method"/>
    <w:p>
      <w:pPr>
        <w:pStyle w:val="Heading3"/>
      </w:pPr>
      <w:r>
        <w:t xml:space="preserve">Happy-Method: Automatic Hard-Case Escalation</w:t>
      </w:r>
    </w:p>
    <w:p>
      <w:pPr>
        <w:pStyle w:val="FirstParagraph"/>
      </w:pPr>
      <w:r>
        <w:t xml:space="preserve">The budget curve also shows that applying the largest budget uniformly is unnecessary:</w:t>
      </w:r>
      <w:r>
        <w:t xml:space="preserve"> </w:t>
      </w:r>
      <w:r>
        <w:t xml:space="preserve">only happy 50k requires a substantially wider local verification budget, while the other meshes are already resolved by top-</w:t>
      </w:r>
      <m:oMath>
        <m:r>
          <m:t>10</m:t>
        </m:r>
      </m:oMath>
      <w:r>
        <w:t xml:space="preserve"> </w:t>
      </w:r>
      <w:r>
        <w:t xml:space="preserve">local verification.</w:t>
      </w:r>
      <w:r>
        <w:t xml:space="preserve"> </w:t>
      </w:r>
      <w:r>
        <w:t xml:space="preserve">Therefore we define the</w:t>
      </w:r>
      <w:r>
        <w:t xml:space="preserve"> </w:t>
      </w:r>
      <w:r>
        <w:rPr>
          <w:i/>
          <w:iCs/>
        </w:rPr>
        <w:t xml:space="preserve">happy-method</w:t>
      </w:r>
      <w:r>
        <w:t xml:space="preserve"> </w:t>
      </w:r>
      <w:r>
        <w:t xml:space="preserve">as an adaptive escalation protocol rather than a manually selected exception.</w:t>
      </w:r>
      <w:r>
        <w:t xml:space="preserve"> </w:t>
      </w:r>
      <w:r>
        <w:t xml:space="preserve">The detector uses only quantities available after the ordinary local verification step and does not use the global TOMO optimum.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be the best support volume found by top-</w:t>
      </w:r>
      <m:oMath>
        <m:r>
          <m:t>10</m:t>
        </m:r>
      </m:oMath>
      <w:r>
        <w:t xml:space="preserve"> </w:t>
      </w:r>
      <w:r>
        <w:t xml:space="preserve">local verification,</w:t>
      </w:r>
      <w:r>
        <w:t xml:space="preserve"> </w:t>
      </w:r>
      <m:oMath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the best value among the top-</w:t>
      </w:r>
      <m:oMath>
        <m:r>
          <m:t>10</m:t>
        </m:r>
      </m:oMath>
      <w:r>
        <w:t xml:space="preserve"> </w:t>
      </w:r>
      <w:r>
        <w:t xml:space="preserve">candidate centers,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the bounding-box volume of the mesh.</w:t>
      </w:r>
      <w:r>
        <w:t xml:space="preserve"> </w:t>
      </w:r>
      <w:r>
        <w:t xml:space="preserve">We 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0.03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∨</m:t>
                      </m:r>
                      <m:r>
                        <m:t> 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1.5</m:t>
                      </m:r>
                    </m:e>
                  </m:d>
                </m:e>
              </m:d>
              <m:r>
                <m:rPr>
                  <m:sty m:val="p"/>
                </m:rPr>
                <m:t>∨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r>
                    <m:t>g</m:t>
                  </m:r>
                  <m:r>
                    <m:rPr>
                      <m:sty m:val="p"/>
                    </m:rPr>
                    <m:t>≥</m:t>
                  </m:r>
                  <m:r>
                    <m:t>3.0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p>
                  </m:sSubSup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p>
                  </m:sSubSup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that the best local cell lies within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the boundary of at least one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verification window.</w:t>
      </w:r>
      <w:r>
        <w:t xml:space="preserve"> </w:t>
      </w:r>
      <w:r>
        <w:t xml:space="preserve">Intuitively, a high normalized support volume indicates that the current local result is still expensive for the size of the part,</w:t>
      </w:r>
      <w:r>
        <w:t xml:space="preserve"> </w:t>
      </w:r>
      <w:r>
        <w:t xml:space="preserve">while a boundary minimum or a small seed-to-local improvement indicates that the local search has not found a stable basin.</w:t>
      </w:r>
      <w:r>
        <w:t xml:space="preserve"> </w:t>
      </w:r>
      <w:r>
        <w:t xml:space="preserve">The second branch,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3.0</m:t>
        </m:r>
      </m:oMath>
      <w:r>
        <w:t xml:space="preserve">, captures a different failure mode:</w:t>
      </w:r>
      <w:r>
        <w:t xml:space="preserve"> </w:t>
      </w:r>
      <w:r>
        <w:t xml:space="preserve">the local verifier greatly improves over the seed but the best cell still lies at the search boundary, suggesting that a useful basin continues outside the current window.</w:t>
      </w:r>
      <w:r>
        <w:t xml:space="preserve"> </w:t>
      </w:r>
      <w:r>
        <w:t xml:space="preserve">Because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an absolute normalized-support threshold, parts whose true minimal support is inherently large</w:t>
      </w:r>
      <w:r>
        <w:t xml:space="preserve"> </w:t>
      </w:r>
      <w:r>
        <w:t xml:space="preserve">may trigger escalation even near their optimum when the boundary or gain condition is also met; this only spends extra verification budget and never degrades the</w:t>
      </w:r>
      <w:r>
        <w:t xml:space="preserve"> </w:t>
      </w:r>
      <w:r>
        <w:t xml:space="preserve">selected orientation, but it helps explain the relatively high trigger rate (</w:t>
      </w:r>
      <m:oMath>
        <m:r>
          <m:t>7</m:t>
        </m:r>
        <m:r>
          <m:rPr>
            <m:sty m:val="p"/>
          </m:rPr>
          <m:t>/</m:t>
        </m:r>
        <m:r>
          <m:t>16</m:t>
        </m:r>
      </m:oMath>
      <w:r>
        <w:t xml:space="preserve">) in the A–E audit.</w:t>
      </w:r>
    </w:p>
    <w:p>
      <w:pPr>
        <w:pStyle w:val="BodyText"/>
      </w:pPr>
      <w:r>
        <w:t xml:space="preserve">When the high-support branch of Eq. </w:t>
      </w:r>
      <w:hyperlink w:anchor="eq:happy-trigger">
        <w:r>
          <w:rPr>
            <w:rStyle w:val="Hyperlink"/>
          </w:rPr>
          <w:t xml:space="preserve">[eq:happy-trigger]</w:t>
        </w:r>
      </w:hyperlink>
      <w:r>
        <w:t xml:space="preserve"> </w:t>
      </w:r>
      <w:r>
        <w:t xml:space="preserve">is true, we keep all already verified candidates and add the wider top-</w:t>
      </w:r>
      <m:oMath>
        <m:r>
          <m:t>30</m:t>
        </m:r>
      </m:oMath>
      <w:r>
        <w:t xml:space="preserve"> </w:t>
      </w:r>
      <w:r>
        <w:t xml:space="preserve">SFTF local windows.</w:t>
      </w:r>
      <w:r>
        <w:t xml:space="preserve"> </w:t>
      </w:r>
      <w:r>
        <w:t xml:space="preserve">When the severe-boundary branch is true, we use a top-</w:t>
      </w:r>
      <m:oMath>
        <m:r>
          <m:t>100</m:t>
        </m:r>
      </m:oMath>
      <w:r>
        <w:t xml:space="preserve"> </w:t>
      </w:r>
      <w:r>
        <w:t xml:space="preserve">tier.</w:t>
      </w:r>
      <w:r>
        <w:t xml:space="preserve"> </w:t>
      </w:r>
      <w:r>
        <w:t xml:space="preserve">Because the final orientation is selected by the verified TOMO value over a superset of candidates,</w:t>
      </w:r>
      <w:r>
        <w:t xml:space="preserve"> </w:t>
      </w:r>
      <w:r>
        <w:t xml:space="preserve">the escalation can only increase the verification budget; it does not replace a previously verified better candidate.</w:t>
      </w:r>
      <w:r>
        <w:t xml:space="preserve"> </w:t>
      </w:r>
      <w:r>
        <w:t xml:space="preserve">We also evaluated an optional variant that adds Pareto-filtered candidates, but on the five stored meshes the top-</w:t>
      </w:r>
      <m:oMath>
        <m:r>
          <m:t>30</m:t>
        </m:r>
      </m:oMath>
      <w:r>
        <w:t xml:space="preserve"> </w:t>
      </w:r>
      <w:r>
        <w:t xml:space="preserve">SFTF escalation alone already resolves the hard case and the severe-boundary branch is not activated.</w:t>
      </w:r>
    </w:p>
    <w:bookmarkStart w:id="58" w:name="tab:happy-method"/>
    <w:p>
      <w:pPr>
        <w:pStyle w:val="TableCaption"/>
      </w:pPr>
      <w:r>
        <w:t xml:space="preserve">Automatic happy-method escalation from top-</w:t>
      </w:r>
      <m:oMath>
        <m:r>
          <m:t>10</m:t>
        </m:r>
      </m:oMath>
      <w:r>
        <w:t xml:space="preserve"> </w:t>
      </w:r>
      <w:r>
        <w:t xml:space="preserve">local TOMO verification.</w:t>
      </w:r>
      <w:r>
        <w:t xml:space="preserve"> </w:t>
      </w:r>
      <w:r>
        <w:t xml:space="preserve">The detector of Eq. </w:t>
      </w:r>
      <w:hyperlink w:anchor="eq:happy-trigger">
        <w:r>
          <w:rPr>
            <w:rStyle w:val="Hyperlink"/>
          </w:rPr>
          <w:t xml:space="preserve">[eq:happy-trigger]</w:t>
        </w:r>
      </w:hyperlink>
      <w:r>
        <w:t xml:space="preserve"> </w:t>
      </w:r>
      <w:r>
        <w:t xml:space="preserve">selected only happy 50k for escalation.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tomatic happy-method escalation from top-10 local TOMO verification. The detector of Eq. [eq:happy-trigger] selected only happy 50k for escalatio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Happy-method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Happy-method+Pareto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All-mesh top-</w:t>
            </w:r>
            <m:oMath>
              <m:r>
                <m:t>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58"/>
    <w:p>
      <w:pPr>
        <w:pStyle w:val="BodyText"/>
      </w:pPr>
      <w:r>
        <w:t xml:space="preserve">Thus the hard case does not require a human to identify happy 50k in advance,</w:t>
      </w:r>
      <w:r>
        <w:t xml:space="preserve"> </w:t>
      </w:r>
      <w:r>
        <w:t xml:space="preserve">nor does it require all meshes to pay the top-</w:t>
      </w:r>
      <m:oMath>
        <m:r>
          <m:t>30</m:t>
        </m:r>
      </m:oMath>
      <w:r>
        <w:t xml:space="preserve"> </w:t>
      </w:r>
      <w:r>
        <w:t xml:space="preserve">verification cost.</w:t>
      </w:r>
      <w:r>
        <w:t xml:space="preserve"> </w:t>
      </w:r>
      <w:r>
        <w:t xml:space="preserve">The adaptive policy recovers the same maximum ratio as the all-mesh top-</w:t>
      </w:r>
      <m:oMath>
        <m:r>
          <m:t>30</m:t>
        </m:r>
      </m:oMath>
      <w:r>
        <w:t xml:space="preserve"> </w:t>
      </w:r>
      <w:r>
        <w:t xml:space="preserve">budget,</w:t>
      </w:r>
      <w:r>
        <w:t xml:space="preserve"> </w:t>
      </w:r>
      <w:r>
        <w:t xml:space="preserve">but reduces the mean grid budget from</w:t>
      </w:r>
      <w:r>
        <w:t xml:space="preserve"> </w:t>
      </w:r>
      <m:oMath>
        <m:r>
          <m:t>5.43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2.99</m:t>
        </m:r>
        <m:r>
          <m:rPr>
            <m:sty m:val="p"/>
          </m:rPr>
          <m:t>%</m:t>
        </m:r>
      </m:oMath>
      <w:r>
        <w:t xml:space="preserve"> </w:t>
      </w:r>
      <w:r>
        <w:t xml:space="preserve">by expanding only the automatically detected hard case.</w:t>
      </w:r>
      <w:r>
        <w:t xml:space="preserve"> </w:t>
      </w:r>
      <w:r>
        <w:t xml:space="preserve">We note that the thresholds in Eq. </w:t>
      </w:r>
      <w:hyperlink w:anchor="eq:happy-trigger">
        <w:r>
          <w:rPr>
            <w:rStyle w:val="Hyperlink"/>
          </w:rPr>
          <w:t xml:space="preserve">[eq:happy-trigger]</w:t>
        </w:r>
      </w:hyperlink>
      <w:r>
        <w:t xml:space="preserve"> </w:t>
      </w:r>
      <w:r>
        <w:t xml:space="preserve">were set so that the detector fires only on happy among</w:t>
      </w:r>
      <w:r>
        <w:t xml:space="preserve"> </w:t>
      </w:r>
      <w:r>
        <w:t xml:space="preserve">the five stored meshes, so Table </w:t>
      </w:r>
      <w:hyperlink w:anchor="tab:happy-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in-sample for the detector.</w:t>
      </w:r>
      <w:r>
        <w:t xml:space="preserve"> </w:t>
      </w:r>
      <w:r>
        <w:t xml:space="preserve">Accordingly, Table </w:t>
      </w:r>
      <w:hyperlink w:anchor="tab:happy-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should be read as a calibrated demonstration of the escalation mechanism,</w:t>
      </w:r>
      <w:r>
        <w:t xml:space="preserve"> </w:t>
      </w:r>
      <w:r>
        <w:t xml:space="preserve">not as independent evidence of detector generalization.</w:t>
      </w:r>
      <w:r>
        <w:t xml:space="preserve"> </w:t>
      </w:r>
      <w:r>
        <w:t xml:space="preserve">The cached A–E audit (Table </w:t>
      </w:r>
      <w:hyperlink w:anchor="tab:happy-method-g5">
        <w:r>
          <w:rPr>
            <w:rStyle w:val="Hyperlink"/>
          </w:rPr>
          <w:t xml:space="preserve">5</w:t>
        </w:r>
      </w:hyperlink>
      <w:r>
        <w:t xml:space="preserve">) is the held-out check; it is, however, limited to the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ratio-valid records out of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audited meshes,</w:t>
      </w:r>
      <w:r>
        <w:t xml:space="preserve"> </w:t>
      </w:r>
      <w:r>
        <w:t xml:space="preserve">since the remaining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have nonpositive TOMO best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leave the ratio undefined.</w:t>
      </w:r>
    </w:p>
    <w:p>
      <w:pPr>
        <w:pStyle w:val="BodyText"/>
      </w:pPr>
      <w:r>
        <w:t xml:space="preserve">After adding this escalation to the implementation pseudocode, we re-audited the five-group cache using the saved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TOMO_INT3 grids and the precomputed SFTF candidate CSVs.</w:t>
      </w:r>
      <w:r>
        <w:t xml:space="preserve"> </w:t>
      </w:r>
      <w:r>
        <w:t xml:space="preserve">This audit does not rerun the TOMO DLL or regenerate candidates; it checks whether the final pipeline in Algorithm 1 changes the A–E validation conclusions.</w:t>
      </w:r>
      <w:r>
        <w:t xml:space="preserve"> </w:t>
      </w:r>
      <w:r>
        <w:t xml:space="preserve">Records with nonpositive TOMO best values were excluded from ratio statistics because the ratio is undefined, leaving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ratio-valid records.</w:t>
      </w:r>
      <w:r>
        <w:t xml:space="preserve"> </w:t>
      </w:r>
      <w:r>
        <w:t xml:space="preserve">The severe-boundary branch was needed for one D-group record whose top-</w:t>
      </w:r>
      <m:oMath>
        <m:r>
          <m:t>10</m:t>
        </m:r>
      </m:oMath>
      <w:r>
        <w:t xml:space="preserve"> </w:t>
      </w:r>
      <w:r>
        <w:t xml:space="preserve">result had a large ratio but low normalized support.</w:t>
      </w:r>
    </w:p>
    <w:bookmarkStart w:id="59" w:name="tab:happy-method-g5"/>
    <w:p>
      <w:pPr>
        <w:pStyle w:val="TableCaption"/>
      </w:pPr>
      <w:r>
        <w:t xml:space="preserve">Cached five-group audit of the tiered happy-method on ratio-valid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TOMO_INT3 records.</w:t>
      </w:r>
      <w:r>
        <w:t xml:space="preserve"> </w:t>
      </w:r>
      <w:r>
        <w:t xml:space="preserve">The top-</w:t>
      </w:r>
      <m:oMath>
        <m:r>
          <m:t>10</m:t>
        </m:r>
      </m:oMath>
      <w:r>
        <w:t xml:space="preserve"> </w:t>
      </w:r>
      <w:r>
        <w:t xml:space="preserve">baseline over all ratio-valid records has mean ratio</w:t>
      </w:r>
      <w:r>
        <w:t xml:space="preserve"> </w:t>
      </w:r>
      <m:oMath>
        <m:r>
          <m:t>2.07</m:t>
        </m:r>
      </m:oMath>
      <w:r>
        <w:t xml:space="preserve">, maximum</w:t>
      </w:r>
      <w:r>
        <w:t xml:space="preserve"> </w:t>
      </w:r>
      <m:oMath>
        <m:r>
          <m:t>12.44</m:t>
        </m:r>
      </m:oMath>
      <w:r>
        <w:t xml:space="preserve">, mean budget</w:t>
      </w:r>
      <w:r>
        <w:t xml:space="preserve"> </w:t>
      </w:r>
      <m:oMath>
        <m:r>
          <m:t>2.45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records below ratio</w:t>
      </w:r>
      <w:r>
        <w:t xml:space="preserve"> </w:t>
      </w:r>
      <m:oMath>
        <m:r>
          <m:t>2.0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ched five-group audit of the tiered happy-method on ratio-valid 3^\circ, \theta_c=60^\circ TOMO_INT3 records. The top-10 baseline over all ratio-valid records has mean ratio 2.07, maximum 12.44, mean budget 2.45\%, and 13/16 records below ratio 2.0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</w:tr>
    </w:tbl>
    <w:bookmarkEnd w:id="59"/>
    <w:p>
      <w:pPr>
        <w:pStyle w:val="BodyText"/>
      </w:pPr>
      <w:r>
        <w:t xml:space="preserve">The A–E audit supports the intended interpretation of the happy-method:</w:t>
      </w:r>
      <w:r>
        <w:t xml:space="preserve"> </w:t>
      </w:r>
      <w:r>
        <w:t xml:space="preserve">the pipeline pays more only on automatically detected low-confidence records,</w:t>
      </w:r>
      <w:r>
        <w:t xml:space="preserve"> </w:t>
      </w:r>
      <w:r>
        <w:t xml:space="preserve">while the mean verified ratio remains close to one and every ratio-valid record falls below</w:t>
      </w:r>
      <w:r>
        <w:t xml:space="preserve"> </w:t>
      </w:r>
      <m:oMath>
        <m:r>
          <m:t>2.0</m:t>
        </m:r>
      </m:oMath>
      <w:r>
        <w:t xml:space="preserve">.</w:t>
      </w:r>
      <w:r>
        <w:t xml:space="preserve"> </w:t>
      </w:r>
      <w:r>
        <w:t xml:space="preserve">At the same time, the D-group severe-boundary case shows why the escalation must be tiered rather than a single fixed top-</w:t>
      </w:r>
      <m:oMath>
        <m:r>
          <m:t>30</m:t>
        </m:r>
      </m:oMath>
      <w:r>
        <w:t xml:space="preserve"> </w:t>
      </w:r>
      <w:r>
        <w:t xml:space="preserve">rule.</w:t>
      </w:r>
      <w:r>
        <w:t xml:space="preserve"> </w:t>
      </w:r>
      <w:r>
        <w:t xml:space="preserve">The budget-matched controls in Table </w:t>
      </w:r>
      <w:hyperlink w:anchor="tab:budget-matched-bas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further show that the SFTF-seeded windows</w:t>
      </w:r>
      <w:r>
        <w:t xml:space="preserve"> </w:t>
      </w:r>
      <w:r>
        <w:t xml:space="preserve">are substantially more useful than non-adaptive uniform-axis or random windows at the same grid budget.</w:t>
      </w:r>
    </w:p>
    <w:bookmarkEnd w:id="60"/>
    <w:bookmarkStart w:id="64" w:name="sec:ablation"/>
    <w:p>
      <w:pPr>
        <w:pStyle w:val="Heading3"/>
      </w:pPr>
      <w:r>
        <w:t xml:space="preserve">Feature Correlation and Objective Function Ablation</w:t>
      </w:r>
    </w:p>
    <w:p>
      <w:pPr>
        <w:pStyle w:val="FirstParagraph"/>
      </w:pPr>
      <w:r>
        <w:t xml:space="preserve">First, how much each feature predicts the actual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was evaluated by the</w:t>
      </w:r>
      <w:r>
        <w:t xml:space="preserve"> </w:t>
      </w:r>
      <w:r>
        <w:t xml:space="preserve">feature–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Spearman rank correlation</w:t>
      </w:r>
      <w:r>
        <w:t xml:space="preserve"> 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over the entire candidate pool (Table </w:t>
      </w:r>
      <w:hyperlink w:anchor="tab:feature-corr">
        <w:r>
          <w:rPr>
            <w:rStyle w:val="Hyperlink"/>
          </w:rPr>
          <w:t xml:space="preserve">6</w:t>
        </w:r>
      </w:hyperlink>
      <w:r>
        <w:t xml:space="preserve">).</w:t>
      </w:r>
    </w:p>
    <w:bookmarkStart w:id="62" w:name="tab:feature-corr"/>
    <w:p>
      <w:pPr>
        <w:pStyle w:val="TableCaption"/>
      </w:pPr>
      <w:r>
        <w:t xml:space="preserve">Spearman rank correlation between features and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over the entire candidate pool.</w:t>
      </w:r>
      <w:r>
        <w:t xml:space="preserve"> </w:t>
      </w:r>
      <w:r>
        <w:t xml:space="preserve">The larger the positive value, the more valid the feature is as a cost.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arman rank correlation between features and TOMO v_{ss} over the entire candidate pool. The larger the positive value, the more valid the feature is as a cost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(Rayleigh)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(pair flow)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(build-plate)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(hit 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(nuclear)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0.21</m:t>
              </m:r>
            </m:oMath>
            <w:r>
              <w:t xml:space="preserve">​</w:t>
            </w:r>
          </w:p>
        </w:tc>
      </w:tr>
    </w:tbl>
    <w:bookmarkEnd w:id="62"/>
    <w:p>
      <w:pPr>
        <w:pStyle w:val="BodyText"/>
      </w:pPr>
      <w:r>
        <w:t xml:space="preserve">Only the build-plate term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has a consistent positive correlation across all meshes (</w:t>
      </w:r>
      <m:oMath>
        <m:r>
          <m:t>0.29</m:t>
        </m:r>
      </m:oMath>
      <w:r>
        <w:t xml:space="preserve">–</w:t>
      </w:r>
      <m:oMath>
        <m:r>
          <m:t>0.85</m:t>
        </m:r>
      </m:oMath>
      <w:r>
        <w:t xml:space="preserve">, average</w:t>
      </w:r>
      <w:r>
        <w:t xml:space="preserve"> </w:t>
      </w:r>
      <m:oMath>
        <m:r>
          <m:t>0.58</m:t>
        </m:r>
      </m:oMath>
      <w:r>
        <w:t xml:space="preserve">),</w:t>
      </w:r>
      <w:r>
        <w:t xml:space="preserve"> </w:t>
      </w:r>
      <w:r>
        <w:t xml:space="preserve">even higher than the predictive power of the entire objective function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(average</w:t>
      </w:r>
      <w:r>
        <w:t xml:space="preserve"> </w:t>
      </w:r>
      <m:oMath>
        <m:r>
          <m:t>0.47</m:t>
        </m:r>
      </m:oMath>
      <w:r>
        <w:t xml:space="preserve">).</w:t>
      </w:r>
      <w:r>
        <w:t xml:space="preserve"> </w:t>
      </w:r>
      <w:r>
        <w:t xml:space="preserve">By contrast,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derived from the asymmetric tensor and the hit count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negative average correlations</w:t>
      </w:r>
      <w:r>
        <w:t xml:space="preserve"> </w:t>
      </w:r>
      <w:r>
        <w:t xml:space="preserve">and flip sign from mesh to mesh. That is, these terms do not generalize as cost terms with a fixed sign.</w:t>
      </w:r>
    </w:p>
    <w:p>
      <w:pPr>
        <w:pStyle w:val="BodyText"/>
      </w:pPr>
      <w:r>
        <w:t xml:space="preserve">To re-confirm this at the objective-function level, we sorted candidates by several objective-function variants and then</w:t>
      </w:r>
      <w:r>
        <w:t xml:space="preserve"> </w:t>
      </w:r>
      <w:r>
        <w:t xml:space="preserve">measured the best-of-3 ratio (Table </w:t>
      </w:r>
      <w:hyperlink w:anchor="tab:ablation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63" w:name="tab:ablation"/>
    <w:p>
      <w:pPr>
        <w:pStyle w:val="TableCaption"/>
      </w:pPr>
      <w:r>
        <w:t xml:space="preserve">Best-of-3 ratio of the objective-function ablation (lower is better).</w:t>
      </w:r>
      <w:r>
        <w:t xml:space="preserve"> </w:t>
      </w:r>
      <w:r>
        <w:t xml:space="preserve">The proposed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the old objective function including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completely identical per mesh.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st-of-3 ratio of the objective-function ablation (lower is better). The proposed objective function J=R+P+B and the old objective function including nuclear/\sigma_1 are completely identical per mesh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Ranking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(rank tuned, in-sample)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 </w:t>
            </w:r>
            <w:r>
              <w:t xml:space="preserve">(proposed)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0.05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(old objective)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0.05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0.05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(tensor alone)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</w:t>
            </w:r>
          </w:p>
        </w:tc>
      </w:tr>
    </w:tbl>
    <w:bookmarkEnd w:id="63"/>
    <w:p>
      <w:pPr>
        <w:pStyle w:val="BodyText"/>
      </w:pPr>
      <w:r>
        <w:t xml:space="preserve">Crucially, the results of the proposed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the old objective function including the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terms are identical across all meshes.</w:t>
      </w:r>
      <w:r>
        <w:t xml:space="preserve"> </w:t>
      </w:r>
      <w:r>
        <w:t xml:space="preserve">This means that the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terms with weight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essentially do not contribute to the final candidate selection,</w:t>
      </w:r>
      <w:r>
        <w:t xml:space="preserve"> </w:t>
      </w:r>
      <w:r>
        <w:t xml:space="preserve">and is the basis for excluding these terms from the objective function in this revision.</w:t>
      </w:r>
      <w:r>
        <w:t xml:space="preserve"> </w:t>
      </w:r>
      <w:r>
        <w:t xml:space="preserve">Also, the variants using only tensor-derived terms (</w:t>
      </w:r>
      <m:oMath>
        <m:r>
          <m:t>0.05</m:t>
        </m:r>
        <m:r>
          <m:t>S</m:t>
        </m:r>
        <m:r>
          <m:rPr>
            <m:sty m:val="p"/>
          </m:rPr>
          <m:t>+</m:t>
        </m:r>
        <m:r>
          <m:t>0.05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alone) have the worst ratios.</w:t>
      </w:r>
      <w:r>
        <w:t xml:space="preserve"> </w:t>
      </w:r>
      <w:r>
        <w:t xml:space="preserve">That is, the predictive power of our method originates not from the asymmetric tensor structure but from the build-plate penalty and the internal visibility evaluation,</w:t>
      </w:r>
      <w:r>
        <w:t xml:space="preserve"> </w:t>
      </w:r>
      <w:r>
        <w:t xml:space="preserve">and the tensor terms play only an auxiliary role.</w:t>
      </w:r>
    </w:p>
    <w:bookmarkEnd w:id="64"/>
    <w:bookmarkStart w:id="68" w:name="sec:unified"/>
    <w:p>
      <w:pPr>
        <w:pStyle w:val="Heading3"/>
      </w:pPr>
      <w:r>
        <w:t xml:space="preserve">Reformulation into a Unified Tensor: Rayleigh Equivalence of the Build-Plate Term</w:t>
      </w:r>
    </w:p>
    <w:p>
      <w:pPr>
        <w:pStyle w:val="FirstParagraph"/>
      </w:pPr>
      <w:r>
        <w:t xml:space="preserve">The ablation in 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 </w:t>
      </w:r>
      <w:r>
        <w:t xml:space="preserve">showed that the build-plate term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takes almost full charge of the predictive power</w:t>
      </w:r>
      <w:r>
        <w:t xml:space="preserve"> </w:t>
      </w:r>
      <w:r>
        <w:t xml:space="preserve">and that the Rayleigh term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derived from the tensor flips sign from mesh to mesh (Table </w:t>
      </w:r>
      <w:hyperlink w:anchor="tab:feature-corr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However, according to the virtual ground node interpretation of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itself is a Rayleigh contribution of the augmented flow tensor,</w:t>
      </w:r>
      <w:r>
        <w:t xml:space="preserve"> </w:t>
      </w:r>
      <w:r>
        <w:t xml:space="preserve">and the unified Rayleigh cost is exactly expressed as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).</w:t>
      </w:r>
      <w:r>
        <w:t xml:space="preserve"> </w:t>
      </w:r>
      <w:r>
        <w:t xml:space="preserve">This section verifies whether that unified term is actually a better predictor.</w:t>
      </w:r>
    </w:p>
    <w:p>
      <w:pPr>
        <w:pStyle w:val="BodyText"/>
      </w:pPr>
      <w:r>
        <w:t xml:space="preserve">First, we confirmed the equivalence numerically.</w:t>
      </w:r>
      <w:r>
        <w:t xml:space="preserve"> </w:t>
      </w:r>
      <w:r>
        <w:t xml:space="preserve">Computing the Rayleigh cost of the augmented tensor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directly over the entire candidate pool of the five stored meshes,</w:t>
      </w:r>
      <w:r>
        <w:t xml:space="preserve"> </w:t>
      </w:r>
      <w:r>
        <w:t xml:space="preserve">it was identical within floating-point error, with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for all candidates.</w:t>
      </w:r>
    </w:p>
    <w:p>
      <w:pPr>
        <w:pStyle w:val="BodyText"/>
      </w:pPr>
      <w:r>
        <w:t xml:space="preserve">Table </w:t>
      </w:r>
      <w:hyperlink w:anchor="tab:unified-cor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compares the Spearman correlation of the unified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with the single terms.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alone the average is</w:t>
      </w:r>
      <w:r>
        <w:t xml:space="preserve"> </w:t>
      </w:r>
      <m:oMath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(unstable sign), but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 the ground node added has an average of</w:t>
      </w:r>
      <w:r>
        <w:t xml:space="preserve"> </w:t>
      </w:r>
      <m:oMath>
        <m:r>
          <m:t>0.60</m:t>
        </m:r>
      </m:oMath>
      <w:r>
        <w:t xml:space="preserve">, the best among single features,</w:t>
      </w:r>
      <w:r>
        <w:t xml:space="preserve"> </w:t>
      </w:r>
      <w:r>
        <w:t xml:space="preserve">even higher than the current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(average</w:t>
      </w:r>
      <w:r>
        <w:t xml:space="preserve"> </w:t>
      </w:r>
      <m:oMath>
        <m:r>
          <m:t>0.47</m:t>
        </m:r>
      </m:oMath>
      <w:r>
        <w:t xml:space="preserve">).</w:t>
      </w:r>
      <w:r>
        <w:t xml:space="preserve"> </w:t>
      </w:r>
      <w:r>
        <w:t xml:space="preserve">The reason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lower than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is that the face-to-face support volume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(average correlation</w:t>
      </w:r>
      <w:r>
        <w:t xml:space="preserve"> </w:t>
      </w:r>
      <m:oMath>
        <m:r>
          <m:rPr>
            <m:sty m:val="p"/>
          </m:rPr>
          <m:t>−</m:t>
        </m:r>
        <m:r>
          <m:t>0.34</m:t>
        </m:r>
      </m:oMath>
      <w:r>
        <w:t xml:space="preserve">, Table </w:t>
      </w:r>
      <w:hyperlink w:anchor="tab:feature-corr">
        <w:r>
          <w:rPr>
            <w:rStyle w:val="Hyperlink"/>
          </w:rPr>
          <w:t xml:space="preserve">6</w:t>
        </w:r>
      </w:hyperlink>
      <w:r>
        <w:t xml:space="preserve">)</w:t>
      </w:r>
      <w:r>
        <w:t xml:space="preserve"> </w:t>
      </w:r>
      <w:r>
        <w:t xml:space="preserve">acts as a negative signal and lowers the predictive power when summed.</w:t>
      </w:r>
    </w:p>
    <w:bookmarkStart w:id="65" w:name="tab:unified-corr"/>
    <w:p>
      <w:pPr>
        <w:pStyle w:val="TableCaption"/>
      </w:pPr>
      <w:r>
        <w:t xml:space="preserve">Spearman correlation of the unified Rayleigh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single terms with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(higher is better).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was computed directly from the augmented tensor and agrees 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arman correlation of the unified Rayleigh term \tilde R=R+B and single terms with TOMO v_{ss} (higher is better). \tilde R was computed directly from the augmented tensor and agrees with R+B within 10^{-12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</w:tr>
    </w:tbl>
    <w:bookmarkEnd w:id="65"/>
    <w:p>
      <w:pPr>
        <w:pStyle w:val="BodyText"/>
      </w:pPr>
      <w:r>
        <w:t xml:space="preserve">This was also confirmed by the best-of-3 ratio (Table </w:t>
      </w:r>
      <w:hyperlink w:anchor="tab:unified-b3">
        <w:r>
          <w:rPr>
            <w:rStyle w:val="Hyperlink"/>
          </w:rPr>
          <w:t xml:space="preserve">9</w:t>
        </w:r>
      </w:hyperlink>
      <w:r>
        <w:t xml:space="preserve">).</w:t>
      </w:r>
      <w:r>
        <w:t xml:space="preserve"> </w:t>
      </w:r>
      <w:r>
        <w:t xml:space="preserve">Sorting candidates by the unified term alone (i.e., removing</w:t>
      </w:r>
      <w:r>
        <w:t xml:space="preserve"> </w:t>
      </w:r>
      <m:oMath>
        <m:r>
          <m:t>P</m:t>
        </m:r>
      </m:oMath>
      <w:r>
        <w:t xml:space="preserve">),</w:t>
      </w:r>
      <w:r>
        <w:t xml:space="preserve"> </w:t>
      </w:r>
      <w:r>
        <w:t xml:space="preserve">the average ratio over the 4 non-hard-case meshes improves from</w:t>
      </w:r>
      <w:r>
        <w:t xml:space="preserve"> </w:t>
      </w:r>
      <m:oMath>
        <m:r>
          <m:t>J</m:t>
        </m:r>
      </m:oMath>
      <w:r>
        <w:t xml:space="preserve">’s</w:t>
      </w:r>
      <w:r>
        <w:t xml:space="preserve"> </w:t>
      </w:r>
      <m:oMath>
        <m:r>
          <m:t>2.82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’s</w:t>
      </w:r>
      <w:r>
        <w:t xml:space="preserve"> </w:t>
      </w:r>
      <m:oMath>
        <m:r>
          <m:t>2.50</m:t>
        </m:r>
      </m:oMath>
      <w:r>
        <w:t xml:space="preserve">.</w:t>
      </w:r>
      <w:r>
        <w:t xml:space="preserve"> </w:t>
      </w:r>
      <w:r>
        <w:t xml:space="preserve">happy is reported separately: at the default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directions its candidate</w:t>
      </w:r>
      <w:r>
        <w:t xml:space="preserve"> </w:t>
      </w:r>
      <w:r>
        <w:rPr>
          <w:i/>
          <w:iCs/>
        </w:rPr>
        <w:t xml:space="preserve">points</w:t>
      </w:r>
      <w:r>
        <w:t xml:space="preserve"> </w:t>
      </w:r>
      <w:r>
        <w:t xml:space="preserve">evaluate far from the</w:t>
      </w:r>
      <w:r>
        <w:t xml:space="preserve"> </w:t>
      </w:r>
      <w:r>
        <w:t xml:space="preserve">optimum under the ranking-only point metric (oracle</w:t>
      </w:r>
      <w:r>
        <w:t xml:space="preserve"> </w:t>
      </w:r>
      <m:oMath>
        <m:r>
          <m:t>4.35</m:t>
        </m:r>
      </m:oMath>
      <w:r>
        <w:t xml:space="preserve">), and on this mesh the unified term is rather worse.</w:t>
      </w:r>
      <w:r>
        <w:t xml:space="preserve"> </w:t>
      </w:r>
      <w:r>
        <w:t xml:space="preserve">We stress that this reflects the narrow, sharp optimum basin of happy under point evaluation, not a failure of</w:t>
      </w:r>
      <w:r>
        <w:t xml:space="preserve"> </w:t>
      </w:r>
      <w:r>
        <w:t xml:space="preserve">candidate generation: as shown in 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, a usable seed lies within the top-</w:t>
      </w:r>
      <m:oMath>
        <m:r>
          <m:t>30</m:t>
        </m:r>
      </m:oMath>
      <w:r>
        <w:t xml:space="preserve"> </w:t>
      </w:r>
      <w:r>
        <w:t xml:space="preserve">pool (within a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window of the optimum), and local windowed verification recovers a ratio of about</w:t>
      </w:r>
      <w:r>
        <w:t xml:space="preserve"> </w:t>
      </w:r>
      <m:oMath>
        <m:r>
          <m:t>1.06</m:t>
        </m:r>
      </m:oMath>
      <w:r>
        <w:t xml:space="preserve">.</w:t>
      </w:r>
    </w:p>
    <w:bookmarkStart w:id="66" w:name="tab:unified-b3"/>
    <w:p>
      <w:pPr>
        <w:pStyle w:val="TableCaption"/>
      </w:pPr>
      <w:r>
        <w:t xml:space="preserve">Best-of-3 ratio when sorting candidates by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the unified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(lower is better).</w:t>
      </w:r>
      <w:r>
        <w:t xml:space="preserve"> </w:t>
      </w:r>
      <w:r>
        <w:t xml:space="preserve">On the average excluding happy (a narrow-basin hard case under the ranking-only point metric, resolved by local</w:t>
      </w:r>
      <w:r>
        <w:t xml:space="preserve"> </w:t>
      </w:r>
      <w:r>
        <w:t xml:space="preserve">verification in 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outperforms</w:t>
      </w:r>
      <w:r>
        <w:t xml:space="preserve"> </w:t>
      </w:r>
      <m:oMath>
        <m:r>
          <m:t>J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st-of-3 ratio when sorting candidates by J=R+P+B and the unified term \tilde R=R+B (lower is better). On the average excluding happy (a narrow-basin hard case under the ranking-only point metric, resolved by local verification in §4.2.2), \tilde R outperforms J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(excl. happy)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2.50</w:t>
            </w:r>
          </w:p>
        </w:tc>
      </w:tr>
    </w:tbl>
    <w:bookmarkEnd w:id="66"/>
    <w:p>
      <w:pPr>
        <w:pStyle w:val="BodyText"/>
      </w:pPr>
      <w:r>
        <w:t xml:space="preserve">In summary, the unified tensor reformulation (i) formulates the build-plate cost as a term of the flow tensor,</w:t>
      </w:r>
      <w:r>
        <w:t xml:space="preserve"> </w:t>
      </w:r>
      <w:r>
        <w:t xml:space="preserve">justifying the</w:t>
      </w:r>
      <w:r>
        <w:t xml:space="preserve"> </w:t>
      </w:r>
      <w:r>
        <w:t xml:space="preserve">“tensor”</w:t>
      </w:r>
      <w:r>
        <w:t xml:space="preserve"> </w:t>
      </w:r>
      <w:r>
        <w:t xml:space="preserve">representation, and (ii) shows that the single-tensor Rayleigh cost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with the negative signal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removed</w:t>
      </w:r>
      <w:r>
        <w:t xml:space="preserve"> </w:t>
      </w:r>
      <w:r>
        <w:t xml:space="preserve">is consistently superior to the existing</w:t>
      </w:r>
      <w:r>
        <w:t xml:space="preserve"> </w:t>
      </w:r>
      <m:oMath>
        <m:r>
          <m:t>J</m:t>
        </m:r>
      </m:oMath>
      <w:r>
        <w:t xml:space="preserve">.</w:t>
      </w:r>
    </w:p>
    <w:bookmarkStart w:id="67" w:name="verification-of-the-height-convention."/>
    <w:p>
      <w:pPr>
        <w:pStyle w:val="Heading4"/>
      </w:pPr>
      <w:r>
        <w:t xml:space="preserve">Verification of the Height Convention.</w:t>
      </w:r>
    </w:p>
    <w:p>
      <w:pPr>
        <w:pStyle w:val="FirstParagraph"/>
      </w:pPr>
      <w:r>
        <w:t xml:space="preserve">The ground term uses a height convention opposite in sign to the face-to-face term (amplification instead of attenuation).</w:t>
      </w:r>
      <w:r>
        <w:t xml:space="preserve"> </w:t>
      </w:r>
      <w:r>
        <w:t xml:space="preserve">To show that this asymmetry is not arbitrary, we compared four plate conventions.</w:t>
      </w:r>
      <w:r>
        <w:t xml:space="preserve"> </w:t>
      </w:r>
      <w:r>
        <w:t xml:space="preserve">The current amplification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O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height-free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O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attenuation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O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symmetric with the face-to-face term,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O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that fully follows the face-to-face weight law.</w:t>
      </w:r>
      <w:r>
        <w:t xml:space="preserve"> </w:t>
      </w:r>
      <w:r>
        <w:t xml:space="preserve">The average Spearman correlations were</w:t>
      </w:r>
      <w:r>
        <w:t xml:space="preserve"> </w:t>
      </w:r>
      <m:oMath>
        <m:r>
          <m:t>0.58</m:t>
        </m:r>
      </m:oMath>
      <w:r>
        <w:t xml:space="preserve">,</w:t>
      </w:r>
      <w:r>
        <w:t xml:space="preserve"> </w:t>
      </w:r>
      <m:oMath>
        <m:r>
          <m:t>0.51</m:t>
        </m:r>
      </m:oMath>
      <w:r>
        <w:t xml:space="preserve">,</w:t>
      </w:r>
      <w:r>
        <w:t xml:space="preserve"> </w:t>
      </w:r>
      <m:oMath>
        <m:r>
          <m:t>0.43</m:t>
        </m:r>
      </m:oMath>
      <w:r>
        <w:t xml:space="preserve">,</w:t>
      </w:r>
      <w:r>
        <w:t xml:space="preserve"> </w:t>
      </w:r>
      <m:oMath>
        <m:r>
          <m:t>0.47</m:t>
        </m:r>
      </m:oMath>
      <w:r>
        <w:t xml:space="preserve"> </w:t>
      </w:r>
      <w:r>
        <w:t xml:space="preserve">respectively,</w:t>
      </w:r>
      <w:r>
        <w:t xml:space="preserve"> </w:t>
      </w:r>
      <w:r>
        <w:t xml:space="preserve">so</w:t>
      </w:r>
      <w:r>
        <w:t xml:space="preserve"> </w:t>
      </w:r>
      <w:r>
        <w:rPr>
          <w:i/>
          <w:iCs/>
        </w:rPr>
        <w:t xml:space="preserve">the current amplification convention is the highest and most consistent</w:t>
      </w:r>
      <w:r>
        <w:t xml:space="preserve">,</w:t>
      </w:r>
      <w:r>
        <w:t xml:space="preserve"> </w:t>
      </w:r>
      <w:r>
        <w:t xml:space="preserve">and the attenuation convention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matched symmetrically with the face-to-face term was the lowest (negative correlation on happy).</w:t>
      </w:r>
      <w:r>
        <w:t xml:space="preserve"> </w:t>
      </w:r>
      <w:r>
        <w:t xml:space="preserve">That is, the sign asymmetry</w:t>
      </w:r>
      <w:r>
        <w:t xml:space="preserve"> </w:t>
      </w:r>
      <w:r>
        <w:t xml:space="preserve">“distant self-support is weakened, tall build-plate support is strengthened”</w:t>
      </w:r>
      <w:r>
        <w:t xml:space="preserve"> </w:t>
      </w:r>
      <w:r>
        <w:t xml:space="preserve">is physically correct and empirically supported.</w:t>
      </w:r>
      <w:r>
        <w:t xml:space="preserve"> </w:t>
      </w:r>
      <w:r>
        <w:t xml:space="preserve">However, the fully unified convention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greatly improves best-of-3 on slender shapes such as manikin</w:t>
      </w:r>
      <w:r>
        <w:t xml:space="preserve"> </w:t>
      </w:r>
      <w:r>
        <w:t xml:space="preserve">(e.g., manikin</w:t>
      </w:r>
      <w:r>
        <w:t xml:space="preserve"> </w:t>
      </w:r>
      <m:oMath>
        <m:r>
          <m:t>2.89</m:t>
        </m:r>
        <m:r>
          <m:rPr>
            <m:sty m:val="p"/>
          </m:rPr>
          <m:t>→</m:t>
        </m:r>
        <m:r>
          <m:t>1.37</m:t>
        </m:r>
      </m:oMath>
      <w:r>
        <w:t xml:space="preserve">), leaving room for a shape-adaptive convention in the future.</w:t>
      </w:r>
    </w:p>
    <w:bookmarkEnd w:id="67"/>
    <w:bookmarkEnd w:id="68"/>
    <w:bookmarkStart w:id="73" w:name="sec:cv"/>
    <w:p>
      <w:pPr>
        <w:pStyle w:val="Heading3"/>
      </w:pPr>
      <w:r>
        <w:t xml:space="preserve">Cross-Validation of Rank Tuning</w:t>
      </w:r>
    </w:p>
    <w:p>
      <w:pPr>
        <w:pStyle w:val="FirstParagraph"/>
      </w:pPr>
      <w:r>
        <w:t xml:space="preserve">Since the rank tuning weights in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were calibrated together on the reported meshes,</w:t>
      </w:r>
      <w:r>
        <w:t xml:space="preserve"> </w:t>
      </w:r>
      <w:r>
        <w:t xml:space="preserve">to evaluate generalization performance we performed Leave-One-Mesh-Out (LOMO) cross-validation.</w:t>
      </w:r>
      <w:r>
        <w:t xml:space="preserve"> </w:t>
      </w:r>
      <w:r>
        <w:rPr>
          <w:rStyle w:val="FootnoteReference"/>
        </w:rPr>
        <w:footnoteReference w:id="69"/>
      </w:r>
      <w:r>
        <w:t xml:space="preserve"> </w:t>
      </w:r>
      <w:r>
        <w:t xml:space="preserve">Setting each mesh as hold-out and refitting the weights on the remaining meshes</w:t>
      </w:r>
      <w:r>
        <w:t xml:space="preserve"> </w:t>
      </w:r>
      <w:r>
        <w:t xml:space="preserve">(ridge regression</w:t>
      </w:r>
      <w:r>
        <w:t xml:space="preserve"> </w:t>
      </w:r>
      <w:r>
        <w:rPr>
          <w:rStyle w:val="FootnoteReference"/>
        </w:rPr>
        <w:footnoteReference w:id="70"/>
      </w:r>
      <w:r>
        <w:t xml:space="preserve"> </w:t>
      </w:r>
      <w:r>
        <w:t xml:space="preserve">on the intra-mesh rank-normalized features, with the target being the intra-mesh rank-normalized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),</w:t>
      </w:r>
      <w:r>
        <w:t xml:space="preserve"> </w:t>
      </w:r>
      <w:r>
        <w:t xml:space="preserve">we measured the best-of-3 ratio of the hold-out mesh.</w:t>
      </w:r>
      <w:r>
        <w:t xml:space="preserve"> </w:t>
      </w:r>
      <w:r>
        <w:t xml:space="preserve">Excluding happy, whose narrow optimum basin makes the ranking-only point metric unrepresentative (it is instead</w:t>
      </w:r>
      <w:r>
        <w:t xml:space="preserve"> </w:t>
      </w:r>
      <w:r>
        <w:t xml:space="preserve">resolved by local windowed verification, 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; see also the oracle below),</w:t>
      </w:r>
      <w:r>
        <w:t xml:space="preserve"> </w:t>
      </w:r>
      <w:r>
        <w:t xml:space="preserve">we evaluated on the 4 meshes whose ranking-only point oracle is already near the TOMO optimum.</w:t>
      </w:r>
    </w:p>
    <w:bookmarkStart w:id="71" w:name="tab:lomo-cv"/>
    <w:p>
      <w:pPr>
        <w:pStyle w:val="TableCaption"/>
      </w:pPr>
      <w:r>
        <w:t xml:space="preserve">LOMO cross-validation best-of-3 ratio of rank tuning (lower is better).</w:t>
      </w:r>
      <w:r>
        <w:t xml:space="preserve"> </w:t>
      </w:r>
      <w:r>
        <w:t xml:space="preserve">The in-sample column is the calibration-set fit value reported in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.</w:t>
      </w:r>
      <w:r>
        <w:t xml:space="preserve"> </w:t>
      </w:r>
      <w:r>
        <w:t xml:space="preserve">The oracle is the best direction existing within the candidate pool, representing the upper bound of candidate generation.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MO cross-validation best-of-3 ratio of rank tuning (lower is better). The in-sample column is the calibration-set fit value reported in Table 1. The oracle is the best direction existing within the candidate pool, representing the upper bound of candidate gener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untuned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in-sample (reported)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</w:t>
            </w:r>
          </w:p>
        </w:tc>
      </w:tr>
    </w:tbl>
    <w:bookmarkEnd w:id="71"/>
    <w:p>
      <w:pPr>
        <w:pStyle w:val="BodyText"/>
      </w:pPr>
      <w:r>
        <w:t xml:space="preserve">The reported in-sample average</w:t>
      </w:r>
      <w:r>
        <w:t xml:space="preserve"> </w:t>
      </w:r>
      <m:oMath>
        <m:r>
          <m:t>1.94</m:t>
        </m:r>
      </m:oMath>
      <w:r>
        <w:t xml:space="preserve"> </w:t>
      </w:r>
      <w:r>
        <w:t xml:space="preserve">is not reproduced in honest cross-validation,</w:t>
      </w:r>
      <w:r>
        <w:t xml:space="preserve"> </w:t>
      </w:r>
      <w:r>
        <w:t xml:space="preserve">and the ranking-only hold-out average is</w:t>
      </w:r>
      <w:r>
        <w:t xml:space="preserve"> </w:t>
      </w:r>
      <m:oMath>
        <m:r>
          <m:t>2.37</m:t>
        </m:r>
      </m:oMath>
      <w:r>
        <w:t xml:space="preserve">, about</w:t>
      </w:r>
      <w:r>
        <w:t xml:space="preserve"> </w:t>
      </w:r>
      <m:oMath>
        <m:r>
          <m:t>0.43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) higher. This difference is the optimistic bias of the weight calibration.</w:t>
      </w:r>
      <w:r>
        <w:t xml:space="preserve"> </w:t>
      </w:r>
      <w:r>
        <w:t xml:space="preserve">Also, among the 7 weights, only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0.7</m:t>
        </m:r>
      </m:oMath>
      <w:r>
        <w:t xml:space="preserve">)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1.0</m:t>
        </m:r>
      </m:oMath>
      <w:r>
        <w:t xml:space="preserve">) are reproduced stably across folds,</w:t>
      </w:r>
      <w:r>
        <w:t xml:space="preserve"> </w:t>
      </w:r>
      <w:r>
        <w:t xml:space="preserve">while the reported large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2.39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2.31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2.29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1.64</m:t>
        </m:r>
      </m:oMath>
      <w:r>
        <w:t xml:space="preserve"> </w:t>
      </w:r>
      <w:r>
        <w:t xml:space="preserve">are not reproduced in any fold.</w:t>
      </w:r>
      <w:r>
        <w:t xml:space="preserve"> </w:t>
      </w:r>
      <w:r>
        <w:t xml:space="preserve">In fact, the LOMO average ratio of reduced models using only stable features is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alone</w:t>
      </w:r>
      <w:r>
        <w:t xml:space="preserve"> </w:t>
      </w:r>
      <m:oMath>
        <m:r>
          <m:t>2.48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m:oMath>
        <m:r>
          <m:t>2.46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m:oMath>
        <m:r>
          <m:t>2.44</m:t>
        </m:r>
      </m:oMath>
      <w:r>
        <w:t xml:space="preserve">, not much different from the full 7-feature model (</w:t>
      </w:r>
      <m:oMath>
        <m:r>
          <m:t>2.37</m:t>
        </m:r>
      </m:oMath>
      <w:r>
        <w:t xml:space="preserve">),</w:t>
      </w:r>
      <w:r>
        <w:t xml:space="preserve"> </w:t>
      </w:r>
      <w:r>
        <w:t xml:space="preserve">and all are superior to untuned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m:oMath>
        <m:r>
          <m:t>2.82</m:t>
        </m:r>
      </m:oMath>
      <w:r>
        <w:t xml:space="preserve">).</w:t>
      </w:r>
      <w:r>
        <w:t xml:space="preserve"> </w:t>
      </w:r>
      <w:r>
        <w:t xml:space="preserve">Therefore, instead of 7 calibrated weights, tuning a few features centered 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if needed) is simpler yet more robust.</w:t>
      </w:r>
      <w:r>
        <w:t xml:space="preserve"> </w:t>
      </w:r>
      <w:r>
        <w:t xml:space="preserve">When happy is included, the reduced models are also more stable than the full 7-feature model,</w:t>
      </w:r>
      <w:r>
        <w:t xml:space="preserve"> </w:t>
      </w:r>
      <w:r>
        <w:t xml:space="preserve">which confirms that feature tuning alone should not be used to explain all failure cases.</w:t>
      </w:r>
      <w:r>
        <w:t xml:space="preserve"> </w:t>
      </w:r>
      <w:r>
        <w:t xml:space="preserve">For ordinary meshes, the gap between the ranking-only hold-out value and the oracle mainly reflects a scoring/ranking problem.</w:t>
      </w:r>
      <w:r>
        <w:t xml:space="preserve"> </w:t>
      </w:r>
      <w:r>
        <w:t xml:space="preserve">For happy-like cases, however, the issue is better handled as a candidate-coverage and local-verification-budget problem (see §</w:t>
      </w:r>
      <w:hyperlink w:anchor="sec:budget-curve">
        <w:r>
          <w:rPr>
            <w:rStyle w:val="Hyperlink"/>
          </w:rPr>
          <w:t xml:space="preserve">4.2.1</w:t>
        </w:r>
      </w:hyperlink>
      <w:r>
        <w:t xml:space="preserve"> </w:t>
      </w:r>
      <w:r>
        <w:t xml:space="preserve">and §</w:t>
      </w:r>
      <w:hyperlink w:anchor="sec:robustness">
        <w:r>
          <w:rPr>
            <w:rStyle w:val="Hyperlink"/>
          </w:rPr>
          <w:t xml:space="preserve">4.2.7</w:t>
        </w:r>
      </w:hyperlink>
      <w:r>
        <w:t xml:space="preserve">).</w:t>
      </w:r>
    </w:p>
    <w:p>
      <w:pPr>
        <w:pStyle w:val="BodyText"/>
      </w:pPr>
      <w:r>
        <w:t xml:space="preserve">To test whether the same conclusion survives beyond the five stored Stanford-like meshes,</w:t>
      </w:r>
      <w:r>
        <w:t xml:space="preserve"> </w:t>
      </w:r>
      <w:r>
        <w:t xml:space="preserve">we expanded the validation set using the five-group TOMO_INT3 cache.</w:t>
      </w:r>
      <w:r>
        <w:t xml:space="preserve"> </w:t>
      </w:r>
      <w:r>
        <w:t xml:space="preserve">The expanded set contains</w:t>
      </w:r>
      <w:r>
        <w:t xml:space="preserve"> </w:t>
      </w:r>
      <m:oMath>
        <m:r>
          <m:t>103</m:t>
        </m:r>
      </m:oMath>
      <w:r>
        <w:t xml:space="preserve"> </w:t>
      </w:r>
      <w:r>
        <w:t xml:space="preserve">usable mesh–critical-angle records from</w:t>
      </w:r>
      <w:r>
        <w:t xml:space="preserve"> </w:t>
      </w:r>
      <m:oMath>
        <m:r>
          <m:t>34</m:t>
        </m:r>
      </m:oMath>
      <w:r>
        <w:t xml:space="preserve"> </w:t>
      </w:r>
      <w:r>
        <w:t xml:space="preserve">meshes after excluding records with nonpositive TOMO best values or missing candidate CSVs.</w:t>
      </w:r>
      <w:r>
        <w:t xml:space="preserve"> </w:t>
      </w:r>
      <w:r>
        <w:t xml:space="preserve">We used mesh-held-out nested cross-validation so that different critical-angle conditions of the same mesh did not leak into both training and validation.</w:t>
      </w:r>
    </w:p>
    <w:bookmarkStart w:id="72" w:name="tab:expanded-cv"/>
    <w:p>
      <w:pPr>
        <w:pStyle w:val="TableCaption"/>
      </w:pPr>
      <w:r>
        <w:t xml:space="preserve">Expanded G5 mesh-held-out nested CV over</w:t>
      </w:r>
      <w:r>
        <w:t xml:space="preserve"> </w:t>
      </w:r>
      <m:oMath>
        <m:r>
          <m:t>103</m:t>
        </m:r>
      </m:oMath>
      <w:r>
        <w:t xml:space="preserve"> </w:t>
      </w:r>
      <w:r>
        <w:t xml:space="preserve">usable mesh–critical-angle records.</w:t>
      </w:r>
      <w:r>
        <w:t xml:space="preserve"> </w:t>
      </w:r>
      <w:r>
        <w:t xml:space="preserve">The median and tail statistics are reported because a small number of high-angle hard cases dominate the mean.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anded G5 mesh-held-out nested CV over 103 usable mesh–critical-angle records. The median and tail statistics are reported because a small number of high-angle hard cases dominate the mea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in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Untuned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75/103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77/103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nested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80/103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 </w:t>
            </w:r>
            <w:r>
              <w:t xml:space="preserve">nested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78/103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 </w:t>
            </w:r>
            <w:r>
              <w:t xml:space="preserve">nested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75/103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7 nested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72/103</w:t>
            </w:r>
          </w:p>
        </w:tc>
      </w:tr>
    </w:tbl>
    <w:bookmarkEnd w:id="72"/>
    <w:p>
      <w:pPr>
        <w:pStyle w:val="BodyText"/>
      </w:pPr>
      <w:r>
        <w:t xml:space="preserve">The expanded validation changes the reporting emphasis.</w:t>
      </w:r>
      <w:r>
        <w:t xml:space="preserve"> </w:t>
      </w:r>
      <w:r>
        <w:t xml:space="preserve">The median selected ratio is</w:t>
      </w:r>
      <w:r>
        <w:t xml:space="preserve"> </w:t>
      </w:r>
      <m:oMath>
        <m:r>
          <m:t>1.34</m:t>
        </m:r>
      </m:oMath>
      <w:r>
        <w:t xml:space="preserve">, and</w:t>
      </w:r>
      <w:r>
        <w:t xml:space="preserve"> </w:t>
      </w:r>
      <m:oMath>
        <m:r>
          <m:t>80</m:t>
        </m:r>
        <m:r>
          <m:rPr>
            <m:sty m:val="p"/>
          </m:rPr>
          <m:t>/</m:t>
        </m:r>
        <m:r>
          <m:t>103</m:t>
        </m:r>
      </m:oMath>
      <w:r>
        <w:t xml:space="preserve"> </w:t>
      </w:r>
      <w:r>
        <w:t xml:space="preserve">cases fall below a ratio of</w:t>
      </w:r>
      <w:r>
        <w:t xml:space="preserve"> </w:t>
      </w:r>
      <m:oMath>
        <m:r>
          <m:t>2.0</m:t>
        </m:r>
      </m:oMath>
      <w:r>
        <w:t xml:space="preserve">, but the mean remains about</w:t>
      </w:r>
      <w:r>
        <w:t xml:space="preserve"> </w:t>
      </w:r>
      <m:oMath>
        <m:r>
          <m:t>4.0</m:t>
        </m:r>
      </m:oMath>
      <w:r>
        <w:t xml:space="preserve"> </w:t>
      </w:r>
      <w:r>
        <w:t xml:space="preserve">because a few D/E high-angle cases produce very large ranking errors.</w:t>
      </w:r>
      <w:r>
        <w:t xml:space="preserve"> </w:t>
      </w:r>
      <w:r>
        <w:t xml:space="preserve">Therefore, in the expanded setting, median/P80 and explicit hard-case accounting are more informative than a single mean ratio.</w:t>
      </w:r>
    </w:p>
    <w:bookmarkEnd w:id="73"/>
    <w:bookmarkStart w:id="75" w:name="sec:baseline"/>
    <w:p>
      <w:pPr>
        <w:pStyle w:val="Heading3"/>
      </w:pPr>
      <w:r>
        <w:t xml:space="preserve">Unified Comparison with Existing Methods</w:t>
      </w:r>
    </w:p>
    <w:p>
      <w:pPr>
        <w:pStyle w:val="FirstParagraph"/>
      </w:pPr>
      <w:r>
        <w:t xml:space="preserve">Finally, under the same ranking-only best-of-3 ratio criterion we compared PCA directions, Support Tensor eigenvector directions,</w:t>
      </w:r>
      <w:r>
        <w:t xml:space="preserve"> </w:t>
      </w:r>
      <w:r>
        <w:t xml:space="preserve">and SFTF (untuned and LOMO cross-validation tuned) (Table </w:t>
      </w:r>
      <w:hyperlink w:anchor="tab:unified">
        <w:r>
          <w:rPr>
            <w:rStyle w:val="Hyperlink"/>
          </w:rPr>
          <w:t xml:space="preserve">12</w:t>
        </w:r>
      </w:hyperlink>
      <w:r>
        <w:t xml:space="preserve">).</w:t>
      </w:r>
      <w:r>
        <w:t xml:space="preserve"> </w:t>
      </w:r>
      <w:r>
        <w:t xml:space="preserve">PCA</w:t>
      </w:r>
      <w:r>
        <w:t xml:space="preserve"> </w:t>
      </w:r>
      <w:r>
        <w:t xml:space="preserve">uses the principal axes of the area-weighted face-centroid covariance, and Support Tensor uses the eigenvectors of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,</w:t>
      </w:r>
      <w:r>
        <w:t xml:space="preserve"> </w:t>
      </w:r>
      <w:r>
        <w:t xml:space="preserve">taking the best value over the 3 axes of each method (including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).</w:t>
      </w:r>
      <w:r>
        <w:t xml:space="preserve"> </w:t>
      </w:r>
      <w:r>
        <w:t xml:space="preserve">The SFTF-tuned column is not an in-sample value but the LOMO value of §</w:t>
      </w:r>
      <w:hyperlink w:anchor="sec:cv">
        <w:r>
          <w:rPr>
            <w:rStyle w:val="Hyperlink"/>
          </w:rPr>
          <w:t xml:space="preserve">4.2.5</w:t>
        </w:r>
      </w:hyperlink>
      <w:r>
        <w:t xml:space="preserve">.</w:t>
      </w:r>
    </w:p>
    <w:bookmarkStart w:id="74" w:name="tab:unified"/>
    <w:p>
      <w:pPr>
        <w:pStyle w:val="TableCaption"/>
      </w:pPr>
      <w:r>
        <w:t xml:space="preserve">Unified comparison of existing methods and SFTF (best-of-3 signed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ratio, lower is better).</w:t>
      </w:r>
      <w:r>
        <w:t xml:space="preserve"> </w:t>
      </w:r>
      <w:r>
        <w:t xml:space="preserve">SFTF-tuned is the cross-validated generalization estimate.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fied comparison of existing methods and SFTF (best-of-3 signed v_{ss} ratio, lower is better). SFTF-tuned is the cross-validated generalization estimat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 Tensor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untuned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tuned (LOMO)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</w:tbl>
    <w:bookmarkEnd w:id="74"/>
    <w:p>
      <w:pPr>
        <w:pStyle w:val="BodyText"/>
      </w:pPr>
      <w:r>
        <w:t xml:space="preserve">Cross-validated SFTF in the conservative ranking-only setting (average</w:t>
      </w:r>
      <w:r>
        <w:t xml:space="preserve"> </w:t>
      </w:r>
      <m:oMath>
        <m:r>
          <m:t>2.37</m:t>
        </m:r>
      </m:oMath>
      <w:r>
        <w:t xml:space="preserve">) is about</w:t>
      </w:r>
      <w:r>
        <w:t xml:space="preserve"> </w:t>
      </w:r>
      <m:oMath>
        <m:r>
          <m:t>35</m:t>
        </m:r>
        <m:r>
          <m:rPr>
            <m:sty m:val="p"/>
          </m:rPr>
          <m:t>%</m:t>
        </m:r>
      </m:oMath>
      <w:r>
        <w:t xml:space="preserve"> </w:t>
      </w:r>
      <w:r>
        <w:t xml:space="preserve">better than PCA (</w:t>
      </w:r>
      <m:oMath>
        <m:r>
          <m:t>3.63</m:t>
        </m:r>
      </m:oMath>
      <w:r>
        <w:t xml:space="preserve">) and about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better than Support Tensor eigenvectors (</w:t>
      </w:r>
      <m:oMath>
        <m:r>
          <m:t>4.30</m:t>
        </m:r>
      </m:oMath>
      <w:r>
        <w:t xml:space="preserve">),</w:t>
      </w:r>
      <w:r>
        <w:t xml:space="preserve"> </w:t>
      </w:r>
      <w:r>
        <w:t xml:space="preserve">and even untuned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m:oMath>
        <m:r>
          <m:t>2.82</m:t>
        </m:r>
      </m:oMath>
      <w:r>
        <w:t xml:space="preserve">) is better than the two existing methods.</w:t>
      </w:r>
      <w:r>
        <w:t xml:space="preserve"> </w:t>
      </w:r>
      <w:r>
        <w:t xml:space="preserve">In particular, the Support Tensor eigenvectors are worse than even PCA (</w:t>
      </w:r>
      <m:oMath>
        <m:r>
          <m:t>8.67</m:t>
        </m:r>
      </m:oMath>
      <w:r>
        <w:t xml:space="preserve"> </w:t>
      </w:r>
      <w:r>
        <w:t xml:space="preserve">on lucy),</w:t>
      </w:r>
      <w:r>
        <w:t xml:space="preserve"> </w:t>
      </w:r>
      <w:r>
        <w:t xml:space="preserve">which quantitatively supports this study’s starting assumption that the statistical principal axes of the normal distribution alone</w:t>
      </w:r>
      <w:r>
        <w:t xml:space="preserve"> </w:t>
      </w:r>
      <w:r>
        <w:t xml:space="preserve">cannot explain the direction-dependent support volume.</w:t>
      </w:r>
      <w:r>
        <w:t xml:space="preserve"> </w:t>
      </w:r>
      <w:r>
        <w:t xml:space="preserve">This comparison shows that even when discarding the reported in-sample numbers and using the conservative cross-validation numbers,</w:t>
      </w:r>
      <w:r>
        <w:t xml:space="preserve"> </w:t>
      </w:r>
      <w:r>
        <w:t xml:space="preserve">SFTF’s advantage over existing methods is maintained.</w:t>
      </w:r>
      <w:r>
        <w:t xml:space="preserve"> </w:t>
      </w:r>
      <w:r>
        <w:t xml:space="preserve">The local-verification curve in Table </w:t>
      </w:r>
      <w:hyperlink w:anchor="tab:budget-curv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should be read as the operational version of this result:</w:t>
      </w:r>
      <w:r>
        <w:t xml:space="preserve"> </w:t>
      </w:r>
      <w:r>
        <w:t xml:space="preserve">the ranking-only value is a lower-level diagnostic of the score, while the deployed pipeline uses SFTF to allocate a small TOMO verification budget.</w:t>
      </w:r>
    </w:p>
    <w:bookmarkEnd w:id="75"/>
    <w:bookmarkStart w:id="82" w:name="sec:robustness"/>
    <w:p>
      <w:pPr>
        <w:pStyle w:val="Heading3"/>
      </w:pPr>
      <w:r>
        <w:t xml:space="preserve">Additional Robustness Analysis: Critical Angle, Sampling Density, Dimensional Normalization</w:t>
      </w:r>
    </w:p>
    <w:bookmarkStart w:id="76" w:name="critical-angle-matching."/>
    <w:p>
      <w:pPr>
        <w:pStyle w:val="Heading4"/>
      </w:pPr>
      <w:r>
        <w:t xml:space="preserve">Critical Angle Matching.</w:t>
      </w:r>
    </w:p>
    <w:p>
      <w:pPr>
        <w:pStyle w:val="FirstParagraph"/>
      </w:pPr>
      <w:r>
        <w:t xml:space="preserve">SFTF’s overhang definition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includes all downward faces regardless of the critical angle, but</w:t>
      </w:r>
      <w:r>
        <w:t xml:space="preserve"> </w:t>
      </w:r>
      <w:r>
        <w:t xml:space="preserve">TOMO_INT3 regards as support-needing only the faces with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among downward faces (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As a result of applying the same gate to the SFTF overhang to match the definitions,</w:t>
      </w:r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setting (same as TOMO) the LOMO average best-of-3 ratio</w:t>
      </w:r>
      <w:r>
        <w:t xml:space="preserve"> </w:t>
      </w:r>
      <w:r>
        <w:t xml:space="preserve">worsened from</w:t>
      </w:r>
      <w:r>
        <w:t xml:space="preserve"> </w:t>
      </w:r>
      <m:oMath>
        <m:r>
          <m:t>2.37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2.82</m:t>
        </m:r>
      </m:oMath>
      <w:r>
        <w:t xml:space="preserve">, and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it was</w:t>
      </w:r>
      <w:r>
        <w:t xml:space="preserve"> </w:t>
      </w:r>
      <m:oMath>
        <m:r>
          <m:t>2.42</m:t>
        </m:r>
      </m:oMath>
      <w:r>
        <w:t xml:space="preserve">, similar to the baseline.</w:t>
      </w:r>
      <w:r>
        <w:t xml:space="preserve"> </w:t>
      </w:r>
      <w:r>
        <w:t xml:space="preserve">That is, matching the critical angle gate does not provide a consistent improvement,</w:t>
      </w:r>
      <w:r>
        <w:t xml:space="preserve"> </w:t>
      </w:r>
      <w:r>
        <w:t xml:space="preserve">which is interpreted as the rank tuning already absorbing the difference in the overhang definition.</w:t>
      </w:r>
      <w:r>
        <w:t xml:space="preserve"> </w:t>
      </w:r>
      <w:r>
        <w:t xml:space="preserve">Therefore the default implementation does not apply the gate.</w:t>
      </w:r>
    </w:p>
    <w:bookmarkEnd w:id="76"/>
    <w:bookmarkStart w:id="78" w:name="sampling-density-and-point-oracle-limit."/>
    <w:p>
      <w:pPr>
        <w:pStyle w:val="Heading4"/>
      </w:pPr>
      <w:r>
        <w:t xml:space="preserve">Sampling Density and Point-Oracle Limit.</w:t>
      </w:r>
    </w:p>
    <w:p>
      <w:pPr>
        <w:pStyle w:val="FirstParagraph"/>
      </w:pPr>
      <w:r>
        <w:t xml:space="preserve">Increasing the number of coarse Fibonacci sphere directions, we measured the best value within the candidate pool (oracle ratio) (Table </w:t>
      </w:r>
      <w:hyperlink w:anchor="tab:sampling">
        <w:r>
          <w:rPr>
            <w:rStyle w:val="Hyperlink"/>
          </w:rPr>
          <w:t xml:space="preserve">13</w:t>
        </w:r>
      </w:hyperlink>
      <w:r>
        <w:t xml:space="preserve">).</w:t>
      </w:r>
    </w:p>
    <w:bookmarkStart w:id="77" w:name="tab:sampling"/>
    <w:p>
      <w:pPr>
        <w:pStyle w:val="TableCaption"/>
      </w:pPr>
      <w:r>
        <w:t xml:space="preserve">Oracle (best within candidate pool) ratio by the number of coarse directions. Meshes other than happy</w:t>
      </w:r>
      <w:r>
        <w:t xml:space="preserve"> </w:t>
      </w:r>
      <w:r>
        <w:t xml:space="preserve">already include a near-optimal direction at</w:t>
      </w:r>
      <w:r>
        <w:t xml:space="preserve"> </w:t>
      </w:r>
      <m:oMath>
        <m:r>
          <m:t>512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acle (best within candidate pool) ratio by the number of coarse directions. Meshes other than happy already include a near-optimal direction at 512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coarse directions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manikin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lucy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</w:tbl>
    <w:bookmarkEnd w:id="77"/>
    <w:p>
      <w:pPr>
        <w:pStyle w:val="BodyText"/>
      </w:pPr>
      <w:r>
        <w:t xml:space="preserve">happy’s oracle ratio is</w:t>
      </w:r>
      <w:r>
        <w:t xml:space="preserve"> </w:t>
      </w:r>
      <m:oMath>
        <m:r>
          <m:t>4.35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512</m:t>
        </m:r>
      </m:oMath>
      <w:r>
        <w:t xml:space="preserve">: its default candidate</w:t>
      </w:r>
      <w:r>
        <w:t xml:space="preserve"> </w:t>
      </w:r>
      <w:r>
        <w:rPr>
          <w:i/>
          <w:iCs/>
        </w:rPr>
        <w:t xml:space="preserve">points</w:t>
      </w:r>
      <w:r>
        <w:t xml:space="preserve"> </w:t>
      </w:r>
      <w:r>
        <w:t xml:space="preserve">evaluate far from the optimum, even</w:t>
      </w:r>
      <w:r>
        <w:t xml:space="preserve"> </w:t>
      </w:r>
      <w:r>
        <w:t xml:space="preserve">though, as 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 </w:t>
      </w:r>
      <w:r>
        <w:t xml:space="preserve">shows, a top-</w:t>
      </w:r>
      <m:oMath>
        <m:r>
          <m:t>K</m:t>
        </m:r>
      </m:oMath>
      <w:r>
        <w:t xml:space="preserve"> </w:t>
      </w:r>
      <w:r>
        <w:t xml:space="preserve">center still lies within a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window of the optimum</w:t>
      </w:r>
      <w:r>
        <w:t xml:space="preserve"> </w:t>
      </w:r>
      <w:r>
        <w:t xml:space="preserve">basin. That is, the pool covers the basin angularly but not as a low-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point.</w:t>
      </w:r>
      <w:r>
        <w:t xml:space="preserve"> </w:t>
      </w:r>
      <w:r>
        <w:t xml:space="preserve">Increasing the number of directions to</w:t>
      </w:r>
      <w:r>
        <w:t xml:space="preserve"> </w:t>
      </w:r>
      <m:oMath>
        <m:r>
          <m:t>2048</m:t>
        </m:r>
      </m:oMath>
      <w:r>
        <w:t xml:space="preserve"> </w:t>
      </w:r>
      <w:r>
        <w:t xml:space="preserve">lowers the point-oracle ratio to</w:t>
      </w:r>
      <w:r>
        <w:t xml:space="preserve"> </w:t>
      </w:r>
      <m:oMath>
        <m:r>
          <m:t>1.91</m:t>
        </m:r>
      </m:oMath>
      <w:r>
        <w:t xml:space="preserve">, partially reducing this point-metric limitation.</w:t>
      </w:r>
      <w:r>
        <w:t xml:space="preserve"> </w:t>
      </w:r>
      <w:r>
        <w:t xml:space="preserve">However, this coarse-density increase does not monotonically improve the ranked top-</w:t>
      </w:r>
      <m:oMath>
        <m:r>
          <m:t>K</m:t>
        </m:r>
      </m:oMath>
      <w:r>
        <w:t xml:space="preserve"> </w:t>
      </w:r>
      <w:r>
        <w:t xml:space="preserve">local result:</w:t>
      </w:r>
      <w:r>
        <w:t xml:space="preserve"> </w:t>
      </w:r>
      <w:r>
        <w:t xml:space="preserve">the</w:t>
      </w:r>
      <w:r>
        <w:t xml:space="preserve"> </w:t>
      </w:r>
      <m:oMath>
        <m:r>
          <m:t>512</m:t>
        </m:r>
      </m:oMath>
      <w:r>
        <w:t xml:space="preserve">-direction pool with top-</w:t>
      </w:r>
      <m:oMath>
        <m:r>
          <m:t>20</m:t>
        </m:r>
      </m:oMath>
      <w:r>
        <w:t xml:space="preserve"> </w:t>
      </w:r>
      <w:r>
        <w:t xml:space="preserve">local verification already reaches a ratio of</w:t>
      </w:r>
      <w:r>
        <w:t xml:space="preserve"> </w:t>
      </w:r>
      <m:oMath>
        <m:r>
          <m:t>1.58</m:t>
        </m:r>
      </m:oMath>
      <w:r>
        <w:t xml:space="preserve"> </w:t>
      </w:r>
      <w:r>
        <w:t xml:space="preserve">for happy,</w:t>
      </w:r>
      <w:r>
        <w:t xml:space="preserve"> </w:t>
      </w:r>
      <w:r>
        <w:t xml:space="preserve">while larger coarse pools can still rank the useful basin too low.</w:t>
      </w:r>
      <w:r>
        <w:t xml:space="preserve"> </w:t>
      </w:r>
      <w:r>
        <w:t xml:space="preserve">By contrast, other meshes already have an oracle of</w:t>
      </w:r>
      <w:r>
        <w:t xml:space="preserve"> </w:t>
      </w:r>
      <m:oMath>
        <m:r>
          <m:t>1.0</m:t>
        </m:r>
      </m:oMath>
      <w:r>
        <w:t xml:space="preserve">–</w:t>
      </w:r>
      <m:oMath>
        <m:r>
          <m:t>1.5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512</m:t>
        </m:r>
      </m:oMath>
      <w:r>
        <w:t xml:space="preserve">, with no benefit from increasing the number of directions.</w:t>
      </w:r>
      <w:r>
        <w:t xml:space="preserve"> </w:t>
      </w:r>
      <w:r>
        <w:t xml:space="preserve">Therefore happy is best treated as a hard case requiring a separate local-verification escalation branch,</w:t>
      </w:r>
      <w:r>
        <w:t xml:space="preserve"> </w:t>
      </w:r>
      <w:r>
        <w:t xml:space="preserve">rather than as evidence that all meshes need denser global sampling or more feature weights.</w:t>
      </w:r>
      <w:r>
        <w:t xml:space="preserve"> </w:t>
      </w:r>
      <w:r>
        <w:t xml:space="preserve">The happy-method of 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 </w:t>
      </w:r>
      <w:r>
        <w:t xml:space="preserve">implements this idea as an automatic escalation rule:</w:t>
      </w:r>
      <w:r>
        <w:t xml:space="preserve"> </w:t>
      </w:r>
      <w:r>
        <w:t xml:space="preserve">it detects the low-confidence local-verification pattern and expands only the affected mesh, instead of increasing the global budget for every mesh.</w:t>
      </w:r>
    </w:p>
    <w:bookmarkEnd w:id="78"/>
    <w:bookmarkStart w:id="81" w:name="Xcffc4d25cbea352c733533a3552e7121cd5264f"/>
    <w:p>
      <w:pPr>
        <w:pStyle w:val="Heading4"/>
      </w:pPr>
      <w:r>
        <w:t xml:space="preserve">Dimensional Normalization of the Objective Function.</w:t>
      </w:r>
    </w:p>
    <w:p>
      <w:pPr>
        <w:pStyle w:val="FirstParagraph"/>
      </w:pPr>
      <w:r>
        <w:t xml:space="preserve">The terms of the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have different units (</w:t>
      </w:r>
      <m:oMath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∼</m:t>
        </m:r>
      </m:oMath>
      <w:r>
        <w:t xml:space="preserve"> </w:t>
      </w:r>
      <w:r>
        <w:t xml:space="preserve">area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</m:oMath>
      <w:r>
        <w:t xml:space="preserve"> </w:t>
      </w:r>
      <w:r>
        <w:t xml:space="preserve">area).</w:t>
      </w:r>
      <w:r>
        <w:t xml:space="preserve"> </w:t>
      </w:r>
      <w:r>
        <w:t xml:space="preserve">When the three terms are normalized to the same scale within the candidate pool and summed with equal weights,</w:t>
      </w:r>
      <w:r>
        <w:t xml:space="preserve"> </w:t>
      </w:r>
      <w:r>
        <w:t xml:space="preserve">the mean Spearman correlation of raw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over the four non-happy meshes is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(the five-mesh average in Table </w:t>
      </w:r>
      <w:hyperlink w:anchor="tab:feature-cor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0.47</m:t>
        </m:r>
      </m:oMath>
      <w:r>
        <w:t xml:space="preserve">);</w:t>
      </w:r>
      <w:r>
        <w:t xml:space="preserve"> </w:t>
      </w:r>
      <w:r>
        <w:t xml:space="preserve">under min–max normalization it drops to</w:t>
      </w:r>
      <w:r>
        <w:t xml:space="preserve"> </w:t>
      </w:r>
      <m:oMath>
        <m:r>
          <m:t>0.14</m:t>
        </m:r>
      </m:oMath>
      <w:r>
        <w:t xml:space="preserve"> </w:t>
      </w:r>
      <w:r>
        <w:rPr>
          <w:rStyle w:val="FootnoteReference"/>
        </w:rPr>
        <w:footnoteReference w:id="79"/>
      </w:r>
      <w:r>
        <w:t xml:space="preserve"> </w:t>
      </w:r>
      <w:r>
        <w:t xml:space="preserve">and to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under z-score normalization,</w:t>
      </w:r>
      <w:r>
        <w:t xml:space="preserve"> </w:t>
      </w:r>
      <w:r>
        <w:rPr>
          <w:rStyle w:val="FootnoteReference"/>
        </w:rPr>
        <w:footnoteReference w:id="80"/>
      </w:r>
      <w:r>
        <w:t xml:space="preserve"> </w:t>
      </w:r>
      <w:r>
        <w:t xml:space="preserve">and the best-of-3 ratio also worsens from</w:t>
      </w:r>
      <w:r>
        <w:t xml:space="preserve"> </w:t>
      </w:r>
      <m:oMath>
        <m:r>
          <m:t>2.82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3.86</m:t>
        </m:r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This shows that the predictive power of raw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originates not from a balance of several terms but from the dominance of the build-plate term, which has the largest scale.</w:t>
      </w:r>
      <w:r>
        <w:t xml:space="preserve"> </w:t>
      </w:r>
      <w:r>
        <w:t xml:space="preserve">Therefore the physical meaning of the weights is more properly secured not by simple dimensional normalization,</w:t>
      </w:r>
      <w:r>
        <w:t xml:space="preserve"> </w:t>
      </w:r>
      <w:r>
        <w:t xml:space="preserve">but by removing non-predictive terms and reducing to a focus 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(§</w:t>
      </w:r>
      <w:hyperlink w:anchor="sec:cv">
        <w:r>
          <w:rPr>
            <w:rStyle w:val="Hyperlink"/>
          </w:rPr>
          <w:t xml:space="preserve">4.2.5</w:t>
        </w:r>
      </w:hyperlink>
      <w:r>
        <w:t xml:space="preserve">).</w:t>
      </w:r>
    </w:p>
    <w:bookmarkEnd w:id="81"/>
    <w:bookmarkEnd w:id="82"/>
    <w:bookmarkEnd w:id="83"/>
    <w:bookmarkStart w:id="112" w:name="sec:fivegroup"/>
    <w:p>
      <w:pPr>
        <w:pStyle w:val="Heading2"/>
      </w:pPr>
      <w:r>
        <w:t xml:space="preserve">Verification against Four Implementations on a Controlled Five-Group Shape Set</w:t>
      </w:r>
    </w:p>
    <w:p>
      <w:pPr>
        <w:pStyle w:val="FirstParagraph"/>
      </w:pPr>
      <w:r>
        <w:t xml:space="preserve">While the preceding sections addressed the accuracy and generalization on stored Stanford mesh grids,</w:t>
      </w:r>
      <w:r>
        <w:t xml:space="preserve"> </w:t>
      </w:r>
      <w:r>
        <w:t xml:space="preserve">this section directly contrasts SFTF’s</w:t>
      </w:r>
      <w:r>
        <w:t xml:space="preserve"> </w:t>
      </w:r>
      <w:r>
        <w:rPr>
          <w:i/>
          <w:iCs/>
        </w:rPr>
        <w:t xml:space="preserve">algorithmic characteristics</w:t>
      </w:r>
      <w:r>
        <w:t xml:space="preserve"> </w:t>
      </w:r>
      <w:r>
        <w:t xml:space="preserve">on a difficulty-controlled shape set</w:t>
      </w:r>
      <w:r>
        <w:t xml:space="preserve"> </w:t>
      </w:r>
      <w:r>
        <w:t xml:space="preserve">with the four implementations TOMO_INT3, TOMO_CUDA, Python SFTF, and SFTF_C++.</w:t>
      </w:r>
      <w:r>
        <w:t xml:space="preserve"> </w:t>
      </w:r>
      <w:r>
        <w:t xml:space="preserve">The verification was performed in batch with</w:t>
      </w:r>
      <w:r>
        <w:t xml:space="preserve"> </w:t>
      </w:r>
      <w:r>
        <w:rPr>
          <w:rStyle w:val="VerbatimChar"/>
        </w:rPr>
        <w:t xml:space="preserve">five_group_verification.py</w:t>
      </w:r>
      <w:r>
        <w:t xml:space="preserve">;</w:t>
      </w:r>
      <w:r>
        <w:t xml:space="preserve"> </w:t>
      </w:r>
      <w:r>
        <w:t xml:space="preserve">SFTF generates a candidate pool from the input mesh alone (coarse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directions, candidate pool</w:t>
      </w:r>
      <w:r>
        <w:t xml:space="preserve"> </w:t>
      </w:r>
      <m:oMath>
        <m:r>
          <m:t>1292</m:t>
        </m:r>
      </m:oMath>
      <w:r>
        <w:t xml:space="preserve">),</w:t>
      </w:r>
      <w:r>
        <w:t xml:space="preserve"> </w:t>
      </w:r>
      <w:r>
        <w:t xml:space="preserve">while TOMO_INT3 and TOMO_CUDA performed an exhaustive sweep on the same mesh over a yaw–pitch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</w:t>
      </w:r>
      <w:r>
        <w:t xml:space="preserve"> </w:t>
      </w:r>
      <w:r>
        <w:t xml:space="preserve">(</w:t>
      </w:r>
      <m:oMath>
        <m:r>
          <m:t>120</m:t>
        </m:r>
        <m:r>
          <m:rPr>
            <m:sty m:val="p"/>
          </m:rPr>
          <m:t>×</m:t>
        </m:r>
        <m:r>
          <m:t>120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400</m:t>
        </m:r>
      </m:oMath>
      <w:r>
        <w:t xml:space="preserve"> </w:t>
      </w:r>
      <w:r>
        <w:t xml:space="preserve">directions), critical angle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via DLL.</w:t>
      </w:r>
      <w:r>
        <w:t xml:space="preserve"> </w:t>
      </w:r>
      <w:r>
        <w:rPr>
          <w:rStyle w:val="FootnoteReference"/>
        </w:rPr>
        <w:footnoteReference w:id="84"/>
      </w:r>
      <w:r>
        <w:t xml:space="preserve"> </w:t>
      </w:r>
      <w:r>
        <w:t xml:space="preserve">SFTF_C++ is an implementation that ports the same candidate-generation algorithm as Python SFTF to a C++ DLL,</w:t>
      </w:r>
      <w:r>
        <w:t xml:space="preserve"> </w:t>
      </w:r>
      <w:r>
        <w:t xml:space="preserve">and the measured value is the pure computation time (</w:t>
      </w:r>
      <w:r>
        <w:rPr>
          <w:rStyle w:val="VerbatimChar"/>
        </w:rPr>
        <w:t xml:space="preserve">sftf_compute_directions</w:t>
      </w:r>
      <w:r>
        <w:t xml:space="preserve">).</w:t>
      </w:r>
      <w:r>
        <w:t xml:space="preserve"> </w:t>
      </w:r>
      <w:r>
        <w:t xml:space="preserve">The latest verification table (</w:t>
      </w:r>
      <w:r>
        <w:rPr>
          <w:rStyle w:val="VerbatimChar"/>
        </w:rPr>
        <w:t xml:space="preserve">_5G_CA60deg_4Method_table.html</w:t>
      </w:r>
      <w:r>
        <w:t xml:space="preserve">) has the times of all four implementations filled in for all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 A–E.</w:t>
      </w:r>
    </w:p>
    <w:bookmarkStart w:id="85" w:name="experimental-setup"/>
    <w:p>
      <w:pPr>
        <w:pStyle w:val="Heading3"/>
      </w:pPr>
      <w:r>
        <w:t xml:space="preserve">Experimental Setup</w:t>
      </w:r>
    </w:p>
    <w:p>
      <w:pPr>
        <w:pStyle w:val="FirstParagraph"/>
      </w:pPr>
      <w:r>
        <w:t xml:space="preserve">The five-group dataset (A–E) and the hardware/software environment used for all timing measurements are described in §</w:t>
      </w:r>
      <w:hyperlink w:anchor="sec:datasets">
        <w:r>
          <w:rPr>
            <w:rStyle w:val="Hyperlink"/>
          </w:rPr>
          <w:t xml:space="preserve">3.1</w:t>
        </w:r>
      </w:hyperlink>
      <w:r>
        <w:t xml:space="preserve">.</w:t>
      </w:r>
      <w:r>
        <w:t xml:space="preserve"> </w:t>
      </w:r>
      <w:r>
        <w:t xml:space="preserve">For the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 A–E, we recorded the Python SFTF candidate-evaluation time,</w:t>
      </w:r>
      <w:r>
        <w:t xml:space="preserve"> </w:t>
      </w:r>
      <w:r>
        <w:t xml:space="preserve">the TOMO_INT3 DLL sweep time, the TOMO_CUDA DLL sweep time, the SFTF_C++ candidate-evaluation time,</w:t>
      </w:r>
      <w:r>
        <w:t xml:space="preserve"> </w:t>
      </w:r>
      <w:r>
        <w:t xml:space="preserve">the hit count and candidate score of the SFTF top direction, and the TOMO contour HTML.</w:t>
      </w:r>
      <w:r>
        <w:t xml:space="preserve"> </w:t>
      </w:r>
      <w:r>
        <w:t xml:space="preserve">This section addresses the contrast of computational structure and implementation axes rather than the direction-accuracy ratio,</w:t>
      </w:r>
      <w:r>
        <w:t xml:space="preserve"> </w:t>
      </w:r>
      <w:r>
        <w:t xml:space="preserve">and the quantitative analysis of direction accuracy is handled by the grid comparison of 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–§</w:t>
      </w:r>
      <w:hyperlink w:anchor="sec:baseline">
        <w:r>
          <w:rPr>
            <w:rStyle w:val="Hyperlink"/>
          </w:rPr>
          <w:t xml:space="preserve">4.2.6</w:t>
        </w:r>
      </w:hyperlink>
      <w:r>
        <w:t xml:space="preserve">.</w:t>
      </w:r>
    </w:p>
    <w:bookmarkEnd w:id="85"/>
    <w:bookmarkStart w:id="86" w:name="overall-computation-time-comparison"/>
    <w:p>
      <w:pPr>
        <w:pStyle w:val="Heading3"/>
      </w:pPr>
      <w:r>
        <w:t xml:space="preserve">Overall Computation Time Comparison</w:t>
      </w:r>
    </w:p>
    <w:p>
      <w:pPr>
        <w:pStyle w:val="FirstParagraph"/>
      </w:pPr>
      <w:r>
        <w:t xml:space="preserve">Table </w:t>
      </w:r>
      <w:hyperlink w:anchor="tab:fivegroup-timing">
        <w:r>
          <w:rPr>
            <w:rStyle w:val="Hyperlink"/>
          </w:rPr>
          <w:t xml:space="preserve">[tab:fivegroup-timing]</w:t>
        </w:r>
      </w:hyperlink>
      <w:r>
        <w:t xml:space="preserve"> </w:t>
      </w:r>
      <w:r>
        <w:t xml:space="preserve">summarizes the four-implementation measurements of the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meshes.</w:t>
      </w:r>
      <w:r>
        <w:t xml:space="preserve"> </w:t>
      </w:r>
      <w:r>
        <w:t xml:space="preserve">The most prominent characteristic is the contrast of</w:t>
      </w:r>
      <w:r>
        <w:t xml:space="preserve"> </w:t>
      </w:r>
      <w:r>
        <w:rPr>
          <w:i/>
          <w:iCs/>
        </w:rPr>
        <w:t xml:space="preserve">fixed cost vs. adaptive cost</w:t>
      </w:r>
      <w:r>
        <w:t xml:space="preserve">.</w:t>
      </w:r>
      <w:r>
        <w:t xml:space="preserve"> </w:t>
      </w:r>
      <w:r>
        <w:t xml:space="preserve">TOMO_INT3 takes about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seconds even for a cube with only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faces,</w:t>
      </w:r>
      <w:r>
        <w:t xml:space="preserve"> </w:t>
      </w:r>
      <w:r>
        <w:t xml:space="preserve">having a large fixed cost almost independent of mesh complexity due to the nature of the yaw–pitch exhaustive sweep (because even on a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 it evaluates all</w:t>
      </w:r>
      <w:r>
        <w:t xml:space="preserve"> </w:t>
      </w:r>
      <m:oMath>
        <m:r>
          <m:t>14</m:t>
        </m:r>
        <m:r>
          <m:rPr>
            <m:sty m:val="p"/>
          </m:rPr>
          <m:t>,</m:t>
        </m:r>
        <m:r>
          <m:t>400</m:t>
        </m:r>
      </m:oMath>
      <w:r>
        <w:t xml:space="preserve"> </w:t>
      </w:r>
      <w:r>
        <w:t xml:space="preserve">directions).</w:t>
      </w:r>
      <w:r>
        <w:t xml:space="preserve"> </w:t>
      </w:r>
      <w:r>
        <w:t xml:space="preserve">By contrast, the cost of SFTF adapts to mesh complexity,</w:t>
      </w:r>
      <w:r>
        <w:t xml:space="preserve"> </w:t>
      </w:r>
      <w:r>
        <w:t xml:space="preserve">remaining</w:t>
      </w:r>
      <w:r>
        <w:t xml:space="preserve"> </w:t>
      </w:r>
      <m:oMath>
        <m:r>
          <m:t>0.12</m:t>
        </m:r>
      </m:oMath>
      <w:r>
        <w:t xml:space="preserve">–</w:t>
      </w:r>
      <m:oMath>
        <m:r>
          <m:t>0.74</m:t>
        </m:r>
      </m:oMath>
      <w:r>
        <w:t xml:space="preserve"> </w:t>
      </w:r>
      <w:r>
        <w:t xml:space="preserve">seconds for basic shapes,</w:t>
      </w:r>
      <w:r>
        <w:t xml:space="preserve"> </w:t>
      </w:r>
      <m:oMath>
        <m:r>
          <m:t>1.0</m:t>
        </m:r>
      </m:oMath>
      <w:r>
        <w:t xml:space="preserve">–</w:t>
      </w:r>
      <m:oMath>
        <m:r>
          <m:t>3.2</m:t>
        </m:r>
      </m:oMath>
      <w:r>
        <w:t xml:space="preserve"> </w:t>
      </w:r>
      <w:r>
        <w:t xml:space="preserve">seconds for organic benchmarks (C),</w:t>
      </w:r>
      <w:r>
        <w:t xml:space="preserve"> </w:t>
      </w:r>
      <m:oMath>
        <m:r>
          <m:t>0.36</m:t>
        </m:r>
      </m:oMath>
      <w:r>
        <w:t xml:space="preserve">–</w:t>
      </w:r>
      <m:oMath>
        <m:r>
          <m:t>3.42</m:t>
        </m:r>
      </m:oMath>
      <w:r>
        <w:t xml:space="preserve"> </w:t>
      </w:r>
      <w:r>
        <w:t xml:space="preserve">seconds for Thingi10K parts (D), and only</w:t>
      </w:r>
      <w:r>
        <w:t xml:space="preserve"> </w:t>
      </w:r>
      <m:oMath>
        <m:r>
          <m:t>9.71</m:t>
        </m:r>
      </m:oMath>
      <w:r>
        <w:t xml:space="preserve">–</w:t>
      </w:r>
      <m:oMath>
        <m:r>
          <m:t>22.11</m:t>
        </m:r>
      </m:oMath>
      <w:r>
        <w:t xml:space="preserve"> </w:t>
      </w:r>
      <w:r>
        <w:t xml:space="preserve">seconds even for large meshes of</w:t>
      </w:r>
      <w:r>
        <w:t xml:space="preserve"> </w:t>
      </w:r>
      <m:oMath>
        <m:r>
          <m:t>500</m:t>
        </m:r>
      </m:oMath>
      <w:r>
        <w:t xml:space="preserve">k–</w:t>
      </w:r>
      <m:oMath>
        <m:r>
          <m:t>1</m:t>
        </m:r>
      </m:oMath>
      <w:r>
        <w:t xml:space="preserve">M faces (E).</w:t>
      </w:r>
      <w:r>
        <w:t xml:space="preserve"> </w:t>
      </w:r>
      <w:r>
        <w:t xml:space="preserve">Over all</w:t>
      </w:r>
      <w:r>
        <w:t xml:space="preserve"> </w:t>
      </w:r>
      <m:oMath>
        <m:r>
          <m:t>35</m:t>
        </m:r>
      </m:oMath>
      <w:r>
        <w:t xml:space="preserve">, Python SFTF is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34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TOMO_INT3 (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</w:t>
      </w:r>
      <w:r>
        <w:t xml:space="preserve"> </w:t>
      </w:r>
      <w:r>
        <w:t xml:space="preserve">with an average speed ratio of about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</m:oMath>
      <w:r>
        <w:t xml:space="preserve">.</w:t>
      </w:r>
      <w:r>
        <w:t xml:space="preserve"> </w:t>
      </w:r>
      <w:r>
        <w:t xml:space="preserve">SFTF_C++ is additionally</w:t>
      </w:r>
      <w:r>
        <w:t xml:space="preserve"> </w:t>
      </w:r>
      <m:oMath>
        <m:r>
          <m:t>3.9</m:t>
        </m:r>
      </m:oMath>
      <w:r>
        <w:t xml:space="preserve">–</w:t>
      </w:r>
      <m:oMath>
        <m:r>
          <m:t>233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Python SFTF,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5</m:t>
        </m:r>
        <m:r>
          <m:rPr>
            <m:sty m:val="p"/>
          </m:rPr>
          <m:t>,</m:t>
        </m:r>
        <m:r>
          <m:t>160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TOMO_INT3 (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That is, SFTF is suitable not as a replacement for the expensive global sweep, but</w:t>
      </w:r>
      <w:r>
        <w:t xml:space="preserve"> </w:t>
      </w:r>
      <w:r>
        <w:t xml:space="preserve">as a candidate generator that proposes promising orientations from several to several thousand times faster in front of it,</w:t>
      </w:r>
      <w:r>
        <w:t xml:space="preserve"> </w:t>
      </w:r>
      <w:r>
        <w:t xml:space="preserve">and the denser the sweep grid is made to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the wider this gap becomes.</w:t>
      </w:r>
    </w:p>
    <w:p>
      <w:pPr>
        <w:pStyle w:val="BodyText"/>
      </w:pPr>
      <w:r>
        <w:t xml:space="preserve">The result of TOMO_CUDA is more subtle.</w:t>
      </w:r>
      <w:r>
        <w:t xml:space="preserve"> </w:t>
      </w:r>
      <w:r>
        <w:t xml:space="preserve">On the simple shapes of A/B, TOMO_CUDA is generally faster than TOMO_INT3</w:t>
      </w:r>
      <w:r>
        <w:t xml:space="preserve"> </w:t>
      </w:r>
      <w:r>
        <w:t xml:space="preserve">and shows the GPU-acceleration effect of the exhaustive sweep.</w:t>
      </w:r>
      <w:r>
        <w:t xml:space="preserve"> </w:t>
      </w:r>
      <w:r>
        <w:t xml:space="preserve">However, on the organic and large meshes of C/D/E, TOMO_CUDA is often slower than TOMO_INT3,</w:t>
      </w:r>
      <w:r>
        <w:t xml:space="preserve"> </w:t>
      </w:r>
      <w:r>
        <w:t xml:space="preserve">and on the overall average the TOMO_CUDA/TOMO_INT3 time ratio is about</w:t>
      </w:r>
      <w:r>
        <w:t xml:space="preserve"> </w:t>
      </w:r>
      <m:oMath>
        <m:r>
          <m:t>1.07</m:t>
        </m:r>
      </m:oMath>
      <w:r>
        <w:t xml:space="preserve">.</w:t>
      </w:r>
      <w:r>
        <w:t xml:space="preserve"> </w:t>
      </w:r>
      <w:r>
        <w:t xml:space="preserve">This means that in this verification environment, the input preparation of the exhaustive sweep, the mesh complexity,</w:t>
      </w:r>
      <w:r>
        <w:t xml:space="preserve"> </w:t>
      </w:r>
      <w:r>
        <w:t xml:space="preserve">and the DLL-internal data structures and memory-movement cost can govern performance more than the GPU backend itself.</w:t>
      </w:r>
      <w:r>
        <w:t xml:space="preserve"> </w:t>
      </w:r>
      <w:r>
        <w:t xml:space="preserve">Therefore the core speed gain of this paper comes not from the</w:t>
      </w:r>
      <w:r>
        <w:t xml:space="preserve"> </w:t>
      </w:r>
      <w:r>
        <w:t xml:space="preserve">“hardware axis of changing INT3 to CUDA”</w:t>
      </w:r>
      <w:r>
        <w:t xml:space="preserve"> </w:t>
      </w:r>
      <w:r>
        <w:t xml:space="preserve">but from the</w:t>
      </w:r>
      <w:r>
        <w:t xml:space="preserve"> </w:t>
      </w:r>
      <w:r>
        <w:t xml:space="preserve">“algorithmic axis of reducing</w:t>
      </w:r>
      <w:r>
        <w:t xml:space="preserve"> </w:t>
      </w:r>
      <m:oMath>
        <m:r>
          <m:t>14</m:t>
        </m:r>
        <m:r>
          <m:rPr>
            <m:sty m:val="p"/>
          </m:rPr>
          <m:t>,</m:t>
        </m:r>
        <m:r>
          <m:t>400</m:t>
        </m:r>
      </m:oMath>
      <w:r>
        <w:t xml:space="preserve"> </w:t>
      </w:r>
      <w:r>
        <w:t xml:space="preserve">exhaustive directions on a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 (</w:t>
      </w:r>
      <m:oMath>
        <m:r>
          <m:t>129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a</w:t>
      </w:r>
      <w:r>
        <w:t xml:space="preserve"> </w:t>
      </w:r>
      <m:oMath>
        <m:r>
          <m:t>1292</m:t>
        </m:r>
      </m:oMath>
      <w:r>
        <w:t xml:space="preserve">-candidate evaluation.”</w:t>
      </w:r>
    </w:p>
    <w:bookmarkEnd w:id="86"/>
    <w:bookmarkStart w:id="88" w:name="sec:impl-compare"/>
    <w:p>
      <w:pPr>
        <w:pStyle w:val="Heading3"/>
      </w:pPr>
      <w:r>
        <w:t xml:space="preserve">Group-wise Averages and Separation of Implementation Axes</w:t>
      </w:r>
    </w:p>
    <w:bookmarkStart w:id="87" w:name="tab:fivegroup-impl"/>
    <w:p>
      <w:pPr>
        <w:pStyle w:val="TableCaption"/>
      </w:pPr>
      <w:r>
        <w:t xml:space="preserve">Group-wise average execution time and speed ratio.</w:t>
      </w:r>
      <w:r>
        <w:t xml:space="preserve"> </w:t>
      </w:r>
      <w:r>
        <w:t xml:space="preserve">The SFTF_C++ average is in ms, and the rest are in seconds.</w:t>
      </w:r>
      <w:r>
        <w:t xml:space="preserve"> </w:t>
      </w:r>
      <w:r>
        <w:t xml:space="preserve">A TOMO_CUDA/TOMO_INT3 ratio greater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indicates a case where the CUDA backend is slower than INT3.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up-wise average execution time and speed ratio. The SFTF_C++ average is in ms, and the rest are in seconds. A TOMO_CUDA/TOMO_INT3 ratio greater than 1 indicates a case where the CUDA backend is slower than INT3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INT3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CUDA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C++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INT3/py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CUDA/INT3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</m:t>
              </m:r>
            </m:oMath>
            <w:r>
              <w:t xml:space="preserve">–</w:t>
            </w:r>
            <m:oMath>
              <m:r>
                <m:t>34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0.31</m:t>
              </m:r>
            </m:oMath>
            <w:r>
              <w:t xml:space="preserve">–</w:t>
            </w:r>
            <m:oMath>
              <m:r>
                <m:t>0.52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</m:t>
              </m:r>
            </m:oMath>
            <w:r>
              <w:t xml:space="preserve">–</w:t>
            </w:r>
            <m:oMath>
              <m:r>
                <m:t>28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0.33</m:t>
              </m:r>
            </m:oMath>
            <w:r>
              <w:t xml:space="preserve">–</w:t>
            </w:r>
            <m:oMath>
              <m:r>
                <m:t>0.40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</m:oMath>
            <w:r>
              <w:t xml:space="preserve">–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0.84</m:t>
              </m:r>
            </m:oMath>
            <w:r>
              <w:t xml:space="preserve">–</w:t>
            </w:r>
            <m:oMath>
              <m:r>
                <m:t>1.38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</m:t>
              </m:r>
            </m:oMath>
            <w:r>
              <w:t xml:space="preserve">–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0.48</m:t>
              </m:r>
            </m:oMath>
            <w:r>
              <w:t xml:space="preserve">–</w:t>
            </w:r>
            <m:oMath>
              <m:r>
                <m:t>2.68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3123.5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1.5</m:t>
              </m:r>
            </m:oMath>
            <w:r>
              <w:t xml:space="preserve">–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1.02</m:t>
              </m:r>
            </m:oMath>
            <w:r>
              <w:t xml:space="preserve">–</w:t>
            </w:r>
            <m:oMath>
              <m:r>
                <m:t>1.45</m:t>
              </m:r>
            </m:oMath>
          </w:p>
        </w:tc>
      </w:tr>
    </w:tbl>
    <w:bookmarkEnd w:id="87"/>
    <w:bookmarkEnd w:id="88"/>
    <w:bookmarkStart w:id="89" w:name="sec:groupE"/>
    <w:p>
      <w:pPr>
        <w:pStyle w:val="Heading3"/>
      </w:pPr>
      <w:r>
        <w:t xml:space="preserve">Scalability to Large Meshes (Group E)</w:t>
      </w:r>
    </w:p>
    <w:p>
      <w:pPr>
        <w:pStyle w:val="FirstParagraph"/>
      </w:pPr>
      <w:r>
        <w:t xml:space="preserve">Group E consists of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large Thingi10K meshes with face counts from about</w:t>
      </w:r>
      <w:r>
        <w:t xml:space="preserve"> </w:t>
      </w:r>
      <m:oMath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w:r>
        <w:t xml:space="preserve">examining whether SFTF works on high-resolution meshes beyond real-part scale.</w:t>
      </w:r>
      <w:r>
        <w:t xml:space="preserve"> </w:t>
      </w:r>
      <w:r>
        <w:t xml:space="preserve">The key observation is the</w:t>
      </w:r>
      <w:r>
        <w:t xml:space="preserve"> </w:t>
      </w:r>
      <w:r>
        <w:rPr>
          <w:i/>
          <w:iCs/>
        </w:rPr>
        <w:t xml:space="preserve">gentle increase of the SFTF cost</w:t>
      </w:r>
      <w:r>
        <w:t xml:space="preserve">.</w:t>
      </w:r>
      <w:r>
        <w:t xml:space="preserve"> </w:t>
      </w:r>
      <w:r>
        <w:t xml:space="preserve">Even on E meshes whose face count is about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12</m:t>
        </m:r>
        <m:r>
          <m:rPr>
            <m:sty m:val="p"/>
          </m:rPr>
          <m:t>×</m:t>
        </m:r>
      </m:oMath>
      <w:r>
        <w:t xml:space="preserve"> </w:t>
      </w:r>
      <w:r>
        <w:t xml:space="preserve">that of D6 (</w:t>
      </w:r>
      <m:oMath>
        <m:r>
          <m:t>88</m:t>
        </m:r>
        <m:r>
          <m:rPr>
            <m:sty m:val="p"/>
          </m:rPr>
          <m:t>,</m:t>
        </m:r>
        <m:r>
          <m:t>106</m:t>
        </m:r>
      </m:oMath>
      <w:r>
        <w:t xml:space="preserve"> </w:t>
      </w:r>
      <w:r>
        <w:t xml:space="preserve">faces), Python SFTF candidate evaluation is</w:t>
      </w:r>
      <w:r>
        <w:t xml:space="preserve"> </w:t>
      </w:r>
      <m:oMath>
        <m:r>
          <m:t>9.71</m:t>
        </m:r>
      </m:oMath>
      <w:r>
        <w:t xml:space="preserve">–</w:t>
      </w:r>
      <m:oMath>
        <m:r>
          <m:t>22.11</m:t>
        </m:r>
      </m:oMath>
      <w:r>
        <w:t xml:space="preserve"> </w:t>
      </w:r>
      <w:r>
        <w:t xml:space="preserve">seconds,</w:t>
      </w:r>
      <w:r>
        <w:t xml:space="preserve"> </w:t>
      </w:r>
      <w:r>
        <w:t xml:space="preserve">increasing only roughly sub-linearly with the face count.</w:t>
      </w:r>
      <w:r>
        <w:t xml:space="preserve"> </w:t>
      </w:r>
      <w:r>
        <w:t xml:space="preserve">This is because the ray budget is fixed at an upper bound of</w:t>
      </w:r>
      <w:r>
        <w:t xml:space="preserve"> </w:t>
      </w:r>
      <m:oMath>
        <m:r>
          <m:t>3000</m:t>
        </m:r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0.02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3000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 large meshes the face preprocessing and BVH construction govern the cost while the ray casting cost saturates.</w:t>
      </w:r>
      <w:r>
        <w:t xml:space="preserve"> </w:t>
      </w:r>
      <w:r>
        <w:t xml:space="preserve">SFTF_C++ finishes candidate evaluation on the same large meshes in</w:t>
      </w:r>
      <w:r>
        <w:t xml:space="preserve"> </w:t>
      </w:r>
      <m:oMath>
        <m:r>
          <m:t>1.98</m:t>
        </m:r>
      </m:oMath>
      <w:r>
        <w:t xml:space="preserve">–</w:t>
      </w:r>
      <m:oMath>
        <m:r>
          <m:t>4.52</m:t>
        </m:r>
      </m:oMath>
      <w:r>
        <w:t xml:space="preserve"> </w:t>
      </w:r>
      <w:r>
        <w:t xml:space="preserve">seconds,</w:t>
      </w:r>
      <w:r>
        <w:t xml:space="preserve"> </w:t>
      </w:r>
      <m:oMath>
        <m:r>
          <m:t>3.9</m:t>
        </m:r>
      </m:oMath>
      <w:r>
        <w:t xml:space="preserve">–</w:t>
      </w:r>
      <m:oMath>
        <m:r>
          <m:t>6.9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Python.</w:t>
      </w:r>
      <w:r>
        <w:t xml:space="preserve"> </w:t>
      </w:r>
      <w:r>
        <w:t xml:space="preserve">These two candidate-generator costs are independent of the sweep grid (SFTF does not perform an exhaustive sweep).</w:t>
      </w:r>
    </w:p>
    <w:p>
      <w:pPr>
        <w:pStyle w:val="BodyText"/>
      </w:pPr>
      <w:r>
        <w:t xml:space="preserve">By contrast, the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exhaustive sweep of TOMO_INT3 takes</w:t>
      </w:r>
      <w:r>
        <w:t xml:space="preserve"> </w:t>
      </w:r>
      <m:oMath>
        <m:r>
          <m:t>22</m:t>
        </m:r>
      </m:oMath>
      <w:r>
        <w:t xml:space="preserve">–</w:t>
      </w:r>
      <m:oMath>
        <m:r>
          <m:t>133</m:t>
        </m:r>
      </m:oMath>
      <w:r>
        <w:t xml:space="preserve"> </w:t>
      </w:r>
      <w:r>
        <w:t xml:space="preserve">seconds on group E (about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m:oMath>
        <m:r>
          <m:t>126</m:t>
        </m:r>
      </m:oMath>
      <w:r>
        <w:t xml:space="preserve">–</w:t>
      </w:r>
      <m:oMath>
        <m:r>
          <m:t>1</m:t>
        </m:r>
        <m:r>
          <m:rPr>
            <m:sty m:val="p"/>
          </m:rPr>
          <m:t>,</m:t>
        </m:r>
        <m:r>
          <m:t>077</m:t>
        </m:r>
      </m:oMath>
      <w:r>
        <w:t xml:space="preserve"> </w:t>
      </w:r>
      <w:r>
        <w:t xml:space="preserve">seconds,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There are relatively short cases of about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seconds on identical</w:t>
      </w:r>
      <w:r>
        <w:t xml:space="preserve"> </w:t>
      </w:r>
      <m:oMath>
        <m:r>
          <m:t>514</m:t>
        </m:r>
        <m:r>
          <m:rPr>
            <m:sty m:val="p"/>
          </m:rPr>
          <m:t>,</m:t>
        </m:r>
        <m:r>
          <m:t>938</m:t>
        </m:r>
      </m:oMath>
      <w:r>
        <w:t xml:space="preserve">-face meshes such as E8/E9, but</w:t>
      </w:r>
      <w:r>
        <w:t xml:space="preserve"> </w:t>
      </w:r>
      <w:r>
        <w:t xml:space="preserve">on most large meshes tens of seconds to over a hundred seconds are needed.</w:t>
      </w:r>
      <w:r>
        <w:t xml:space="preserve"> </w:t>
      </w:r>
      <w:r>
        <w:t xml:space="preserve">TOMO_CUDA was also</w:t>
      </w:r>
      <w:r>
        <w:t xml:space="preserve"> </w:t>
      </w:r>
      <m:oMath>
        <m:r>
          <m:t>32</m:t>
        </m:r>
      </m:oMath>
      <w:r>
        <w:t xml:space="preserve">–</w:t>
      </w:r>
      <m:oMath>
        <m:r>
          <m:t>146</m:t>
        </m:r>
      </m:oMath>
      <w:r>
        <w:t xml:space="preserve"> </w:t>
      </w:r>
      <w:r>
        <w:t xml:space="preserve">seconds, and was not faster than INT3 on large meshes in this verification environment.</w:t>
      </w:r>
      <w:r>
        <w:t xml:space="preserve"> </w:t>
      </w:r>
      <w:r>
        <w:t xml:space="preserve">This shows that the algorithmic reduction of the number of candidates provides a more stable speed gain even on large meshes</w:t>
      </w:r>
      <w:r>
        <w:t xml:space="preserve"> </w:t>
      </w:r>
      <w:r>
        <w:t xml:space="preserve">than the hardware acceleration of the exhaustive-sweep backend.</w:t>
      </w:r>
    </w:p>
    <w:p>
      <w:pPr>
        <w:pStyle w:val="BodyText"/>
      </w:pPr>
      <w:r>
        <w:t xml:space="preserve">Internal consistency is also confirmed.</w:t>
      </w:r>
      <w:r>
        <w:t xml:space="preserve"> </w:t>
      </w:r>
      <w:r>
        <w:t xml:space="preserve">E8 (</w:t>
      </w:r>
      <m:oMath>
        <m:r>
          <m:t>64445</m:t>
        </m:r>
      </m:oMath>
      <w:r>
        <w:t xml:space="preserve">) and E9 (</w:t>
      </w:r>
      <m:oMath>
        <m:r>
          <m:t>64446</m:t>
        </m:r>
      </m:oMath>
      <w:r>
        <w:t xml:space="preserve">) are essentially identical meshes (</w:t>
      </w:r>
      <m:oMath>
        <m:r>
          <m:t>514</m:t>
        </m:r>
        <m:r>
          <m:rPr>
            <m:sty m:val="p"/>
          </m:rPr>
          <m:t>,</m:t>
        </m:r>
        <m:r>
          <m:t>938</m:t>
        </m:r>
      </m:oMath>
      <w:r>
        <w:t xml:space="preserve"> </w:t>
      </w:r>
      <w:r>
        <w:t xml:space="preserve">faces),</w:t>
      </w:r>
      <w:r>
        <w:t xml:space="preserve"> </w:t>
      </w:r>
      <w:r>
        <w:t xml:space="preserve">and SFTF produced the same top score (</w:t>
      </w:r>
      <m:oMath>
        <m:r>
          <m:rPr>
            <m:sty m:val="p"/>
          </m:rPr>
          <m:t>−</m:t>
        </m:r>
        <m:r>
          <m:t>0.9824</m:t>
        </m:r>
      </m:oMath>
      <w:r>
        <w:t xml:space="preserve">), the same direction, and the same hits (</w:t>
      </w:r>
      <m:oMath>
        <m:r>
          <m:t>2</m:t>
        </m:r>
        <m:r>
          <m:rPr>
            <m:sty m:val="p"/>
          </m:rPr>
          <m:t>,</m:t>
        </m:r>
        <m:r>
          <m:t>288</m:t>
        </m:r>
      </m:oMath>
      <w:r>
        <w:t xml:space="preserve">),</w:t>
      </w:r>
      <w:r>
        <w:t xml:space="preserve"> </w:t>
      </w:r>
      <w:r>
        <w:t xml:space="preserve">showing deterministic reproducibility, with the only difference being the execution time (</w:t>
      </w:r>
      <m:oMath>
        <m:r>
          <m:t>15.05</m:t>
        </m:r>
      </m:oMath>
      <w:r>
        <w:t xml:space="preserve"> </w:t>
      </w:r>
      <w:r>
        <w:t xml:space="preserve">vs. </w:t>
      </w:r>
      <m:oMath>
        <m:r>
          <m:t>14.93</m:t>
        </m:r>
      </m:oMath>
      <w:r>
        <w:t xml:space="preserve"> </w:t>
      </w:r>
      <w:r>
        <w:t xml:space="preserve">seconds).</w:t>
      </w:r>
      <w:r>
        <w:t xml:space="preserve"> </w:t>
      </w:r>
      <w:r>
        <w:t xml:space="preserve">Also, the number of valid face-to-face supports (hit) increases as the mesh detail becomes richer</w:t>
      </w:r>
      <w:r>
        <w:t xml:space="preserve"> </w:t>
      </w:r>
      <w:r>
        <w:t xml:space="preserve">(e.g., E7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766</m:t>
        </m:r>
      </m:oMath>
      <w:r>
        <w:t xml:space="preserve">, E8/E9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288</m:t>
        </m:r>
      </m:oMath>
      <w:r>
        <w:t xml:space="preserve">), suggesting that the internal self-support structure of high-resolution shapes</w:t>
      </w:r>
      <w:r>
        <w:t xml:space="preserve"> </w:t>
      </w:r>
      <w:r>
        <w:t xml:space="preserve">is faithfully reflected in SFTF’s flow tensor.</w:t>
      </w:r>
    </w:p>
    <w:bookmarkEnd w:id="89"/>
    <w:bookmarkStart w:id="91" w:name="X0ce5338ebeeb21dc9c0f9beb200bc8e0e9bd8f6"/>
    <w:p>
      <w:pPr>
        <w:pStyle w:val="Heading3"/>
      </w:pPr>
      <w:r>
        <w:t xml:space="preserve">Per-Direction Cost Structure Decomposition</w:t>
      </w:r>
    </w:p>
    <w:p>
      <w:pPr>
        <w:pStyle w:val="FirstParagraph"/>
      </w:pPr>
      <w:r>
        <w:t xml:space="preserve">Unlike TOMO_INT3, which summarizes each orientation with a single scalar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SFTF provides the cost of the top direction decomposed into the Rayleigh term</w:t>
      </w:r>
      <w:r>
        <w:t xml:space="preserve"> </w:t>
      </w:r>
      <m:oMath>
        <m:r>
          <m:t>R</m:t>
        </m:r>
      </m:oMath>
      <w:r>
        <w:t xml:space="preserve">, the face-to-face support volume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build-plate penalty</w:t>
      </w:r>
      <w:r>
        <w:t xml:space="preserve"> </w:t>
      </w:r>
      <m:oMath>
        <m:r>
          <m:t>B</m:t>
        </m:r>
      </m:oMath>
      <w:r>
        <w:t xml:space="preserve">, and the number of valid face-to-face supports hit</w:t>
      </w:r>
      <w:r>
        <w:t xml:space="preserve"> </w:t>
      </w:r>
      <w:r>
        <w:t xml:space="preserve">(Table </w:t>
      </w:r>
      <w:hyperlink w:anchor="tab:fivegroup-structure">
        <w:r>
          <w:rPr>
            <w:rStyle w:val="Hyperlink"/>
          </w:rPr>
          <w:t xml:space="preserve">15</w:t>
        </w:r>
      </w:hyperlink>
      <w:r>
        <w:t xml:space="preserve">).</w:t>
      </w:r>
      <w:r>
        <w:t xml:space="preserve"> </w:t>
      </w:r>
      <w:r>
        <w:t xml:space="preserve">This decomposition is a distinguishing characteristic of SFTF in that it directly provides an interpretation of</w:t>
      </w:r>
      <w:r>
        <w:t xml:space="preserve"> </w:t>
      </w:r>
      <w:r>
        <w:t xml:space="preserve">“why that direction is good.”</w:t>
      </w:r>
    </w:p>
    <w:p>
      <w:pPr>
        <w:pStyle w:val="BodyText"/>
      </w:pPr>
      <w:r>
        <w:t xml:space="preserve">Convex basic shapes such as cube, cylinder, and cone have hit</w:t>
      </w:r>
      <m:oMath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, and the cost is</w:t>
      </w:r>
      <w:r>
        <w:t xml:space="preserve"> </w:t>
      </w:r>
      <w:r>
        <w:t xml:space="preserve">composed entirely of the build-plate term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means the algorithm directly identifies that</w:t>
      </w:r>
      <w:r>
        <w:t xml:space="preserve"> </w:t>
      </w:r>
      <w:r>
        <w:t xml:space="preserve">“there is no self-support relationship, and seating a plane on the floor makes support unnecessary.”</w:t>
      </w:r>
      <w:r>
        <w:t xml:space="preserve"> </w:t>
      </w:r>
      <w:r>
        <w:t xml:space="preserve">Conversely, sphere, torus, and all organic/real parts have hit</w:t>
      </w:r>
      <m:oMath>
        <m:r>
          <m:rPr>
            <m:sty m:val="p"/>
          </m:rPr>
          <m:t>&gt;</m:t>
        </m:r>
        <m:r>
          <m:t>0</m:t>
        </m:r>
      </m:oMath>
      <w:r>
        <w:t xml:space="preserve">, so a face-to-face self-support structure exists,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contribute together.</w:t>
      </w:r>
      <w:r>
        <w:t xml:space="preserve"> </w:t>
      </w:r>
      <w:r>
        <w:t xml:space="preserve">For example, D10 (</w:t>
      </w:r>
      <m:oMath>
        <m:r>
          <m:t>37416</m:t>
        </m:r>
      </m:oMath>
      <w:r>
        <w:t xml:space="preserve">) has hit</w:t>
      </w:r>
      <m:oMath>
        <m:r>
          <m:rPr>
            <m:sty m:val="p"/>
          </m:rPr>
          <m:t>=</m:t>
        </m:r>
        <m:r>
          <m:t>496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with face-to-face self-support dominant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1.3</m:t>
        </m:r>
      </m:oMath>
      <w:r>
        <w:t xml:space="preserve">, so the build-plate dependence is small, whereas</w:t>
      </w:r>
      <w:r>
        <w:t xml:space="preserve"> </w:t>
      </w:r>
      <w:r>
        <w:t xml:space="preserve">D6 (</w:t>
      </w:r>
      <m:oMath>
        <m:r>
          <m:t>37111</m:t>
        </m:r>
      </m:oMath>
      <w:r>
        <w:t xml:space="preserve">) has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, so the build-plate support requirement is large.</w:t>
      </w:r>
      <w:r>
        <w:t xml:space="preserve"> </w:t>
      </w:r>
      <w:r>
        <w:t xml:space="preserve">The same contrast appears in organic meshes: dragon has hit</w:t>
      </w:r>
      <m:oMath>
        <m:r>
          <m:rPr>
            <m:sty m:val="p"/>
          </m:rPr>
          <m:t>=</m:t>
        </m:r>
        <m:r>
          <m:t>970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evenly distributed, whereas</w:t>
      </w:r>
      <w:r>
        <w:t xml:space="preserve"> </w:t>
      </w:r>
      <w:r>
        <w:t xml:space="preserve">Bunny is dominated by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176</m:t>
        </m:r>
      </m:oMath>
      <w:r>
        <w:t xml:space="preserve">.</w:t>
      </w:r>
      <w:r>
        <w:t xml:space="preserve"> </w:t>
      </w:r>
      <w:r>
        <w:t xml:space="preserve">Such regime distinctions are not revealed by a single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alone.</w:t>
      </w:r>
    </w:p>
    <w:bookmarkStart w:id="90" w:name="tab:fivegroup-structure"/>
    <w:p>
      <w:pPr>
        <w:pStyle w:val="TableCaption"/>
      </w:pPr>
      <w:r>
        <w:t xml:space="preserve">Cost decomposition of the SFTF top direction of representative meshes.</w:t>
      </w:r>
      <w:r>
        <w:t xml:space="preserve"> </w:t>
      </w:r>
      <w:r>
        <w:t xml:space="preserve">Convex basic shapes (cube, cone) are pure build-plate support with hit</w:t>
      </w:r>
      <m:oMath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rest show face-to-face self-support (</w:t>
      </w:r>
      <m:oMath>
        <m:r>
          <m:t>P</m:t>
        </m:r>
      </m:oMath>
      <w:r>
        <w:t xml:space="preserve">) and build-plate support (</w:t>
      </w:r>
      <m:oMath>
        <m:r>
          <m:t>B</m:t>
        </m:r>
      </m:oMath>
      <w:r>
        <w:t xml:space="preserve">) together.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st decomposition of the SFTF top direction of representative meshes. Convex basic shapes (cube, cone) are pure build-plate support with hit=0, R=P=0, and the rest show face-to-face self-support (P) and build-plate support (B) togethe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  <w:r>
              <w:t xml:space="preserve">,</w:t>
            </w: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bookmarkEnd w:id="90"/>
    <w:bookmarkEnd w:id="91"/>
    <w:bookmarkStart w:id="97" w:name="sec:critangle"/>
    <w:p>
      <w:pPr>
        <w:pStyle w:val="Heading3"/>
      </w:pPr>
      <w:r>
        <w:t xml:space="preserve">Support Volume and Optimal Orientation Change with the Critical Angle</w:t>
      </w:r>
    </w:p>
    <w:p>
      <w:pPr>
        <w:pStyle w:val="FirstParagraph"/>
      </w:pPr>
      <w:r>
        <w:t xml:space="preserve">Even for the same shape, which faces are classified as overhangs changes with the printable critical angle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so the TOMO support volume and its global optimal orientation also depend on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To quantify this, we re-swept all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 over the five critical angles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90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with TOMO_INT3 and TOMO_CUDA (a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</w:t>
      </w:r>
      <w:r>
        <w:t xml:space="preserve"> </w:t>
      </w:r>
      <w:r>
        <w:t xml:space="preserve">For each critical angle, we generated a table that gathers the four implementations on one page (</w:t>
      </w:r>
      <w:r>
        <w:rPr>
          <w:rStyle w:val="VerbatimChar"/>
        </w:rPr>
        <w:t xml:space="preserve">_5G_CA</w:t>
      </w:r>
      <m:oMath>
        <m:r>
          <m:rPr>
            <m:sty m:val="p"/>
          </m:rPr>
          <m:t>⟨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⟩</m:t>
        </m:r>
      </m:oMath>
      <w:r>
        <w:rPr>
          <w:rStyle w:val="VerbatimChar"/>
        </w:rPr>
        <w:t xml:space="preserve">deg_4Method_table.html</w:t>
      </w:r>
      <w:r>
        <w:t xml:space="preserve">)</w:t>
      </w:r>
      <w:r>
        <w:t xml:space="preserve"> </w:t>
      </w:r>
      <w:r>
        <w:t xml:space="preserve">and a Polyscope overlay that captures the best/worst orientations of the five groups in one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_5G_CA</w:t>
      </w:r>
      <m:oMath>
        <m:r>
          <m:rPr>
            <m:sty m:val="p"/>
          </m:rPr>
          <m:t>⟨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⟩</m:t>
        </m:r>
      </m:oMath>
      <w:r>
        <w:rPr>
          <w:rStyle w:val="VerbatimChar"/>
        </w:rPr>
        <w:t xml:space="preserve">deg_best_worst_polyscope.png</w:t>
      </w:r>
      <w:r>
        <w:t xml:space="preserve">, Figure </w:t>
      </w:r>
      <w:hyperlink w:anchor="fig:five-group-best-worst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Table </w:t>
      </w:r>
      <w:hyperlink w:anchor="tab:critangle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shows that the TOMO_INT3 global minimum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of representative meshes</w:t>
      </w:r>
      <w:r>
        <w:t xml:space="preserve"> </w:t>
      </w:r>
      <w:r>
        <w:rPr>
          <w:i/>
          <w:iCs/>
        </w:rPr>
        <w:t xml:space="preserve">decreases monotonically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increases.</w:t>
      </w:r>
      <w:r>
        <w:t xml:space="preserve"> </w:t>
      </w:r>
      <w:r>
        <w:t xml:space="preserve">This is consistent with intuition: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grows, even steeper faces are allowed as self-support, so the support requirement decreases.</w:t>
      </w:r>
      <w:r>
        <w:t xml:space="preserve"> </w:t>
      </w:r>
      <w:r>
        <w:t xml:space="preserve">The pattern of the decrease differs by shape.</w:t>
      </w:r>
      <w:r>
        <w:t xml:space="preserve"> </w:t>
      </w:r>
      <w:r>
        <w:t xml:space="preserve">cube shows a</w:t>
      </w:r>
      <w:r>
        <w:t xml:space="preserve"> </w:t>
      </w:r>
      <w:r>
        <w:rPr>
          <w:i/>
          <w:iCs/>
        </w:rPr>
        <w:t xml:space="preserve">threshold behavior</w:t>
      </w:r>
      <w:r>
        <w:t xml:space="preserve">: for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the optimal orientation stands an edge up and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but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 plane is seated on the floor and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hook decreases smoothly from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736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 large/organic meshes, the global optimal</w:t>
      </w:r>
      <w:r>
        <w:t xml:space="preserve"> </w:t>
      </w:r>
      <w:r>
        <w:rPr>
          <w:i/>
          <w:iCs/>
        </w:rPr>
        <w:t xml:space="preserve">orientation</w:t>
      </w:r>
      <w:r>
        <w:t xml:space="preserve"> </w:t>
      </w:r>
      <w:r>
        <w:t xml:space="preserve">itself shifts;</w:t>
      </w:r>
      <w:r>
        <w:t xml:space="preserve"> </w:t>
      </w:r>
      <w:r>
        <w:t xml:space="preserve">for example, the optimal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t>a</m:t>
        </m:r>
        <m:r>
          <m:t>w</m:t>
        </m:r>
        <m:r>
          <m:rPr>
            <m:sty m:val="p"/>
          </m:rPr>
          <m:t>,</m:t>
        </m:r>
        <m:r>
          <m:t>p</m:t>
        </m:r>
        <m:r>
          <m:t>i</m:t>
        </m:r>
        <m:r>
          <m:t>t</m:t>
        </m:r>
        <m:r>
          <m:t>c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37009</m:t>
        </m:r>
      </m:oMath>
      <w:r>
        <w:t xml:space="preserve"> </w:t>
      </w:r>
      <w:r>
        <w:t xml:space="preserve">jumps from near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≈</m:t>
        </m:r>
        <m:r>
          <m:t>​</m:t>
        </m:r>
        <m:sSup>
          <m:e>
            <m:r>
              <m:t>345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a different basin near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≈</m:t>
        </m:r>
        <m:r>
          <m:t>​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186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Start w:id="92" w:name="tab:critangle"/>
    <w:p>
      <w:pPr>
        <w:pStyle w:val="TableCaption"/>
      </w:pPr>
      <w:r>
        <w:t xml:space="preserve">TOMO_INT3 global minimum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by critical angle (representative meshes,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</w:t>
      </w:r>
      <w:r>
        <w:t xml:space="preserve"> </w:t>
      </w:r>
      <w:r>
        <w:t xml:space="preserve">The support volume decreases monotonically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increases.</w:t>
      </w:r>
      <w:r>
        <w:t xml:space="preserve"> </w:t>
      </w:r>
      <w:r>
        <w:t xml:space="preserve">In the region of large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almost all faces become self-supporting and support is essentially unnecessary,</w:t>
      </w:r>
      <w:r>
        <w:t xml:space="preserve"> </w:t>
      </w:r>
      <w:r>
        <w:t xml:space="preserve">in which case the numerical residual of the MSST decomposition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  <m:r>
              <m:t>v</m:t>
            </m:r>
          </m:sub>
        </m:sSub>
      </m:oMath>
      <w:r>
        <w:t xml:space="preserve"> </w:t>
      </w:r>
      <w:r>
        <w:t xml:space="preserve">can make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appear as a small negative number (effectively</w:t>
      </w:r>
      <w:r>
        <w:t xml:space="preserve"> </w:t>
      </w:r>
      <m:oMath>
        <m:r>
          <m:t>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MO_INT3 global minimum v_{ss} by critical angle (representative meshes, 3^\circ grid). The support volume decreases monotonically as \theta_c increases. In the region of large \theta_c, almost all faces become self-supporting and support is essentially unnecessary, in which case the numerical residual of the MSST decomposition V_{ss}=V_{tc}-V_o-V_{nv} can make v_{ss} appear as a small negative number (effectively 0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  <w:r>
              <w:t xml:space="preserve">,</w:t>
            </w: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  <w:r>
              <w:t xml:space="preserve">,</w:t>
            </w: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  <w:r>
              <w:t xml:space="preserve">,</w:t>
            </w: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857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  <w:r>
              <w:t xml:space="preserve">,</w:t>
            </w: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  <w:r>
              <w:t xml:space="preserve">,</w:t>
            </w: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  <w:r>
              <w:t xml:space="preserve">,</w:t>
            </w: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,</m:t>
              </m:r>
              <m:r>
                <m:t>090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  <w:r>
              <w:t xml:space="preserve">,</w:t>
            </w:r>
            <w:r>
              <w:t xml:space="preserve">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061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941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226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  <w:r>
              <w:t xml:space="preserve">,</w:t>
            </w: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  <w:r>
              <w:t xml:space="preserve">,</w:t>
            </w: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  <w:r>
              <w:t xml:space="preserve">,</w:t>
            </w:r>
            <w: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703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270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  <w:r>
              <w:t xml:space="preserve">,</w:t>
            </w: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  <w:r>
              <w:t xml:space="preserve">,</w:t>
            </w:r>
            <w:r>
              <w:t xml:space="preserve">493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337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410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  <w:r>
              <w:t xml:space="preserve">,</w:t>
            </w:r>
            <w:r>
              <w:t xml:space="preserve">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  <w:r>
              <w:t xml:space="preserve">,</w:t>
            </w: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  <w:r>
              <w:t xml:space="preserve">,</w:t>
            </w: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610</m:t>
              </m:r>
            </m:oMath>
            <w:r>
              <w:t xml:space="preserve">​</w:t>
            </w:r>
          </w:p>
        </w:tc>
      </w:tr>
    </w:tbl>
    <w:bookmarkEnd w:id="92"/>
    <w:p>
      <w:pPr>
        <w:pStyle w:val="BodyText"/>
      </w:pPr>
      <w:r>
        <w:t xml:space="preserve">A contrast to note is that, while the TOMO optimal orientation shifts with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above,</w:t>
      </w:r>
      <w:r>
        <w:t xml:space="preserve"> </w:t>
      </w:r>
      <w:r>
        <w:t xml:space="preserve">the current SFTF candidates are</w:t>
      </w:r>
      <w: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This is because the SFTF candidate generator is implemented with a setting that does not truncate the overhang coefficient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critical angle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USE_CRITICAL_ANGLE</w:t>
      </w:r>
      <w:r>
        <w:t xml:space="preserve">=False),</w:t>
      </w:r>
      <w:r>
        <w:t xml:space="preserve"> </w:t>
      </w:r>
      <w:r>
        <w:t xml:space="preserve">and as a result the best/worst overlays of the five critical angles (Figure </w:t>
      </w:r>
      <w:hyperlink w:anchor="fig:five-group-best-worst">
        <w:r>
          <w:rPr>
            <w:rStyle w:val="Hyperlink"/>
          </w:rPr>
          <w:t xml:space="preserve">5</w:t>
        </w:r>
      </w:hyperlink>
      <w:r>
        <w:t xml:space="preserve">) are visually identical.</w:t>
      </w:r>
      <w:r>
        <w:t xml:space="preserve"> </w:t>
      </w:r>
      <w:r>
        <w:t xml:space="preserve">Therefore Figure </w:t>
      </w:r>
      <w:hyperlink w:anchor="fig:five-group-best-wors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result of an arbitrary single critical angle (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as a representative,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-dependent candidate generation (SFTF with overhang truncation turned on) remains future work.</w:t>
      </w:r>
    </w:p>
    <w:bookmarkStart w:id="96" w:name="fig:five-group-best-worst"/>
    <w:p>
      <w:pPr>
        <w:pStyle w:val="CaptionedFigure"/>
      </w:pPr>
      <w:r>
        <w:drawing>
          <wp:inline>
            <wp:extent cx="5334000" cy="5166339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ics/_5G_CA60deg_best_worst_group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Best/worst build-orientation Polyscope overlay arranged by group for the five groups (A–E) (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A label is placed atop each group, with groups A–C in the top row and groups D/E (a vertical</w:t>
      </w:r>
      <w:r>
        <w:t xml:space="preserve"> </w:t>
      </w:r>
      <m:oMath>
        <m:r>
          <m:t>5</m:t>
        </m:r>
      </m:oMath>
      <w:r>
        <w:t xml:space="preserve">-row</w:t>
      </w:r>
      <w:r>
        <w:t xml:space="preserve"> </w:t>
      </w:r>
      <m:oMath>
        <m:r>
          <m:t>2</m:t>
        </m:r>
      </m:oMath>
      <w:r>
        <w:t xml:space="preserve">-column layout each) in the bottom row, grouped about the page center.</w:t>
      </w:r>
      <w:r>
        <w:t xml:space="preserve"> </w:t>
      </w:r>
      <w:r>
        <w:t xml:space="preserve">Each mesh shows the original (gray), optimal orientation (blue), and worst orientation (red) side by side,</w:t>
      </w:r>
      <w:r>
        <w:t xml:space="preserve"> </w:t>
      </w:r>
      <w:r>
        <w:t xml:space="preserve">displayed in the actual print pose by rotating the stored build direction to world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.</w:t>
      </w:r>
      <w:r>
        <w:t xml:space="preserve"> </w:t>
      </w:r>
      <w:r>
        <w:t xml:space="preserve">Since SFTF candidates are invariant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the overlays of the five critical angles are identical.</w:t>
      </w:r>
    </w:p>
    <w:bookmarkEnd w:id="96"/>
    <w:bookmarkEnd w:id="97"/>
    <w:bookmarkStart w:id="98" w:name="agreement-of-the-optimal-orientation"/>
    <w:p>
      <w:pPr>
        <w:pStyle w:val="Heading3"/>
      </w:pPr>
      <w:r>
        <w:t xml:space="preserve">Agreement of the Optimal Orientation</w:t>
      </w:r>
    </w:p>
    <w:p>
      <w:pPr>
        <w:pStyle w:val="FirstParagraph"/>
      </w:pPr>
      <w:r>
        <w:t xml:space="preserve">On trivial cases the two methods agree.</w:t>
      </w:r>
      <w:r>
        <w:t xml:space="preserve"> </w:t>
      </w:r>
      <w:r>
        <w:t xml:space="preserve">For cube, cylinder, cone, u_bracket, c_clamp, hollow_box, and pipe_elbow,</w:t>
      </w:r>
      <w:r>
        <w:t xml:space="preserve"> </w:t>
      </w:r>
      <w:r>
        <w:t xml:space="preserve">the TOMO_INT3 global optimal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support needed),</w:t>
      </w:r>
      <w:r>
        <w:t xml:space="preserve"> </w:t>
      </w:r>
      <w:r>
        <w:t xml:space="preserve">and the SFTF top direction also selects an axis-aligned face-normal direction with a score nearly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That is, both methods arrive at the same conclusion that</w:t>
      </w:r>
      <w:r>
        <w:t xml:space="preserve"> </w:t>
      </w:r>
      <w:r>
        <w:t xml:space="preserve">“seating a plane on the build plate makes support unnecessary.”</w:t>
      </w:r>
      <w:r>
        <w:t xml:space="preserve"> </w:t>
      </w:r>
      <w:r>
        <w:t xml:space="preserve">On non-trivial organic/real parts (hook, groups C–D), the TOMO global optimum is located at an off-axis orientation</w:t>
      </w:r>
      <w:r>
        <w:t xml:space="preserve"> </w:t>
      </w:r>
      <w:r>
        <w:t xml:space="preserve">with large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 and SFTF likewise reflects the complex self-support structure with high hits and balanced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</m:oMath>
      <w:r>
        <w:t xml:space="preserve">.</w:t>
      </w:r>
      <w:r>
        <w:t xml:space="preserve"> </w:t>
      </w:r>
      <w:r>
        <w:t xml:space="preserve">However, this five-group experiment focuses on the contrast of computational characteristics and structural interpretation</w:t>
      </w:r>
      <w:r>
        <w:t xml:space="preserve"> </w:t>
      </w:r>
      <w:r>
        <w:t xml:space="preserve">rather than the quantitative ratio of accuracy,</w:t>
      </w:r>
      <w:r>
        <w:t xml:space="preserve"> </w:t>
      </w:r>
      <w:r>
        <w:t xml:space="preserve">and the quantitative analysis of direction accuracy is handled by the grid comparison of 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–§</w:t>
      </w:r>
      <w:hyperlink w:anchor="sec:baseline">
        <w:r>
          <w:rPr>
            <w:rStyle w:val="Hyperlink"/>
          </w:rPr>
          <w:t xml:space="preserve">4.2.6</w:t>
        </w:r>
      </w:hyperlink>
      <w:r>
        <w:t xml:space="preserve">.</w:t>
      </w:r>
    </w:p>
    <w:bookmarkEnd w:id="98"/>
    <w:bookmarkStart w:id="111" w:name="sec:kray-discussion"/>
    <w:p>
      <w:pPr>
        <w:pStyle w:val="Heading3"/>
      </w:pPr>
      <w:r>
        <w:t xml:space="preserve">Discussion: Selection of the Ray Budget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</w:p>
    <w:p>
      <w:pPr>
        <w:pStyle w:val="FirstParagraph"/>
      </w:pPr>
      <w:r>
        <w:t xml:space="preserve">The ray budget in Eq. </w:t>
      </w:r>
      <w:hyperlink w:anchor="eq:kray-budget">
        <w:r>
          <w:rPr>
            <w:rStyle w:val="Hyperlink"/>
          </w:rPr>
          <w:t xml:space="preserve">[eq:kray-budget]</w:t>
        </w:r>
      </w:hyperlink>
      <w:r>
        <w:t xml:space="preserve"> </w:t>
      </w:r>
      <w:r>
        <w:t xml:space="preserve">is a practical approximation parameter for the candidate generator,</w:t>
      </w:r>
      <w:r>
        <w:t xml:space="preserve"> </w:t>
      </w:r>
      <w:r>
        <w:t xml:space="preserve">not a parameter of the final TOMO verification.</w:t>
      </w:r>
      <w:r>
        <w:t xml:space="preserve"> </w:t>
      </w:r>
      <w:r>
        <w:t xml:space="preserve">For each build direction</w:t>
      </w:r>
      <w:r>
        <w:t xml:space="preserve"> </w:t>
      </w:r>
      <m:oMath>
        <m:r>
          <m:t>n</m:t>
        </m:r>
      </m:oMath>
      <w:r>
        <w:t xml:space="preserve">, the source pool is first restricted to faces with positive overhang contribution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faces are then selected by deterministic stratified sampling in proportion to this contribution.</w:t>
      </w:r>
      <w:r>
        <w:t xml:space="preserve"> </w:t>
      </w:r>
      <w:r>
        <w:t xml:space="preserve">Thus, the sampling budget is spent on faces that are both geometrically large and strongly overhanging, rather than uniformly over the whole mesh.</w:t>
      </w:r>
    </w:p>
    <w:p>
      <w:pPr>
        <w:pStyle w:val="BodyText"/>
      </w:pPr>
      <w:r>
        <w:t xml:space="preserve">The lower bound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prevents small meshes from being represented by only a handful of rays.</w:t>
      </w:r>
      <w:r>
        <w:t xml:space="preserve"> </w:t>
      </w:r>
      <w:r>
        <w:t xml:space="preserve">For example, in the didactic FTree4x case (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), the formula gives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, but the weighted source pool has only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faces;</w:t>
      </w:r>
      <w:r>
        <w:t xml:space="preserve"> </w:t>
      </w:r>
      <w:r>
        <w:t xml:space="preserve">therefore all source faces are ray-cast and no subsampling occurs.</w:t>
      </w:r>
      <w:r>
        <w:t xml:space="preserve"> </w:t>
      </w:r>
      <w:r>
        <w:t xml:space="preserve">The middle regime uses approximately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mesh faces, while the upper cap</w:t>
      </w:r>
      <w:r>
        <w:t xml:space="preserve"> </w:t>
      </w:r>
      <m:oMath>
        <m:r>
          <m:t>3000</m:t>
        </m:r>
      </m:oMath>
      <w:r>
        <w:t xml:space="preserve"> </w:t>
      </w:r>
      <w:r>
        <w:t xml:space="preserve">keeps the per-direction ray-casting cost bounded on large meshes.</w:t>
      </w:r>
      <w:r>
        <w:t xml:space="preserve"> </w:t>
      </w:r>
      <w:r>
        <w:t xml:space="preserve">This cap is the reason why, in Group E, the SFTF cost grows gently even for meshes approaching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faces.</w:t>
      </w:r>
    </w:p>
    <w:p>
      <w:pPr>
        <w:pStyle w:val="BodyText"/>
      </w:pPr>
      <w:r>
        <w:t xml:space="preserve">Figures </w:t>
      </w:r>
      <w:hyperlink w:anchor="fig:bunny-kray500">
        <w:r>
          <w:rPr>
            <w:rStyle w:val="Hyperlink"/>
          </w:rPr>
          <w:t xml:space="preserve">6</w:t>
        </w:r>
      </w:hyperlink>
      <w:r>
        <w:t xml:space="preserve">–</w:t>
      </w:r>
      <w:hyperlink w:anchor="fig:bunny-kray3000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visualize this trade-off on Bunny 69k.</w:t>
      </w:r>
      <w:r>
        <w:t xml:space="preserve"> </w:t>
      </w:r>
      <w:r>
        <w:t xml:space="preserve">The left panel shows the vertical-reference source pool and selected ray sources, while the right panel recomputes the SFTF candidate landscape using the same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value.</w:t>
      </w:r>
      <w:r>
        <w:t xml:space="preserve"> </w:t>
      </w:r>
      <w:r>
        <w:t xml:space="preserve">For Bunny (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69</m:t>
        </m:r>
        <m:r>
          <m:rPr>
            <m:sty m:val="p"/>
          </m:rPr>
          <m:t>,</m:t>
        </m:r>
        <m:r>
          <m:t>662</m:t>
        </m:r>
      </m:oMath>
      <w:r>
        <w:t xml:space="preserve">), the adaptive rule gives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394</m:t>
        </m:r>
      </m:oMath>
      <w:r>
        <w:t xml:space="preserve">.</w:t>
      </w:r>
      <w:r>
        <w:t xml:space="preserve"> </w:t>
      </w:r>
      <w:r>
        <w:t xml:space="preserve">Although this is only</w:t>
      </w:r>
      <w:r>
        <w:t xml:space="preserve"> </w:t>
      </w:r>
      <m:oMath>
        <m:r>
          <m:t>2.00</m:t>
        </m:r>
        <m:r>
          <m:rPr>
            <m:sty m:val="p"/>
          </m:rPr>
          <m:t>%</m:t>
        </m:r>
      </m:oMath>
      <w:r>
        <w:t xml:space="preserve"> </w:t>
      </w:r>
      <w:r>
        <w:t xml:space="preserve">of all faces and</w:t>
      </w:r>
      <w:r>
        <w:t xml:space="preserve"> </w:t>
      </w:r>
      <m:oMath>
        <m:r>
          <m:t>4.46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vertical source pool (</w:t>
      </w:r>
      <m:oMath>
        <m:sSub>
          <m:e>
            <m:r>
              <m:t>N</m:t>
            </m:r>
          </m:e>
          <m:sub>
            <m:r>
              <m:t>s</m:t>
            </m:r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31</m:t>
        </m:r>
        <m:r>
          <m:rPr>
            <m:sty m:val="p"/>
          </m:rPr>
          <m:t>,</m:t>
        </m:r>
        <m:r>
          <m:t>247</m:t>
        </m:r>
      </m:oMath>
      <w:r>
        <w:t xml:space="preserve">),</w:t>
      </w:r>
      <w:r>
        <w:t xml:space="preserve"> </w:t>
      </w:r>
      <w:r>
        <w:t xml:space="preserve">the overhang-weighted sampling covers</w:t>
      </w:r>
      <w:r>
        <w:t xml:space="preserve"> </w:t>
      </w:r>
      <m:oMath>
        <m:r>
          <m:t>11.91</m:t>
        </m:r>
        <m:r>
          <m:rPr>
            <m:sty m:val="p"/>
          </m:rPr>
          <m:t>%</m:t>
        </m:r>
      </m:oMath>
      <w:r>
        <w:t xml:space="preserve"> </w:t>
      </w:r>
      <w:r>
        <w:t xml:space="preserve">of the vertical source-pool weight.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case is faster but visibly sparser, whereas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t xml:space="preserve">gives a denser estimate and can change the fine ordering of low-score basins.</w:t>
      </w:r>
      <w:r>
        <w:t xml:space="preserve"> </w:t>
      </w:r>
      <w:r>
        <w:t xml:space="preserve">The low-score regions remain concentrated in a small number of candidate bands, which is sufficient for SFTF’s role as a warm-start candidate generator followed by TOMO/local verification.</w:t>
      </w:r>
      <w:r>
        <w:t xml:space="preserve"> </w:t>
      </w:r>
      <w:r>
        <w:t xml:space="preserve">Therefore, the current clipped rule is justified as a cost–stability compromise: it avoids under-sampling small meshes, samples a meaningful overhang-weighted subset on medium meshes, and prevents large-mesh ray costs from growing without bound.</w:t>
      </w:r>
    </w:p>
    <w:bookmarkStart w:id="102" w:name="fig:bunny-kray500"/>
    <w:p>
      <w:pPr>
        <w:pStyle w:val="CaptionedFigure"/>
      </w:pPr>
      <w:r>
        <w:drawing>
          <wp:inline>
            <wp:extent cx="5334000" cy="280367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pics/Bunny69k_kray500_concept.pdf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Bunny 69k source-face sampling and SFTF score landscape with fixed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.</w:t>
      </w:r>
      <w:r>
        <w:t xml:space="preserve"> </w:t>
      </w:r>
      <w:r>
        <w:t xml:space="preserve">The right panel is recomputed with the same ray budget and uses the common color scale of Figures </w:t>
      </w:r>
      <w:hyperlink w:anchor="fig:bunny-kray1394">
        <w:r>
          <w:rPr>
            <w:rStyle w:val="Hyperlink"/>
          </w:rPr>
          <w:t xml:space="preserve">7</w:t>
        </w:r>
      </w:hyperlink>
      <w:r>
        <w:t xml:space="preserve">–</w:t>
      </w:r>
      <w:hyperlink w:anchor="fig:bunny-kray3000">
        <w:r>
          <w:rPr>
            <w:rStyle w:val="Hyperlink"/>
          </w:rPr>
          <w:t xml:space="preserve">8</w:t>
        </w:r>
      </w:hyperlink>
      <w:r>
        <w:t xml:space="preserve">.</w:t>
      </w:r>
    </w:p>
    <w:bookmarkEnd w:id="102"/>
    <w:bookmarkStart w:id="106" w:name="fig:bunny-kray1394"/>
    <w:p>
      <w:pPr>
        <w:pStyle w:val="CaptionedFigure"/>
      </w:pPr>
      <w:r>
        <w:drawing>
          <wp:inline>
            <wp:extent cx="5334000" cy="2807368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pics/Bunny69k_kray1394_concept.pdf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Bunny 69k source-face sampling and SFTF score landscape with the adaptive rule,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0.02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3000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394</m:t>
        </m:r>
      </m:oMath>
      <w:r>
        <w:t xml:space="preserve">.</w:t>
      </w:r>
    </w:p>
    <w:bookmarkEnd w:id="106"/>
    <w:bookmarkStart w:id="110" w:name="fig:bunny-kray3000"/>
    <w:p>
      <w:pPr>
        <w:pStyle w:val="CaptionedFigure"/>
      </w:pPr>
      <w:r>
        <w:drawing>
          <wp:inline>
            <wp:extent cx="5334000" cy="280367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pics/Bunny69k_kray3000_concept.pdf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Bunny 69k source-face sampling and SFTF score landscape with fixed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, corresponding to the upper cap used for large meshes.</w:t>
      </w:r>
    </w:p>
    <w:bookmarkEnd w:id="110"/>
    <w:p>
      <w:pPr>
        <w:pStyle w:val="BodyText"/>
      </w:pPr>
      <w:r>
        <w:t xml:space="preserve">In summary, this five-group verification quantitatively confirms the following SFTF characteristics.</w:t>
      </w:r>
      <w:r>
        <w:t xml:space="preserve"> </w:t>
      </w:r>
      <w:r>
        <w:t xml:space="preserve">(i) Over all A–E, Python SFTF achieves a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34</m:t>
        </m:r>
        <m:r>
          <m:rPr>
            <m:sty m:val="p"/>
          </m:rPr>
          <m:t>×</m:t>
        </m:r>
      </m:oMath>
      <w:r>
        <w:t xml:space="preserve"> </w:t>
      </w:r>
      <w:r>
        <w:t xml:space="preserve">computation-time reduction relative to TOMO_INT3 (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sweep),</w:t>
      </w:r>
      <w:r>
        <w:t xml:space="preserve"> </w:t>
      </w:r>
      <w:r>
        <w:t xml:space="preserve">and SFTF_C++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5</m:t>
        </m:r>
        <m:r>
          <m:rPr>
            <m:sty m:val="p"/>
          </m:rPr>
          <m:t>,</m:t>
        </m:r>
        <m:r>
          <m:t>160</m:t>
        </m:r>
        <m:r>
          <m:rPr>
            <m:sty m:val="p"/>
          </m:rPr>
          <m:t>×</m:t>
        </m:r>
      </m:oMath>
      <w:r>
        <w:t xml:space="preserve"> </w:t>
      </w:r>
      <w:r>
        <w:t xml:space="preserve">(the gap grows on a denser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grid),</w:t>
      </w:r>
      <w:r>
        <w:t xml:space="preserve"> </w:t>
      </w:r>
      <w:r>
        <w:t xml:space="preserve">(ii) a cost that adapts to mesh complexity (absence of fixed cost) and scalability up to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-face meshes,</w:t>
      </w:r>
      <w:r>
        <w:t xml:space="preserve"> </w:t>
      </w:r>
      <w:r>
        <w:t xml:space="preserve">(iii) a per-direction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/</m:t>
        </m:r>
      </m:oMath>
      <w:r>
        <w:t xml:space="preserve">hit structure decomposition that a single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cannot provide,</w:t>
      </w:r>
      <w:r>
        <w:t xml:space="preserve"> </w:t>
      </w:r>
      <w:r>
        <w:t xml:space="preserve">(iv) agreement with the TOMO global optimum on trivial cases,</w:t>
      </w:r>
      <w:r>
        <w:t xml:space="preserve"> </w:t>
      </w:r>
      <w:r>
        <w:t xml:space="preserve">(v) in the four-implementation comparison, that TOMO_CUDA is not always faster than INT3, and</w:t>
      </w:r>
      <w:r>
        <w:t xml:space="preserve"> </w:t>
      </w:r>
      <w:r>
        <w:t xml:space="preserve">that the gain of the algorithmic axis of</w:t>
      </w:r>
      <w:r>
        <w:t xml:space="preserve"> </w:t>
      </w:r>
      <w:r>
        <w:t xml:space="preserve">“reducing the evaluation targets”</w:t>
      </w:r>
      <w:r>
        <w:t xml:space="preserve"> </w:t>
      </w:r>
      <w:r>
        <w:t xml:space="preserve">is more stable and larger than</w:t>
      </w:r>
      <w:r>
        <w:t xml:space="preserve"> </w:t>
      </w:r>
      <w:r>
        <w:t xml:space="preserve">“changing the exhaustive-sweep backend,”</w:t>
      </w:r>
      <w:r>
        <w:t xml:space="preserve"> </w:t>
      </w:r>
      <w:r>
        <w:t xml:space="preserve">(vi) that the C++ port enables candidate evaluation in ms units for small meshes and seconds for large meshes,</w:t>
      </w:r>
      <w:r>
        <w:t xml:space="preserve"> </w:t>
      </w:r>
      <w:r>
        <w:t xml:space="preserve">(vii) that as the critical angle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grows the TOMO support volume decreases monotonically and the global optimal orientation shifts, whereas</w:t>
      </w:r>
      <w:r>
        <w:t xml:space="preserve"> </w:t>
      </w:r>
      <w:r>
        <w:t xml:space="preserve">the current SFTF candidates are invariant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(§</w:t>
      </w:r>
      <w:hyperlink w:anchor="sec:critangle">
        <w:r>
          <w:rPr>
            <w:rStyle w:val="Hyperlink"/>
          </w:rPr>
          <w:t xml:space="preserve">4.3.6</w:t>
        </w:r>
      </w:hyperlink>
      <w:r>
        <w:t xml:space="preserve">),</w:t>
      </w:r>
      <w:r>
        <w:t xml:space="preserve"> </w:t>
      </w:r>
      <w:r>
        <w:t xml:space="preserve">and (viii) that the clipped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rule provides a bounded-cost ray budget while preserving the main low-score candidate bands (§</w:t>
      </w:r>
      <w:hyperlink w:anchor="sec:kray-discussion">
        <w:r>
          <w:rPr>
            <w:rStyle w:val="Hyperlink"/>
          </w:rPr>
          <w:t xml:space="preserve">4.3.8</w:t>
        </w:r>
      </w:hyperlink>
      <w:r>
        <w:t xml:space="preserve">).</w:t>
      </w:r>
    </w:p>
    <w:bookmarkEnd w:id="111"/>
    <w:bookmarkEnd w:id="112"/>
    <w:bookmarkEnd w:id="113"/>
    <w:bookmarkStart w:id="1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proposed a direction evaluation method that combines the Support Flow Tensor Field and a build-plate penalty for build-orientation optimization in additive manufacturing.</w:t>
      </w:r>
      <w:r>
        <w:t xml:space="preserve"> </w:t>
      </w:r>
      <w:r>
        <w:t xml:space="preserve">The eigenvector interpretation of the existing symmetric tensor is useful for shape directionality, but</w:t>
      </w:r>
      <w:r>
        <w:t xml:space="preserve"> </w:t>
      </w:r>
      <w:r>
        <w:t xml:space="preserve">it does not sufficiently reflect direction-dependent overhangs, internal visibility, and the build-plate support requirement.</w:t>
      </w:r>
    </w:p>
    <w:p>
      <w:pPr>
        <w:pStyle w:val="BodyText"/>
      </w:pPr>
      <w:r>
        <w:t xml:space="preserve">The current algorithm directly computes an asymmetric Support Flow Tensor for each candidate direction, and</w:t>
      </w:r>
      <w:r>
        <w:t xml:space="preserve"> </w:t>
      </w:r>
      <w:r>
        <w:t xml:space="preserve">constructs a basic objective function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that combines the Rayleigh support cost, the face-to-face support volume, and the build-plate penalty.</w:t>
      </w:r>
      <w:r>
        <w:t xml:space="preserve"> </w:t>
      </w:r>
      <w:r>
        <w:t xml:space="preserve">In the actual final candidate selection, it applies a rank-normalized tuning score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a candidate pool made by coarse spherical sampling and small-angle refined sampling,</w:t>
      </w:r>
      <w:r>
        <w:t xml:space="preserve"> </w:t>
      </w:r>
      <w:r>
        <w:t xml:space="preserve">to choose promising orientations to pass to slicer/TOMO verification.</w:t>
      </w:r>
      <w:r>
        <w:t xml:space="preserve"> </w:t>
      </w:r>
      <w:r>
        <w:t xml:space="preserve">When used this way, verifying 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 of only the top-</w:t>
      </w:r>
      <m:oMath>
        <m:r>
          <m:t>20</m:t>
        </m:r>
      </m:oMath>
      <w:r>
        <w:t xml:space="preserve"> </w:t>
      </w:r>
      <w:r>
        <w:t xml:space="preserve">candidates recovers a mean</w:t>
      </w:r>
      <w:r>
        <w:t xml:space="preserve"> </w:t>
      </w:r>
      <w:r>
        <w:t xml:space="preserve">support-volume ratio of</w:t>
      </w:r>
      <w:r>
        <w:t xml:space="preserve"> </w:t>
      </w:r>
      <m:oMath>
        <m:r>
          <m:t>1.13</m:t>
        </m:r>
      </m:oMath>
      <w:r>
        <w:t xml:space="preserve"> </w:t>
      </w:r>
      <w:r>
        <w:t xml:space="preserve">(maximum</w:t>
      </w:r>
      <w:r>
        <w:t xml:space="preserve"> </w:t>
      </w:r>
      <m:oMath>
        <m:r>
          <m:t>1.58</m:t>
        </m:r>
      </m:oMath>
      <w:r>
        <w:t xml:space="preserve">) while inspecting</w:t>
      </w:r>
      <w:r>
        <w:t xml:space="preserve"> </w:t>
      </w:r>
      <m:oMath>
        <m:r>
          <m:t>3.57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 and the</w:t>
      </w:r>
      <w:r>
        <w:t xml:space="preserve"> </w:t>
      </w:r>
      <w:r>
        <w:t xml:space="preserve">happy-method automatically widens this budget only for detected hard cases (§</w:t>
      </w:r>
      <w:hyperlink w:anchor="sec:happy-method">
        <w:r>
          <w:rPr>
            <w:rStyle w:val="Hyperlink"/>
          </w:rPr>
          <w:t xml:space="preserve">4.2.2</w:t>
        </w:r>
      </w:hyperlink>
      <w:r>
        <w:t xml:space="preserve">).</w:t>
      </w:r>
    </w:p>
    <w:p>
      <w:pPr>
        <w:pStyle w:val="BodyText"/>
      </w:pPr>
      <w:r>
        <w:t xml:space="preserve">The quantitative analysis (§</w:t>
      </w:r>
      <w:hyperlink w:anchor="sec:ablation">
        <w:r>
          <w:rPr>
            <w:rStyle w:val="Hyperlink"/>
          </w:rPr>
          <w:t xml:space="preserve">4.2.3</w:t>
        </w:r>
      </w:hyperlink>
      <w:r>
        <w:t xml:space="preserve">–§</w:t>
      </w:r>
      <w:hyperlink w:anchor="sec:baseline">
        <w:r>
          <w:rPr>
            <w:rStyle w:val="Hyperlink"/>
          </w:rPr>
          <w:t xml:space="preserve">4.2.6</w:t>
        </w:r>
      </w:hyperlink>
      <w:r>
        <w:t xml:space="preserve">) shows both the strengths and limitations of the method.</w:t>
      </w:r>
      <w:r>
        <w:t xml:space="preserve"> </w:t>
      </w:r>
      <w:r>
        <w:t xml:space="preserve">Cross-validated SFTF is consistently superior to PCA and Support Tensor eigenvector directions, supporting the starting assumption.</w:t>
      </w:r>
      <w:r>
        <w:t xml:space="preserve"> </w:t>
      </w:r>
      <w:r>
        <w:t xml:space="preserve">At the same time, most of the predictive power originates from the build-plate penalty and the internal visibility evaluation,</w:t>
      </w:r>
      <w:r>
        <w:t xml:space="preserve"> </w:t>
      </w:r>
      <w:r>
        <w:t xml:space="preserve">the marginal contribution of some tensor-derived terms such as nuclear/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</w:t>
      </w:r>
      <w:r>
        <w:t xml:space="preserve"> </w:t>
      </w:r>
      <w:r>
        <w:t xml:space="preserve">the calibrated rank tuning weights show an optimistic bias on unseen meshes.</w:t>
      </w:r>
      <w:r>
        <w:t xml:space="preserve"> </w:t>
      </w:r>
      <w:r>
        <w:t xml:space="preserve">Meanwhile, in §</w:t>
      </w:r>
      <w:hyperlink w:anchor="sec:groundnode">
        <w:r>
          <w:rPr>
            <w:rStyle w:val="Hyperlink"/>
          </w:rPr>
          <w:t xml:space="preserve">2.4.1</w:t>
        </w:r>
      </w:hyperlink>
      <w:r>
        <w:t xml:space="preserve">–§</w:t>
      </w:r>
      <w:hyperlink w:anchor="sec:unified">
        <w:r>
          <w:rPr>
            <w:rStyle w:val="Hyperlink"/>
          </w:rPr>
          <w:t xml:space="preserve">4.2.4</w:t>
        </w:r>
      </w:hyperlink>
      <w:r>
        <w:t xml:space="preserve"> </w:t>
      </w:r>
      <w:r>
        <w:t xml:space="preserve">we showed that the build-plate penalty is exactly equivalent</w:t>
      </w:r>
      <w:r>
        <w:t xml:space="preserve"> </w:t>
      </w:r>
      <w:r>
        <w:t xml:space="preserve">to the Rayleigh contribution obtained by adding a virtual ground node to the flow tensor.</w:t>
      </w:r>
      <w:r>
        <w:t xml:space="preserve"> </w:t>
      </w:r>
      <w:r>
        <w:t xml:space="preserve">This unifies the term driving the predictive power into the tensor contraction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, justifying the</w:t>
      </w:r>
      <w:r>
        <w:t xml:space="preserve"> </w:t>
      </w:r>
      <w:r>
        <w:t xml:space="preserve">“tensor”</w:t>
      </w:r>
      <w:r>
        <w:t xml:space="preserve"> </w:t>
      </w:r>
      <w:r>
        <w:t xml:space="preserve">formulation,</w:t>
      </w:r>
      <w:r>
        <w:t xml:space="preserve"> </w:t>
      </w:r>
      <w:r>
        <w:t xml:space="preserve">and confirms that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, excluding the negative-signal face-to-face support volume</w:t>
      </w:r>
      <w:r>
        <w:t xml:space="preserve"> </w:t>
      </w:r>
      <m:oMath>
        <m:r>
          <m:t>P</m:t>
        </m:r>
      </m:oMath>
      <w:r>
        <w:t xml:space="preserve">, is consistently superior to the existing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Therefore, in future work we will (i) determine the weights on a cross-validation basis rather than a calibration set to control overfitting,</w:t>
      </w:r>
      <w:r>
        <w:t xml:space="preserve"> </w:t>
      </w:r>
      <w:r>
        <w:t xml:space="preserve">(ii) remove terms with marginal contribution or replace them with features highly correlated with the actual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such as face-to-face self-support coverage or a support-volume proxy,</w:t>
      </w:r>
      <w:r>
        <w:t xml:space="preserve"> </w:t>
      </w:r>
      <w:r>
        <w:t xml:space="preserve">(iii) normalize the dimensions of the objective-function terms to secure the physical meaning and transferability of the weights,</w:t>
      </w:r>
      <w:r>
        <w:t xml:space="preserve"> </w:t>
      </w:r>
      <w:r>
        <w:t xml:space="preserve">(iv) add projection-area, print-height, and contact-stability terms to extend to a multi-objective orientation optimization model, and</w:t>
      </w:r>
      <w:r>
        <w:t xml:space="preserve"> </w:t>
      </w:r>
      <w:r>
        <w:t xml:space="preserve">(v) as observed in §</w:t>
      </w:r>
      <w:hyperlink w:anchor="sec:critangle">
        <w:r>
          <w:rPr>
            <w:rStyle w:val="Hyperlink"/>
          </w:rPr>
          <w:t xml:space="preserve">4.3.6</w:t>
        </w:r>
      </w:hyperlink>
      <w:r>
        <w:t xml:space="preserve">, since the TOMO optimal orientation shifts with the critical angle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while</w:t>
      </w:r>
      <w:r>
        <w:t xml:space="preserve"> </w:t>
      </w:r>
      <w:r>
        <w:t xml:space="preserve">the current SFTF candidates are invariant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extend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-dependent candidate generation with overhang truncation turned on.</w:t>
      </w:r>
      <w:r>
        <w:t xml:space="preserve"> </w:t>
      </w:r>
      <w:r>
        <w:t xml:space="preserve">For cases where the ordinary top-</w:t>
      </w:r>
      <m:oMath>
        <m:r>
          <m:t>K</m:t>
        </m:r>
      </m:oMath>
      <w:r>
        <w:t xml:space="preserve"> </w:t>
      </w:r>
      <w:r>
        <w:t xml:space="preserve">candidate generation does not include a stable near-optimal basin,</w:t>
      </w:r>
      <w:r>
        <w:t xml:space="preserve"> </w:t>
      </w:r>
      <w:r>
        <w:t xml:space="preserve">the happy-method provides an automatic escalation path, and future work will refine its thresholds on a larger family-held-out validation set.</w:t>
      </w:r>
    </w:p>
    <w:bookmarkEnd w:id="114"/>
    <w:bookmarkStart w:id="122" w:name="statements-and-declarations"/>
    <w:p>
      <w:pPr>
        <w:pStyle w:val="Heading1"/>
      </w:pPr>
      <w:r>
        <w:t xml:space="preserve">Statements and Declarations</w:t>
      </w:r>
    </w:p>
    <w:bookmarkStart w:id="11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Funding information is provided separately in the submission system and title-page file to preserve double-anonymous review.</w:t>
      </w:r>
    </w:p>
    <w:bookmarkEnd w:id="115"/>
    <w:bookmarkStart w:id="116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116"/>
    <w:bookmarkStart w:id="117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numerical results reported in this manuscript are based on cached mesh-evaluation records, support-volume grids, and generated summary tables maintained with the research code.</w:t>
      </w:r>
      <w:r>
        <w:t xml:space="preserve"> </w:t>
      </w:r>
      <w:r>
        <w:t xml:space="preserve">An anonymized repository or supplementary archive can be supplied during peer review, and the permanent public repository link can be provided after acceptance.</w:t>
      </w:r>
      <w:r>
        <w:t xml:space="preserve"> </w:t>
      </w:r>
      <w:r>
        <w:t xml:space="preserve">Third-party mesh models should be obtained from their original sources subject to their respective licenses.</w:t>
      </w:r>
    </w:p>
    <w:bookmarkEnd w:id="117"/>
    <w:bookmarkStart w:id="118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code and scripts supporting the reported results will be made publicly available upon acceptance.</w:t>
      </w:r>
      <w:r>
        <w:t xml:space="preserve"> </w:t>
      </w:r>
      <w:r>
        <w:t xml:space="preserve">An anonymized review archive can be provided during peer review if required.</w:t>
      </w:r>
    </w:p>
    <w:bookmarkEnd w:id="118"/>
    <w:bookmarkStart w:id="119" w:name="use-of-artificial-intelligence-tools"/>
    <w:p>
      <w:pPr>
        <w:pStyle w:val="Heading2"/>
      </w:pPr>
      <w:r>
        <w:t xml:space="preserve">Use of artificial intelligence tools</w:t>
      </w:r>
    </w:p>
    <w:p>
      <w:pPr>
        <w:pStyle w:val="FirstParagraph"/>
      </w:pPr>
      <w:r>
        <w:t xml:space="preserve">AI coding assistants, including OpenAI Codex and Anthropic Claude Code, were used to assist with portions of research-code implementation, figure-generation scripts, and manuscript-support automation.</w:t>
      </w:r>
      <w:r>
        <w:t xml:space="preserve"> </w:t>
      </w:r>
      <w:r>
        <w:t xml:space="preserve">All generated code, experimental results, and manuscript changes were reviewed and validated by the author.</w:t>
      </w:r>
    </w:p>
    <w:bookmarkEnd w:id="119"/>
    <w:bookmarkStart w:id="120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</w:t>
      </w:r>
    </w:p>
    <w:bookmarkEnd w:id="120"/>
    <w:bookmarkStart w:id="121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121"/>
    <w:bookmarkEnd w:id="122"/>
    <w:bookmarkStart w:id="193" w:name="sec:appendix-landscape"/>
    <w:p>
      <w:pPr>
        <w:pStyle w:val="Heading1"/>
      </w:pPr>
      <w:r>
        <w:t xml:space="preserve">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Contour Landscapes</w:t>
      </w:r>
    </w:p>
    <w:p>
      <w:pPr>
        <w:pStyle w:val="FirstParagraph"/>
      </w:pPr>
      <w:r>
        <w:t xml:space="preserve">This appendix overlays the optimal/worst orientations of INT3 and SFTF onto the stored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used as the comparison baseline in the main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Experimental/etc/*_tomo_int3_vss_grid_1deg_60deg.npz</w:t>
      </w:r>
      <w:r>
        <w:t xml:space="preserve">),</w:t>
      </w:r>
      <w:r>
        <w:t xml:space="preserve"> </w:t>
      </w:r>
      <w:r>
        <w:t xml:space="preserve">to directly compare where the predictions of the two methods lie on the exhaustive-search landscape.</w:t>
      </w:r>
      <w:r>
        <w:t xml:space="preserve"> </w:t>
      </w:r>
      <w:r>
        <w:t xml:space="preserve">Each grid is the exhaustive-sweep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computed at yaw–pitch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resolution and a critical angle of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and the entire</w:t>
      </w:r>
      <w:r>
        <w:t xml:space="preserve"> </w:t>
      </w:r>
      <m:oMath>
        <m:r>
          <m:t>361</m:t>
        </m:r>
        <m:r>
          <m:rPr>
            <m:sty m:val="p"/>
          </m:rPr>
          <m:t>×</m:t>
        </m:r>
        <m:r>
          <m:t>361</m:t>
        </m:r>
      </m:oMath>
      <w:r>
        <w:t xml:space="preserve"> </w:t>
      </w:r>
      <w:r>
        <w:t xml:space="preserve">grid is displayed as a filled contour of the RdBu_r diverging colormap</w:t>
      </w:r>
      <w:r>
        <w:t xml:space="preserve"> </w:t>
      </w:r>
      <w:r>
        <w:t xml:space="preserve">(the bluer, the smaller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and the better orientation; the redder, the larger support volume; the colormap is the same as the HTML figures in the main text).</w:t>
      </w:r>
      <w:r>
        <w:t xml:space="preserve"> </w:t>
      </w:r>
      <w:r>
        <w:t xml:space="preserve">Four kinds of markers are overlaid, 3 each: stars (</w:t>
      </w:r>
      <m:oMath>
        <m:r>
          <m:rPr>
            <m:sty m:val="p"/>
          </m:rPr>
          <m:t>⋆</m:t>
        </m:r>
      </m:oMath>
      <w:r>
        <w:t xml:space="preserve">, INT3 optimal; the three different basins with the smallest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on the grid),</w:t>
      </w:r>
      <w:r>
        <w:t xml:space="preserve"> </w:t>
      </w:r>
      <w:r>
        <w:t xml:space="preserve">X (INT3 worst; the three basins with the largest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), circles (SFTF optimal; the top three directions of SFTF_C++</w:t>
      </w:r>
      <w:r>
        <w:t xml:space="preserve"> </w:t>
      </w:r>
      <w:r>
        <w:rPr>
          <w:rStyle w:val="VerbatimChar"/>
        </w:rPr>
        <w:t xml:space="preserve">sftf_cpp_optimal</w:t>
      </w:r>
      <w:r>
        <w:t xml:space="preserve">),</w:t>
      </w:r>
      <w:r>
        <w:t xml:space="preserve"> </w:t>
      </w:r>
      <w:r>
        <w:t xml:space="preserve">and diamonds (SFTF worst; the bottom three directions</w:t>
      </w:r>
      <w:r>
        <w:t xml:space="preserve"> </w:t>
      </w:r>
      <w:r>
        <w:rPr>
          <w:rStyle w:val="VerbatimChar"/>
        </w:rPr>
        <w:t xml:space="preserve">sftf_cpp_worst</w:t>
      </w:r>
      <w:r>
        <w:t xml:space="preserve">), with the SFTF directions placed at their nearest grid cell.</w:t>
      </w:r>
      <w:r>
        <w:t xml:space="preserve"> </w:t>
      </w:r>
      <w:r>
        <w:t xml:space="preserve">The legend is placed below each figure so as not to obscure it.</w:t>
      </w:r>
      <w:r>
        <w:t xml:space="preserve"> </w:t>
      </w:r>
      <w:r>
        <w:t xml:space="preserve">Therefore, the closer SFTF optimal (circles) is to INT3 optimal (stars) and SFTF worst (diamonds) to INT3 worst (X),</w:t>
      </w:r>
      <w:r>
        <w:t xml:space="preserve"> </w:t>
      </w:r>
      <w:r>
        <w:t xml:space="preserve">the better the thousands-of-times-cheaper SFTF reproduces the good/bad orientations of the exhaustive search.</w:t>
      </w:r>
      <w:r>
        <w:t xml:space="preserve"> </w:t>
      </w:r>
      <w:r>
        <w:t xml:space="preserve">These static figures were rendered from the stored npz grids and the verification records (</w:t>
      </w:r>
      <w:r>
        <w:rPr>
          <w:rStyle w:val="VerbatimChar"/>
        </w:rPr>
        <w:t xml:space="preserve">Group_C*.json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scripts/render_appendix_contours.py</w:t>
      </w:r>
      <w:r>
        <w:t xml:space="preserve">.</w:t>
      </w:r>
    </w:p>
    <w:bookmarkStart w:id="126" w:name="fig:bunny-landscape"/>
    <w:p>
      <w:pPr>
        <w:pStyle w:val="CaptionedFigure"/>
      </w:pPr>
      <w:r>
        <w:drawing>
          <wp:inline>
            <wp:extent cx="4160520" cy="3720465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ics/appendix_contour_bunny.pdf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INT3/SFTF optimal/worst orientations on the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 Bunny 69k (blue is good).</w:t>
      </w:r>
      <w:r>
        <w:t xml:space="preserve"> </w:t>
      </w:r>
      <w:r>
        <w:t xml:space="preserve">The markers are 3 each of INT3/SFTF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3201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265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49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in the main text),</w:t>
      </w:r>
      <w:r>
        <w:t xml:space="preserve"> </w:t>
      </w:r>
      <w:r>
        <w:t xml:space="preserve">and lies not at a single point but within a broad low-cost basin.</w:t>
      </w:r>
    </w:p>
    <w:bookmarkEnd w:id="126"/>
    <w:bookmarkStart w:id="130" w:name="fig:manikin-landscape"/>
    <w:p>
      <w:pPr>
        <w:pStyle w:val="CaptionedFigure"/>
      </w:pPr>
      <w:r>
        <w:drawing>
          <wp:inline>
            <wp:extent cx="4160520" cy="3720465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ics/appendix_contour_manikin.pdf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INT3/SFTF optimal/worst orientations on the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 manikin (blue is good).</w:t>
      </w:r>
      <w:r>
        <w:t xml:space="preserve"> </w:t>
      </w:r>
      <w:r>
        <w:t xml:space="preserve">The markers are 3 each of INT3/SFTF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4658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193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</w:t>
      </w:r>
      <w:r>
        <w:t xml:space="preserve"> </w:t>
      </w:r>
      <w:r>
        <w:t xml:space="preserve">befitting a vertically elongated shape, the low-cost region is distributed in a narrow pitch band across the full yaw range.</w:t>
      </w:r>
    </w:p>
    <w:bookmarkEnd w:id="130"/>
    <w:bookmarkStart w:id="134" w:name="fig:dragon-landscape"/>
    <w:p>
      <w:pPr>
        <w:pStyle w:val="CaptionedFigure"/>
      </w:pPr>
      <w:r>
        <w:drawing>
          <wp:inline>
            <wp:extent cx="4160520" cy="3667567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ics/appendix_contour_dragon.pdf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66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INT3/SFTF optimal/worst orientations on the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 dragon 100k (blue is good).</w:t>
      </w:r>
      <w:r>
        <w:t xml:space="preserve"> </w:t>
      </w:r>
      <w:r>
        <w:t xml:space="preserve">The markers are 3 each of INT3/SFTF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24447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162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258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</w:t>
      </w:r>
      <w:r>
        <w:t xml:space="preserve"> </w:t>
      </w:r>
      <w:r>
        <w:t xml:space="preserve">the absolute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scale is large due to the abundant surface detail, but the global optimum forms a relatively distinct basin.</w:t>
      </w:r>
    </w:p>
    <w:bookmarkEnd w:id="134"/>
    <w:bookmarkStart w:id="138" w:name="fig:happy-landscape"/>
    <w:p>
      <w:pPr>
        <w:pStyle w:val="CaptionedFigure"/>
      </w:pPr>
      <w:r>
        <w:drawing>
          <wp:inline>
            <wp:extent cx="5334000" cy="243295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pics/appendix_contour_happy.pdf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happy 50k before and after happy-method escalation on the same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landscape.</w:t>
      </w:r>
      <w:r>
        <w:t xml:space="preserve"> </w:t>
      </w:r>
      <w:r>
        <w:t xml:space="preserve">Without escalation, the base top-</w:t>
      </w:r>
      <m:oMath>
        <m:r>
          <m:t>10</m:t>
        </m:r>
      </m:oMath>
      <w:r>
        <w:t xml:space="preserve"> </w:t>
      </w:r>
      <w:r>
        <w:t xml:space="preserve">local verification selects a high-cost basin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991</m:t>
        </m:r>
      </m:oMath>
      <w:r>
        <w:t xml:space="preserve">, ratio</w:t>
      </w:r>
      <w:r>
        <w:t xml:space="preserve"> </w:t>
      </w:r>
      <m:oMath>
        <m:r>
          <m:t>8.52</m:t>
        </m:r>
      </m:oMath>
      <w:r>
        <w:t xml:space="preserve">,</w:t>
      </w:r>
      <w:r>
        <w:t xml:space="preserve"> </w:t>
      </w:r>
      <m:oMath>
        <m:r>
          <m:t>2.20</m:t>
        </m:r>
        <m:r>
          <m:rPr>
            <m:sty m:val="p"/>
          </m:rPr>
          <m:t>%</m:t>
        </m:r>
      </m:oMath>
      <w:r>
        <w:t xml:space="preserve"> </w:t>
      </w:r>
      <w:r>
        <w:t xml:space="preserve">grid budget).</w:t>
      </w:r>
      <w:r>
        <w:t xml:space="preserve"> </w:t>
      </w:r>
      <w:r>
        <w:t xml:space="preserve">With the happy-method trigger, the search is expanded to the adaptive final set and recovers the TOMO optimum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112</m:t>
        </m:r>
      </m:oMath>
      <w:r>
        <w:t xml:space="preserve">, ratio</w:t>
      </w:r>
      <w:r>
        <w:t xml:space="preserve"> </w:t>
      </w:r>
      <m:oMath>
        <m:r>
          <m:t>1.00</m:t>
        </m:r>
      </m:oMath>
      <w:r>
        <w:t xml:space="preserve">,</w:t>
      </w:r>
      <w:r>
        <w:t xml:space="preserve"> </w:t>
      </w:r>
      <m:oMath>
        <m:r>
          <m:t>7.48</m:t>
        </m:r>
        <m:r>
          <m:rPr>
            <m:sty m:val="p"/>
          </m:rPr>
          <m:t>%</m:t>
        </m:r>
      </m:oMath>
      <w:r>
        <w:t xml:space="preserve"> </w:t>
      </w:r>
      <w:r>
        <w:t xml:space="preserve">grid budget).</w:t>
      </w:r>
      <w:r>
        <w:t xml:space="preserve"> </w:t>
      </w:r>
      <w:r>
        <w:t xml:space="preserve">This visualizes why happy is treated as a local-verification hard case rather than as a score-weight tuning failure.</w:t>
      </w:r>
    </w:p>
    <w:bookmarkEnd w:id="138"/>
    <w:bookmarkStart w:id="142" w:name="fig:lucy-landscape"/>
    <w:p>
      <w:pPr>
        <w:pStyle w:val="CaptionedFigure"/>
      </w:pPr>
      <w:r>
        <w:drawing>
          <wp:inline>
            <wp:extent cx="4160520" cy="3667567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pics/appendix_contour_lucy.pdf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66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INT3/SFTF optimal/worst orientations on the TOMO_INT3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 lucy 50k (blue is good).</w:t>
      </w:r>
      <w:r>
        <w:t xml:space="preserve"> </w:t>
      </w:r>
      <w:r>
        <w:t xml:space="preserve">The markers are 3 each of INT3/SFTF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5036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182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359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</w:t>
      </w:r>
      <w:r>
        <w:t xml:space="preserve"> </w:t>
      </w:r>
      <w:r>
        <w:t xml:space="preserve">being located near the pitch boundary (</w:t>
      </w:r>
      <m:oMath>
        <m:sSup>
          <m:e>
            <m:r>
              <m:t>359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it requires basin search that considers the yaw–pitch periodicity.</w:t>
      </w:r>
    </w:p>
    <w:bookmarkEnd w:id="142"/>
    <w:p>
      <w:pPr>
        <w:pStyle w:val="BodyText"/>
      </w:pPr>
      <w:r>
        <w:t xml:space="preserve">These five landscapes visually support the observations of the main text.</w:t>
      </w:r>
      <w:r>
        <w:t xml:space="preserve"> </w:t>
      </w:r>
      <w:r>
        <w:t xml:space="preserve">When the global optimum lies within a broad basin, as in Bunny and dragon, a near-optimal orientation is easily included in the candidate pool</w:t>
      </w:r>
      <w:r>
        <w:t xml:space="preserve"> </w:t>
      </w:r>
      <w:r>
        <w:t xml:space="preserve">with coarse spherical sampling alone, whereas</w:t>
      </w:r>
      <w:r>
        <w:t xml:space="preserve"> </w:t>
      </w:r>
      <w:r>
        <w:t xml:space="preserve">when the low-cost region is narrow and scattered across several places, as in happy, the ranking-only point metric becomes unreliable and local windowed verification is needed.</w:t>
      </w:r>
      <w:r>
        <w:t xml:space="preserve"> </w:t>
      </w:r>
      <w:r>
        <w:t xml:space="preserve">Also, when the optimum is located at a yaw–pitch boundary, as in lucy,</w:t>
      </w:r>
      <w:r>
        <w:t xml:space="preserve"> </w:t>
      </w:r>
      <w:r>
        <w:t xml:space="preserve">it shows the necessity of a basin representation that considers the periodicity emphasized in the main text.</w:t>
      </w:r>
    </w:p>
    <w:bookmarkStart w:id="192" w:name="refs"/>
    <w:bookmarkStart w:id="143" w:name="ref-gibs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Gibson I, Rosen D, Stucker B (2015) Additive manufacturing technologies, 2nd ed. Springer, New York</w:t>
      </w:r>
    </w:p>
    <w:bookmarkEnd w:id="143"/>
    <w:bookmarkStart w:id="145" w:name="ref-das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Das P, Mhapsekar K, Chowdhury S, et al (2017) Selection of build orientation for optimal support structures and minimum part errors in additive manufacturing. Computer-Aided Design and Applications 14:1–13.</w:t>
      </w:r>
      <w:r>
        <w:t xml:space="preserve"> </w:t>
      </w:r>
      <w:hyperlink r:id="rId144">
        <w:r>
          <w:rPr>
            <w:rStyle w:val="Hyperlink"/>
          </w:rPr>
          <w:t xml:space="preserve">https://doi.org/10.1080/16864360.2017.1308074</w:t>
        </w:r>
      </w:hyperlink>
    </w:p>
    <w:bookmarkEnd w:id="145"/>
    <w:bookmarkStart w:id="147" w:name="ref-wang201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Wang CCL, Leung Y-S, Chen Y (2010) Solid modeling of polyhedral objects by layered depth-normal images on the</w:t>
      </w:r>
      <w:r>
        <w:t xml:space="preserve"> </w:t>
      </w:r>
      <w:r>
        <w:t xml:space="preserve">GPU</w:t>
      </w:r>
      <w:r>
        <w:t xml:space="preserve">. Computer-Aided Design 42:535–544.</w:t>
      </w:r>
      <w:r>
        <w:t xml:space="preserve"> </w:t>
      </w:r>
      <w:hyperlink r:id="rId146">
        <w:r>
          <w:rPr>
            <w:rStyle w:val="Hyperlink"/>
          </w:rPr>
          <w:t xml:space="preserve">https://doi.org/10.1016/j.cad.2010.02.001</w:t>
        </w:r>
      </w:hyperlink>
    </w:p>
    <w:bookmarkEnd w:id="147"/>
    <w:bookmarkStart w:id="149" w:name="ref-vaissier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Vaissier B, Pernot J-P, Chougrani L, Véron P (2019) Genetic-algorithm based framework for lattice support structure optimization in additive manufacturing. Computer-Aided Design 110:11–23.</w:t>
      </w:r>
      <w:r>
        <w:t xml:space="preserve"> </w:t>
      </w:r>
      <w:hyperlink r:id="rId148">
        <w:r>
          <w:rPr>
            <w:rStyle w:val="Hyperlink"/>
          </w:rPr>
          <w:t xml:space="preserve">https://doi.org/10.1016/j.cad.2018.12.007</w:t>
        </w:r>
      </w:hyperlink>
    </w:p>
    <w:bookmarkEnd w:id="149"/>
    <w:bookmarkStart w:id="151" w:name="ref-jiang201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Jiang J, Stringer J, Xu X, Zhong RY (2018) Investigation of printable threshold overhang angle in extrusion-based additive manufacturing for reducing support waste. International Journal of Computer Integrated Manufacturing 31:961–969.</w:t>
      </w:r>
      <w:r>
        <w:t xml:space="preserve"> </w:t>
      </w:r>
      <w:hyperlink r:id="rId150">
        <w:r>
          <w:rPr>
            <w:rStyle w:val="Hyperlink"/>
          </w:rPr>
          <w:t xml:space="preserve">https://doi.org/10.1080/0951192X.2018.1466398</w:t>
        </w:r>
      </w:hyperlink>
    </w:p>
    <w:bookmarkEnd w:id="151"/>
    <w:bookmarkStart w:id="153" w:name="ref-mirzendehdel201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Mirzendehdel AM, Suresh K (2016) Support structure constrained topology optimization for additive manufacturing. Computer-Aided Design 81:1–13.</w:t>
      </w:r>
      <w:r>
        <w:t xml:space="preserve"> </w:t>
      </w:r>
      <w:hyperlink r:id="rId152">
        <w:r>
          <w:rPr>
            <w:rStyle w:val="Hyperlink"/>
          </w:rPr>
          <w:t xml:space="preserve">https://doi.org/10.1016/j.cad.2016.07.006</w:t>
        </w:r>
      </w:hyperlink>
    </w:p>
    <w:bookmarkEnd w:id="153"/>
    <w:bookmarkStart w:id="155" w:name="ref-langelaar2018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Langelaar M (2018) Combined optimization of part topology, support structure layout and build orientation for additive manufacturing. Structural and Multidisciplinary Optimization 57:1985–2004.</w:t>
      </w:r>
      <w:r>
        <w:t xml:space="preserve"> </w:t>
      </w:r>
      <w:hyperlink r:id="rId154">
        <w:r>
          <w:rPr>
            <w:rStyle w:val="Hyperlink"/>
          </w:rPr>
          <w:t xml:space="preserve">https://doi.org/10.1007/s00158-017-1877-z</w:t>
        </w:r>
      </w:hyperlink>
    </w:p>
    <w:bookmarkEnd w:id="155"/>
    <w:bookmarkStart w:id="157" w:name="ref-dai2018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Dai C, Wang CCL, Wu C, et al (2018) Support-free volume printing by multi-axis motion. ACM Transactions on Graphics 37:1–14.</w:t>
      </w:r>
      <w:r>
        <w:t xml:space="preserve"> </w:t>
      </w:r>
      <w:hyperlink r:id="rId156">
        <w:r>
          <w:rPr>
            <w:rStyle w:val="Hyperlink"/>
          </w:rPr>
          <w:t xml:space="preserve">https://doi.org/10.1145/3197517.3201342</w:t>
        </w:r>
      </w:hyperlink>
    </w:p>
    <w:bookmarkEnd w:id="157"/>
    <w:bookmarkStart w:id="159" w:name="ref-gaynor201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Gaynor AT, Meisel NA, Williams CB, Guest JK (2014)</w:t>
      </w:r>
      <w:r>
        <w:t xml:space="preserve"> </w:t>
      </w:r>
      <w:hyperlink r:id="rId158">
        <w:r>
          <w:rPr>
            <w:rStyle w:val="Hyperlink"/>
          </w:rPr>
          <w:t xml:space="preserve">Topology optimization for additive manufacturing: Considering maximum overhang constraint</w:t>
        </w:r>
      </w:hyperlink>
      <w:r>
        <w:t xml:space="preserve">. In: 15th AIAA/ISSMO multidisciplinary analysis and optimization conference. p 2036</w:t>
      </w:r>
    </w:p>
    <w:bookmarkEnd w:id="159"/>
    <w:bookmarkStart w:id="161" w:name="ref-garcke2023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Garcke H, Lam KF, Nürnberg R, Signori A (2023) Overhang penalization in additive manufacturing via phase field structural topology optimization with anisotropic energies. Applied Mathematics &amp; Optimization 87:44.</w:t>
      </w:r>
      <w:r>
        <w:t xml:space="preserve"> </w:t>
      </w:r>
      <w:hyperlink r:id="rId160">
        <w:r>
          <w:rPr>
            <w:rStyle w:val="Hyperlink"/>
          </w:rPr>
          <w:t xml:space="preserve">https://doi.org/10.1007/s00245-022-09939-z</w:t>
        </w:r>
      </w:hyperlink>
    </w:p>
    <w:bookmarkEnd w:id="161"/>
    <w:bookmarkStart w:id="163" w:name="ref-shin2025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Shin S, Park Y, Yoon GH (2025) Topology optimization for multi-axis additive manufacturing considering overhang and anisotropy. International Journal of Mechanical Sciences 301:110443.</w:t>
      </w:r>
      <w:r>
        <w:t xml:space="preserve"> </w:t>
      </w:r>
      <w:hyperlink r:id="rId162">
        <w:r>
          <w:rPr>
            <w:rStyle w:val="Hyperlink"/>
          </w:rPr>
          <w:t xml:space="preserve">https://doi.org/10.1016/j.ijmecsci.2025.110443</w:t>
        </w:r>
      </w:hyperlink>
    </w:p>
    <w:bookmarkEnd w:id="163"/>
    <w:bookmarkStart w:id="164" w:name="ref-smith2025patent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Smith R, Hollenbeck MC (2025) Build orientation for additive manufacturing of complex structures</w:t>
      </w:r>
    </w:p>
    <w:bookmarkEnd w:id="164"/>
    <w:bookmarkStart w:id="166" w:name="ref-ezair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Ezair B, Massarwi F, Elber G (2015) Orientation analysis of</w:t>
      </w:r>
      <w:r>
        <w:t xml:space="preserve"> </w:t>
      </w:r>
      <w:r>
        <w:t xml:space="preserve">3D</w:t>
      </w:r>
      <w:r>
        <w:t xml:space="preserve"> </w:t>
      </w:r>
      <w:r>
        <w:t xml:space="preserve">objects toward minimal support volume in</w:t>
      </w:r>
      <w:r>
        <w:t xml:space="preserve"> </w:t>
      </w:r>
      <w:r>
        <w:t xml:space="preserve">3D</w:t>
      </w:r>
      <w:r>
        <w:t xml:space="preserve">-printing. Computers &amp; Graphics 51:117–124.</w:t>
      </w:r>
      <w:r>
        <w:t xml:space="preserve"> </w:t>
      </w:r>
      <w:hyperlink r:id="rId165">
        <w:r>
          <w:rPr>
            <w:rStyle w:val="Hyperlink"/>
          </w:rPr>
          <w:t xml:space="preserve">https://doi.org/10.1016/j.cag.2015.05.009</w:t>
        </w:r>
      </w:hyperlink>
    </w:p>
    <w:bookmarkEnd w:id="166"/>
    <w:bookmarkStart w:id="168" w:name="ref-msst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Jung JY, Chee S, Sul IH (2022) Support structure tomography using per-pixel signed shadow casting in human manikin</w:t>
      </w:r>
      <w:r>
        <w:t xml:space="preserve"> </w:t>
      </w:r>
      <w:r>
        <w:t xml:space="preserve">3D</w:t>
      </w:r>
      <w:r>
        <w:t xml:space="preserve"> </w:t>
      </w:r>
      <w:r>
        <w:t xml:space="preserve">printing. Fashion and Textiles 9:1–18.</w:t>
      </w:r>
      <w:r>
        <w:t xml:space="preserve"> </w:t>
      </w:r>
      <w:hyperlink r:id="rId167">
        <w:r>
          <w:rPr>
            <w:rStyle w:val="Hyperlink"/>
          </w:rPr>
          <w:t xml:space="preserve">https://doi.org/10.1186/s40691-022-00290-z</w:t>
        </w:r>
      </w:hyperlink>
    </w:p>
    <w:bookmarkEnd w:id="168"/>
    <w:bookmarkStart w:id="170" w:name="ref-gpumsst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Kim JR, Sul IH (2026) Fast prediction of</w:t>
      </w:r>
      <w:r>
        <w:t xml:space="preserve"> </w:t>
      </w:r>
      <w:r>
        <w:t xml:space="preserve">3D</w:t>
      </w:r>
      <w:r>
        <w:t xml:space="preserve"> </w:t>
      </w:r>
      <w:r>
        <w:t xml:space="preserve">printing optimal orientation using general-purpose graphic processor unit calculation. 3D Printing and Additive Manufacturing 13:50–62.</w:t>
      </w:r>
      <w:r>
        <w:t xml:space="preserve"> </w:t>
      </w:r>
      <w:hyperlink r:id="rId169">
        <w:r>
          <w:rPr>
            <w:rStyle w:val="Hyperlink"/>
          </w:rPr>
          <w:t xml:space="preserve">https://doi.org/10.1089/3dp.2024.0165</w:t>
        </w:r>
      </w:hyperlink>
    </w:p>
    <w:bookmarkEnd w:id="170"/>
    <w:bookmarkStart w:id="172" w:name="ref-kanatani1984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Kanatani K-I (1984) Distribution of directional data and fabric tensors. International Journal of Engineering Science 22:149–164.</w:t>
      </w:r>
      <w:r>
        <w:t xml:space="preserve"> </w:t>
      </w:r>
      <w:hyperlink r:id="rId171">
        <w:r>
          <w:rPr>
            <w:rStyle w:val="Hyperlink"/>
          </w:rPr>
          <w:t xml:space="preserve">https://doi.org/10.1016/0020-7225(84)90090-9</w:t>
        </w:r>
      </w:hyperlink>
    </w:p>
    <w:bookmarkEnd w:id="172"/>
    <w:bookmarkStart w:id="173" w:name="ref-hornjohnson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Horn RA, Johnson CR (2013) Matrix analysis, 2nd ed. Cambridge University Press, Cambridge</w:t>
      </w:r>
    </w:p>
    <w:bookmarkEnd w:id="173"/>
    <w:bookmarkStart w:id="174" w:name="ref-golubvanloan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Golub GH, Van Loan CF (2013) Matrix computations, 4th ed. Johns Hopkins University Press, Baltimore</w:t>
      </w:r>
    </w:p>
    <w:bookmarkEnd w:id="174"/>
    <w:bookmarkStart w:id="176" w:name="ref-roth1982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Roth SD (1982) Ray casting for modeling solids. Computer Graphics and Image Processing 18:109–144.</w:t>
      </w:r>
      <w:r>
        <w:t xml:space="preserve"> </w:t>
      </w:r>
      <w:hyperlink r:id="rId175">
        <w:r>
          <w:rPr>
            <w:rStyle w:val="Hyperlink"/>
          </w:rPr>
          <w:t xml:space="preserve">https://doi.org/10.1016/0146-664X(82)90169-1</w:t>
        </w:r>
      </w:hyperlink>
    </w:p>
    <w:bookmarkEnd w:id="176"/>
    <w:bookmarkStart w:id="177" w:name="ref-cochran1977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Cochran WG (1977) Sampling techniques, 3rd ed. Wiley, New York</w:t>
      </w:r>
    </w:p>
    <w:bookmarkEnd w:id="177"/>
    <w:bookmarkStart w:id="179" w:name="ref-spearman1904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Spearman C (1904) The proof and measurement of association between two things. The American Journal of Psychology 15:72–101.</w:t>
      </w:r>
      <w:r>
        <w:t xml:space="preserve"> </w:t>
      </w:r>
      <w:hyperlink r:id="rId178">
        <w:r>
          <w:rPr>
            <w:rStyle w:val="Hyperlink"/>
          </w:rPr>
          <w:t xml:space="preserve">https://doi.org/10.2307/1412159</w:t>
        </w:r>
      </w:hyperlink>
    </w:p>
    <w:bookmarkEnd w:id="179"/>
    <w:bookmarkStart w:id="181" w:name="ref-saff1997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Saff EB, Kuijlaars ABJ (1997) Distributing many points on a sphere. The Mathematical Intelligencer 19:5–11.</w:t>
      </w:r>
      <w:r>
        <w:t xml:space="preserve"> </w:t>
      </w:r>
      <w:hyperlink r:id="rId180">
        <w:r>
          <w:rPr>
            <w:rStyle w:val="Hyperlink"/>
          </w:rPr>
          <w:t xml:space="preserve">https://doi.org/10.1007/BF03024331</w:t>
        </w:r>
      </w:hyperlink>
    </w:p>
    <w:bookmarkEnd w:id="181"/>
    <w:bookmarkStart w:id="183" w:name="ref-gonzalez2010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González Á (2010) Measurement of areas on a sphere using</w:t>
      </w:r>
      <w:r>
        <w:t xml:space="preserve"> </w:t>
      </w:r>
      <w:r>
        <w:t xml:space="preserve">Fibonacci</w:t>
      </w:r>
      <w:r>
        <w:t xml:space="preserve"> </w:t>
      </w:r>
      <w:r>
        <w:t xml:space="preserve">and latitude–longitude lattices. Mathematical Geosciences 42:49–64.</w:t>
      </w:r>
      <w:r>
        <w:t xml:space="preserve"> </w:t>
      </w:r>
      <w:hyperlink r:id="rId182">
        <w:r>
          <w:rPr>
            <w:rStyle w:val="Hyperlink"/>
          </w:rPr>
          <w:t xml:space="preserve">https://doi.org/10.1007/s11004-009-9257-x</w:t>
        </w:r>
      </w:hyperlink>
    </w:p>
    <w:bookmarkEnd w:id="183"/>
    <w:bookmarkStart w:id="185" w:name="ref-moller1997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Möller T, Trumbore B (1997) Fast, minimum storage ray-triangle intersection. Journal of Graphics Tools 2:21–28.</w:t>
      </w:r>
      <w:r>
        <w:t xml:space="preserve"> </w:t>
      </w:r>
      <w:hyperlink r:id="rId184">
        <w:r>
          <w:rPr>
            <w:rStyle w:val="Hyperlink"/>
          </w:rPr>
          <w:t xml:space="preserve">https://doi.org/10.1080/10867651.1997.10487468</w:t>
        </w:r>
      </w:hyperlink>
    </w:p>
    <w:bookmarkEnd w:id="185"/>
    <w:bookmarkStart w:id="186" w:name="ref-Thingi10K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Zhou Q, Jacobson A (2016) Thingi10K: A dataset of 10,000</w:t>
      </w:r>
      <w:r>
        <w:t xml:space="preserve"> </w:t>
      </w:r>
      <w:r>
        <w:t xml:space="preserve">3D</w:t>
      </w:r>
      <w:r>
        <w:t xml:space="preserve">-printing models. arXiv preprint arXiv:160504797</w:t>
      </w:r>
    </w:p>
    <w:bookmarkEnd w:id="186"/>
    <w:bookmarkStart w:id="188" w:name="ref-stone1974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Stone M (1974) Cross-validatory choice and assessment of statistical predictions. Journal of the Royal Statistical Society: Series B (Methodological) 36:111–133.</w:t>
      </w:r>
      <w:r>
        <w:t xml:space="preserve"> </w:t>
      </w:r>
      <w:hyperlink r:id="rId187">
        <w:r>
          <w:rPr>
            <w:rStyle w:val="Hyperlink"/>
          </w:rPr>
          <w:t xml:space="preserve">https://doi.org/10.1111/j.2517-6161.1974.tb00994.x</w:t>
        </w:r>
      </w:hyperlink>
    </w:p>
    <w:bookmarkEnd w:id="188"/>
    <w:bookmarkStart w:id="190" w:name="ref-hoerl1970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Hoerl AE, Kennard RW (1970) Ridge regression: Biased estimation for nonorthogonal problems. Technometrics 12:55–67.</w:t>
      </w:r>
      <w:r>
        <w:t xml:space="preserve"> </w:t>
      </w:r>
      <w:hyperlink r:id="rId189">
        <w:r>
          <w:rPr>
            <w:rStyle w:val="Hyperlink"/>
          </w:rPr>
          <w:t xml:space="preserve">https://doi.org/10.1080/00401706.1970.10488634</w:t>
        </w:r>
      </w:hyperlink>
    </w:p>
    <w:bookmarkEnd w:id="190"/>
    <w:bookmarkStart w:id="191" w:name="ref-hanmining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Han J, Kamber M, Pei J (2011) Data mining: Concepts and techniques, 3rd ed. Morgan Kaufmann, Waltham, MA</w:t>
      </w:r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Previous MSST </w:t>
      </w:r>
      <w:r>
        <w:t xml:space="preserve">[14]</w:t>
      </w:r>
      <w:r>
        <w:t xml:space="preserve"> </w:t>
      </w:r>
      <w:r>
        <w:t xml:space="preserve">and GPU-accelerated (GPU-MSST) </w:t>
      </w:r>
      <w:r>
        <w:t xml:space="preserve">[15]</w:t>
      </w:r>
      <w:r>
        <w:t xml:space="preserve"> </w:t>
      </w:r>
      <w:r>
        <w:t xml:space="preserve">work. Public source code:</w:t>
      </w:r>
      <w:r>
        <w:t xml:space="preserve"> </w:t>
      </w:r>
      <w:hyperlink r:id="rId12">
        <w:r>
          <w:rPr>
            <w:rStyle w:val="Hyperlink"/>
          </w:rPr>
          <w:t xml:space="preserve">https://github.com/cfms-lab/Tomo_GPU2024</w:t>
        </w:r>
      </w:hyperlink>
      <w:r>
        <w:t xml:space="preserve">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symmetric tensor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is the (area-weighted) outer-product sum of the normals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a classical shape descriptor of the structure</w:t>
      </w:r>
      <w:r>
        <w:t xml:space="preserve"> </w:t>
      </w:r>
      <w:r>
        <w:t xml:space="preserve">tensor / orientation tensor family. See:</w:t>
      </w:r>
      <w:r>
        <w:t xml:space="preserve"> </w:t>
      </w:r>
      <w:r>
        <w:t xml:space="preserve">[16]</w:t>
      </w:r>
      <w:r>
        <w:t xml:space="preserve">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symmetric matrix such that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M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vectors</w:t>
      </w:r>
      <w:r>
        <w:t xml:space="preserve"> </w:t>
      </w:r>
      <m:oMath>
        <m:r>
          <m:t>x</m:t>
        </m:r>
      </m:oMath>
      <w:r>
        <w:t xml:space="preserve">. This means all eigenvalues are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See:</w:t>
      </w:r>
      <w:r>
        <w:t xml:space="preserve"> </w:t>
      </w:r>
      <w:r>
        <w:t xml:space="preserve">[17]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direction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, representing the axes that the matrix</w:t>
      </w:r>
      <w:r>
        <w:t xml:space="preserve"> </w:t>
      </w:r>
      <w:r>
        <w:t xml:space="preserve">“stretches”</w:t>
      </w:r>
      <w:r>
        <w:t xml:space="preserve"> </w:t>
      </w:r>
      <w:r>
        <w:t xml:space="preserve">most strongly.</w:t>
      </w:r>
      <w:r>
        <w:t xml:space="preserve"> </w:t>
      </w:r>
      <w:r>
        <w:t xml:space="preserve">See:</w:t>
      </w:r>
      <w:r>
        <w:t xml:space="preserve"> </w:t>
      </w:r>
      <w:r>
        <w:t xml:space="preserve">[18]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technique that shoots a ray to find the first surface it encounters. Here it is used to shoot a ray</w:t>
      </w:r>
      <w:r>
        <w:t xml:space="preserve"> </w:t>
      </w:r>
      <w:r>
        <w:t xml:space="preserve">from an overhang face in the direction opposite the build direction (</w:t>
      </w:r>
      <m:oMath>
        <m:r>
          <m:rPr>
            <m:sty m:val="p"/>
          </m:rPr>
          <m:t>−</m:t>
        </m:r>
        <m:r>
          <m:t>n</m:t>
        </m:r>
      </m:oMath>
      <w:r>
        <w:t xml:space="preserve">) to find the receiver face below.</w:t>
      </w:r>
      <w:r>
        <w:t xml:space="preserve"> </w:t>
      </w:r>
      <w:r>
        <w:t xml:space="preserve">See:</w:t>
      </w:r>
      <w:r>
        <w:t xml:space="preserve"> </w:t>
      </w:r>
      <w:r>
        <w:t xml:space="preserve">[19]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Stratified sampling. A method that divides the whole into several intervals (strata) and then draws samples from each stratum,</w:t>
      </w:r>
      <w:r>
        <w:t xml:space="preserve"> </w:t>
      </w:r>
      <w:r>
        <w:t xml:space="preserve">obtaining a more evenly representative sample than simple random sampling (stratified sampling). See:</w:t>
      </w:r>
      <w:r>
        <w:t xml:space="preserve"> </w:t>
      </w:r>
      <w:r>
        <w:t xml:space="preserve">[20]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Rayleigh quotient: for a symmetric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vector</w:t>
      </w:r>
      <w:r>
        <w:t xml:space="preserve"> </w:t>
      </w:r>
      <m:oMath>
        <m:r>
          <m:t>x</m:t>
        </m:r>
      </m:oMath>
      <w:r>
        <w:t xml:space="preserve">, the scalar defined as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  <m:r>
              <m:t>A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  <m:r>
              <m:t>x</m:t>
            </m:r>
          </m:den>
        </m:f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∥</m:t>
        </m:r>
        <m:r>
          <m:t>n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here,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 </m:t>
        </m:r>
        <m:r>
          <m:t>n</m:t>
        </m:r>
      </m:oMath>
      <w:r>
        <w:t xml:space="preserve"> </w:t>
      </w:r>
      <w:r>
        <w:t xml:space="preserve">itself is the Rayleigh quotient at direction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we flip its sign to interpret it as a</w:t>
      </w:r>
      <w:r>
        <w:t xml:space="preserve"> </w:t>
      </w:r>
      <w:r>
        <w:t xml:space="preserve">“support cost.”</w:t>
      </w:r>
      <w:r>
        <w:t xml:space="preserve"> </w:t>
      </w:r>
      <w:r>
        <w:t xml:space="preserve">(A quantity closely related to eigenvalues;</w:t>
      </w:r>
      <w:r>
        <w:t xml:space="preserve"> </w:t>
      </w:r>
      <w:r>
        <w:t xml:space="preserve">[17]</w:t>
      </w:r>
      <w:r>
        <w:t xml:space="preserve">)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Singular value and singular value decomposition (SVD): the non-negative scale factors that appear when decomposing an arbitrary matrix into rotation–scale–rotation,</w:t>
      </w:r>
      <w:r>
        <w:t xml:space="preserve"> </w:t>
      </w:r>
      <w:r>
        <w:t xml:space="preserve">representing how much the matrix</w:t>
      </w:r>
      <w:r>
        <w:t xml:space="preserve"> </w:t>
      </w:r>
      <w:r>
        <w:t xml:space="preserve">“stretches”</w:t>
      </w:r>
      <w:r>
        <w:t xml:space="preserve"> </w:t>
      </w:r>
      <w:r>
        <w:t xml:space="preserve">along each axis.</w:t>
      </w:r>
      <w:r>
        <w:t xml:space="preserve"> </w:t>
      </w:r>
      <w:r>
        <w:t xml:space="preserve">For the non-symmetric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singular values are used instead of eigenvalues. See:</w:t>
      </w:r>
      <w:r>
        <w:t xml:space="preserve"> </w:t>
      </w:r>
      <w:r>
        <w:t xml:space="preserve">[18]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Nuclear norm: the sum of singular values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 A type of Schatten norm,</w:t>
      </w:r>
      <w:r>
        <w:t xml:space="preserve"> </w:t>
      </w:r>
      <w:r>
        <w:t xml:space="preserve">a measure of the overall</w:t>
      </w:r>
      <w:r>
        <w:t xml:space="preserve"> </w:t>
      </w:r>
      <w:r>
        <w:t xml:space="preserve">“size”</w:t>
      </w:r>
      <w:r>
        <w:t xml:space="preserve"> </w:t>
      </w:r>
      <w:r>
        <w:t xml:space="preserve">of a matrix (a type of matrix norm). See:</w:t>
      </w:r>
      <w:r>
        <w:t xml:space="preserve"> </w:t>
      </w:r>
      <w:r>
        <w:t xml:space="preserve">[17]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this paper,</w:t>
      </w:r>
      <w:r>
        <w:t xml:space="preserve"> </w:t>
      </w:r>
      <w:r>
        <w:t xml:space="preserve">“rank tuning”</w:t>
      </w:r>
      <w:r>
        <w:t xml:space="preserve"> </w:t>
      </w:r>
      <w:r>
        <w:t xml:space="preserve">is not a standard term but refers to the post-processing procedure of this study.</w:t>
      </w:r>
      <w:r>
        <w:t xml:space="preserve"> </w:t>
      </w:r>
      <w:r>
        <w:t xml:space="preserve">Each feature is normalized to its rank within the candidate set (</w:t>
      </w:r>
      <m:oMath>
        <m:r>
          <m:t>0</m:t>
        </m:r>
      </m:oMath>
      <w:r>
        <w:t xml:space="preserve"> </w:t>
      </w:r>
      <m:oMath>
        <m:r>
          <m:rPr>
            <m:sty m:val="p"/>
          </m:rPr>
          <m:t>∼</m:t>
        </m:r>
      </m:oMath>
      <w:r>
        <w:t xml:space="preserve"> </w:t>
      </w:r>
      <m:oMath>
        <m:r>
          <m:t>1</m:t>
        </m:r>
      </m:oMath>
      <w:r>
        <w:t xml:space="preserve">) (see the formula in §</w:t>
      </w:r>
      <w:hyperlink w:anchor="sec:cv">
        <w:r>
          <w:rPr>
            <w:rStyle w:val="Hyperlink"/>
          </w:rPr>
          <w:t xml:space="preserve">4.2.5</w:t>
        </w:r>
      </w:hyperlink>
      <w:r>
        <w:t xml:space="preserve">),</w:t>
      </w:r>
      <w:r>
        <w:t xml:space="preserve"> </w:t>
      </w:r>
      <w:r>
        <w:t xml:space="preserve">and then linear weights are learned on these rank-normalized features to re-rank the candidates.</w:t>
      </w:r>
      <w:r>
        <w:t xml:space="preserve"> </w:t>
      </w:r>
      <w:r>
        <w:t xml:space="preserve">For the concepts of rank and rank correlation, see</w:t>
      </w:r>
      <w:r>
        <w:t xml:space="preserve"> </w:t>
      </w:r>
      <w:r>
        <w:t xml:space="preserve">[21]</w:t>
      </w:r>
      <w:r>
        <w:t xml:space="preserve">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method that scatters points nearly uniformly on a sphere using the golden angle (</w:t>
      </w:r>
      <m:oMath>
        <m:r>
          <m:rPr>
            <m:sty m:val="p"/>
          </m:rPr>
          <m:t>≈</m:t>
        </m:r>
        <m:sSup>
          <m:e>
            <m:r>
              <m:t>137.5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</w:t>
      </w:r>
      <w:r>
        <w:t xml:space="preserve"> </w:t>
      </w:r>
      <w:r>
        <w:t xml:space="preserve">commonly used to obtain evenly distributed direction samples (the</w:t>
      </w:r>
      <w:r>
        <w:t xml:space="preserve"> </w:t>
      </w:r>
      <m:oMath>
        <m:sSup>
          <m:e>
            <m:r>
              <m:t>137.508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rotation in the code is this).</w:t>
      </w:r>
      <w:r>
        <w:t xml:space="preserve"> </w:t>
      </w:r>
      <w:r>
        <w:t xml:space="preserve">For classical results on quasi-uniform distributions of points on a sphere, see Saff and Kuijlaars </w:t>
      </w:r>
      <w:r>
        <w:t xml:space="preserve">[22]</w:t>
      </w:r>
      <w:r>
        <w:t xml:space="preserve">;</w:t>
      </w:r>
      <w:r>
        <w:t xml:space="preserve"> </w:t>
      </w:r>
      <w:r>
        <w:t xml:space="preserve">for the spherical application of the Fibonacci lattice and its uniformity analysis, see González </w:t>
      </w:r>
      <w:r>
        <w:t xml:space="preserve">[23]</w:t>
      </w:r>
      <w:r>
        <w:t xml:space="preserve">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Non-maximum suppression (NMS): a technique that adopts candidates from the best-scoring one in turn, but removes candidates</w:t>
      </w:r>
      <w:r>
        <w:t xml:space="preserve"> </w:t>
      </w:r>
      <w:r>
        <w:t xml:space="preserve">too close to an already-adopted one to eliminate duplicates (originating from object detection). Here</w:t>
      </w:r>
      <w:r>
        <w:t xml:space="preserve"> </w:t>
      </w:r>
      <w:r>
        <w:t xml:space="preserve">“closeness”</w:t>
      </w:r>
      <w:r>
        <w:t xml:space="preserve"> </w:t>
      </w:r>
      <w:r>
        <w:t xml:space="preserve">is defined as the angle</w:t>
      </w:r>
      <w:r>
        <w:t xml:space="preserve"> </w:t>
      </w:r>
      <w:r>
        <w:t xml:space="preserve">between two orientations, to prevent neighboring directions of the same basin from being redundantly selected.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Spearman rank correlation coefficient: a correlation computed after converting two variables into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instead of values,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means a perfectly monotonically increasing relationship 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 perfectly monotonically decreasing one. It measures whether</w:t>
      </w:r>
      <w:r>
        <w:t xml:space="preserve"> </w:t>
      </w:r>
      <w:r>
        <w:t xml:space="preserve">“large values go together and small values go together”</w:t>
      </w:r>
      <w:r>
        <w:t xml:space="preserve"> </w:t>
      </w:r>
      <w:r>
        <w:t xml:space="preserve">even if the relationship is not linear. See:</w:t>
      </w:r>
      <w:r>
        <w:t xml:space="preserve"> </w:t>
      </w:r>
      <w:r>
        <w:t xml:space="preserve">[21]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Cross-validation: a method that sets aside part of the data from training and uses it only for validation, to estimate performance</w:t>
      </w:r>
      <w:r>
        <w:t xml:space="preserve"> </w:t>
      </w:r>
      <w:r>
        <w:t xml:space="preserve">on unseen data. LOMO is a</w:t>
      </w:r>
      <w:r>
        <w:t xml:space="preserve"> </w:t>
      </w:r>
      <w:r>
        <w:t xml:space="preserve">“leave one mesh out”</w:t>
      </w:r>
      <w:r>
        <w:t xml:space="preserve"> </w:t>
      </w:r>
      <w:r>
        <w:t xml:space="preserve">scheme that excludes one mesh, fits the weights on the rest, and then measures performance</w:t>
      </w:r>
      <w:r>
        <w:t xml:space="preserve"> </w:t>
      </w:r>
      <w:r>
        <w:t xml:space="preserve">on the excluded mesh. See:</w:t>
      </w:r>
      <w:r>
        <w:t xml:space="preserve"> </w:t>
      </w:r>
      <w:r>
        <w:t xml:space="preserve">[26]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Ridge regression: linear regression that adds an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so that the regression weights do not become too large,</w:t>
      </w:r>
      <w:r>
        <w:t xml:space="preserve"> </w:t>
      </w:r>
      <w:r>
        <w:t xml:space="preserve">reducing overfitting. See:</w:t>
      </w:r>
      <w:r>
        <w:t xml:space="preserve"> </w:t>
      </w:r>
      <w:r>
        <w:t xml:space="preserve">[27]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Feature scaling (normalization) that linearly maps the minimum to 0 and the maximum to 1. See:</w:t>
      </w:r>
      <w:r>
        <w:t xml:space="preserve"> </w:t>
      </w:r>
      <w:r>
        <w:t xml:space="preserve">[28]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Standard score. A normalization that subtracts the mean and divides by the standard deviation to make</w:t>
      </w:r>
      <w:r>
        <w:t xml:space="preserve"> </w:t>
      </w:r>
      <w:r>
        <w:t xml:space="preserve">“mean 0, variance 1.”</w:t>
      </w:r>
      <w:r>
        <w:t xml:space="preserve"> </w:t>
      </w:r>
      <w:r>
        <w:t xml:space="preserve">See:</w:t>
      </w:r>
      <w:r>
        <w:t xml:space="preserve"> </w:t>
      </w:r>
      <w:r>
        <w:t xml:space="preserve">[28]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 handle a large-scale batch that sweeps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 over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critical angles (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90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with two backends,</w:t>
      </w:r>
      <w:r>
        <w:t xml:space="preserve"> </w:t>
      </w:r>
      <w:r>
        <w:t xml:space="preserve">the sweep grid of this verification was set to a coarser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than the prior GPU-MSST’s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360</m:t>
        </m:r>
        <m:r>
          <m:rPr>
            <m:sty m:val="p"/>
          </m:rPr>
          <m:t>×</m:t>
        </m:r>
        <m:r>
          <m:t>360</m:t>
        </m:r>
        <m:r>
          <m:rPr>
            <m:sty m:val="p"/>
          </m:rPr>
          <m:t>=</m:t>
        </m:r>
        <m:r>
          <m:t>129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directions). On a denser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 the TOMO sweep time increases about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</m:oMath>
      <w:r>
        <w:t xml:space="preserve">, widening the speed gap relative to SFTF further.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99" Target="media/rId99.png" /><Relationship Type="http://schemas.openxmlformats.org/officeDocument/2006/relationships/image" Id="rId28" Target="media/rId28.png" /><Relationship Type="http://schemas.openxmlformats.org/officeDocument/2006/relationships/image" Id="rId93" Target="media/rId93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27" Target="media/rId127.png" /><Relationship Type="http://schemas.openxmlformats.org/officeDocument/2006/relationships/hyperlink" Id="rId180" Target="https://doi.org/10.1007/BF03024331" TargetMode="External" /><Relationship Type="http://schemas.openxmlformats.org/officeDocument/2006/relationships/hyperlink" Id="rId154" Target="https://doi.org/10.1007/s00158-017-1877-z" TargetMode="External" /><Relationship Type="http://schemas.openxmlformats.org/officeDocument/2006/relationships/hyperlink" Id="rId160" Target="https://doi.org/10.1007/s00245-022-09939-z" TargetMode="External" /><Relationship Type="http://schemas.openxmlformats.org/officeDocument/2006/relationships/hyperlink" Id="rId182" Target="https://doi.org/10.1007/s11004-009-9257-x" TargetMode="External" /><Relationship Type="http://schemas.openxmlformats.org/officeDocument/2006/relationships/hyperlink" Id="rId171" Target="https://doi.org/10.1016/0020-7225(84)90090-9" TargetMode="External" /><Relationship Type="http://schemas.openxmlformats.org/officeDocument/2006/relationships/hyperlink" Id="rId175" Target="https://doi.org/10.1016/0146-664X(82)90169-1" TargetMode="External" /><Relationship Type="http://schemas.openxmlformats.org/officeDocument/2006/relationships/hyperlink" Id="rId146" Target="https://doi.org/10.1016/j.cad.2010.02.001" TargetMode="External" /><Relationship Type="http://schemas.openxmlformats.org/officeDocument/2006/relationships/hyperlink" Id="rId152" Target="https://doi.org/10.1016/j.cad.2016.07.006" TargetMode="External" /><Relationship Type="http://schemas.openxmlformats.org/officeDocument/2006/relationships/hyperlink" Id="rId148" Target="https://doi.org/10.1016/j.cad.2018.12.007" TargetMode="External" /><Relationship Type="http://schemas.openxmlformats.org/officeDocument/2006/relationships/hyperlink" Id="rId165" Target="https://doi.org/10.1016/j.cag.2015.05.009" TargetMode="External" /><Relationship Type="http://schemas.openxmlformats.org/officeDocument/2006/relationships/hyperlink" Id="rId162" Target="https://doi.org/10.1016/j.ijmecsci.2025.110443" TargetMode="External" /><Relationship Type="http://schemas.openxmlformats.org/officeDocument/2006/relationships/hyperlink" Id="rId189" Target="https://doi.org/10.1080/00401706.1970.10488634" TargetMode="External" /><Relationship Type="http://schemas.openxmlformats.org/officeDocument/2006/relationships/hyperlink" Id="rId150" Target="https://doi.org/10.1080/0951192X.2018.1466398" TargetMode="External" /><Relationship Type="http://schemas.openxmlformats.org/officeDocument/2006/relationships/hyperlink" Id="rId184" Target="https://doi.org/10.1080/10867651.1997.10487468" TargetMode="External" /><Relationship Type="http://schemas.openxmlformats.org/officeDocument/2006/relationships/hyperlink" Id="rId144" Target="https://doi.org/10.1080/16864360.2017.1308074" TargetMode="External" /><Relationship Type="http://schemas.openxmlformats.org/officeDocument/2006/relationships/hyperlink" Id="rId169" Target="https://doi.org/10.1089/3dp.2024.0165" TargetMode="External" /><Relationship Type="http://schemas.openxmlformats.org/officeDocument/2006/relationships/hyperlink" Id="rId187" Target="https://doi.org/10.1111/j.2517-6161.1974.tb00994.x" TargetMode="External" /><Relationship Type="http://schemas.openxmlformats.org/officeDocument/2006/relationships/hyperlink" Id="rId156" Target="https://doi.org/10.1145/3197517.3201342" TargetMode="External" /><Relationship Type="http://schemas.openxmlformats.org/officeDocument/2006/relationships/hyperlink" Id="rId167" Target="https://doi.org/10.1186/s40691-022-00290-z" TargetMode="External" /><Relationship Type="http://schemas.openxmlformats.org/officeDocument/2006/relationships/hyperlink" Id="rId178" Target="https://doi.org/10.2307/1412159" TargetMode="External" /><Relationship Type="http://schemas.openxmlformats.org/officeDocument/2006/relationships/hyperlink" Id="rId158" Target="https://doi.org/10.2514/6.2014-2036" TargetMode="External" /><Relationship Type="http://schemas.openxmlformats.org/officeDocument/2006/relationships/hyperlink" Id="rId12" Target="https://github.com/cfms-lab/Tomo_GPU20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0" Target="https://doi.org/10.1007/BF03024331" TargetMode="External" /><Relationship Type="http://schemas.openxmlformats.org/officeDocument/2006/relationships/hyperlink" Id="rId154" Target="https://doi.org/10.1007/s00158-017-1877-z" TargetMode="External" /><Relationship Type="http://schemas.openxmlformats.org/officeDocument/2006/relationships/hyperlink" Id="rId160" Target="https://doi.org/10.1007/s00245-022-09939-z" TargetMode="External" /><Relationship Type="http://schemas.openxmlformats.org/officeDocument/2006/relationships/hyperlink" Id="rId182" Target="https://doi.org/10.1007/s11004-009-9257-x" TargetMode="External" /><Relationship Type="http://schemas.openxmlformats.org/officeDocument/2006/relationships/hyperlink" Id="rId171" Target="https://doi.org/10.1016/0020-7225(84)90090-9" TargetMode="External" /><Relationship Type="http://schemas.openxmlformats.org/officeDocument/2006/relationships/hyperlink" Id="rId175" Target="https://doi.org/10.1016/0146-664X(82)90169-1" TargetMode="External" /><Relationship Type="http://schemas.openxmlformats.org/officeDocument/2006/relationships/hyperlink" Id="rId146" Target="https://doi.org/10.1016/j.cad.2010.02.001" TargetMode="External" /><Relationship Type="http://schemas.openxmlformats.org/officeDocument/2006/relationships/hyperlink" Id="rId152" Target="https://doi.org/10.1016/j.cad.2016.07.006" TargetMode="External" /><Relationship Type="http://schemas.openxmlformats.org/officeDocument/2006/relationships/hyperlink" Id="rId148" Target="https://doi.org/10.1016/j.cad.2018.12.007" TargetMode="External" /><Relationship Type="http://schemas.openxmlformats.org/officeDocument/2006/relationships/hyperlink" Id="rId165" Target="https://doi.org/10.1016/j.cag.2015.05.009" TargetMode="External" /><Relationship Type="http://schemas.openxmlformats.org/officeDocument/2006/relationships/hyperlink" Id="rId162" Target="https://doi.org/10.1016/j.ijmecsci.2025.110443" TargetMode="External" /><Relationship Type="http://schemas.openxmlformats.org/officeDocument/2006/relationships/hyperlink" Id="rId189" Target="https://doi.org/10.1080/00401706.1970.10488634" TargetMode="External" /><Relationship Type="http://schemas.openxmlformats.org/officeDocument/2006/relationships/hyperlink" Id="rId150" Target="https://doi.org/10.1080/0951192X.2018.1466398" TargetMode="External" /><Relationship Type="http://schemas.openxmlformats.org/officeDocument/2006/relationships/hyperlink" Id="rId184" Target="https://doi.org/10.1080/10867651.1997.10487468" TargetMode="External" /><Relationship Type="http://schemas.openxmlformats.org/officeDocument/2006/relationships/hyperlink" Id="rId144" Target="https://doi.org/10.1080/16864360.2017.1308074" TargetMode="External" /><Relationship Type="http://schemas.openxmlformats.org/officeDocument/2006/relationships/hyperlink" Id="rId169" Target="https://doi.org/10.1089/3dp.2024.0165" TargetMode="External" /><Relationship Type="http://schemas.openxmlformats.org/officeDocument/2006/relationships/hyperlink" Id="rId187" Target="https://doi.org/10.1111/j.2517-6161.1974.tb00994.x" TargetMode="External" /><Relationship Type="http://schemas.openxmlformats.org/officeDocument/2006/relationships/hyperlink" Id="rId156" Target="https://doi.org/10.1145/3197517.3201342" TargetMode="External" /><Relationship Type="http://schemas.openxmlformats.org/officeDocument/2006/relationships/hyperlink" Id="rId167" Target="https://doi.org/10.1186/s40691-022-00290-z" TargetMode="External" /><Relationship Type="http://schemas.openxmlformats.org/officeDocument/2006/relationships/hyperlink" Id="rId178" Target="https://doi.org/10.2307/1412159" TargetMode="External" /><Relationship Type="http://schemas.openxmlformats.org/officeDocument/2006/relationships/hyperlink" Id="rId158" Target="https://doi.org/10.2514/6.2014-2036" TargetMode="External" /><Relationship Type="http://schemas.openxmlformats.org/officeDocument/2006/relationships/hyperlink" Id="rId12" Target="https://github.com/cfms-lab/Tomo_GPU20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Flow Tensor Field for Fast Build-Orientation Candidate Generation in Support-Requiring Additive Manufacturing</dc:title>
  <dc:creator/>
  <cp:keywords/>
  <dcterms:created xsi:type="dcterms:W3CDTF">2026-06-25T15:20:15Z</dcterms:created>
  <dcterms:modified xsi:type="dcterms:W3CDTF">2026-06-25T15:20:15Z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Build orientation strongly controls support volume in additive manufacturing, but exhaustive orientation sweeps remain costly. The proposed method targets support-requiring additive-manufacturing processes in which build orientation changes the amount of removable support material; it is not intended for inherently support-free processes. This paper proposes the Support Flow Tensor Field (SFTF), a fast candidate generator that ranks promising build directions before local verification by a support-volume grid or slicer. For each sampled direction, SFTF casts rays from overhang faces to actual receiver faces and forms a direction-dependent asymmetric flow tensor. The build-plate support term is further interpreted as a virtual ground receiver, making the dominant predictive term a unified Rayleigh cost. On five benchmark meshes with a 1^\circ tomography grid, verifying the \pm 10^\circ neighborhoods of the top-20 SFTF candidates uses 3.57\% of the grid on average and obtains a mean support-volume ratio of 1.13 with maximum 1.58. Budget-matched uniform and random local-window controls are weaker, with mean/maximum ratios of 1.64/2.79 and 2.62/5.44. The paper also introduces the happy-method, an automatic hard-case escalation rule based on local-verification confidence signals. On the five stored meshes it reduces the worst ratio from 8.52 to 1.06 while using 2.99\% of the full grid on average; on a five-group cached audit, it reduces the maximum ratio from 12.44 to 1.62 at a mean budget of 4.96\%. These results show that SFTF is best viewed not as a replacement for precise support-volume optimization, but as a low-cost warm start that concentrates expensive verification on a small number of likely basins.</vt:lpwstr>
  </property>
  <property fmtid="{D5CDD505-2E9C-101B-9397-08002B2CF9AE}" pid="3" name="bibliography">
    <vt:lpwstr>references.bib</vt:lpwstr>
  </property>
  <property fmtid="{D5CDD505-2E9C-101B-9397-08002B2CF9AE}" pid="4" name="csl">
    <vt:lpwstr>progress-in-additive-manufacturing.csl</vt:lpwstr>
  </property>
  <property fmtid="{D5CDD505-2E9C-101B-9397-08002B2CF9AE}" pid="5" name="date">
    <vt:lpwstr/>
  </property>
</Properties>
</file>