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2.png" ContentType="image/png"/>
  <Override PartName="/word/media/rId28.png" ContentType="image/png"/>
  <Override PartName="/word/media/rId114.png" ContentType="image/png"/>
  <Override PartName="/word/media/rId118.png" ContentType="image/png"/>
  <Override PartName="/word/media/rId102.png" ContentType="image/png"/>
  <Override PartName="/word/media/rId106.png" ContentType="image/png"/>
  <Override PartName="/word/media/rId110.png" ContentType="image/png"/>
  <Override PartName="/word/media/rId34.png" ContentType="image/png"/>
  <Override PartName="/word/media/rId54.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Fast Candidate Generation for Support-Minimizing Build Orientation in 3D Printing Using a Support Flow Tensor Flow</w:t>
      </w:r>
    </w:p>
    <w:p>
      <w:pPr>
        <w:pStyle w:val="Author"/>
      </w:pPr>
      <w:r>
        <w:t xml:space="preserve">InHwan Sul</w:t>
      </w:r>
    </w:p>
    <w:p>
      <w:pPr>
        <w:pStyle w:val="AbstractTitle"/>
      </w:pPr>
      <w:r>
        <w:t xml:space="preserve">Abstract</w:t>
      </w:r>
    </w:p>
    <w:p>
      <w:pPr>
        <w:pStyle w:val="Abstract"/>
      </w:pPr>
      <w:r>
        <w:t xml:space="preserve">Build orientation strongly affects support volume, material use, printing time, and post-processing quality in additive manufacturing.</w:t>
      </w:r>
      <w:r>
        <w:t xml:space="preserve"> </w:t>
      </w:r>
      <w:r>
        <w:t xml:space="preserve">Accurate support-volume evaluators, including the authors’ previous GPU-based modified support-structure tomography (GPU-MSST; here denoted TOMO_INT3),</w:t>
      </w:r>
      <w:r>
        <w:t xml:space="preserve"> </w:t>
      </w:r>
      <w:r>
        <w:t xml:space="preserve">can search a yaw–pitch grid, but they still evaluate every sampled direction and therefore retain a large fixed search cost.</w:t>
      </w:r>
      <w:r>
        <w:t xml:space="preserve"> </w:t>
      </w:r>
      <w:r>
        <w:t xml:space="preserve">This paper proposes a fast candidate generator, the Support Flow Tensor Field (SFTF), whose role is not to replace an accurate slicer or TOMO evaluator,</w:t>
      </w:r>
      <w:r>
        <w:t xml:space="preserve"> </w:t>
      </w:r>
      <w:r>
        <w:t xml:space="preserve">but to provide a small set of promising build-orientation candidates for subsequent local verification.</w:t>
      </w:r>
    </w:p>
    <w:p>
      <w:pPr>
        <w:pStyle w:val="Abstract"/>
      </w:pPr>
      <w:r>
        <w:t xml:space="preserve">For each sampled build direction, SFTF estimates support tendency from two geometric cues: whether an overhang face can be supported by another visible face beneath it, and how much support must extend directly to the build plate.</w:t>
      </w:r>
      <w:r>
        <w:t xml:space="preserve"> </w:t>
      </w:r>
      <w:r>
        <w:t xml:space="preserve">The first cue is obtained by ray-cast face-to-face visibility and is accumulated as an asymmetric support-flow tensor; the second is a build-plate penalty.</w:t>
      </w:r>
      <w:r>
        <w:t xml:space="preserve"> </w:t>
      </w:r>
      <w:r>
        <w:t xml:space="preserve">The build-plate term can also be written as the Rayleigh contribution of a virtual ground receiver added to the tensor, so the main support cue remains within one augmented tensor formulation.</w:t>
      </w:r>
      <w:r>
        <w:t xml:space="preserve"> </w:t>
      </w:r>
      <w:r>
        <w:t xml:space="preserve">The derivation is given in the Appendix, while the main text emphasizes the resulting workflow: coarse spherical sampling, local resampling around good candidates, angular non-maximum suppression to report separated orientation basins, and final verification with TOMO or a slicer.</w:t>
      </w:r>
    </w:p>
    <w:p>
      <w:pPr>
        <w:pStyle w:val="Abstract"/>
      </w:pPr>
      <w:r>
        <w:t xml:space="preserve">On stored TOMO_INT3 grids, cross-validated SFTF candidates achieved a best-of-three support-volume ratio of</w:t>
      </w:r>
      <w:r>
        <w:t xml:space="preserve"> </w:t>
      </w:r>
      <m:oMath>
        <m:r>
          <m:t>2.37</m:t>
        </m:r>
      </m:oMath>
      <w:r>
        <w:t xml:space="preserve">, compared with</w:t>
      </w:r>
      <w:r>
        <w:t xml:space="preserve"> </w:t>
      </w:r>
      <m:oMath>
        <m:r>
          <m:t>3.63</m:t>
        </m:r>
      </m:oMath>
      <w:r>
        <w:t xml:space="preserve"> </w:t>
      </w:r>
      <w:r>
        <w:t xml:space="preserve">for PCA axes and</w:t>
      </w:r>
      <w:r>
        <w:t xml:space="preserve"> </w:t>
      </w:r>
      <m:oMath>
        <m:r>
          <m:t>4.30</m:t>
        </m:r>
      </m:oMath>
      <w:r>
        <w:t xml:space="preserve"> </w:t>
      </w:r>
      <w:r>
        <w:t xml:space="preserve">for symmetric Support Tensor eigenvectors.</w:t>
      </w:r>
      <w:r>
        <w:t xml:space="preserve"> </w:t>
      </w:r>
      <w:r>
        <w:t xml:space="preserve">On a controlled five-group shape set ranging from primitives to meshes with about</w:t>
      </w:r>
      <w:r>
        <w:t xml:space="preserve"> </w:t>
      </w:r>
      <m:oMath>
        <m:sSup>
          <m:e>
            <m:r>
              <m:t>10</m:t>
            </m:r>
          </m:e>
          <m:sup>
            <m:r>
              <m:t>6</m:t>
            </m:r>
          </m:sup>
        </m:sSup>
      </m:oMath>
      <w:r>
        <w:t xml:space="preserve"> </w:t>
      </w:r>
      <w:r>
        <w:t xml:space="preserve">faces, Python SFTF reduced computation time by</w:t>
      </w:r>
      <w:r>
        <w:t xml:space="preserve"> </w:t>
      </w:r>
      <m:oMath>
        <m:r>
          <m:t>1.4</m:t>
        </m:r>
      </m:oMath>
      <w:r>
        <w:t xml:space="preserve">–</w:t>
      </w:r>
      <m:oMath>
        <m:r>
          <m:t>34</m:t>
        </m:r>
        <m:r>
          <m:rPr>
            <m:sty m:val="p"/>
          </m:rPr>
          <m:t>×</m:t>
        </m:r>
      </m:oMath>
      <w:r>
        <w:t xml:space="preserve"> </w:t>
      </w:r>
      <w:r>
        <w:t xml:space="preserve">relative to a</w:t>
      </w:r>
      <w:r>
        <w:t xml:space="preserve"> </w:t>
      </w:r>
      <m:oMath>
        <m:sSup>
          <m:e>
            <m:r>
              <m:t>3</m:t>
            </m:r>
          </m:e>
          <m:sup>
            <m:r>
              <m:rPr>
                <m:sty m:val="p"/>
              </m:rPr>
              <m:t>∘</m:t>
            </m:r>
          </m:sup>
        </m:sSup>
      </m:oMath>
      <w:r>
        <w:t xml:space="preserve"> </w:t>
      </w:r>
      <w:r>
        <w:t xml:space="preserve">TOMO_INT3 exhaustive sweep, and the C++ implementation by</w:t>
      </w:r>
      <w:r>
        <w:t xml:space="preserve"> </w:t>
      </w:r>
      <m:oMath>
        <m:r>
          <m:t>10</m:t>
        </m:r>
      </m:oMath>
      <w:r>
        <w:t xml:space="preserve">–</w:t>
      </w:r>
      <m:oMath>
        <m:r>
          <m:t>5</m:t>
        </m:r>
        <m:r>
          <m:rPr>
            <m:sty m:val="p"/>
          </m:rPr>
          <m:t>,</m:t>
        </m:r>
        <m:r>
          <m:t>160</m:t>
        </m:r>
        <m:r>
          <m:rPr>
            <m:sty m:val="p"/>
          </m:rPr>
          <m:t>×</m:t>
        </m:r>
      </m:oMath>
      <w:r>
        <w:t xml:space="preserve">.</w:t>
      </w:r>
      <w:r>
        <w:t xml:space="preserve"> </w:t>
      </w:r>
      <w:r>
        <w:t xml:space="preserve">The experiments also show that changing the exhaustive-sweep backend from INT3 to CUDA is not always faster on real and large meshes, whereas reducing the number of directions is consistently beneficial.</w:t>
      </w:r>
      <w:r>
        <w:t xml:space="preserve"> </w:t>
      </w:r>
      <w:r>
        <w:t xml:space="preserve">The method is therefore best interpreted as a fast, interpretable warm-start for support-minimizing build-orientation search.</w:t>
      </w:r>
    </w:p>
    <w:p>
      <w:pPr>
        <w:pStyle w:val="FirstParagraph"/>
      </w:pPr>
      <w:r>
        <w:rPr>
          <w:b/>
          <w:bCs/>
        </w:rPr>
        <w:t xml:space="preserve">Keywords:</w:t>
      </w:r>
      <w:r>
        <w:t xml:space="preserve"> </w:t>
      </w:r>
      <w:r>
        <w:t xml:space="preserve">additive manufacturing, build orientation optimization, support minimization, candidate generation, support-flow tensor field, 3D printing</w:t>
      </w:r>
    </w:p>
    <w:bookmarkStart w:id="16" w:name="introduction"/>
    <w:p>
      <w:pPr>
        <w:pStyle w:val="Heading1"/>
      </w:pPr>
      <w:r>
        <w:t xml:space="preserve">Introduction</w:t>
      </w:r>
    </w:p>
    <w:bookmarkStart w:id="9" w:name="Xf9fc2ec190065c8eac28fa5290f38e79ac74b30"/>
    <w:p>
      <w:pPr>
        <w:pStyle w:val="Heading2"/>
      </w:pPr>
      <w:r>
        <w:t xml:space="preserve">Build Orientation and the Support Structure Problem</w:t>
      </w:r>
    </w:p>
    <w:p>
      <w:pPr>
        <w:pStyle w:val="FirstParagraph"/>
      </w:pPr>
      <w:r>
        <w:t xml:space="preserve">In additive manufacturing, and especially in the most widely used FDM (fused deposition modeling) method,</w:t>
      </w:r>
      <w:r>
        <w:t xml:space="preserve"> </w:t>
      </w:r>
      <w:r>
        <w:t xml:space="preserve">molten filament is stacked layer by layer </w:t>
      </w:r>
      <w:r>
        <w:rPr>
          <w:vertAlign w:val="superscript"/>
        </w:rPr>
        <w:t xml:space="preserve">1</w:t>
      </w:r>
      <w:r>
        <w:t xml:space="preserve">.</w:t>
      </w:r>
      <w:r>
        <w:t xml:space="preserve"> </w:t>
      </w:r>
      <w:r>
        <w:t xml:space="preserve">To print a downward overhang steeper than the critical angle (critical angle,</w:t>
      </w:r>
      <w:r>
        <w:t xml:space="preserve"> </w:t>
      </w:r>
      <m:oMath>
        <m:sSub>
          <m:e>
            <m:r>
              <m:t>θ</m:t>
            </m:r>
          </m:e>
          <m:sub>
            <m:r>
              <m:t>c</m:t>
            </m:r>
          </m:sub>
        </m:sSub>
      </m:oMath>
      <w:r>
        <w:t xml:space="preserve">),</w:t>
      </w:r>
      <w:r>
        <w:t xml:space="preserve"> </w:t>
      </w:r>
      <w:r>
        <w:t xml:space="preserve">a support structure (support structure, SS) is needed to hold it up from below.</w:t>
      </w:r>
      <w:r>
        <w:t xml:space="preserve"> </w:t>
      </w:r>
      <w:r>
        <w:t xml:space="preserve">The support structure is a sacrificial structure that is removed after printing, but it consumes additional filament and print time,</w:t>
      </w:r>
      <w:r>
        <w:t xml:space="preserve"> </w:t>
      </w:r>
      <w:r>
        <w:t xml:space="preserve">and degrades surface quality through removal marks and staircasing.</w:t>
      </w:r>
      <w:r>
        <w:t xml:space="preserve"> </w:t>
      </w:r>
      <w:r>
        <w:t xml:space="preserve">Therefore the support volume is a key factor governing the cost and quality of FDM printing.</w:t>
      </w:r>
    </w:p>
    <w:p>
      <w:pPr>
        <w:pStyle w:val="BodyText"/>
      </w:pPr>
      <w:r>
        <w:t xml:space="preserve">The scope of this paper is the standard single-build-direction setting in which support demand is mainly determined by downward overhangs and a printable critical angle.</w:t>
      </w:r>
      <w:r>
        <w:t xml:space="preserve"> </w:t>
      </w:r>
      <w:r>
        <w:t xml:space="preserve">This setting covers common slicer-style support estimation for extrusion-based 3D printing and also provides a geometric benchmark for support-volume evaluators such as MSST/TOMO.</w:t>
      </w:r>
      <w:r>
        <w:t xml:space="preserve"> </w:t>
      </w:r>
      <w:r>
        <w:t xml:space="preserve">It does not attempt to model process-specific thermal distortion, residual stress, or multi-axis deposition; these effects can be added later as additional objectives after promising orientation candidates have been generated.</w:t>
      </w:r>
    </w:p>
    <w:p>
      <w:pPr>
        <w:pStyle w:val="BodyText"/>
      </w:pPr>
      <w:r>
        <w:t xml:space="preserve">Even for the same shape, the distribution of overhangs changes depending on the pose in which it is placed on the build plate,</w:t>
      </w:r>
      <w:r>
        <w:t xml:space="preserve"> </w:t>
      </w:r>
      <w:r>
        <w:t xml:space="preserve">so the build orientation directly affects the following factors.</w:t>
      </w:r>
    </w:p>
    <w:p>
      <w:pPr>
        <w:numPr>
          <w:ilvl w:val="0"/>
          <w:numId w:val="1001"/>
        </w:numPr>
      </w:pPr>
      <w:r>
        <w:t xml:space="preserve">Support volume</w:t>
      </w:r>
    </w:p>
    <w:p>
      <w:pPr>
        <w:numPr>
          <w:ilvl w:val="0"/>
          <w:numId w:val="1001"/>
        </w:numPr>
      </w:pPr>
      <w:r>
        <w:t xml:space="preserve">Print time</w:t>
      </w:r>
    </w:p>
    <w:p>
      <w:pPr>
        <w:numPr>
          <w:ilvl w:val="0"/>
          <w:numId w:val="1001"/>
        </w:numPr>
      </w:pPr>
      <w:r>
        <w:t xml:space="preserve">Material usage</w:t>
      </w:r>
    </w:p>
    <w:p>
      <w:pPr>
        <w:numPr>
          <w:ilvl w:val="0"/>
          <w:numId w:val="1001"/>
        </w:numPr>
      </w:pPr>
      <w:r>
        <w:t xml:space="preserve">Surface quality</w:t>
      </w:r>
    </w:p>
    <w:p>
      <w:pPr>
        <w:numPr>
          <w:ilvl w:val="0"/>
          <w:numId w:val="1001"/>
        </w:numPr>
      </w:pPr>
      <w:r>
        <w:t xml:space="preserve">Print stability</w:t>
      </w:r>
    </w:p>
    <w:p>
      <w:pPr>
        <w:pStyle w:val="FirstParagraph"/>
      </w:pPr>
      <w:r>
        <w:t xml:space="preserve">Among these, finding the build orientation that minimizes the support volume is the optimal-orientation search problem that this study addresses.</w:t>
      </w:r>
    </w:p>
    <w:bookmarkEnd w:id="9"/>
    <w:bookmarkStart w:id="10" w:name="sec:related"/>
    <w:p>
      <w:pPr>
        <w:pStyle w:val="Heading2"/>
      </w:pPr>
      <w:r>
        <w:t xml:space="preserve">Related Work</w:t>
      </w:r>
    </w:p>
    <w:p>
      <w:pPr>
        <w:pStyle w:val="FirstParagraph"/>
      </w:pPr>
      <w:r>
        <w:t xml:space="preserve">Build orientation optimization and support structure reduction are long-studied topics in additive manufacturing design,</w:t>
      </w:r>
      <w:r>
        <w:t xml:space="preserve"> </w:t>
      </w:r>
      <w:r>
        <w:t xml:space="preserve">and prior approaches can be broadly divided into (i)</w:t>
      </w:r>
      <w:r>
        <w:t xml:space="preserve"> </w:t>
      </w:r>
      <w:r>
        <w:rPr>
          <w:i/>
          <w:iCs/>
        </w:rPr>
        <w:t xml:space="preserve">orientation optimization</w:t>
      </w:r>
      <w:r>
        <w:t xml:space="preserve">, which finds a build orientation with a small support volume,</w:t>
      </w:r>
      <w:r>
        <w:t xml:space="preserve"> </w:t>
      </w:r>
      <w:r>
        <w:t xml:space="preserve">(ii)</w:t>
      </w:r>
      <w:r>
        <w:t xml:space="preserve"> </w:t>
      </w:r>
      <w:r>
        <w:rPr>
          <w:i/>
          <w:iCs/>
        </w:rPr>
        <w:t xml:space="preserve">support structure design</w:t>
      </w:r>
      <w:r>
        <w:t xml:space="preserve">, which optimizes the shape of the support structure for a given orientation,</w:t>
      </w:r>
      <w:r>
        <w:t xml:space="preserve"> </w:t>
      </w:r>
      <w:r>
        <w:t xml:space="preserve">and (iii)</w:t>
      </w:r>
      <w:r>
        <w:t xml:space="preserve"> </w:t>
      </w:r>
      <w:r>
        <w:rPr>
          <w:i/>
          <w:iCs/>
        </w:rPr>
        <w:t xml:space="preserve">design-stage approaches</w:t>
      </w:r>
      <w:r>
        <w:t xml:space="preserve">, which reduce the support requirement itself by changing the geometry or topology of the part.</w:t>
      </w:r>
    </w:p>
    <w:p>
      <w:pPr>
        <w:pStyle w:val="BodyText"/>
      </w:pPr>
      <w:r>
        <w:t xml:space="preserve">In orientation optimization, Das et al. voxelized the mesh and selected a build orientation that jointly considers the support volume and part error </w:t>
      </w:r>
      <w:r>
        <w:rPr>
          <w:vertAlign w:val="superscript"/>
        </w:rPr>
        <w:t xml:space="preserve">2</w:t>
      </w:r>
      <w:r>
        <w:t xml:space="preserve">,</w:t>
      </w:r>
      <w:r>
        <w:t xml:space="preserve"> </w:t>
      </w:r>
      <w:r>
        <w:t xml:space="preserve">and Wang et al. used a layered depth–normal image representation and GPU acceleration to quickly process the geometric operations of complex polyhedra,</w:t>
      </w:r>
      <w:r>
        <w:t xml:space="preserve"> </w:t>
      </w:r>
      <w:r>
        <w:t xml:space="preserve">laying the foundation for voxel-based additive manufacturing computation </w:t>
      </w:r>
      <w:r>
        <w:rPr>
          <w:vertAlign w:val="superscript"/>
        </w:rPr>
        <w:t xml:space="preserve">3</w:t>
      </w:r>
      <w:r>
        <w:t xml:space="preserve">.</w:t>
      </w:r>
      <w:r>
        <w:t xml:space="preserve"> </w:t>
      </w:r>
      <w:r>
        <w:t xml:space="preserve">Such explicit, voxel-based evaluation gives the support volume of a single direction accurately,</w:t>
      </w:r>
      <w:r>
        <w:t xml:space="preserve"> </w:t>
      </w:r>
      <w:r>
        <w:t xml:space="preserve">but when searching over directions exhaustively it incurs a large fixed cost independent of shape complexity</w:t>
      </w:r>
      <w:r>
        <w:t xml:space="preserve"> </w:t>
      </w:r>
      <w:r>
        <w:t xml:space="preserve">(shown quantitatively in §</w:t>
      </w:r>
      <w:hyperlink w:anchor="sec:fivegroup">
        <w:r>
          <w:rPr>
            <w:rStyle w:val="Hyperlink"/>
          </w:rPr>
          <w:t xml:space="preserve">13</w:t>
        </w:r>
      </w:hyperlink>
      <w:r>
        <w:t xml:space="preserve">).</w:t>
      </w:r>
    </w:p>
    <w:p>
      <w:pPr>
        <w:pStyle w:val="BodyText"/>
      </w:pPr>
      <w:r>
        <w:t xml:space="preserve">On the support structure design side, research that minimizes support volume with lattice or cellular structures is active.</w:t>
      </w:r>
      <w:r>
        <w:t xml:space="preserve"> </w:t>
      </w:r>
      <w:r>
        <w:t xml:space="preserve">Vaissier et al. pruned lattice support structures with a genetic algorithm to reduce material consumption </w:t>
      </w:r>
      <w:r>
        <w:rPr>
          <w:vertAlign w:val="superscript"/>
        </w:rPr>
        <w:t xml:space="preserve">4</w:t>
      </w:r>
      <w:r>
        <w:t xml:space="preserve">,</w:t>
      </w:r>
      <w:r>
        <w:t xml:space="preserve"> </w:t>
      </w:r>
      <w:r>
        <w:t xml:space="preserve">and Jiang et al. experimentally identified the printable critical overhang angle in extrusion-based additive manufacturing</w:t>
      </w:r>
      <w:r>
        <w:t xml:space="preserve"> </w:t>
      </w:r>
      <w:r>
        <w:t xml:space="preserve">to reduce unnecessary support </w:t>
      </w:r>
      <w:r>
        <w:rPr>
          <w:vertAlign w:val="superscript"/>
        </w:rPr>
        <w:t xml:space="preserve">5</w:t>
      </w:r>
      <w:r>
        <w:t xml:space="preserve">.</w:t>
      </w:r>
      <w:r>
        <w:t xml:space="preserve"> </w:t>
      </w:r>
      <w:r>
        <w:t xml:space="preserve">As attempts to reduce the support requirement at the design stage, Mirzendehdel and Suresh proposed topology optimization</w:t>
      </w:r>
      <w:r>
        <w:t xml:space="preserve"> </w:t>
      </w:r>
      <w:r>
        <w:t xml:space="preserve">that includes support structures as a constraint </w:t>
      </w:r>
      <w:r>
        <w:rPr>
          <w:vertAlign w:val="superscript"/>
        </w:rPr>
        <w:t xml:space="preserve">6</w:t>
      </w:r>
      <w:r>
        <w:t xml:space="preserve">, and Langelaar presented a unified formulation that simultaneously optimizes</w:t>
      </w:r>
      <w:r>
        <w:t xml:space="preserve"> </w:t>
      </w:r>
      <w:r>
        <w:t xml:space="preserve">part topology, support placement, and build orientation </w:t>
      </w:r>
      <w:r>
        <w:rPr>
          <w:vertAlign w:val="superscript"/>
        </w:rPr>
        <w:t xml:space="preserve">7</w:t>
      </w:r>
      <w:r>
        <w:t xml:space="preserve">.</w:t>
      </w:r>
      <w:r>
        <w:t xml:space="preserve"> </w:t>
      </w:r>
      <w:r>
        <w:t xml:space="preserve">Meanwhile, Dai et al. demonstrated an alternative paradigm that achieves support-free printing using multi-axis motion </w:t>
      </w:r>
      <w:r>
        <w:rPr>
          <w:vertAlign w:val="superscript"/>
        </w:rPr>
        <w:t xml:space="preserve">8</w:t>
      </w:r>
      <w:r>
        <w:t xml:space="preserve">.</w:t>
      </w:r>
    </w:p>
    <w:p>
      <w:pPr>
        <w:pStyle w:val="BodyText"/>
      </w:pPr>
      <w:r>
        <w:t xml:space="preserve">In particular, a line of work that expresses the directional dependence of overhang directly as</w:t>
      </w:r>
      <w:r>
        <w:t xml:space="preserve"> </w:t>
      </w:r>
      <w:r>
        <w:rPr>
          <w:i/>
          <w:iCs/>
        </w:rPr>
        <w:t xml:space="preserve">anisotropy</w:t>
      </w:r>
      <w:r>
        <w:t xml:space="preserve"> </w:t>
      </w:r>
      <w:r>
        <w:t xml:space="preserve">or a tensor</w:t>
      </w:r>
      <w:r>
        <w:t xml:space="preserve"> </w:t>
      </w:r>
      <w:r>
        <w:t xml:space="preserve">has developed within the topology-optimization community, and this is the family most closely related to the tensor formulation of the present study.</w:t>
      </w:r>
      <w:r>
        <w:t xml:space="preserve"> </w:t>
      </w:r>
      <w:r>
        <w:t xml:space="preserve">Gaynor et al. introduced a maximum overhang constraint into SIMP topology optimization, forcing each layer to be supported by the solid below it</w:t>
      </w:r>
      <w:r>
        <w:t xml:space="preserve"> </w:t>
      </w:r>
      <w:r>
        <w:t xml:space="preserve">within the self-supporting angle </w:t>
      </w:r>
      <w:r>
        <w:rPr>
          <w:vertAlign w:val="superscript"/>
        </w:rPr>
        <w:t xml:space="preserve">9</w:t>
      </w:r>
      <w:r>
        <w:t xml:space="preserve">.</w:t>
      </w:r>
      <w:r>
        <w:t xml:space="preserve"> </w:t>
      </w:r>
      <w:r>
        <w:t xml:space="preserve">Garcke et al. penalized overhanging boundaries through anisotropic interface energy (an anisotropic interface energy of Wulff-shape type)</w:t>
      </w:r>
      <w:r>
        <w:t xml:space="preserve"> </w:t>
      </w:r>
      <w:r>
        <w:t xml:space="preserve">in a phase-field topology optimization, so that self-supportable boundary-normal directions are preferred </w:t>
      </w:r>
      <w:r>
        <w:rPr>
          <w:vertAlign w:val="superscript"/>
        </w:rPr>
        <w:t xml:space="preserve">10</w:t>
      </w:r>
      <w:r>
        <w:t xml:space="preserve">.</w:t>
      </w:r>
      <w:r>
        <w:t xml:space="preserve"> </w:t>
      </w:r>
      <w:r>
        <w:t xml:space="preserve">Shin et al. targeted multi-axis additive manufacturing and simultaneously optimized a deposition-direction-dependent material stiffness anisotropy tensor</w:t>
      </w:r>
      <w:r>
        <w:t xml:space="preserve"> </w:t>
      </w:r>
      <m:oMath>
        <m:r>
          <m:rPr>
            <m:sty m:val="bi"/>
          </m:rPr>
          <m:t>D</m:t>
        </m:r>
        <m:r>
          <m:rPr>
            <m:sty m:val="p"/>
          </m:rPr>
          <m:t>(</m:t>
        </m:r>
        <m:r>
          <m:t>ϕ</m:t>
        </m:r>
        <m:r>
          <m:rPr>
            <m:sty m:val="p"/>
          </m:rPr>
          <m:t>)</m:t>
        </m:r>
        <m:r>
          <m:rPr>
            <m:sty m:val="p"/>
          </m:rPr>
          <m:t>=</m:t>
        </m:r>
        <m:r>
          <m:rPr>
            <m:sty m:val="bi"/>
          </m:rPr>
          <m:t>T</m:t>
        </m:r>
        <m:r>
          <m:rPr>
            <m:sty m:val="p"/>
          </m:rPr>
          <m:t>(</m:t>
        </m:r>
        <m:r>
          <m:t>ϕ</m:t>
        </m:r>
        <m:r>
          <m:rPr>
            <m:sty m:val="p"/>
          </m:rPr>
          <m:t>)</m:t>
        </m:r>
        <m:r>
          <m:t> </m:t>
        </m:r>
        <m:sSub>
          <m:e>
            <m:r>
              <m:rPr>
                <m:sty m:val="bi"/>
              </m:rPr>
              <m:t>D</m:t>
            </m:r>
          </m:e>
          <m:sub>
            <m:r>
              <m:t>0</m:t>
            </m:r>
          </m:sub>
        </m:sSub>
        <m:r>
          <m:t> </m:t>
        </m:r>
        <m:r>
          <m:rPr>
            <m:sty m:val="bi"/>
          </m:rPr>
          <m:t>T</m:t>
        </m:r>
        <m:r>
          <m:rPr>
            <m:sty m:val="p"/>
          </m:rPr>
          <m:t>(</m:t>
        </m:r>
        <m:r>
          <m:t>ϕ</m:t>
        </m:r>
        <m:sSup>
          <m:e>
            <m:r>
              <m:rPr>
                <m:sty m:val="p"/>
              </m:rPr>
              <m:t>)</m:t>
            </m:r>
          </m:e>
          <m:sup>
            <m:r>
              <m:t>T</m:t>
            </m:r>
          </m:sup>
        </m:sSup>
      </m:oMath>
      <w:r>
        <w:t xml:space="preserve">, an overhang penalty, and the stage-wise build orientations </w:t>
      </w:r>
      <w:r>
        <w:rPr>
          <w:vertAlign w:val="superscript"/>
        </w:rPr>
        <w:t xml:space="preserve">11</w:t>
      </w:r>
      <w:r>
        <w:t xml:space="preserve">.</w:t>
      </w:r>
      <w:r>
        <w:t xml:space="preserve"> </w:t>
      </w:r>
      <w:r>
        <w:t xml:space="preserve">On the industrial side, Smith and Hollenbeck patented a method that selects the build orientation of complex metal parts</w:t>
      </w:r>
      <w:r>
        <w:t xml:space="preserve"> </w:t>
      </w:r>
      <w:r>
        <w:t xml:space="preserve">with many orthogonal and internal faces—where support is hard to remove—so as to minimize support structure and surface distortion </w:t>
      </w:r>
      <w:r>
        <w:rPr>
          <w:vertAlign w:val="superscript"/>
        </w:rPr>
        <w:t xml:space="preserve">12</w:t>
      </w:r>
      <w:r>
        <w:t xml:space="preserve">.</w:t>
      </w:r>
    </w:p>
    <w:p>
      <w:pPr>
        <w:pStyle w:val="BodyText"/>
      </w:pPr>
      <w:r>
        <w:t xml:space="preserve">This study also shares with the anisotropy family above the idea of capturing the directionality of overhang with a tensor, but its position is complementary.</w:t>
      </w:r>
      <w:r>
        <w:t xml:space="preserve"> </w:t>
      </w:r>
      <w:r>
        <w:t xml:space="preserve">The tensors in those works represent the</w:t>
      </w:r>
      <w:r>
        <w:t xml:space="preserve"> </w:t>
      </w:r>
      <w:r>
        <w:rPr>
          <w:i/>
          <w:iCs/>
        </w:rPr>
        <w:t xml:space="preserve">physical</w:t>
      </w:r>
      <w:r>
        <w:t xml:space="preserve"> </w:t>
      </w:r>
      <w:r>
        <w:t xml:space="preserve">anisotropy of material stiffness (Shin) or interface energy (Garcke)</w:t>
      </w:r>
      <w:r>
        <w:t xml:space="preserve"> </w:t>
      </w:r>
      <w:r>
        <w:rPr>
          <w:i/>
          <w:iCs/>
        </w:rPr>
        <w:t xml:space="preserve">inside</w:t>
      </w:r>
      <w:r>
        <w:t xml:space="preserve"> </w:t>
      </w:r>
      <w:r>
        <w:t xml:space="preserve">a PDE-constrained design optimization that changes the part topology/density,</w:t>
      </w:r>
      <w:r>
        <w:t xml:space="preserve"> </w:t>
      </w:r>
      <w:r>
        <w:t xml:space="preserve">with the build direction either fixed (Gaynor, Garcke) or co-optimized as a design variable (Shin).</w:t>
      </w:r>
      <w:r>
        <w:t xml:space="preserve"> </w:t>
      </w:r>
      <w:r>
        <w:t xml:space="preserve">By contrast, the Support Flow Tensor Field of this study is a purely geometric support-flow descriptor evaluated per candidate direction on a</w:t>
      </w:r>
      <w:r>
        <w:t xml:space="preserve"> </w:t>
      </w:r>
      <w:r>
        <w:rPr>
          <w:i/>
          <w:iCs/>
        </w:rPr>
        <w:t xml:space="preserve">fixed</w:t>
      </w:r>
      <w:r>
        <w:t xml:space="preserve"> </w:t>
      </w:r>
      <w:r>
        <w:t xml:space="preserve">part,</w:t>
      </w:r>
      <w:r>
        <w:t xml:space="preserve"> </w:t>
      </w:r>
      <w:r>
        <w:t xml:space="preserve">used to</w:t>
      </w:r>
      <w:r>
        <w:t xml:space="preserve"> </w:t>
      </w:r>
      <w:r>
        <w:rPr>
          <w:i/>
          <w:iCs/>
        </w:rPr>
        <w:t xml:space="preserve">rank</w:t>
      </w:r>
      <w:r>
        <w:t xml:space="preserve"> </w:t>
      </w:r>
      <w:r>
        <w:t xml:space="preserve">build orientations at low cost without redesigning the part.</w:t>
      </w:r>
      <w:r>
        <w:t xml:space="preserve"> </w:t>
      </w:r>
      <w:r>
        <w:t xml:space="preserve">That is, without changing the shape of the support structure or the part topology, and assuming standard FDM single-direction printing,</w:t>
      </w:r>
      <w:r>
        <w:t xml:space="preserve"> </w:t>
      </w:r>
      <w:r>
        <w:t xml:space="preserve">it focuses on the</w:t>
      </w:r>
      <w:r>
        <w:t xml:space="preserve"> </w:t>
      </w:r>
      <w:r>
        <w:rPr>
          <w:i/>
          <w:iCs/>
        </w:rPr>
        <w:t xml:space="preserve">build orientation</w:t>
      </w:r>
      <w:r>
        <w:t xml:space="preserve">, but rather than replacing the expensive exhaustive evaluation, it aims for a candidate generator and warm-start</w:t>
      </w:r>
      <w:r>
        <w:t xml:space="preserve"> </w:t>
      </w:r>
      <w:r>
        <w:t xml:space="preserve">that, in front of it, narrows down promising directions at low cost and passes them to an accurate verifier or the local verification of a commercial slicer.</w:t>
      </w:r>
      <w:r>
        <w:t xml:space="preserve"> </w:t>
      </w:r>
      <w:r>
        <w:t xml:space="preserve">The patent of Smith and Hollenbeck </w:t>
      </w:r>
      <w:r>
        <w:rPr>
          <w:vertAlign w:val="superscript"/>
        </w:rPr>
        <w:t xml:space="preserve">12</w:t>
      </w:r>
      <w:r>
        <w:t xml:space="preserve"> </w:t>
      </w:r>
      <w:r>
        <w:t xml:space="preserve">is close to this study in goal (selecting the build orientation of a fixed shape)</w:t>
      </w:r>
      <w:r>
        <w:t xml:space="preserve"> </w:t>
      </w:r>
      <w:r>
        <w:t xml:space="preserve">but is an industrial method whose procedure is not disclosed, whereas this study provides a transparent tensor cost and a verifier warm-start.</w:t>
      </w:r>
      <w:r>
        <w:t xml:space="preserve"> </w:t>
      </w:r>
      <w:r>
        <w:t xml:space="preserve">The next section first summarizes the implicit-estimation family that this study directly extends (shadow-volume-based MSST).</w:t>
      </w:r>
    </w:p>
    <w:bookmarkEnd w:id="10"/>
    <w:bookmarkStart w:id="13" w:name="X8ff6a272f3be9ec5f4235e8e848751d1a551f60"/>
    <w:p>
      <w:pPr>
        <w:pStyle w:val="Heading2"/>
      </w:pPr>
      <w:r>
        <w:t xml:space="preserve">Optimal Orientation Search: Explicit/Implicit Methods and MSST</w:t>
      </w:r>
    </w:p>
    <w:p>
      <w:pPr>
        <w:pStyle w:val="FirstParagraph"/>
      </w:pPr>
      <w:r>
        <w:t xml:space="preserve">The optimal build orientation can be obtained explicitly or implicitly.</w:t>
      </w:r>
      <w:r>
        <w:t xml:space="preserve"> </w:t>
      </w:r>
      <w:r>
        <w:t xml:space="preserve">Explicit methods actually slice each candidate direction to generate G-code and directly compute the support volume.</w:t>
      </w:r>
      <w:r>
        <w:t xml:space="preserve"> </w:t>
      </w:r>
      <w:r>
        <w:t xml:space="preserve">They are accurate but expensive, so prior works, even after voxelizing the mesh and accelerating G-code generation with GPUs,</w:t>
      </w:r>
      <w:r>
        <w:t xml:space="preserve"> </w:t>
      </w:r>
      <w:r>
        <w:t xml:space="preserve">generally remained at single-direction evaluation due to the computational burden and could not be applied to exhaustive optimal-orientation search.</w:t>
      </w:r>
    </w:p>
    <w:p>
      <w:pPr>
        <w:pStyle w:val="BodyText"/>
      </w:pPr>
      <w:r>
        <w:t xml:space="preserve">Implicit methods indirectly estimate the support volume without complex G-code generation.</w:t>
      </w:r>
      <w:r>
        <w:t xml:space="preserve"> </w:t>
      </w:r>
      <w:r>
        <w:t xml:space="preserve">Representatively, Ezair et al. observed that the volume of the support structure is similar to the shadow volume produced by a virtual sun </w:t>
      </w:r>
      <w:r>
        <w:rPr>
          <w:vertAlign w:val="superscript"/>
        </w:rPr>
        <w:t xml:space="preserve">13</w:t>
      </w:r>
      <w:r>
        <w:t xml:space="preserve">.</w:t>
      </w:r>
      <w:r>
        <w:t xml:space="preserve"> </w:t>
      </w:r>
      <w:r>
        <w:t xml:space="preserve">This is intuitive but holds only when the critical angle is</w:t>
      </w:r>
      <w:r>
        <w:t xml:space="preserve"> </w:t>
      </w:r>
      <m:oMath>
        <m:sSup>
          <m:e>
            <m:r>
              <m:t>0</m:t>
            </m:r>
          </m:e>
          <m:sup>
            <m:r>
              <m:rPr>
                <m:sty m:val="p"/>
              </m:rPr>
              <m:t>∘</m:t>
            </m:r>
          </m:sup>
        </m:sSup>
      </m:oMath>
      <w:r>
        <w:t xml:space="preserve">, i.e., when every overhang requires support.</w:t>
      </w:r>
      <w:r>
        <w:t xml:space="preserve"> </w:t>
      </w:r>
      <w:r>
        <w:t xml:space="preserve">The authors’ prior work </w:t>
      </w:r>
      <w:r>
        <w:rPr>
          <w:vertAlign w:val="superscript"/>
        </w:rPr>
        <w:t xml:space="preserve">14</w:t>
      </w:r>
      <w:r>
        <w:t xml:space="preserve"> </w:t>
      </w:r>
      <w:r>
        <w:t xml:space="preserve">generalized this idea to an arbitrary critical angle</w:t>
      </w:r>
      <w:r>
        <w:t xml:space="preserve"> </w:t>
      </w:r>
      <w:r>
        <w:t xml:space="preserve">and developed it into</w:t>
      </w:r>
      <w:r>
        <w:t xml:space="preserve"> </w:t>
      </w:r>
      <w:r>
        <w:t xml:space="preserve">“modified support structure tomography (MSST).”</w:t>
      </w:r>
      <w:r>
        <w:t xml:space="preserve"> </w:t>
      </w:r>
      <w:r>
        <w:rPr>
          <w:rStyle w:val="FootnoteReference"/>
        </w:rPr>
        <w:footnoteReference w:id="11"/>
      </w:r>
    </w:p>
    <w:p>
      <w:pPr>
        <w:pStyle w:val="BodyText"/>
      </w:pPr>
      <w:r>
        <w:t xml:space="preserve">MSST divides the virtual ray into many rays and treats each ray’s intersection with the surface as a</w:t>
      </w:r>
      <w:r>
        <w:t xml:space="preserve"> </w:t>
      </w:r>
      <w:r>
        <w:t xml:space="preserve">“pixel.”</w:t>
      </w:r>
      <w:r>
        <w:t xml:space="preserve"> </w:t>
      </w:r>
      <w:r>
        <w:t xml:space="preserve">Within a</w:t>
      </w:r>
      <w:r>
        <w:t xml:space="preserve"> </w:t>
      </w:r>
      <w:r>
        <w:t xml:space="preserve">“pixel slot”</w:t>
      </w:r>
      <w:r>
        <w:t xml:space="preserve"> </w:t>
      </w:r>
      <w:r>
        <w:t xml:space="preserve">that sorts pixels at the same</w:t>
      </w:r>
      <w:r>
        <w:t xml:space="preserve"> </w:t>
      </w:r>
      <m:oMath>
        <m:r>
          <m:rPr>
            <m:sty m:val="p"/>
          </m:rPr>
          <m:t>(</m:t>
        </m:r>
        <m:r>
          <m:t>x</m:t>
        </m:r>
        <m:r>
          <m:rPr>
            <m:sty m:val="p"/>
          </m:rPr>
          <m:t>,</m:t>
        </m:r>
        <m:r>
          <m:t>y</m:t>
        </m:r>
        <m:r>
          <m:rPr>
            <m:sty m:val="p"/>
          </m:rPr>
          <m:t>)</m:t>
        </m:r>
      </m:oMath>
      <w:r>
        <w:t xml:space="preserve"> </w:t>
      </w:r>
      <w:r>
        <w:t xml:space="preserve">location by their</w:t>
      </w:r>
      <w:r>
        <w:t xml:space="preserve"> </w:t>
      </w:r>
      <m:oMath>
        <m:r>
          <m:t>Z</m:t>
        </m:r>
      </m:oMath>
      <w:r>
        <w:t xml:space="preserve"> </w:t>
      </w:r>
      <w:r>
        <w:t xml:space="preserve">coordinate,</w:t>
      </w:r>
      <w:r>
        <w:t xml:space="preserve"> </w:t>
      </w:r>
      <w:r>
        <w:t xml:space="preserve">it classifies upward-facing faces (</w:t>
      </w:r>
      <m:oMath>
        <m:r>
          <m:t>α</m:t>
        </m:r>
      </m:oMath>
      <w:r>
        <w:t xml:space="preserve">) and downward-facing faces (</w:t>
      </w:r>
      <m:oMath>
        <m:r>
          <m:t>β</m:t>
        </m:r>
      </m:oMath>
      <w:r>
        <w:t xml:space="preserve">),</w:t>
      </w:r>
      <w:r>
        <w:t xml:space="preserve"> </w:t>
      </w:r>
      <w:r>
        <w:t xml:space="preserve">and estimates the support volume (</w:t>
      </w:r>
      <m:oMath>
        <m:sSub>
          <m:e>
            <m:r>
              <m:t>V</m:t>
            </m:r>
          </m:e>
          <m:sub>
            <m:r>
              <m:t>s</m:t>
            </m:r>
            <m:r>
              <m:t>s</m:t>
            </m:r>
          </m:sub>
        </m:sSub>
      </m:oMath>
      <w:r>
        <w:t xml:space="preserve">) by subtracting the object volume (</w:t>
      </w:r>
      <m:oMath>
        <m:sSub>
          <m:e>
            <m:r>
              <m:t>V</m:t>
            </m:r>
          </m:e>
          <m:sub>
            <m:r>
              <m:t>o</m:t>
            </m:r>
          </m:sub>
        </m:sSub>
      </m:oMath>
      <w:r>
        <w:t xml:space="preserve">) and the</w:t>
      </w:r>
      <w:r>
        <w:t xml:space="preserve"> </w:t>
      </w:r>
      <w:r>
        <w:t xml:space="preserve">non-overhang volume (</w:t>
      </w:r>
      <m:oMath>
        <m:sSub>
          <m:e>
            <m:r>
              <m:t>V</m:t>
            </m:r>
          </m:e>
          <m:sub>
            <m:r>
              <m:t>n</m:t>
            </m:r>
            <m:r>
              <m:t>v</m:t>
            </m:r>
          </m:sub>
        </m:sSub>
      </m:oMath>
      <w:r>
        <w:t xml:space="preserve">) from the top-cover volume (</w:t>
      </w:r>
      <m:oMath>
        <m:sSub>
          <m:e>
            <m:r>
              <m:t>V</m:t>
            </m:r>
          </m:e>
          <m:sub>
            <m:r>
              <m:t>t</m:t>
            </m:r>
            <m:r>
              <m:t>c</m:t>
            </m:r>
          </m:sub>
        </m:sSub>
      </m:oMath>
      <w:r>
        <w:t xml:space="preserve">) in the form</w:t>
      </w:r>
      <w:r>
        <w:t xml:space="preserve"> </w:t>
      </w:r>
      <m:oMath>
        <m:sSub>
          <m:e>
            <m:r>
              <m:t>V</m:t>
            </m:r>
          </m:e>
          <m:sub>
            <m:r>
              <m:t>s</m:t>
            </m:r>
            <m:r>
              <m:t>s</m:t>
            </m:r>
          </m:sub>
        </m:sSub>
        <m:r>
          <m:rPr>
            <m:sty m:val="p"/>
          </m:rPr>
          <m:t>=</m:t>
        </m:r>
        <m:sSub>
          <m:e>
            <m:r>
              <m:t>V</m:t>
            </m:r>
          </m:e>
          <m:sub>
            <m:r>
              <m:t>t</m:t>
            </m:r>
            <m:r>
              <m:t>c</m:t>
            </m:r>
          </m:sub>
        </m:sSub>
        <m:r>
          <m:rPr>
            <m:sty m:val="p"/>
          </m:rPr>
          <m:t>−</m:t>
        </m:r>
        <m:sSub>
          <m:e>
            <m:r>
              <m:t>V</m:t>
            </m:r>
          </m:e>
          <m:sub>
            <m:r>
              <m:t>o</m:t>
            </m:r>
          </m:sub>
        </m:sSub>
        <m:r>
          <m:rPr>
            <m:sty m:val="p"/>
          </m:rPr>
          <m:t>−</m:t>
        </m:r>
        <m:sSub>
          <m:e>
            <m:r>
              <m:t>V</m:t>
            </m:r>
          </m:e>
          <m:sub>
            <m:r>
              <m:t>n</m:t>
            </m:r>
            <m:r>
              <m:t>v</m:t>
            </m:r>
          </m:sub>
        </m:sSub>
      </m:oMath>
      <w:r>
        <w:t xml:space="preserve">.</w:t>
      </w:r>
      <w:r>
        <w:t xml:space="preserve"> </w:t>
      </w:r>
      <w:r>
        <w:t xml:space="preserve">This approach reproduced almost the same support volume as a commercial slicer on several standard meshes such as the Stanford Bunny.</w:t>
      </w:r>
    </w:p>
    <w:bookmarkEnd w:id="13"/>
    <w:bookmarkStart w:id="14" w:name="gpu-msst-and-remaining-limitations"/>
    <w:p>
      <w:pPr>
        <w:pStyle w:val="Heading2"/>
      </w:pPr>
      <w:r>
        <w:t xml:space="preserve">GPU-MSST and Remaining Limitations</w:t>
      </w:r>
    </w:p>
    <w:p>
      <w:pPr>
        <w:pStyle w:val="FirstParagraph"/>
      </w:pPr>
      <w:r>
        <w:t xml:space="preserve">The only weakness of MSST was speed.</w:t>
      </w:r>
      <w:r>
        <w:t xml:space="preserve"> </w:t>
      </w:r>
      <w:r>
        <w:t xml:space="preserve">A single-direction computation of the</w:t>
      </w:r>
      <w:r>
        <w:t xml:space="preserve"> </w:t>
      </w:r>
      <m:oMath>
        <m:r>
          <m:t>65</m:t>
        </m:r>
      </m:oMath>
      <w:r>
        <w:t xml:space="preserve">k-triangle Bunny takes about</w:t>
      </w:r>
      <w:r>
        <w:t xml:space="preserve"> </w:t>
      </w:r>
      <m:oMath>
        <m:r>
          <m:t>1</m:t>
        </m:r>
      </m:oMath>
      <w:r>
        <w:t xml:space="preserve"> </w:t>
      </w:r>
      <w:r>
        <w:t xml:space="preserve">second,</w:t>
      </w:r>
      <w:r>
        <w:t xml:space="preserve"> </w:t>
      </w:r>
      <w:r>
        <w:t xml:space="preserve">and sweeping yaw–pitch at</w:t>
      </w:r>
      <w:r>
        <w:t xml:space="preserve"> </w:t>
      </w:r>
      <m:oMath>
        <m:sSup>
          <m:e>
            <m:r>
              <m:t>1</m:t>
            </m:r>
          </m:e>
          <m:sup>
            <m:r>
              <m:rPr>
                <m:sty m:val="p"/>
              </m:rPr>
              <m:t>∘</m:t>
            </m:r>
          </m:sup>
        </m:sSup>
      </m:oMath>
      <w:r>
        <w:t xml:space="preserve"> </w:t>
      </w:r>
      <w:r>
        <w:t xml:space="preserve">intervals requires</w:t>
      </w:r>
      <w:r>
        <w:t xml:space="preserve"> </w:t>
      </w:r>
      <m:oMath>
        <m:r>
          <m:t>360</m:t>
        </m:r>
        <m:r>
          <m:rPr>
            <m:sty m:val="p"/>
          </m:rPr>
          <m:t>×</m:t>
        </m:r>
        <m:r>
          <m:t>360</m:t>
        </m:r>
        <m:r>
          <m:rPr>
            <m:sty m:val="p"/>
          </m:rPr>
          <m:t>=</m:t>
        </m:r>
        <m:r>
          <m:t>129</m:t>
        </m:r>
        <m:r>
          <m:rPr>
            <m:sty m:val="p"/>
          </m:rPr>
          <m:t>,</m:t>
        </m:r>
        <m:r>
          <m:t>600</m:t>
        </m:r>
      </m:oMath>
      <w:r>
        <w:t xml:space="preserve"> </w:t>
      </w:r>
      <w:r>
        <w:t xml:space="preserve">single-direction computations,</w:t>
      </w:r>
      <w:r>
        <w:t xml:space="preserve"> </w:t>
      </w:r>
      <w:r>
        <w:t xml:space="preserve">so a single optimal-orientation search takes</w:t>
      </w:r>
      <w:r>
        <w:t xml:space="preserve"> </w:t>
      </w:r>
      <m:oMath>
        <m:r>
          <m:t>1</m:t>
        </m:r>
      </m:oMath>
      <w:r>
        <w:t xml:space="preserve">–</w:t>
      </w:r>
      <m:oMath>
        <m:r>
          <m:t>2</m:t>
        </m:r>
      </m:oMath>
      <w:r>
        <w:t xml:space="preserve"> </w:t>
      </w:r>
      <w:r>
        <w:t xml:space="preserve">minutes on a CPU.</w:t>
      </w:r>
      <w:r>
        <w:t xml:space="preserve"> </w:t>
      </w:r>
      <w:r>
        <w:t xml:space="preserve">The authors recently proposed GPU-MSST, which reconstructs MSST with GPU-friendly data structures (slot-based pixel data structure, triangle-split voxelization) </w:t>
      </w:r>
      <w:r>
        <w:rPr>
          <w:vertAlign w:val="superscript"/>
        </w:rPr>
        <w:t xml:space="preserve">15</w:t>
      </w:r>
      <w:r>
        <w:t xml:space="preserve">,</w:t>
      </w:r>
      <w:r>
        <w:t xml:space="preserve"> </w:t>
      </w:r>
      <w:r>
        <w:t xml:space="preserve">shortening the same exhaustive search to about</w:t>
      </w:r>
      <w:r>
        <w:t xml:space="preserve"> </w:t>
      </w:r>
      <m:oMath>
        <m:r>
          <m:t>10</m:t>
        </m:r>
      </m:oMath>
      <w:r>
        <w:t xml:space="preserve"> </w:t>
      </w:r>
      <w:r>
        <w:t xml:space="preserve">seconds and reporting on average</w:t>
      </w:r>
      <w:r>
        <w:t xml:space="preserve"> </w:t>
      </w:r>
      <m:oMath>
        <m:r>
          <m:t>11.2</m:t>
        </m:r>
        <m:r>
          <m:rPr>
            <m:sty m:val="p"/>
          </m:rPr>
          <m:t>×</m:t>
        </m:r>
      </m:oMath>
      <w:r>
        <w:t xml:space="preserve"> </w:t>
      </w:r>
      <w:r>
        <w:t xml:space="preserve">acceleration relative to a high-end CPU and up to</w:t>
      </w:r>
      <w:r>
        <w:t xml:space="preserve"> </w:t>
      </w:r>
      <m:oMath>
        <m:r>
          <m:t>62</m:t>
        </m:r>
        <m:r>
          <m:rPr>
            <m:sty m:val="p"/>
          </m:rPr>
          <m:t>×</m:t>
        </m:r>
      </m:oMath>
      <w:r>
        <w:t xml:space="preserve"> </w:t>
      </w:r>
      <w:r>
        <w:t xml:space="preserve">relative to a low-cost CPU.</w:t>
      </w:r>
      <w:r>
        <w:t xml:space="preserve"> </w:t>
      </w:r>
      <w:r>
        <w:t xml:space="preserve">In this paper we use this GPU-based MSST implementation as an accurate support-volume verifier and refer to it as TOMO_INT3.</w:t>
      </w:r>
    </w:p>
    <w:p>
      <w:pPr>
        <w:pStyle w:val="BodyText"/>
      </w:pPr>
      <w:r>
        <w:t xml:space="preserve">However, GPU-MSST also essentially searches the entire yaw–pitch grid</w:t>
      </w:r>
      <w:r>
        <w:t xml:space="preserve"> </w:t>
      </w:r>
      <w:r>
        <w:rPr>
          <w:i/>
          <w:iCs/>
        </w:rPr>
        <w:t xml:space="preserve">exhaustively</w:t>
      </w:r>
      <w:r>
        <w:t xml:space="preserve">.</w:t>
      </w:r>
      <w:r>
        <w:t xml:space="preserve"> </w:t>
      </w:r>
      <w:r>
        <w:t xml:space="preserve">That is, the acceleration made single-direction evaluation fast; it did not reduce the number of directions to be evaluated (</w:t>
      </w:r>
      <m:oMath>
        <m:r>
          <m:t>129</m:t>
        </m:r>
        <m:r>
          <m:rPr>
            <m:sty m:val="p"/>
          </m:rPr>
          <m:t>,</m:t>
        </m:r>
        <m:r>
          <m:t>600</m:t>
        </m:r>
      </m:oMath>
      <w:r>
        <w:t xml:space="preserve">).</w:t>
      </w:r>
      <w:r>
        <w:t xml:space="preserve"> </w:t>
      </w:r>
      <w:r>
        <w:t xml:space="preserve">As a result, the search cost has a large fixed cost almost independent of shape complexity</w:t>
      </w:r>
      <w:r>
        <w:t xml:space="preserve"> </w:t>
      </w:r>
      <w:r>
        <w:t xml:space="preserve">(in §</w:t>
      </w:r>
      <w:hyperlink w:anchor="sec:fivegroup">
        <w:r>
          <w:rPr>
            <w:rStyle w:val="Hyperlink"/>
          </w:rPr>
          <w:t xml:space="preserve">13</w:t>
        </w:r>
      </w:hyperlink>
      <w:r>
        <w:t xml:space="preserve"> </w:t>
      </w:r>
      <w:r>
        <w:t xml:space="preserve">of the main text, even a cube with only</w:t>
      </w:r>
      <w:r>
        <w:t xml:space="preserve"> </w:t>
      </w:r>
      <m:oMath>
        <m:r>
          <m:t>12</m:t>
        </m:r>
      </m:oMath>
      <w:r>
        <w:t xml:space="preserve"> </w:t>
      </w:r>
      <w:r>
        <w:t xml:space="preserve">faces takes about</w:t>
      </w:r>
      <w:r>
        <w:t xml:space="preserve"> </w:t>
      </w:r>
      <m:oMath>
        <m:r>
          <m:t>4</m:t>
        </m:r>
      </m:oMath>
      <w:r>
        <w:t xml:space="preserve"> </w:t>
      </w:r>
      <w:r>
        <w:t xml:space="preserve">seconds for a</w:t>
      </w:r>
      <w:r>
        <w:t xml:space="preserve"> </w:t>
      </w:r>
      <m:oMath>
        <m:sSup>
          <m:e>
            <m:r>
              <m:t>3</m:t>
            </m:r>
          </m:e>
          <m:sup>
            <m:r>
              <m:rPr>
                <m:sty m:val="p"/>
              </m:rPr>
              <m:t>∘</m:t>
            </m:r>
          </m:sup>
        </m:sSup>
      </m:oMath>
      <w:r>
        <w:t xml:space="preserve"> </w:t>
      </w:r>
      <w:r>
        <w:t xml:space="preserve">TOMO_INT3 sweep),</w:t>
      </w:r>
      <w:r>
        <w:t xml:space="preserve"> </w:t>
      </w:r>
      <w:r>
        <w:t xml:space="preserve">and is excessive for simple shapes or fast preliminary review.</w:t>
      </w:r>
      <w:r>
        <w:t xml:space="preserve"> </w:t>
      </w:r>
      <w:r>
        <w:t xml:space="preserve">Indeed, the prior work itself started from the observation that</w:t>
      </w:r>
      <w:r>
        <w:t xml:space="preserve"> </w:t>
      </w:r>
      <w:r>
        <w:t xml:space="preserve">“only a limited portion between the</w:t>
      </w:r>
      <w:r>
        <w:t xml:space="preserve"> </w:t>
      </w:r>
      <m:oMath>
        <m:r>
          <m:t>α</m:t>
        </m:r>
      </m:oMath>
      <w:r>
        <w:t xml:space="preserve"> </w:t>
      </w:r>
      <w:r>
        <w:t xml:space="preserve">faces and</w:t>
      </w:r>
      <w:r>
        <w:t xml:space="preserve"> </w:t>
      </w:r>
      <m:oMath>
        <m:r>
          <m:t>β</m:t>
        </m:r>
      </m:oMath>
      <w:r>
        <w:t xml:space="preserve"> </w:t>
      </w:r>
      <w:r>
        <w:t xml:space="preserve">faces contributes to the final support structure,”</w:t>
      </w:r>
      <w:r>
        <w:t xml:space="preserve"> </w:t>
      </w:r>
      <w:r>
        <w:t xml:space="preserve">and presented, as future work, a tensorial approach (tentatively named shadow tensor) that reduces the evaluation targets.</w:t>
      </w:r>
      <w:r>
        <w:t xml:space="preserve"> </w:t>
      </w:r>
      <w:r>
        <w:t xml:space="preserve">This study is precisely the follow-up work in that direction.</w:t>
      </w:r>
    </w:p>
    <w:bookmarkEnd w:id="14"/>
    <w:bookmarkStart w:id="15" w:name="this-study-support-flow-tensor-field"/>
    <w:p>
      <w:pPr>
        <w:pStyle w:val="Heading2"/>
      </w:pPr>
      <w:r>
        <w:t xml:space="preserve">This Study: Support Flow Tensor Field</w:t>
      </w:r>
    </w:p>
    <w:p>
      <w:pPr>
        <w:pStyle w:val="FirstParagraph"/>
      </w:pPr>
      <w:r>
        <w:t xml:space="preserve">The goal of this study is not to</w:t>
      </w:r>
      <w:r>
        <w:t xml:space="preserve"> </w:t>
      </w:r>
      <w:r>
        <w:rPr>
          <w:i/>
          <w:iCs/>
        </w:rPr>
        <w:t xml:space="preserve">replace</w:t>
      </w:r>
      <w:r>
        <w:t xml:space="preserve"> </w:t>
      </w:r>
      <w:r>
        <w:t xml:space="preserve">the expensive exhaustive search, but to build a candidate generator</w:t>
      </w:r>
      <w:r>
        <w:t xml:space="preserve"> </w:t>
      </w:r>
      <w:r>
        <w:t xml:space="preserve">that quickly suggests promising build orientations in front of it, serving simultaneously as a slicer/TOMO warm-start.</w:t>
      </w:r>
      <w:r>
        <w:t xml:space="preserve"> </w:t>
      </w:r>
      <w:r>
        <w:t xml:space="preserve">By evaluating a low-cost support cost for each candidate direction on the sphere, it narrows down only a small number of promising orientations,</w:t>
      </w:r>
      <w:r>
        <w:t xml:space="preserve"> </w:t>
      </w:r>
      <w:r>
        <w:t xml:space="preserve">and feeds these into the local verification of TOMO_INT3 or a commercial slicer, thereby reducing the overall search cost.</w:t>
      </w:r>
    </w:p>
    <w:p>
      <w:pPr>
        <w:pStyle w:val="BodyText"/>
      </w:pPr>
      <w:r>
        <w:t xml:space="preserve">For this, a tensor that summarizes the shape is needed.</w:t>
      </w:r>
      <w:r>
        <w:t xml:space="preserve"> </w:t>
      </w:r>
      <w:r>
        <w:t xml:space="preserve">The simplest candidate is the symmetric tensor that collects the distribution of face normals with area weighting,</w:t>
      </w:r>
      <w:r>
        <w:t xml:space="preserve"> </w:t>
      </w:r>
      <m:oMath>
        <m:r>
          <m:t>M</m:t>
        </m:r>
        <m:r>
          <m:rPr>
            <m:sty m:val="p"/>
          </m:rPr>
          <m:t>=</m:t>
        </m:r>
        <m:nary>
          <m:naryPr>
            <m:chr m:val="∑"/>
            <m:limLoc m:val="undOvr"/>
            <m:subHide m:val="off"/>
            <m:supHide m:val="on"/>
          </m:naryPr>
          <m:sub>
            <m:r>
              <m:t>i</m:t>
            </m:r>
          </m:sub>
          <m:sup>
            <m:r>
              <m:t>​</m:t>
            </m:r>
          </m:sup>
          <m:e>
            <m:sSub>
              <m:e>
                <m:r>
                  <m:t>A</m:t>
                </m:r>
              </m:e>
              <m:sub>
                <m:r>
                  <m:t>i</m:t>
                </m:r>
              </m:sub>
            </m:sSub>
          </m:e>
        </m:nary>
        <m:sSub>
          <m:e>
            <m:r>
              <m:t>m</m:t>
            </m:r>
          </m:e>
          <m:sub>
            <m:r>
              <m:t>i</m:t>
            </m:r>
          </m:sub>
        </m:sSub>
        <m:sSubSup>
          <m:e>
            <m:r>
              <m:t>m</m:t>
            </m:r>
          </m:e>
          <m:sub>
            <m:r>
              <m:t>i</m:t>
            </m:r>
          </m:sub>
          <m:sup>
            <m:r>
              <m:t>T</m:t>
            </m:r>
          </m:sup>
        </m:sSubSup>
      </m:oMath>
      <w:r>
        <w:t xml:space="preserve">, which in this paper we call the</w:t>
      </w:r>
      <w:r>
        <w:t xml:space="preserve"> </w:t>
      </w:r>
      <w:r>
        <w:t xml:space="preserve">“Support Tensor”</w:t>
      </w:r>
      <w:r>
        <w:t xml:space="preserve"> </w:t>
      </w:r>
      <w:r>
        <w:t xml:space="preserve">as a comparison baseline.</w:t>
      </w:r>
      <w:r>
        <w:t xml:space="preserve"> </w:t>
      </w:r>
      <w:r>
        <w:t xml:space="preserve">However, as shown in §</w:t>
      </w:r>
      <w:hyperlink w:anchor="sec:support-tensor-limit">
        <w:r>
          <w:rPr>
            <w:rStyle w:val="Hyperlink"/>
          </w:rPr>
          <w:t xml:space="preserve">2</w:t>
        </w:r>
      </w:hyperlink>
      <w:r>
        <w:t xml:space="preserve">, this symmetric tensor only captures the</w:t>
      </w:r>
      <w:r>
        <w:t xml:space="preserve"> </w:t>
      </w:r>
      <w:r>
        <w:rPr>
          <w:i/>
          <w:iCs/>
        </w:rPr>
        <w:t xml:space="preserve">distribution</w:t>
      </w:r>
      <w:r>
        <w:t xml:space="preserve"> </w:t>
      </w:r>
      <w:r>
        <w:t xml:space="preserve">of normals</w:t>
      </w:r>
      <w:r>
        <w:t xml:space="preserve"> </w:t>
      </w:r>
      <w:r>
        <w:t xml:space="preserve">and cannot explain where the support structure actually flows from and to.</w:t>
      </w:r>
      <w:r>
        <w:t xml:space="preserve"> </w:t>
      </w:r>
      <w:r>
        <w:t xml:space="preserve">In particular, it does not reflect reentrant or internally occluded regions, the height to the build plate,</w:t>
      </w:r>
      <w:r>
        <w:t xml:space="preserve"> </w:t>
      </w:r>
      <w:r>
        <w:t xml:space="preserve">or the visibility changes that depend on the build orientation.</w:t>
      </w:r>
    </w:p>
    <w:p>
      <w:pPr>
        <w:pStyle w:val="BodyText"/>
      </w:pPr>
      <w:r>
        <w:t xml:space="preserve">Therefore, for direction</w:t>
      </w:r>
      <w:r>
        <w:t xml:space="preserve"> </w:t>
      </w:r>
      <m:oMath>
        <m:r>
          <m:t>n</m:t>
        </m:r>
        <m:r>
          <m:rPr>
            <m:sty m:val="p"/>
          </m:rPr>
          <m:t>∈</m:t>
        </m:r>
        <m:sSup>
          <m:e>
            <m:r>
              <m:t>S</m:t>
            </m:r>
          </m:e>
          <m:sup>
            <m:r>
              <m:t>2</m:t>
            </m:r>
          </m:sup>
        </m:sSup>
      </m:oMath>
      <w:r>
        <w:t xml:space="preserve"> </w:t>
      </w:r>
      <w:r>
        <w:t xml:space="preserve">this study directly evaluates an</w:t>
      </w:r>
      <w:r>
        <w:t xml:space="preserve"> </w:t>
      </w:r>
      <w:r>
        <w:rPr>
          <w:i/>
          <w:iCs/>
        </w:rPr>
        <w:t xml:space="preserve">asymmetric</w:t>
      </w:r>
      <w:r>
        <w:t xml:space="preserve"> </w:t>
      </w:r>
      <w:r>
        <w:t xml:space="preserve">Support Flow Tensor Field</w:t>
      </w:r>
      <w:r>
        <w:t xml:space="preserve"> </w:t>
      </w:r>
      <m:oMath>
        <m:r>
          <m:t>F</m:t>
        </m:r>
        <m:r>
          <m:rPr>
            <m:sty m:val="p"/>
          </m:rPr>
          <m:t>(</m:t>
        </m:r>
        <m:r>
          <m:t>n</m:t>
        </m:r>
        <m:r>
          <m:rPr>
            <m:sty m:val="p"/>
          </m:rPr>
          <m:t>)</m:t>
        </m:r>
      </m:oMath>
      <w:r>
        <w:t xml:space="preserve"> </w:t>
      </w:r>
      <w:r>
        <w:t xml:space="preserve">(§</w:t>
      </w:r>
      <w:hyperlink w:anchor="sec:sftf">
        <w:r>
          <w:rPr>
            <w:rStyle w:val="Hyperlink"/>
          </w:rPr>
          <w:t xml:space="preserve">3</w:t>
        </w:r>
      </w:hyperlink>
      <w:r>
        <w:t xml:space="preserve">).</w:t>
      </w:r>
      <w:r>
        <w:t xml:space="preserve"> </w:t>
      </w:r>
      <m:oMath>
        <m:r>
          <m:t>F</m:t>
        </m:r>
        <m:r>
          <m:rPr>
            <m:sty m:val="p"/>
          </m:rPr>
          <m:t>(</m:t>
        </m:r>
        <m:r>
          <m:t>n</m:t>
        </m:r>
        <m:r>
          <m:rPr>
            <m:sty m:val="p"/>
          </m:rPr>
          <m:t>)</m:t>
        </m:r>
      </m:oMath>
      <w:r>
        <w:t xml:space="preserve"> </w:t>
      </w:r>
      <w:r>
        <w:t xml:space="preserve">accumulates, via ray casting, the face-to-face support</w:t>
      </w:r>
      <w:r>
        <w:t xml:space="preserve"> </w:t>
      </w:r>
      <w:r>
        <w:t xml:space="preserve">“flow”</w:t>
      </w:r>
      <w:r>
        <w:t xml:space="preserve"> </w:t>
      </w:r>
      <w:r>
        <w:t xml:space="preserve">from an overhang face toward the actual receiver face beneath it,</w:t>
      </w:r>
      <w:r>
        <w:t xml:space="preserve"> </w:t>
      </w:r>
      <w:r>
        <w:t xml:space="preserve">and is treated not as a simple eigenvector problem but as a per-direction cost evaluation problem.</w:t>
      </w:r>
      <w:r>
        <w:t xml:space="preserve"> </w:t>
      </w:r>
      <w:r>
        <w:t xml:space="preserve">Also, as the core unifying perspective of this study, the build-plate support cost is formulated not as a separate scalar penalty but as</w:t>
      </w:r>
      <w:r>
        <w:t xml:space="preserve"> </w:t>
      </w:r>
      <w:r>
        <w:t xml:space="preserve">the Rayleigh contribution obtained when adding a</w:t>
      </w:r>
      <w:r>
        <w:t xml:space="preserve"> </w:t>
      </w:r>
      <w:r>
        <w:t xml:space="preserve">“virtual ground node whose normal is the build direction”</w:t>
      </w:r>
      <w:r>
        <w:t xml:space="preserve"> </w:t>
      </w:r>
      <w:r>
        <w:t xml:space="preserve">to the flow tensor.</w:t>
      </w:r>
      <w:r>
        <w:t xml:space="preserve"> </w:t>
      </w:r>
      <w:r>
        <w:t xml:space="preserve">In this way, face-to-face self-support and build-plate support are unified into a single flow tensor</w:t>
      </w:r>
      <w:r>
        <w:t xml:space="preserve"> </w:t>
      </w:r>
      <w:r>
        <w:t xml:space="preserve">(unified Rayleigh cost</w:t>
      </w:r>
      <w:r>
        <w:t xml:space="preserve"> </w:t>
      </w:r>
      <m:oMath>
        <m:acc>
          <m:accPr>
            <m:chr m:val="̃"/>
          </m:accPr>
          <m:e>
            <m:r>
              <m:t>R</m:t>
            </m:r>
          </m:e>
        </m:acc>
        <m:r>
          <m:rPr>
            <m:sty m:val="p"/>
          </m:rPr>
          <m:t>=</m:t>
        </m:r>
        <m:r>
          <m:t>R</m:t>
        </m:r>
        <m:r>
          <m:rPr>
            <m:sty m:val="p"/>
          </m:rPr>
          <m:t>+</m:t>
        </m:r>
        <m:r>
          <m:t>B</m:t>
        </m:r>
      </m:oMath>
      <w:r>
        <w:t xml:space="preserve">, §</w:t>
      </w:r>
      <w:hyperlink w:anchor="sec:groundnode">
        <w:r>
          <w:rPr>
            <w:rStyle w:val="Hyperlink"/>
          </w:rPr>
          <w:t xml:space="preserve">5.1</w:t>
        </w:r>
      </w:hyperlink>
      <w:r>
        <w:t xml:space="preserve">),</w:t>
      </w:r>
      <w:r>
        <w:t xml:space="preserve"> </w:t>
      </w:r>
      <w:r>
        <w:t xml:space="preserve">and in the quantitative analysis (§</w:t>
      </w:r>
      <w:hyperlink w:anchor="sec:unified">
        <w:r>
          <w:rPr>
            <w:rStyle w:val="Hyperlink"/>
          </w:rPr>
          <w:t xml:space="preserve">12.2</w:t>
        </w:r>
      </w:hyperlink>
      <w:r>
        <w:t xml:space="preserve">) we confirm that this unified term drives the predictive power.</w:t>
      </w:r>
    </w:p>
    <w:p>
      <w:pPr>
        <w:pStyle w:val="BodyText"/>
      </w:pPr>
      <w:r>
        <w:t xml:space="preserve">In summary, the contributions of this study are as follows.</w:t>
      </w:r>
    </w:p>
    <w:p>
      <w:pPr>
        <w:numPr>
          <w:ilvl w:val="0"/>
          <w:numId w:val="1002"/>
        </w:numPr>
      </w:pPr>
      <w:r>
        <w:t xml:space="preserve">We formulate build-orientation selection as a fast candidate-generation problem before accurate TOMO/slicer verification, rather than as a complete replacement for exhaustive support-volume search.</w:t>
      </w:r>
    </w:p>
    <w:p>
      <w:pPr>
        <w:numPr>
          <w:ilvl w:val="0"/>
          <w:numId w:val="1002"/>
        </w:numPr>
      </w:pPr>
      <w:r>
        <w:t xml:space="preserve">We define an asymmetric Support Flow Tensor Field</w:t>
      </w:r>
      <w:r>
        <w:t xml:space="preserve"> </w:t>
      </w:r>
      <m:oMath>
        <m:r>
          <m:t>F</m:t>
        </m:r>
        <m:r>
          <m:rPr>
            <m:sty m:val="p"/>
          </m:rPr>
          <m:t>(</m:t>
        </m:r>
        <m:r>
          <m:t>n</m:t>
        </m:r>
        <m:r>
          <m:rPr>
            <m:sty m:val="p"/>
          </m:rPr>
          <m:t>)</m:t>
        </m:r>
      </m:oMath>
      <w:r>
        <w:t xml:space="preserve"> </w:t>
      </w:r>
      <w:r>
        <w:t xml:space="preserve">for each build orientation, using ray casting to distinguish internal face-to-face self-support from support that must reach the build plate.</w:t>
      </w:r>
    </w:p>
    <w:p>
      <w:pPr>
        <w:numPr>
          <w:ilvl w:val="0"/>
          <w:numId w:val="1002"/>
        </w:numPr>
      </w:pPr>
      <w:r>
        <w:t xml:space="preserve">We show that the build-plate support cost can be interpreted as the Rayleigh contribution of a virtual ground receiver added to the flow tensor (Eq. </w:t>
      </w:r>
      <w:hyperlink w:anchor="eq:Rtilde">
        <w:r>
          <w:rPr>
            <w:rStyle w:val="Hyperlink"/>
          </w:rPr>
          <w:t xml:space="preserve">[eq:Rtilde]</w:t>
        </w:r>
      </w:hyperlink>
      <w:r>
        <w:t xml:space="preserve">); the derivation is kept in the Appendix so that the main text can focus on the AM workflow.</w:t>
      </w:r>
    </w:p>
    <w:p>
      <w:pPr>
        <w:numPr>
          <w:ilvl w:val="0"/>
          <w:numId w:val="1002"/>
        </w:numPr>
      </w:pPr>
      <w:r>
        <w:t xml:space="preserve">Through correlation analysis, ablation, and cross-validation on a stored TOMO_INT3 grid, we identify which terms actually predict support volume and verify the advantage over PCA and symmetric Support Tensor eigenvector baselines.</w:t>
      </w:r>
    </w:p>
    <w:p>
      <w:pPr>
        <w:numPr>
          <w:ilvl w:val="0"/>
          <w:numId w:val="1002"/>
        </w:numPr>
      </w:pPr>
      <w:r>
        <w:t xml:space="preserve">On a difficulty-controlled five-group shape set, including meshes with about</w:t>
      </w:r>
      <w:r>
        <w:t xml:space="preserve"> </w:t>
      </w:r>
      <m:oMath>
        <m:sSup>
          <m:e>
            <m:r>
              <m:t>10</m:t>
            </m:r>
          </m:e>
          <m:sup>
            <m:r>
              <m:t>6</m:t>
            </m:r>
          </m:sup>
        </m:sSup>
      </m:oMath>
      <w:r>
        <w:t xml:space="preserve"> </w:t>
      </w:r>
      <w:r>
        <w:t xml:space="preserve">faces, we compare Python SFTF and C++ SFTF with TOMO_INT3/TOMO_CUDA</w:t>
      </w:r>
      <w:r>
        <w:t xml:space="preserve"> </w:t>
      </w:r>
      <m:oMath>
        <m:sSup>
          <m:e>
            <m:r>
              <m:t>3</m:t>
            </m:r>
          </m:e>
          <m:sup>
            <m:r>
              <m:rPr>
                <m:sty m:val="p"/>
              </m:rPr>
              <m:t>∘</m:t>
            </m:r>
          </m:sup>
        </m:sSup>
      </m:oMath>
      <w:r>
        <w:t xml:space="preserve"> </w:t>
      </w:r>
      <w:r>
        <w:t xml:space="preserve">exhaustive sweeps and show that reducing the number of evaluated orientations gives a larger and more stable speed gain than changing the exhaustive-sweep backend alone.</w:t>
      </w:r>
    </w:p>
    <w:p>
      <w:pPr>
        <w:pStyle w:val="FirstParagraph"/>
      </w:pPr>
      <w:r>
        <w:t xml:space="preserve">For readability, the main text can be read as a four-step workflow:</w:t>
      </w:r>
      <w:r>
        <w:t xml:space="preserve"> </w:t>
      </w:r>
      <w:r>
        <w:t xml:space="preserve">(1) detect direction-dependent overhangs,</w:t>
      </w:r>
      <w:r>
        <w:t xml:space="preserve"> </w:t>
      </w:r>
      <w:r>
        <w:t xml:space="preserve">(2) estimate whether they can flow to another face or must reach the build plate,</w:t>
      </w:r>
      <w:r>
        <w:t xml:space="preserve"> </w:t>
      </w:r>
      <w:r>
        <w:t xml:space="preserve">(3) rank a small candidate pool of build orientations, and</w:t>
      </w:r>
      <w:r>
        <w:t xml:space="preserve"> </w:t>
      </w:r>
      <w:r>
        <w:t xml:space="preserve">(4) verify only those candidates with TOMO or a slicer.</w:t>
      </w:r>
      <w:r>
        <w:t xml:space="preserve"> </w:t>
      </w:r>
      <w:r>
        <w:t xml:space="preserve">The algebraic proof that the build-plate term can be absorbed into an augmented tensor is provided in Appendix </w:t>
      </w:r>
      <w:hyperlink w:anchor="sec:appendix-proof">
        <w:r>
          <w:rPr>
            <w:rStyle w:val="Hyperlink"/>
          </w:rPr>
          <w:t xml:space="preserve">15</w:t>
        </w:r>
      </w:hyperlink>
      <w:r>
        <w:t xml:space="preserve">.</w:t>
      </w:r>
    </w:p>
    <w:bookmarkEnd w:id="15"/>
    <w:bookmarkEnd w:id="16"/>
    <w:bookmarkStart w:id="23" w:name="sec:support-tensor-limit"/>
    <w:p>
      <w:pPr>
        <w:pStyle w:val="Heading1"/>
      </w:pPr>
      <w:r>
        <w:t xml:space="preserve">The Baseline (Symmetric) Support Tensor and Its Limitations</w:t>
      </w:r>
    </w:p>
    <w:bookmarkStart w:id="18" w:name="terminology-important."/>
    <w:p>
      <w:pPr>
        <w:pStyle w:val="Heading4"/>
      </w:pPr>
      <w:r>
        <w:t xml:space="preserve">Terminology (important).</w:t>
      </w:r>
    </w:p>
    <w:p>
      <w:pPr>
        <w:pStyle w:val="FirstParagraph"/>
      </w:pPr>
      <w:r>
        <w:t xml:space="preserve">Since two tensors with similar names appear in this paper, we first distinguish them.</w:t>
      </w:r>
      <w:r>
        <w:t xml:space="preserve"> </w:t>
      </w:r>
      <w:r>
        <w:t xml:space="preserve">The</w:t>
      </w:r>
      <w:r>
        <w:t xml:space="preserve"> </w:t>
      </w:r>
      <w:r>
        <w:rPr>
          <w:i/>
          <w:iCs/>
        </w:rPr>
        <w:t xml:space="preserve">Support Tensor</w:t>
      </w:r>
      <w:r>
        <w:t xml:space="preserve"> </w:t>
      </w:r>
      <w:r>
        <w:t xml:space="preserve">is a</w:t>
      </w:r>
      <w:r>
        <w:t xml:space="preserve"> </w:t>
      </w:r>
      <w:r>
        <w:rPr>
          <w:b/>
          <w:bCs/>
        </w:rPr>
        <w:t xml:space="preserve">symmetric</w:t>
      </w:r>
      <w:r>
        <w:t xml:space="preserve"> </w:t>
      </w:r>
      <w:r>
        <w:t xml:space="preserve">tensor that collects the distribution of face normals with area weighting;</w:t>
      </w:r>
      <w:r>
        <w:t xml:space="preserve"> </w:t>
      </w:r>
      <w:r>
        <w:t xml:space="preserve">it is</w:t>
      </w:r>
      <w:r>
        <w:t xml:space="preserve"> </w:t>
      </w:r>
      <w:r>
        <w:rPr>
          <w:i/>
          <w:iCs/>
        </w:rPr>
        <w:t xml:space="preserve">not</w:t>
      </w:r>
      <w:r>
        <w:t xml:space="preserve"> </w:t>
      </w:r>
      <w:r>
        <w:t xml:space="preserve">newly proposed by this study but is a classical construction used as a comparison baseline.</w:t>
      </w:r>
      <w:r>
        <w:t xml:space="preserve"> </w:t>
      </w:r>
      <w:r>
        <w:t xml:space="preserve">It belongs to the same family as the orientation tensor (or fabric tensor) of fiber/particle mechanics</w:t>
      </w:r>
      <w:r>
        <w:t xml:space="preserve"> </w:t>
      </w:r>
      <w:r>
        <w:t xml:space="preserve">or the structure tensor of image processing, i.e., the</w:t>
      </w:r>
      <w:r>
        <w:t xml:space="preserve"> </w:t>
      </w:r>
      <w:r>
        <w:t xml:space="preserve">“second moment of the normal vectors.”</w:t>
      </w:r>
      <w:r>
        <w:t xml:space="preserve"> </w:t>
      </w:r>
      <w:r>
        <w:rPr>
          <w:rStyle w:val="FootnoteReference"/>
        </w:rPr>
        <w:footnoteReference w:id="17"/>
      </w:r>
      <w:r>
        <w:t xml:space="preserve"> </w:t>
      </w:r>
      <w:r>
        <w:t xml:space="preserve">By contrast, what this study newly proposes is the direction-dependent</w:t>
      </w:r>
      <w:r>
        <w:t xml:space="preserve"> </w:t>
      </w:r>
      <w:r>
        <w:rPr>
          <w:b/>
          <w:bCs/>
        </w:rPr>
        <w:t xml:space="preserve">asymmetric</w:t>
      </w:r>
      <w:r>
        <w:t xml:space="preserve"> </w:t>
      </w:r>
      <w:r>
        <w:t xml:space="preserve">tensor of the next section (§</w:t>
      </w:r>
      <w:hyperlink w:anchor="sec:sftf">
        <w:r>
          <w:rPr>
            <w:rStyle w:val="Hyperlink"/>
          </w:rPr>
          <w:t xml:space="preserve">3</w:t>
        </w:r>
      </w:hyperlink>
      <w:r>
        <w:t xml:space="preserve">), the</w:t>
      </w:r>
      <w:r>
        <w:t xml:space="preserve"> </w:t>
      </w:r>
      <w:r>
        <w:rPr>
          <w:i/>
          <w:iCs/>
        </w:rPr>
        <w:t xml:space="preserve">Support Flow Tensor Field</w:t>
      </w:r>
      <w:r>
        <w:t xml:space="preserve"> </w:t>
      </w:r>
      <m:oMath>
        <m:r>
          <m:t>F</m:t>
        </m:r>
        <m:r>
          <m:rPr>
            <m:sty m:val="p"/>
          </m:rPr>
          <m:t>(</m:t>
        </m:r>
        <m:r>
          <m:t>n</m:t>
        </m:r>
        <m:r>
          <m:rPr>
            <m:sty m:val="p"/>
          </m:rPr>
          <m:t>)</m:t>
        </m:r>
      </m:oMath>
      <w:r>
        <w:t xml:space="preserve">.</w:t>
      </w:r>
      <w:r>
        <w:t xml:space="preserve"> </w:t>
      </w:r>
      <w:r>
        <w:t xml:space="preserve">In short, the</w:t>
      </w:r>
      <w:r>
        <w:t xml:space="preserve"> </w:t>
      </w:r>
      <w:r>
        <w:t xml:space="preserve">“Support Tensor”</w:t>
      </w:r>
      <w:r>
        <w:t xml:space="preserve"> </w:t>
      </w:r>
      <w:r>
        <w:t xml:space="preserve">is an existing baseline, and the</w:t>
      </w:r>
      <w:r>
        <w:t xml:space="preserve"> </w:t>
      </w:r>
      <w:r>
        <w:t xml:space="preserve">“Support Flow Tensor Field”</w:t>
      </w:r>
      <w:r>
        <w:t xml:space="preserve"> </w:t>
      </w:r>
      <w:r>
        <w:t xml:space="preserve">is the contribution of this study.</w:t>
      </w:r>
      <w:r>
        <w:t xml:space="preserve"> </w:t>
      </w:r>
      <w:r>
        <w:t xml:space="preserve">Meanwhile, the anisotropic interface-energy or stiffness tensors used to handle overhang in topology optimization </w:t>
      </w:r>
      <w:r>
        <w:rPr>
          <w:vertAlign w:val="superscript"/>
        </w:rPr>
        <w:t xml:space="preserve">10,11</w:t>
      </w:r>
      <w:r>
        <w:t xml:space="preserve"> </w:t>
      </w:r>
      <w:r>
        <w:t xml:space="preserve">form yet a third category distinct from both: they are not descriptors of the directional cost of a fixed shape</w:t>
      </w:r>
      <w:r>
        <w:t xml:space="preserve"> </w:t>
      </w:r>
      <w:r>
        <w:t xml:space="preserve">but</w:t>
      </w:r>
      <w:r>
        <w:t xml:space="preserve"> </w:t>
      </w:r>
      <w:r>
        <w:rPr>
          <w:i/>
          <w:iCs/>
        </w:rPr>
        <w:t xml:space="preserve">physical</w:t>
      </w:r>
      <w:r>
        <w:t xml:space="preserve"> </w:t>
      </w:r>
      <w:r>
        <w:t xml:space="preserve">anisotropy models within a design optimization that redesigns the part (§</w:t>
      </w:r>
      <w:hyperlink w:anchor="sec:related">
        <w:r>
          <w:rPr>
            <w:rStyle w:val="Hyperlink"/>
          </w:rPr>
          <w:t xml:space="preserve">1.2</w:t>
        </w:r>
      </w:hyperlink>
      <w:r>
        <w:t xml:space="preserve">).</w:t>
      </w:r>
    </w:p>
    <w:bookmarkEnd w:id="18"/>
    <w:bookmarkStart w:id="21" w:name="definition-and-properties."/>
    <w:p>
      <w:pPr>
        <w:pStyle w:val="Heading4"/>
      </w:pPr>
      <w:r>
        <w:t xml:space="preserve">Definition and Properties.</w:t>
      </w:r>
    </w:p>
    <w:p>
      <w:pPr>
        <w:pStyle w:val="FirstParagraph"/>
      </w:pPr>
      <w:r>
        <w:t xml:space="preserve">The baseline (symmetric) Support Tensor is defined as</w:t>
      </w:r>
    </w:p>
    <w:p>
      <w:pPr>
        <w:pStyle w:val="BodyText"/>
      </w:pPr>
      <m:oMathPara>
        <m:oMathParaPr>
          <m:jc m:val="center"/>
        </m:oMathParaPr>
        <m:oMath>
          <m:r>
            <m:t>M</m:t>
          </m:r>
          <m:r>
            <m:rPr>
              <m:sty m:val="p"/>
            </m:rPr>
            <m:t>=</m:t>
          </m:r>
          <m:nary>
            <m:naryPr>
              <m:chr m:val="∑"/>
              <m:limLoc m:val="undOvr"/>
              <m:subHide m:val="off"/>
              <m:supHide m:val="on"/>
            </m:naryPr>
            <m:sub>
              <m:r>
                <m:t>i</m:t>
              </m:r>
            </m:sub>
            <m:sup>
              <m:r>
                <m:t>​</m:t>
              </m:r>
            </m:sup>
            <m:e>
              <m:sSub>
                <m:e>
                  <m:r>
                    <m:t>A</m:t>
                  </m:r>
                </m:e>
                <m:sub>
                  <m:r>
                    <m:t>i</m:t>
                  </m:r>
                </m:sub>
              </m:sSub>
            </m:e>
          </m:nary>
          <m:sSub>
            <m:e>
              <m:r>
                <m:t>m</m:t>
              </m:r>
            </m:e>
            <m:sub>
              <m:r>
                <m:t>i</m:t>
              </m:r>
            </m:sub>
          </m:sSub>
          <m:sSubSup>
            <m:e>
              <m:r>
                <m:t>m</m:t>
              </m:r>
            </m:e>
            <m:sub>
              <m:r>
                <m:t>i</m:t>
              </m:r>
            </m:sub>
            <m:sup>
              <m:r>
                <m:t>T</m:t>
              </m:r>
            </m:sup>
          </m:sSubSup>
        </m:oMath>
      </m:oMathPara>
    </w:p>
    <w:p>
      <w:pPr>
        <w:pStyle w:val="FirstParagraph"/>
      </w:pPr>
      <w:r>
        <w:t xml:space="preserve">Here</w:t>
      </w:r>
      <w:r>
        <w:t xml:space="preserve"> </w:t>
      </w:r>
      <m:oMath>
        <m:sSub>
          <m:e>
            <m:r>
              <m:t>A</m:t>
            </m:r>
          </m:e>
          <m:sub>
            <m:r>
              <m:t>i</m:t>
            </m:r>
          </m:sub>
        </m:sSub>
      </m:oMath>
      <w:r>
        <w:t xml:space="preserve"> </w:t>
      </w:r>
      <w:r>
        <w:t xml:space="preserve">is the area of triangular face</w:t>
      </w:r>
      <w:r>
        <w:t xml:space="preserve"> </w:t>
      </w:r>
      <m:oMath>
        <m:r>
          <m:t>i</m:t>
        </m:r>
      </m:oMath>
      <w:r>
        <w:t xml:space="preserve">, and</w:t>
      </w:r>
      <w:r>
        <w:t xml:space="preserve"> </w:t>
      </w:r>
      <m:oMath>
        <m:sSub>
          <m:e>
            <m:r>
              <m:t>m</m:t>
            </m:r>
          </m:e>
          <m:sub>
            <m:r>
              <m:t>i</m:t>
            </m:r>
          </m:sub>
        </m:sSub>
      </m:oMath>
      <w:r>
        <w:t xml:space="preserve"> </w:t>
      </w:r>
      <w:r>
        <w:t xml:space="preserve">is its outward normal.</w:t>
      </w:r>
      <w:r>
        <w:t xml:space="preserve"> </w:t>
      </w:r>
      <w:r>
        <w:t xml:space="preserve">Since</w:t>
      </w:r>
      <w:r>
        <w:t xml:space="preserve"> </w:t>
      </w:r>
      <m:oMath>
        <m:r>
          <m:t>M</m:t>
        </m:r>
      </m:oMath>
      <w:r>
        <w:t xml:space="preserve"> </w:t>
      </w:r>
      <w:r>
        <w:t xml:space="preserve">is a symmetric positive semidefinite matrix,</w:t>
      </w:r>
      <w:r>
        <w:t xml:space="preserve"> </w:t>
      </w:r>
      <w:r>
        <w:rPr>
          <w:rStyle w:val="FootnoteReference"/>
        </w:rPr>
        <w:footnoteReference w:id="19"/>
      </w:r>
      <w:r>
        <w:t xml:space="preserve"> </w:t>
      </w:r>
      <w:r>
        <w:t xml:space="preserve">an eigenvector</w:t>
      </w:r>
      <w:r>
        <w:t xml:space="preserve"> </w:t>
      </w:r>
      <w:r>
        <w:rPr>
          <w:rStyle w:val="FootnoteReference"/>
        </w:rPr>
        <w:footnoteReference w:id="20"/>
      </w:r>
      <w:r>
        <w:t xml:space="preserve"> </w:t>
      </w:r>
      <w:r>
        <w:t xml:space="preserve">interpretation is possible.</w:t>
      </w:r>
      <w:r>
        <w:t xml:space="preserve"> </w:t>
      </w:r>
      <w:r>
        <w:t xml:space="preserve">That is, the eigenvectors of</w:t>
      </w:r>
      <w:r>
        <w:t xml:space="preserve"> </w:t>
      </w:r>
      <m:oMath>
        <m:r>
          <m:t>M</m:t>
        </m:r>
      </m:oMath>
      <w:r>
        <w:t xml:space="preserve"> </w:t>
      </w:r>
      <w:r>
        <w:t xml:space="preserve">tell us which direction the shape’s normals point on average (the principal direction).</w:t>
      </w:r>
    </w:p>
    <w:bookmarkEnd w:id="21"/>
    <w:bookmarkStart w:id="22" w:name="limitations."/>
    <w:p>
      <w:pPr>
        <w:pStyle w:val="Heading4"/>
      </w:pPr>
      <w:r>
        <w:t xml:space="preserve">Limitations.</w:t>
      </w:r>
    </w:p>
    <w:p>
      <w:pPr>
        <w:pStyle w:val="FirstParagraph"/>
      </w:pPr>
      <w:r>
        <w:t xml:space="preserve">However,</w:t>
      </w:r>
      <w:r>
        <w:t xml:space="preserve"> </w:t>
      </w:r>
      <m:oMath>
        <m:r>
          <m:t>M</m:t>
        </m:r>
      </m:oMath>
      <w:r>
        <w:t xml:space="preserve"> </w:t>
      </w:r>
      <w:r>
        <w:t xml:space="preserve">only captures the</w:t>
      </w:r>
      <w:r>
        <w:t xml:space="preserve"> </w:t>
      </w:r>
      <w:r>
        <w:rPr>
          <w:i/>
          <w:iCs/>
        </w:rPr>
        <w:t xml:space="preserve">distribution</w:t>
      </w:r>
      <w:r>
        <w:t xml:space="preserve"> </w:t>
      </w:r>
      <w:r>
        <w:t xml:space="preserve">of normals and not the</w:t>
      </w:r>
      <w:r>
        <w:t xml:space="preserve"> </w:t>
      </w:r>
      <w:r>
        <w:rPr>
          <w:i/>
          <w:iCs/>
        </w:rPr>
        <w:t xml:space="preserve">process</w:t>
      </w:r>
      <w:r>
        <w:t xml:space="preserve"> </w:t>
      </w:r>
      <w:r>
        <w:t xml:space="preserve">by which the support structure is actually generated.</w:t>
      </w:r>
      <w:r>
        <w:t xml:space="preserve"> </w:t>
      </w:r>
      <w:r>
        <w:t xml:space="preserve">Specifically,</w:t>
      </w:r>
      <w:r>
        <w:t xml:space="preserve"> </w:t>
      </w:r>
      <m:oMath>
        <m:r>
          <m:t>M</m:t>
        </m:r>
      </m:oMath>
      <w:r>
        <w:t xml:space="preserve"> </w:t>
      </w:r>
      <w:r>
        <w:t xml:space="preserve">does not include the following information.</w:t>
      </w:r>
    </w:p>
    <w:p>
      <w:pPr>
        <w:numPr>
          <w:ilvl w:val="0"/>
          <w:numId w:val="1003"/>
        </w:numPr>
      </w:pPr>
      <w:r>
        <w:t xml:space="preserve">Which faces are overhangs in a particular direction</w:t>
      </w:r>
    </w:p>
    <w:p>
      <w:pPr>
        <w:numPr>
          <w:ilvl w:val="0"/>
          <w:numId w:val="1003"/>
        </w:numPr>
      </w:pPr>
      <w:r>
        <w:t xml:space="preserve">Whether there is another actually supportable face beneath an overhang face</w:t>
      </w:r>
    </w:p>
    <w:p>
      <w:pPr>
        <w:numPr>
          <w:ilvl w:val="0"/>
          <w:numId w:val="1003"/>
        </w:numPr>
      </w:pPr>
      <w:r>
        <w:t xml:space="preserve">The height or distance to the support target</w:t>
      </w:r>
    </w:p>
    <w:p>
      <w:pPr>
        <w:numPr>
          <w:ilvl w:val="0"/>
          <w:numId w:val="1003"/>
        </w:numPr>
      </w:pPr>
      <w:r>
        <w:t xml:space="preserve">The region that the build plate must directly support</w:t>
      </w:r>
    </w:p>
    <w:p>
      <w:pPr>
        <w:numPr>
          <w:ilvl w:val="0"/>
          <w:numId w:val="1003"/>
        </w:numPr>
      </w:pPr>
      <w:r>
        <w:t xml:space="preserve">The asymmetric face-to-face support flow</w:t>
      </w:r>
    </w:p>
    <w:p>
      <w:pPr>
        <w:pStyle w:val="FirstParagraph"/>
      </w:pPr>
      <w:r>
        <w:t xml:space="preserve">Therefore, the eigenvectors of the Support Tensor can explain the statistical directionality of the shape,</w:t>
      </w:r>
      <w:r>
        <w:t xml:space="preserve"> </w:t>
      </w:r>
      <w:r>
        <w:t xml:space="preserve">but they do not always coincide with the optimal direction of the support volume that the slicer computes.</w:t>
      </w:r>
      <w:r>
        <w:t xml:space="preserve"> </w:t>
      </w:r>
      <w:r>
        <w:t xml:space="preserve">This limitation is the starting point for introducing a per-direction asymmetric flow tensor in the next section.</w:t>
      </w:r>
    </w:p>
    <w:bookmarkEnd w:id="22"/>
    <w:bookmarkEnd w:id="23"/>
    <w:bookmarkStart w:id="25" w:name="sec:sftf"/>
    <w:p>
      <w:pPr>
        <w:pStyle w:val="Heading1"/>
      </w:pPr>
      <w:r>
        <w:t xml:space="preserve">Per-Direction Support Flow Tensor Field</w:t>
      </w:r>
    </w:p>
    <w:p>
      <w:pPr>
        <w:pStyle w:val="FirstParagraph"/>
      </w:pPr>
      <w:r>
        <w:t xml:space="preserve">We take the build orientation as a unit vector</w:t>
      </w:r>
    </w:p>
    <w:p>
      <w:pPr>
        <w:pStyle w:val="BodyText"/>
      </w:pPr>
      <m:oMathPara>
        <m:oMathParaPr>
          <m:jc m:val="center"/>
        </m:oMathParaPr>
        <m:oMath>
          <m:r>
            <m:t>n</m:t>
          </m:r>
          <m:r>
            <m:rPr>
              <m:sty m:val="p"/>
            </m:rPr>
            <m:t>∈</m:t>
          </m:r>
          <m:sSup>
            <m:e>
              <m:r>
                <m:t>S</m:t>
              </m:r>
            </m:e>
            <m:sup>
              <m:r>
                <m:t>2</m:t>
              </m:r>
            </m:sup>
          </m:sSup>
          <m:r>
            <m:rPr>
              <m:sty m:val="p"/>
            </m:rPr>
            <m:t>,</m:t>
          </m:r>
          <m:r>
            <m:t>  </m:t>
          </m:r>
          <m:r>
            <m:rPr>
              <m:sty m:val="p"/>
            </m:rPr>
            <m:t>∥</m:t>
          </m:r>
          <m:r>
            <m:t>n</m:t>
          </m:r>
          <m:r>
            <m:rPr>
              <m:sty m:val="p"/>
            </m:rPr>
            <m:t>∥</m:t>
          </m:r>
          <m:r>
            <m:rPr>
              <m:sty m:val="p"/>
            </m:rPr>
            <m:t>=</m:t>
          </m:r>
          <m:r>
            <m:t>1</m:t>
          </m:r>
        </m:oMath>
      </m:oMathPara>
    </w:p>
    <w:p>
      <w:pPr>
        <w:pStyle w:val="FirstParagraph"/>
      </w:pPr>
      <w:r>
        <w:t xml:space="preserve">Letting the centroid of face</w:t>
      </w:r>
      <w:r>
        <w:t xml:space="preserve"> </w:t>
      </w:r>
      <m:oMath>
        <m:r>
          <m:t>i</m:t>
        </m:r>
      </m:oMath>
      <w:r>
        <w:t xml:space="preserve"> </w:t>
      </w:r>
      <w:r>
        <w:t xml:space="preserve">be</w:t>
      </w:r>
      <w:r>
        <w:t xml:space="preserve"> </w:t>
      </w:r>
      <m:oMath>
        <m:sSub>
          <m:e>
            <m:r>
              <m:t>c</m:t>
            </m:r>
          </m:e>
          <m:sub>
            <m:r>
              <m:t>i</m:t>
            </m:r>
          </m:sub>
        </m:sSub>
      </m:oMath>
      <w:r>
        <w:t xml:space="preserve">, the outward normal</w:t>
      </w:r>
      <w:r>
        <w:t xml:space="preserve"> </w:t>
      </w:r>
      <m:oMath>
        <m:sSub>
          <m:e>
            <m:r>
              <m:t>m</m:t>
            </m:r>
          </m:e>
          <m:sub>
            <m:r>
              <m:t>i</m:t>
            </m:r>
          </m:sub>
        </m:sSub>
      </m:oMath>
      <w:r>
        <w:t xml:space="preserve">, and the area</w:t>
      </w:r>
      <w:r>
        <w:t xml:space="preserve"> </w:t>
      </w:r>
      <m:oMath>
        <m:sSub>
          <m:e>
            <m:r>
              <m:t>A</m:t>
            </m:r>
          </m:e>
          <m:sub>
            <m:r>
              <m:t>i</m:t>
            </m:r>
          </m:sub>
        </m:sSub>
      </m:oMath>
      <w:r>
        <w:t xml:space="preserve">,</w:t>
      </w:r>
      <w:r>
        <w:t xml:space="preserve"> </w:t>
      </w:r>
      <w:r>
        <w:t xml:space="preserve">the overhang coefficient at direction</w:t>
      </w:r>
      <w:r>
        <w:t xml:space="preserve"> </w:t>
      </w:r>
      <m:oMath>
        <m:r>
          <m:t>n</m:t>
        </m:r>
      </m:oMath>
      <w:r>
        <w:t xml:space="preserve"> </w:t>
      </w:r>
      <w:r>
        <w:t xml:space="preserve">is defined as</w:t>
      </w:r>
    </w:p>
    <w:p>
      <w:pPr>
        <w:pStyle w:val="BodyText"/>
      </w:pPr>
      <m:oMathPara>
        <m:oMathParaPr>
          <m:jc m:val="center"/>
        </m:oMathParaPr>
        <m:oMath>
          <m:sSub>
            <m:e>
              <m:r>
                <m:t>O</m:t>
              </m:r>
            </m:e>
            <m:sub>
              <m:r>
                <m:t>i</m:t>
              </m:r>
            </m:sub>
          </m:sSub>
          <m:r>
            <m:rPr>
              <m:sty m:val="p"/>
            </m:rPr>
            <m:t>(</m:t>
          </m:r>
          <m:r>
            <m:t>n</m:t>
          </m:r>
          <m:r>
            <m:rPr>
              <m:sty m:val="p"/>
            </m:rPr>
            <m:t>)</m:t>
          </m:r>
          <m:r>
            <m:rPr>
              <m:sty m:val="p"/>
            </m:rPr>
            <m:t>=</m:t>
          </m:r>
          <m:r>
            <m:rPr>
              <m:sty m:val="p"/>
            </m:rPr>
            <m:t>max</m:t>
          </m:r>
          <m:r>
            <m:rPr>
              <m:sty m:val="p"/>
            </m:rPr>
            <m:t>(</m:t>
          </m:r>
          <m:r>
            <m:t>0</m:t>
          </m:r>
          <m:r>
            <m:rPr>
              <m:sty m:val="p"/>
            </m:rPr>
            <m:t>,</m:t>
          </m:r>
          <m:r>
            <m:rPr>
              <m:sty m:val="p"/>
            </m:rPr>
            <m:t>−</m:t>
          </m:r>
          <m:sSub>
            <m:e>
              <m:r>
                <m:t>m</m:t>
              </m:r>
            </m:e>
            <m:sub>
              <m:r>
                <m:t>i</m:t>
              </m:r>
            </m:sub>
          </m:sSub>
          <m:r>
            <m:rPr>
              <m:sty m:val="p"/>
            </m:rPr>
            <m:t>⋅</m:t>
          </m:r>
          <m:r>
            <m:t>n</m:t>
          </m:r>
          <m:r>
            <m:rPr>
              <m:sty m:val="p"/>
            </m:rPr>
            <m:t>)</m:t>
          </m:r>
        </m:oMath>
      </m:oMathPara>
    </w:p>
    <w:p>
      <w:pPr>
        <w:pStyle w:val="FirstParagraph"/>
      </w:pPr>
      <w:r>
        <w:t xml:space="preserve">Let</w:t>
      </w:r>
      <w:r>
        <w:t xml:space="preserve"> </w:t>
      </w:r>
      <m:oMath>
        <m:r>
          <m:t>j</m:t>
        </m:r>
      </m:oMath>
      <w:r>
        <w:t xml:space="preserve"> </w:t>
      </w:r>
      <w:r>
        <w:t xml:space="preserve">be the first valid face encountered by casting a ray in direction</w:t>
      </w:r>
      <w:r>
        <w:t xml:space="preserve"> </w:t>
      </w:r>
      <m:oMath>
        <m:r>
          <m:rPr>
            <m:sty m:val="p"/>
          </m:rPr>
          <m:t>−</m:t>
        </m:r>
        <m:r>
          <m:t>n</m:t>
        </m:r>
      </m:oMath>
      <w:r>
        <w:t xml:space="preserve"> </w:t>
      </w:r>
      <w:r>
        <w:t xml:space="preserve">from overhang face</w:t>
      </w:r>
      <w:r>
        <w:t xml:space="preserve"> </w:t>
      </w:r>
      <m:oMath>
        <m:r>
          <m:t>i</m:t>
        </m:r>
      </m:oMath>
      <w:r>
        <w:t xml:space="preserve">.</w:t>
      </w:r>
      <w:r>
        <w:t xml:space="preserve"> </w:t>
      </w:r>
      <w:r>
        <w:t xml:space="preserve">The height difference is then</w:t>
      </w:r>
    </w:p>
    <w:p>
      <w:pPr>
        <w:pStyle w:val="BodyText"/>
      </w:pPr>
      <m:oMathPara>
        <m:oMathParaPr>
          <m:jc m:val="center"/>
        </m:oMathParaPr>
        <m:oMath>
          <m:sSub>
            <m:e>
              <m:r>
                <m:t>h</m:t>
              </m:r>
            </m:e>
            <m:sub>
              <m:r>
                <m:t>i</m:t>
              </m:r>
              <m:r>
                <m:t>j</m:t>
              </m:r>
            </m:sub>
          </m:sSub>
          <m:r>
            <m:rPr>
              <m:sty m:val="p"/>
            </m:rPr>
            <m:t>(</m:t>
          </m:r>
          <m:r>
            <m:t>n</m:t>
          </m:r>
          <m:r>
            <m:rPr>
              <m:sty m:val="p"/>
            </m:rPr>
            <m:t>)</m:t>
          </m:r>
          <m:r>
            <m:rPr>
              <m:sty m:val="p"/>
            </m:rPr>
            <m:t>=</m:t>
          </m:r>
          <m:r>
            <m:rPr>
              <m:sty m:val="p"/>
            </m:rPr>
            <m:t>(</m:t>
          </m:r>
          <m:sSub>
            <m:e>
              <m:r>
                <m:t>c</m:t>
              </m:r>
            </m:e>
            <m:sub>
              <m:r>
                <m:t>i</m:t>
              </m:r>
            </m:sub>
          </m:sSub>
          <m:r>
            <m:rPr>
              <m:sty m:val="p"/>
            </m:rPr>
            <m:t>−</m:t>
          </m:r>
          <m:sSub>
            <m:e>
              <m:r>
                <m:t>c</m:t>
              </m:r>
            </m:e>
            <m:sub>
              <m:r>
                <m:t>j</m:t>
              </m:r>
            </m:sub>
          </m:sSub>
          <m:r>
            <m:rPr>
              <m:sty m:val="p"/>
            </m:rPr>
            <m:t>)</m:t>
          </m:r>
          <m:r>
            <m:rPr>
              <m:sty m:val="p"/>
            </m:rPr>
            <m:t>⋅</m:t>
          </m:r>
          <m:r>
            <m:t>n</m:t>
          </m:r>
        </m:oMath>
      </m:oMathPara>
    </w:p>
    <w:p>
      <w:pPr>
        <w:pStyle w:val="FirstParagraph"/>
      </w:pPr>
      <w:r>
        <w:t xml:space="preserve">and only the case</w:t>
      </w:r>
      <w:r>
        <w:t xml:space="preserve"> </w:t>
      </w:r>
      <m:oMath>
        <m:sSub>
          <m:e>
            <m:r>
              <m:t>h</m:t>
            </m:r>
          </m:e>
          <m:sub>
            <m:r>
              <m:t>i</m:t>
            </m:r>
            <m:r>
              <m:t>j</m:t>
            </m:r>
          </m:sub>
        </m:sSub>
        <m:r>
          <m:rPr>
            <m:sty m:val="p"/>
          </m:rPr>
          <m:t>&gt;</m:t>
        </m:r>
        <m:r>
          <m:t>0</m:t>
        </m:r>
      </m:oMath>
      <w:r>
        <w:t xml:space="preserve"> </w:t>
      </w:r>
      <w:r>
        <w:t xml:space="preserve">is recognized as a support flow.</w:t>
      </w:r>
    </w:p>
    <w:p>
      <w:pPr>
        <w:pStyle w:val="BodyText"/>
      </w:pPr>
      <w:r>
        <w:t xml:space="preserve">The face-to-face influence is set as</w:t>
      </w:r>
    </w:p>
    <w:p>
      <w:pPr>
        <w:pStyle w:val="BodyText"/>
      </w:pPr>
      <m:oMathPara>
        <m:oMathParaPr>
          <m:jc m:val="center"/>
        </m:oMathParaPr>
        <m:oMath>
          <m:sSub>
            <m:e>
              <m:r>
                <m:t>w</m:t>
              </m:r>
            </m:e>
            <m:sub>
              <m:r>
                <m:t>i</m:t>
              </m:r>
              <m:r>
                <m:t>j</m:t>
              </m:r>
            </m:sub>
          </m:sSub>
          <m:r>
            <m:rPr>
              <m:sty m:val="p"/>
            </m:rPr>
            <m:t>(</m:t>
          </m:r>
          <m:r>
            <m:t>n</m:t>
          </m:r>
          <m:r>
            <m:rPr>
              <m:sty m:val="p"/>
            </m:rPr>
            <m:t>)</m:t>
          </m:r>
          <m:r>
            <m:rPr>
              <m:sty m:val="p"/>
            </m:rPr>
            <m:t>=</m:t>
          </m:r>
          <m:f>
            <m:fPr>
              <m:type m:val="bar"/>
            </m:fPr>
            <m:num>
              <m:sSub>
                <m:e>
                  <m:r>
                    <m:t>O</m:t>
                  </m:r>
                </m:e>
                <m:sub>
                  <m:r>
                    <m:t>i</m:t>
                  </m:r>
                </m:sub>
              </m:sSub>
              <m:r>
                <m:rPr>
                  <m:sty m:val="p"/>
                </m:rPr>
                <m:t>(</m:t>
              </m:r>
              <m:r>
                <m:t>n</m:t>
              </m:r>
              <m:r>
                <m:rPr>
                  <m:sty m:val="p"/>
                </m:rPr>
                <m:t>)</m:t>
              </m:r>
            </m:num>
            <m:den>
              <m:r>
                <m:t>1</m:t>
              </m:r>
              <m:r>
                <m:rPr>
                  <m:sty m:val="p"/>
                </m:rPr>
                <m:t>+</m:t>
              </m:r>
              <m:r>
                <m:t>α</m:t>
              </m:r>
              <m:sSub>
                <m:e>
                  <m:r>
                    <m:t>h</m:t>
                  </m:r>
                </m:e>
                <m:sub>
                  <m:r>
                    <m:t>i</m:t>
                  </m:r>
                  <m:r>
                    <m:t>j</m:t>
                  </m:r>
                </m:sub>
              </m:sSub>
              <m:r>
                <m:rPr>
                  <m:sty m:val="p"/>
                </m:rPr>
                <m:t>(</m:t>
              </m:r>
              <m:r>
                <m:t>n</m:t>
              </m:r>
              <m:r>
                <m:rPr>
                  <m:sty m:val="p"/>
                </m:rPr>
                <m:t>)</m:t>
              </m:r>
            </m:den>
          </m:f>
        </m:oMath>
      </m:oMathPara>
    </w:p>
    <w:p>
      <w:pPr>
        <w:pStyle w:val="FirstParagraph"/>
      </w:pPr>
      <w:r>
        <w:t xml:space="preserve">The current implementation uses</w:t>
      </w:r>
    </w:p>
    <w:p>
      <w:pPr>
        <w:pStyle w:val="BodyText"/>
      </w:pPr>
      <m:oMathPara>
        <m:oMathParaPr>
          <m:jc m:val="center"/>
        </m:oMathParaPr>
        <m:oMath>
          <m:r>
            <m:t>α</m:t>
          </m:r>
          <m:r>
            <m:rPr>
              <m:sty m:val="p"/>
            </m:rPr>
            <m:t>=</m:t>
          </m:r>
          <m:f>
            <m:fPr>
              <m:type m:val="bar"/>
            </m:fPr>
            <m:num>
              <m:r>
                <m:t>1</m:t>
              </m:r>
            </m:num>
            <m:den>
              <m:r>
                <m:t>D</m:t>
              </m:r>
            </m:den>
          </m:f>
        </m:oMath>
      </m:oMathPara>
    </w:p>
    <w:p>
      <w:pPr>
        <w:pStyle w:val="FirstParagraph"/>
      </w:pPr>
      <w:r>
        <w:t xml:space="preserve">where</w:t>
      </w:r>
      <w:r>
        <w:t xml:space="preserve"> </w:t>
      </w:r>
      <m:oMath>
        <m:r>
          <m:t>D</m:t>
        </m:r>
      </m:oMath>
      <w:r>
        <w:t xml:space="preserve"> </w:t>
      </w:r>
      <w:r>
        <w:t xml:space="preserve">is the bounding box diagonal of the input mesh.</w:t>
      </w:r>
    </w:p>
    <w:p>
      <w:pPr>
        <w:pStyle w:val="BodyText"/>
      </w:pPr>
      <w:r>
        <w:t xml:space="preserve">Therefore the Support Flow Tensor for direction</w:t>
      </w:r>
      <w:r>
        <w:t xml:space="preserve"> </w:t>
      </w:r>
      <m:oMath>
        <m:r>
          <m:t>n</m:t>
        </m:r>
      </m:oMath>
      <w:r>
        <w:t xml:space="preserve"> </w:t>
      </w:r>
      <w:r>
        <w:t xml:space="preserve">is computed as</w:t>
      </w:r>
    </w:p>
    <w:p>
      <w:pPr>
        <w:pStyle w:val="BodyText"/>
      </w:pPr>
      <m:oMathPara>
        <m:oMathParaPr>
          <m:jc m:val="center"/>
        </m:oMathParaPr>
        <m:oMath>
          <m:r>
            <m:t>F</m:t>
          </m:r>
          <m:r>
            <m:rPr>
              <m:sty m:val="p"/>
            </m:rPr>
            <m:t>(</m:t>
          </m:r>
          <m:r>
            <m:t>n</m:t>
          </m:r>
          <m:r>
            <m:rPr>
              <m:sty m:val="p"/>
            </m:rPr>
            <m:t>)</m:t>
          </m:r>
          <m:r>
            <m:rPr>
              <m:sty m:val="p"/>
            </m:rPr>
            <m:t>=</m:t>
          </m:r>
          <m:nary>
            <m:naryPr>
              <m:chr m:val="∑"/>
              <m:limLoc m:val="undOvr"/>
              <m:subHide m:val="off"/>
              <m:supHide m:val="on"/>
            </m:naryPr>
            <m:sub>
              <m:r>
                <m:rPr>
                  <m:sty m:val="p"/>
                </m:rPr>
                <m:t>(</m:t>
              </m:r>
              <m:r>
                <m:t>i</m:t>
              </m:r>
              <m:r>
                <m:rPr>
                  <m:sty m:val="p"/>
                </m:rPr>
                <m:t>,</m:t>
              </m:r>
              <m:r>
                <m:t>j</m:t>
              </m:r>
              <m:r>
                <m:rPr>
                  <m:sty m:val="p"/>
                </m:rPr>
                <m:t>)</m:t>
              </m:r>
              <m:r>
                <m:rPr>
                  <m:sty m:val="p"/>
                </m:rPr>
                <m:t>∈</m:t>
              </m:r>
              <m:r>
                <m:rPr>
                  <m:scr m:val="script"/>
                  <m:sty m:val="p"/>
                </m:rPr>
                <m:t>R</m:t>
              </m:r>
              <m:r>
                <m:rPr>
                  <m:sty m:val="p"/>
                </m:rPr>
                <m:t>(</m:t>
              </m:r>
              <m:r>
                <m:t>n</m:t>
              </m:r>
              <m:r>
                <m:rPr>
                  <m:sty m:val="p"/>
                </m:rPr>
                <m:t>)</m:t>
              </m:r>
            </m:sub>
            <m:sup>
              <m:r>
                <m:t>​</m:t>
              </m:r>
            </m:sup>
            <m:e>
              <m:sSub>
                <m:e>
                  <m:r>
                    <m:t>w</m:t>
                  </m:r>
                </m:e>
                <m:sub>
                  <m:r>
                    <m:t>i</m:t>
                  </m:r>
                  <m:r>
                    <m:t>j</m:t>
                  </m:r>
                </m:sub>
              </m:sSub>
            </m:e>
          </m:nary>
          <m:r>
            <m:rPr>
              <m:sty m:val="p"/>
            </m:rPr>
            <m:t>(</m:t>
          </m:r>
          <m:r>
            <m:t>n</m:t>
          </m:r>
          <m:r>
            <m:rPr>
              <m:sty m:val="p"/>
            </m:rPr>
            <m:t>)</m:t>
          </m:r>
          <m:sSub>
            <m:e>
              <m:r>
                <m:t>A</m:t>
              </m:r>
            </m:e>
            <m:sub>
              <m:r>
                <m:t>i</m:t>
              </m:r>
            </m:sub>
          </m:sSub>
          <m:sSub>
            <m:e>
              <m:r>
                <m:t>A</m:t>
              </m:r>
            </m:e>
            <m:sub>
              <m:r>
                <m:t>j</m:t>
              </m:r>
            </m:sub>
          </m:sSub>
          <m:sSub>
            <m:e>
              <m:r>
                <m:t>m</m:t>
              </m:r>
            </m:e>
            <m:sub>
              <m:r>
                <m:t>i</m:t>
              </m:r>
            </m:sub>
          </m:sSub>
          <m:sSubSup>
            <m:e>
              <m:r>
                <m:t>m</m:t>
              </m:r>
            </m:e>
            <m:sub>
              <m:r>
                <m:t>j</m:t>
              </m:r>
            </m:sub>
            <m:sup>
              <m:r>
                <m:t>T</m:t>
              </m:r>
            </m:sup>
          </m:sSubSup>
        </m:oMath>
      </m:oMathPara>
    </w:p>
    <w:p>
      <w:pPr>
        <w:pStyle w:val="FirstParagraph"/>
      </w:pPr>
      <w:r>
        <w:t xml:space="preserve">Here</w:t>
      </w:r>
      <w:r>
        <w:t xml:space="preserve"> </w:t>
      </w:r>
      <m:oMath>
        <m:r>
          <m:rPr>
            <m:scr m:val="script"/>
            <m:sty m:val="p"/>
          </m:rPr>
          <m:t>R</m:t>
        </m:r>
        <m:r>
          <m:rPr>
            <m:sty m:val="p"/>
          </m:rPr>
          <m:t>(</m:t>
        </m:r>
        <m:r>
          <m:t>n</m:t>
        </m:r>
        <m:r>
          <m:rPr>
            <m:sty m:val="p"/>
          </m:rPr>
          <m:t>)</m:t>
        </m:r>
      </m:oMath>
      <w:r>
        <w:t xml:space="preserve"> </w:t>
      </w:r>
      <w:r>
        <w:t xml:space="preserve">is the set of valid face-to-face support relationships obtained by ray casting.</w:t>
      </w:r>
      <w:r>
        <w:t xml:space="preserve"> </w:t>
      </w:r>
      <w:r>
        <w:rPr>
          <w:rStyle w:val="FootnoteReference"/>
        </w:rPr>
        <w:footnoteReference w:id="24"/>
      </w:r>
      <w:r>
        <w:t xml:space="preserve"> </w:t>
      </w:r>
      <w:r>
        <w:t xml:space="preserve">Since</w:t>
      </w:r>
      <w:r>
        <w:t xml:space="preserve"> </w:t>
      </w:r>
      <m:oMath>
        <m:r>
          <m:t>F</m:t>
        </m:r>
        <m:r>
          <m:rPr>
            <m:sty m:val="p"/>
          </m:rPr>
          <m:t>(</m:t>
        </m:r>
        <m:r>
          <m:t>n</m:t>
        </m:r>
        <m:r>
          <m:rPr>
            <m:sty m:val="p"/>
          </m:rPr>
          <m:t>)</m:t>
        </m:r>
      </m:oMath>
      <w:r>
        <w:t xml:space="preserve"> </w:t>
      </w:r>
      <w:r>
        <w:t xml:space="preserve">is a sum of</w:t>
      </w:r>
      <w:r>
        <w:t xml:space="preserve"> </w:t>
      </w:r>
      <m:oMath>
        <m:sSub>
          <m:e>
            <m:r>
              <m:t>m</m:t>
            </m:r>
          </m:e>
          <m:sub>
            <m:r>
              <m:t>i</m:t>
            </m:r>
          </m:sub>
        </m:sSub>
        <m:sSubSup>
          <m:e>
            <m:r>
              <m:t>m</m:t>
            </m:r>
          </m:e>
          <m:sub>
            <m:r>
              <m:t>j</m:t>
            </m:r>
          </m:sub>
          <m:sup>
            <m:r>
              <m:t>T</m:t>
            </m:r>
          </m:sup>
        </m:sSubSup>
      </m:oMath>
      <w:r>
        <w:t xml:space="preserve">, it is in general not a symmetric matrix.</w:t>
      </w:r>
    </w:p>
    <w:bookmarkEnd w:id="25"/>
    <w:bookmarkStart w:id="27" w:name="Xa99339247f9d41e87597cf7847e359ee5fa6c9b"/>
    <w:p>
      <w:pPr>
        <w:pStyle w:val="Heading1"/>
      </w:pPr>
      <w:r>
        <w:t xml:space="preserve">Ray Casting and Valid Support Relationships</w:t>
      </w:r>
    </w:p>
    <w:p>
      <w:pPr>
        <w:pStyle w:val="FirstParagraph"/>
      </w:pPr>
      <w:r>
        <w:t xml:space="preserve">For each candidate direction</w:t>
      </w:r>
      <w:r>
        <w:t xml:space="preserve"> </w:t>
      </w:r>
      <m:oMath>
        <m:r>
          <m:t>n</m:t>
        </m:r>
      </m:oMath>
      <w:r>
        <w:t xml:space="preserve">, ray casting every overhang face would be computationally expensive.</w:t>
      </w:r>
      <w:r>
        <w:t xml:space="preserve"> </w:t>
      </w:r>
      <w:r>
        <w:t xml:space="preserve">Therefore, the current implementation selects source faces by deterministic stratified sampling</w:t>
      </w:r>
      <w:r>
        <w:t xml:space="preserve"> </w:t>
      </w:r>
      <w:r>
        <w:rPr>
          <w:rStyle w:val="FootnoteReference"/>
        </w:rPr>
        <w:footnoteReference w:id="26"/>
      </w:r>
      <w:r>
        <w:t xml:space="preserve"> </w:t>
      </w:r>
      <w:r>
        <w:t xml:space="preserve">in proportion to the overhang contribution</w:t>
      </w:r>
    </w:p>
    <w:p>
      <w:pPr>
        <w:pStyle w:val="BodyText"/>
      </w:pPr>
      <m:oMathPara>
        <m:oMathParaPr>
          <m:jc m:val="center"/>
        </m:oMathParaPr>
        <m:oMath>
          <m:sSub>
            <m:e>
              <m:r>
                <m:t>A</m:t>
              </m:r>
            </m:e>
            <m:sub>
              <m:r>
                <m:t>i</m:t>
              </m:r>
            </m:sub>
          </m:sSub>
          <m:sSub>
            <m:e>
              <m:r>
                <m:t>O</m:t>
              </m:r>
            </m:e>
            <m:sub>
              <m:r>
                <m:t>i</m:t>
              </m:r>
            </m:sub>
          </m:sSub>
          <m:r>
            <m:rPr>
              <m:sty m:val="p"/>
            </m:rPr>
            <m:t>(</m:t>
          </m:r>
          <m:r>
            <m:t>n</m:t>
          </m:r>
          <m:r>
            <m:rPr>
              <m:sty m:val="p"/>
            </m:rPr>
            <m:t>)</m:t>
          </m:r>
        </m:oMath>
      </m:oMathPara>
    </w:p>
    <w:p>
      <w:pPr>
        <w:pStyle w:val="FirstParagraph"/>
      </w:pPr>
      <w:r>
        <w:t xml:space="preserve">The number of rays is set according to the number of faces</w:t>
      </w:r>
      <w:r>
        <w:t xml:space="preserve"> </w:t>
      </w:r>
      <m:oMath>
        <m:sSub>
          <m:e>
            <m:r>
              <m:t>N</m:t>
            </m:r>
          </m:e>
          <m:sub>
            <m:r>
              <m:t>f</m:t>
            </m:r>
          </m:sub>
        </m:sSub>
      </m:oMath>
      <w:r>
        <w:t xml:space="preserve"> </w:t>
      </w:r>
      <w:r>
        <w:t xml:space="preserve">as</w:t>
      </w:r>
    </w:p>
    <w:p>
      <w:pPr>
        <w:pStyle w:val="BodyText"/>
      </w:pPr>
      <m:oMathPara>
        <m:oMathParaPr>
          <m:jc m:val="center"/>
        </m:oMathParaPr>
        <m:oMath>
          <m:sSub>
            <m:e>
              <m:r>
                <m:t>K</m:t>
              </m:r>
            </m:e>
            <m:sub>
              <m:r>
                <m:t>r</m:t>
              </m:r>
              <m:r>
                <m:t>a</m:t>
              </m:r>
              <m:r>
                <m:t>y</m:t>
              </m:r>
            </m:sub>
          </m:sSub>
          <m:r>
            <m:rPr>
              <m:sty m:val="p"/>
            </m:rPr>
            <m:t>=</m:t>
          </m:r>
          <m:r>
            <m:rPr>
              <m:sty m:val="p"/>
            </m:rPr>
            <m:t>c</m:t>
          </m:r>
          <m:r>
            <m:rPr>
              <m:sty m:val="p"/>
            </m:rPr>
            <m:t>l</m:t>
          </m:r>
          <m:r>
            <m:rPr>
              <m:sty m:val="p"/>
            </m:rPr>
            <m:t>i</m:t>
          </m:r>
          <m:r>
            <m:rPr>
              <m:sty m:val="p"/>
            </m:rPr>
            <m:t>p</m:t>
          </m:r>
          <m:r>
            <m:rPr>
              <m:sty m:val="p"/>
            </m:rPr>
            <m:t>(</m:t>
          </m:r>
          <m:r>
            <m:t>0.02</m:t>
          </m:r>
          <m:sSub>
            <m:e>
              <m:r>
                <m:t>N</m:t>
              </m:r>
            </m:e>
            <m:sub>
              <m:r>
                <m:t>f</m:t>
              </m:r>
            </m:sub>
          </m:sSub>
          <m:r>
            <m:rPr>
              <m:sty m:val="p"/>
            </m:rPr>
            <m:t>,</m:t>
          </m:r>
          <m:r>
            <m:t>500</m:t>
          </m:r>
          <m:r>
            <m:rPr>
              <m:sty m:val="p"/>
            </m:rPr>
            <m:t>,</m:t>
          </m:r>
          <m:r>
            <m:t>3000</m:t>
          </m:r>
          <m:r>
            <m:rPr>
              <m:sty m:val="p"/>
            </m:rPr>
            <m:t>)</m:t>
          </m:r>
        </m:oMath>
      </m:oMathPara>
    </w:p>
    <w:p>
      <w:pPr>
        <w:pStyle w:val="FirstParagraph"/>
      </w:pPr>
      <w:r>
        <w:t xml:space="preserve">To avoid self-intersection, the ray origin is slightly shifted as</w:t>
      </w:r>
    </w:p>
    <w:p>
      <w:pPr>
        <w:pStyle w:val="BodyText"/>
      </w:pPr>
      <m:oMathPara>
        <m:oMathParaPr>
          <m:jc m:val="center"/>
        </m:oMathParaPr>
        <m:oMath>
          <m:sSub>
            <m:e>
              <m:r>
                <m:t>r</m:t>
              </m:r>
            </m:e>
            <m:sub>
              <m:r>
                <m:t>i</m:t>
              </m:r>
            </m:sub>
          </m:sSub>
          <m:r>
            <m:rPr>
              <m:sty m:val="p"/>
            </m:rPr>
            <m:t>(</m:t>
          </m:r>
          <m:r>
            <m:t>0</m:t>
          </m:r>
          <m:r>
            <m:rPr>
              <m:sty m:val="p"/>
            </m:rPr>
            <m:t>)</m:t>
          </m:r>
          <m:r>
            <m:rPr>
              <m:sty m:val="p"/>
            </m:rPr>
            <m:t>=</m:t>
          </m:r>
          <m:sSub>
            <m:e>
              <m:r>
                <m:t>c</m:t>
              </m:r>
            </m:e>
            <m:sub>
              <m:r>
                <m:t>i</m:t>
              </m:r>
            </m:sub>
          </m:sSub>
          <m:r>
            <m:rPr>
              <m:sty m:val="p"/>
            </m:rPr>
            <m:t>−</m:t>
          </m:r>
          <m:r>
            <m:t>ε</m:t>
          </m:r>
          <m:r>
            <m:t>n</m:t>
          </m:r>
        </m:oMath>
      </m:oMathPara>
    </w:p>
    <w:p>
      <w:pPr>
        <w:pStyle w:val="FirstParagraph"/>
      </w:pPr>
      <w:r>
        <w:t xml:space="preserve">and the ray direction is</w:t>
      </w:r>
      <w:r>
        <w:t xml:space="preserve"> </w:t>
      </w:r>
      <m:oMath>
        <m:r>
          <m:rPr>
            <m:sty m:val="p"/>
          </m:rPr>
          <m:t>−</m:t>
        </m:r>
        <m:r>
          <m:t>n</m:t>
        </m:r>
      </m:oMath>
      <w:r>
        <w:t xml:space="preserve">.</w:t>
      </w:r>
      <w:r>
        <w:t xml:space="preserve"> </w:t>
      </w:r>
      <w:r>
        <w:t xml:space="preserve">The current implementation uses</w:t>
      </w:r>
    </w:p>
    <w:p>
      <w:pPr>
        <w:pStyle w:val="BodyText"/>
      </w:pPr>
      <m:oMathPara>
        <m:oMathParaPr>
          <m:jc m:val="center"/>
        </m:oMathParaPr>
        <m:oMath>
          <m:r>
            <m:t>ε</m:t>
          </m:r>
          <m:r>
            <m:rPr>
              <m:sty m:val="p"/>
            </m:rPr>
            <m:t>=</m:t>
          </m:r>
          <m:sSup>
            <m:e>
              <m:r>
                <m:t>10</m:t>
              </m:r>
            </m:e>
            <m:sup>
              <m:r>
                <m:rPr>
                  <m:sty m:val="p"/>
                </m:rPr>
                <m:t>−</m:t>
              </m:r>
              <m:r>
                <m:t>6</m:t>
              </m:r>
            </m:sup>
          </m:sSup>
          <m:r>
            <m:t>D</m:t>
          </m:r>
        </m:oMath>
      </m:oMathPara>
    </w:p>
    <w:p>
      <w:pPr>
        <w:pStyle w:val="FirstParagraph"/>
      </w:pPr>
      <w:r>
        <w:t xml:space="preserve">A valid receiver face</w:t>
      </w:r>
      <w:r>
        <w:t xml:space="preserve"> </w:t>
      </w:r>
      <m:oMath>
        <m:r>
          <m:t>j</m:t>
        </m:r>
      </m:oMath>
      <w:r>
        <w:t xml:space="preserve"> </w:t>
      </w:r>
      <w:r>
        <w:t xml:space="preserve">must satisfy the following conditions.</w:t>
      </w:r>
    </w:p>
    <w:p>
      <w:pPr>
        <w:numPr>
          <w:ilvl w:val="0"/>
          <w:numId w:val="1004"/>
        </w:numPr>
      </w:pPr>
      <m:oMath>
        <m:r>
          <m:t>j</m:t>
        </m:r>
        <m:r>
          <m:rPr>
            <m:sty m:val="p"/>
          </m:rPr>
          <m:t>≠</m:t>
        </m:r>
        <m:r>
          <m:t>i</m:t>
        </m:r>
      </m:oMath>
      <w:r>
        <w:t xml:space="preserve">.</w:t>
      </w:r>
    </w:p>
    <w:p>
      <w:pPr>
        <w:numPr>
          <w:ilvl w:val="0"/>
          <w:numId w:val="1004"/>
        </w:numPr>
      </w:pPr>
      <w:r>
        <w:t xml:space="preserve">The ray distance is sufficiently positive.</w:t>
      </w:r>
    </w:p>
    <w:p>
      <w:pPr>
        <w:numPr>
          <w:ilvl w:val="0"/>
          <w:numId w:val="1004"/>
        </w:numPr>
      </w:pPr>
      <m:oMath>
        <m:sSub>
          <m:e>
            <m:r>
              <m:t>h</m:t>
            </m:r>
          </m:e>
          <m:sub>
            <m:r>
              <m:t>i</m:t>
            </m:r>
            <m:r>
              <m:t>j</m:t>
            </m:r>
          </m:sub>
        </m:sSub>
        <m:r>
          <m:rPr>
            <m:sty m:val="p"/>
          </m:rPr>
          <m:t>(</m:t>
        </m:r>
        <m:r>
          <m:t>n</m:t>
        </m:r>
        <m:r>
          <m:rPr>
            <m:sty m:val="p"/>
          </m:rPr>
          <m:t>)</m:t>
        </m:r>
        <m:r>
          <m:rPr>
            <m:sty m:val="p"/>
          </m:rPr>
          <m:t>&gt;</m:t>
        </m:r>
        <m:sSup>
          <m:e>
            <m:r>
              <m:t>10</m:t>
            </m:r>
          </m:e>
          <m:sup>
            <m:r>
              <m:rPr>
                <m:sty m:val="p"/>
              </m:rPr>
              <m:t>−</m:t>
            </m:r>
            <m:r>
              <m:t>5</m:t>
            </m:r>
          </m:sup>
        </m:sSup>
        <m:r>
          <m:t>D</m:t>
        </m:r>
      </m:oMath>
      <w:r>
        <w:t xml:space="preserve">.</w:t>
      </w:r>
    </w:p>
    <w:p>
      <w:pPr>
        <w:numPr>
          <w:ilvl w:val="0"/>
          <w:numId w:val="1004"/>
        </w:numPr>
      </w:pPr>
      <w:r>
        <w:t xml:space="preserve">The receiver normal faces the build direction sufficiently.</w:t>
      </w:r>
    </w:p>
    <w:p>
      <w:pPr>
        <w:pStyle w:val="FirstParagraph"/>
      </w:pPr>
      <w:r>
        <w:t xml:space="preserve">The last condition is implemented as</w:t>
      </w:r>
    </w:p>
    <w:p>
      <w:pPr>
        <w:pStyle w:val="BodyText"/>
      </w:pPr>
      <m:oMathPara>
        <m:oMathParaPr>
          <m:jc m:val="center"/>
        </m:oMathParaPr>
        <m:oMath>
          <m:sSub>
            <m:e>
              <m:r>
                <m:t>m</m:t>
              </m:r>
            </m:e>
            <m:sub>
              <m:r>
                <m:t>j</m:t>
              </m:r>
            </m:sub>
          </m:sSub>
          <m:r>
            <m:rPr>
              <m:sty m:val="p"/>
            </m:rPr>
            <m:t>⋅</m:t>
          </m:r>
          <m:r>
            <m:t>n</m:t>
          </m:r>
          <m:r>
            <m:rPr>
              <m:sty m:val="p"/>
            </m:rPr>
            <m:t>&gt;</m:t>
          </m:r>
          <m:r>
            <m:t>η</m:t>
          </m:r>
        </m:oMath>
      </m:oMathPara>
    </w:p>
    <w:p>
      <w:pPr>
        <w:pStyle w:val="FirstParagraph"/>
      </w:pPr>
      <w:r>
        <w:t xml:space="preserve">and currently uses</w:t>
      </w:r>
      <w:r>
        <w:t xml:space="preserve"> </w:t>
      </w:r>
      <m:oMath>
        <m:r>
          <m:t>η</m:t>
        </m:r>
        <m:r>
          <m:rPr>
            <m:sty m:val="p"/>
          </m:rPr>
          <m:t>=</m:t>
        </m:r>
        <m:r>
          <m:t>0.05</m:t>
        </m:r>
      </m:oMath>
      <w:r>
        <w:t xml:space="preserve">.</w:t>
      </w:r>
      <w:r>
        <w:t xml:space="preserve"> </w:t>
      </w:r>
      <w:r>
        <w:t xml:space="preserve">This condition removes vertical or flipped faces that are hard to regard as actual receiver faces even if the ray reached them.</w:t>
      </w:r>
    </w:p>
    <w:bookmarkEnd w:id="27"/>
    <w:bookmarkStart w:id="33" w:name="build-plate-term"/>
    <w:p>
      <w:pPr>
        <w:pStyle w:val="Heading1"/>
      </w:pPr>
      <w:r>
        <w:t xml:space="preserve">Build Plate Term</w:t>
      </w:r>
    </w:p>
    <w:p>
      <w:pPr>
        <w:pStyle w:val="FirstParagraph"/>
      </w:pPr>
      <w:r>
        <w:t xml:space="preserve">An overhang face for which ray casting cannot find a support face below must eventually be held up by the build plate or by a separate support structure.</w:t>
      </w:r>
      <w:r>
        <w:t xml:space="preserve"> </w:t>
      </w:r>
      <w:r>
        <w:t xml:space="preserve">The current implementation computes this term as a scalar, but</w:t>
      </w:r>
      <w:r>
        <w:t xml:space="preserve"> </w:t>
      </w:r>
      <w:r>
        <w:t xml:space="preserve">as shown in §</w:t>
      </w:r>
      <w:hyperlink w:anchor="sec:groundnode">
        <w:r>
          <w:rPr>
            <w:rStyle w:val="Hyperlink"/>
          </w:rPr>
          <w:t xml:space="preserve">5.1</w:t>
        </w:r>
      </w:hyperlink>
      <w:r>
        <w:t xml:space="preserve">, it is exactly equal to the Rayleigh contribution obtained when adding the build plate to the flow tensor as a virtual receiver.</w:t>
      </w:r>
    </w:p>
    <w:p>
      <w:pPr>
        <w:pStyle w:val="BodyText"/>
      </w:pPr>
      <w:r>
        <w:t xml:space="preserve">The build-plate height reference for direction</w:t>
      </w:r>
      <w:r>
        <w:t xml:space="preserve"> </w:t>
      </w:r>
      <m:oMath>
        <m:r>
          <m:t>n</m:t>
        </m:r>
      </m:oMath>
      <w:r>
        <w:t xml:space="preserve"> </w:t>
      </w:r>
      <w:r>
        <w:t xml:space="preserve">is defined as</w:t>
      </w:r>
    </w:p>
    <w:p>
      <w:pPr>
        <w:pStyle w:val="BodyText"/>
      </w:pPr>
      <m:oMathPara>
        <m:oMathParaPr>
          <m:jc m:val="center"/>
        </m:oMathParaPr>
        <m:oMath>
          <m:sSub>
            <m:e>
              <m:r>
                <m:t>z</m:t>
              </m:r>
            </m:e>
            <m:sub>
              <m:r>
                <m:t>p</m:t>
              </m:r>
              <m:r>
                <m:t>l</m:t>
              </m:r>
              <m:r>
                <m:t>a</m:t>
              </m:r>
              <m:r>
                <m:t>t</m:t>
              </m:r>
              <m:r>
                <m:t>e</m:t>
              </m:r>
            </m:sub>
          </m:sSub>
          <m:r>
            <m:rPr>
              <m:sty m:val="p"/>
            </m:rPr>
            <m:t>(</m:t>
          </m:r>
          <m:r>
            <m:t>n</m:t>
          </m:r>
          <m:r>
            <m:rPr>
              <m:sty m:val="p"/>
            </m:rPr>
            <m:t>)</m:t>
          </m:r>
          <m:r>
            <m:rPr>
              <m:sty m:val="p"/>
            </m:rPr>
            <m:t>=</m:t>
          </m:r>
          <m:limLow>
            <m:e>
              <m:r>
                <m:rPr>
                  <m:sty m:val="p"/>
                </m:rPr>
                <m:t>min</m:t>
              </m:r>
            </m:e>
            <m:lim>
              <m:r>
                <m:t>v</m:t>
              </m:r>
              <m:r>
                <m:rPr>
                  <m:sty m:val="p"/>
                </m:rPr>
                <m:t>∈</m:t>
              </m:r>
              <m:r>
                <m:t>V</m:t>
              </m:r>
            </m:lim>
          </m:limLow>
          <m:r>
            <m:t>v</m:t>
          </m:r>
          <m:r>
            <m:rPr>
              <m:sty m:val="p"/>
            </m:rPr>
            <m:t>⋅</m:t>
          </m:r>
          <m:r>
            <m:t>n</m:t>
          </m:r>
        </m:oMath>
      </m:oMathPara>
    </w:p>
    <w:p>
      <w:pPr>
        <w:pStyle w:val="FirstParagraph"/>
      </w:pPr>
      <w:r>
        <w:t xml:space="preserve">The height of face</w:t>
      </w:r>
      <w:r>
        <w:t xml:space="preserve"> </w:t>
      </w:r>
      <m:oMath>
        <m:r>
          <m:t>i</m:t>
        </m:r>
      </m:oMath>
      <w:r>
        <w:t xml:space="preserve"> </w:t>
      </w:r>
      <w:r>
        <w:t xml:space="preserve">to the build plate is</w:t>
      </w:r>
    </w:p>
    <w:p>
      <w:pPr>
        <w:pStyle w:val="BodyText"/>
      </w:pPr>
      <m:oMathPara>
        <m:oMathParaPr>
          <m:jc m:val="center"/>
        </m:oMathParaPr>
        <m:oMath>
          <m:sSub>
            <m:e>
              <m:r>
                <m:t>h</m:t>
              </m:r>
            </m:e>
            <m:sub>
              <m:r>
                <m:t>i</m:t>
              </m:r>
              <m:r>
                <m:t>P</m:t>
              </m:r>
            </m:sub>
          </m:sSub>
          <m:r>
            <m:rPr>
              <m:sty m:val="p"/>
            </m:rPr>
            <m:t>(</m:t>
          </m:r>
          <m:r>
            <m:t>n</m:t>
          </m:r>
          <m:r>
            <m:rPr>
              <m:sty m:val="p"/>
            </m:rPr>
            <m:t>)</m:t>
          </m:r>
          <m:r>
            <m:rPr>
              <m:sty m:val="p"/>
            </m:rPr>
            <m:t>=</m:t>
          </m:r>
          <m:sSub>
            <m:e>
              <m:r>
                <m:t>c</m:t>
              </m:r>
            </m:e>
            <m:sub>
              <m:r>
                <m:t>i</m:t>
              </m:r>
            </m:sub>
          </m:sSub>
          <m:r>
            <m:rPr>
              <m:sty m:val="p"/>
            </m:rPr>
            <m:t>⋅</m:t>
          </m:r>
          <m:r>
            <m:t>n</m:t>
          </m:r>
          <m:r>
            <m:rPr>
              <m:sty m:val="p"/>
            </m:rPr>
            <m:t>−</m:t>
          </m:r>
          <m:sSub>
            <m:e>
              <m:r>
                <m:t>z</m:t>
              </m:r>
            </m:e>
            <m:sub>
              <m:r>
                <m:t>p</m:t>
              </m:r>
              <m:r>
                <m:t>l</m:t>
              </m:r>
              <m:r>
                <m:t>a</m:t>
              </m:r>
              <m:r>
                <m:t>t</m:t>
              </m:r>
              <m:r>
                <m:t>e</m:t>
              </m:r>
            </m:sub>
          </m:sSub>
          <m:r>
            <m:rPr>
              <m:sty m:val="p"/>
            </m:rPr>
            <m:t>(</m:t>
          </m:r>
          <m:r>
            <m:t>n</m:t>
          </m:r>
          <m:r>
            <m:rPr>
              <m:sty m:val="p"/>
            </m:rPr>
            <m:t>)</m:t>
          </m:r>
        </m:oMath>
      </m:oMathPara>
    </w:p>
    <w:p>
      <w:pPr>
        <w:pStyle w:val="FirstParagraph"/>
      </w:pPr>
      <w:r>
        <w:t xml:space="preserve">Letting</w:t>
      </w:r>
      <w:r>
        <w:t xml:space="preserve"> </w:t>
      </w:r>
      <m:oMath>
        <m:r>
          <m:rPr>
            <m:scr m:val="script"/>
            <m:sty m:val="p"/>
          </m:rPr>
          <m:t>B</m:t>
        </m:r>
        <m:r>
          <m:rPr>
            <m:sty m:val="p"/>
          </m:rPr>
          <m:t>(</m:t>
        </m:r>
        <m:r>
          <m:t>n</m:t>
        </m:r>
        <m:r>
          <m:rPr>
            <m:sty m:val="p"/>
          </m:rPr>
          <m:t>)</m:t>
        </m:r>
      </m:oMath>
      <w:r>
        <w:t xml:space="preserve"> </w:t>
      </w:r>
      <w:r>
        <w:t xml:space="preserve">be the set of source faces with no valid face-to-face hit,</w:t>
      </w:r>
      <w:r>
        <w:t xml:space="preserve"> </w:t>
      </w:r>
      <w:r>
        <w:t xml:space="preserve">the build-plate support penalty is computed as</w:t>
      </w:r>
    </w:p>
    <w:p>
      <w:pPr>
        <w:pStyle w:val="BodyText"/>
      </w:pPr>
      <m:oMathPara>
        <m:oMathParaPr>
          <m:jc m:val="center"/>
        </m:oMathParaPr>
        <m:oMath>
          <m:r>
            <m:t>B</m:t>
          </m:r>
          <m:r>
            <m:rPr>
              <m:sty m:val="p"/>
            </m:rPr>
            <m:t>(</m:t>
          </m:r>
          <m:r>
            <m:t>n</m:t>
          </m:r>
          <m:r>
            <m:rPr>
              <m:sty m:val="p"/>
            </m:rPr>
            <m:t>)</m:t>
          </m:r>
          <m:r>
            <m:rPr>
              <m:sty m:val="p"/>
            </m:rPr>
            <m:t>=</m:t>
          </m:r>
          <m:nary>
            <m:naryPr>
              <m:chr m:val="∑"/>
              <m:limLoc m:val="undOvr"/>
              <m:subHide m:val="off"/>
              <m:supHide m:val="on"/>
            </m:naryPr>
            <m:sub>
              <m:r>
                <m:t>i</m:t>
              </m:r>
              <m:r>
                <m:rPr>
                  <m:sty m:val="p"/>
                </m:rPr>
                <m:t>∈</m:t>
              </m:r>
              <m:r>
                <m:rPr>
                  <m:scr m:val="script"/>
                  <m:sty m:val="p"/>
                </m:rPr>
                <m:t>B</m:t>
              </m:r>
              <m:r>
                <m:rPr>
                  <m:sty m:val="p"/>
                </m:rPr>
                <m:t>(</m:t>
              </m:r>
              <m:r>
                <m:t>n</m:t>
              </m:r>
              <m:r>
                <m:rPr>
                  <m:sty m:val="p"/>
                </m:rPr>
                <m:t>)</m:t>
              </m:r>
            </m:sub>
            <m:sup>
              <m:r>
                <m:t>​</m:t>
              </m:r>
            </m:sup>
            <m:e>
              <m:sSub>
                <m:e>
                  <m:r>
                    <m:t>O</m:t>
                  </m:r>
                </m:e>
                <m:sub>
                  <m:r>
                    <m:t>i</m:t>
                  </m:r>
                </m:sub>
              </m:sSub>
            </m:e>
          </m:nary>
          <m:r>
            <m:rPr>
              <m:sty m:val="p"/>
            </m:rPr>
            <m:t>(</m:t>
          </m:r>
          <m:r>
            <m:t>n</m:t>
          </m:r>
          <m:r>
            <m:rPr>
              <m:sty m:val="p"/>
            </m:rPr>
            <m:t>)</m:t>
          </m:r>
          <m:sSub>
            <m:e>
              <m:r>
                <m:t>A</m:t>
              </m:r>
            </m:e>
            <m:sub>
              <m:r>
                <m:t>i</m:t>
              </m:r>
            </m:sub>
          </m:sSub>
          <m:d>
            <m:dPr>
              <m:begChr m:val="("/>
              <m:sepChr m:val=""/>
              <m:endChr m:val=")"/>
              <m:grow/>
            </m:dPr>
            <m:e>
              <m:r>
                <m:t>1</m:t>
              </m:r>
              <m:r>
                <m:rPr>
                  <m:sty m:val="p"/>
                </m:rPr>
                <m:t>+</m:t>
              </m:r>
              <m:r>
                <m:t>α</m:t>
              </m:r>
              <m:sSub>
                <m:e>
                  <m:r>
                    <m:t>h</m:t>
                  </m:r>
                </m:e>
                <m:sub>
                  <m:r>
                    <m:t>i</m:t>
                  </m:r>
                  <m:r>
                    <m:t>P</m:t>
                  </m:r>
                </m:sub>
              </m:sSub>
              <m:r>
                <m:rPr>
                  <m:sty m:val="p"/>
                </m:rPr>
                <m:t>(</m:t>
              </m:r>
              <m:r>
                <m:t>n</m:t>
              </m:r>
              <m:r>
                <m:rPr>
                  <m:sty m:val="p"/>
                </m:rPr>
                <m:t>)</m:t>
              </m:r>
            </m:e>
          </m:d>
        </m:oMath>
      </m:oMathPara>
    </w:p>
    <w:p>
      <w:pPr>
        <w:pStyle w:val="FirstParagraph"/>
      </w:pPr>
      <w:r>
        <w:t xml:space="preserve">This term increases the cost the more a tall overhang directly requires support all the way to the build plate.</w:t>
      </w:r>
    </w:p>
    <w:bookmarkStart w:id="32" w:name="sec:groundnode"/>
    <w:p>
      <w:pPr>
        <w:pStyle w:val="Heading2"/>
      </w:pPr>
      <w:r>
        <w:t xml:space="preserve">Virtual Ground Node Interpretation of the Build Plate</w:t>
      </w:r>
    </w:p>
    <w:p>
      <w:pPr>
        <w:pStyle w:val="FirstParagraph"/>
      </w:pPr>
      <m:oMath>
        <m:r>
          <m:t>B</m:t>
        </m:r>
        <m:r>
          <m:rPr>
            <m:sty m:val="p"/>
          </m:rPr>
          <m:t>(</m:t>
        </m:r>
        <m:r>
          <m:t>n</m:t>
        </m:r>
        <m:r>
          <m:rPr>
            <m:sty m:val="p"/>
          </m:rPr>
          <m:t>)</m:t>
        </m:r>
      </m:oMath>
      <w:r>
        <w:t xml:space="preserve"> </w:t>
      </w:r>
      <w:r>
        <w:t xml:space="preserve">looks like a scalar penalty added outside the tensor,</w:t>
      </w:r>
      <w:r>
        <w:t xml:space="preserve"> </w:t>
      </w:r>
      <w:r>
        <w:t xml:space="preserve">but it is in fact equivalent to the Rayleigh contribution obtained when adding the build plate as a virtual receiver (ground node)</w:t>
      </w:r>
      <w:r>
        <w:t xml:space="preserve"> </w:t>
      </w:r>
      <w:r>
        <w:t xml:space="preserve">to the face-to-face flow tensor</w:t>
      </w:r>
      <w:r>
        <w:t xml:space="preserve"> </w:t>
      </w:r>
      <m:oMath>
        <m:r>
          <m:t>F</m:t>
        </m:r>
        <m:r>
          <m:rPr>
            <m:sty m:val="p"/>
          </m:rPr>
          <m:t>(</m:t>
        </m:r>
        <m:r>
          <m:t>n</m:t>
        </m:r>
        <m:r>
          <m:rPr>
            <m:sty m:val="p"/>
          </m:rPr>
          <m:t>)</m:t>
        </m:r>
      </m:oMath>
      <w:r>
        <w:t xml:space="preserve">.</w:t>
      </w:r>
      <w:r>
        <w:t xml:space="preserve"> </w:t>
      </w:r>
      <w:r>
        <w:t xml:space="preserve">The idea is that the support-face normal of the build plate is exactly the build direction</w:t>
      </w:r>
      <w:r>
        <w:t xml:space="preserve"> </w:t>
      </w:r>
      <m:oMath>
        <m:r>
          <m:t>n</m:t>
        </m:r>
      </m:oMath>
      <w:r>
        <w:t xml:space="preserve"> </w:t>
      </w:r>
      <w:r>
        <w:t xml:space="preserve">(</w:t>
      </w:r>
      <m:oMath>
        <m:r>
          <m:t>m</m:t>
        </m:r>
        <m:r>
          <m:rPr>
            <m:sty m:val="p"/>
          </m:rPr>
          <m:t>⋅</m:t>
        </m:r>
        <m:r>
          <m:t>n</m:t>
        </m:r>
        <m:r>
          <m:rPr>
            <m:sty m:val="p"/>
          </m:rPr>
          <m:t>=</m:t>
        </m:r>
        <m:r>
          <m:t>1</m:t>
        </m:r>
      </m:oMath>
      <w:r>
        <w:t xml:space="preserve">, i.e., the limiting receiver that faces most upward),</w:t>
      </w:r>
      <w:r>
        <w:t xml:space="preserve"> </w:t>
      </w:r>
      <w:r>
        <w:t xml:space="preserve">so a face</w:t>
      </w:r>
      <w:r>
        <w:t xml:space="preserve"> </w:t>
      </w:r>
      <m:oMath>
        <m:r>
          <m:t>i</m:t>
        </m:r>
        <m:r>
          <m:rPr>
            <m:sty m:val="p"/>
          </m:rPr>
          <m:t>∈</m:t>
        </m:r>
        <m:r>
          <m:rPr>
            <m:scr m:val="script"/>
            <m:sty m:val="p"/>
          </m:rPr>
          <m:t>B</m:t>
        </m:r>
        <m:r>
          <m:rPr>
            <m:sty m:val="p"/>
          </m:rPr>
          <m:t>(</m:t>
        </m:r>
        <m:r>
          <m:t>n</m:t>
        </m:r>
        <m:r>
          <m:rPr>
            <m:sty m:val="p"/>
          </m:rPr>
          <m:t>)</m:t>
        </m:r>
      </m:oMath>
      <w:r>
        <w:t xml:space="preserve"> </w:t>
      </w:r>
      <w:r>
        <w:t xml:space="preserve">supported by the plate can be treated as a</w:t>
      </w:r>
      <w:r>
        <w:t xml:space="preserve"> </w:t>
      </w:r>
      <w:r>
        <w:t xml:space="preserve">“flow pair with a virtual node whose normal is</w:t>
      </w:r>
      <w:r>
        <w:t xml:space="preserve"> </w:t>
      </w:r>
      <m:oMath>
        <m:r>
          <m:t>n</m:t>
        </m:r>
      </m:oMath>
      <w:r>
        <w:t xml:space="preserve">.”</w:t>
      </w:r>
      <w:r>
        <w:t xml:space="preserve"> </w:t>
      </w:r>
      <w:r>
        <w:t xml:space="preserve">Adding these virtual pairs to the face-to-face flow tensor yields an</w:t>
      </w:r>
      <w:r>
        <w:t xml:space="preserve"> </w:t>
      </w:r>
      <w:r>
        <w:rPr>
          <w:i/>
          <w:iCs/>
        </w:rPr>
        <w:t xml:space="preserve">augmented flow tensor</w:t>
      </w:r>
      <w:r>
        <w:t xml:space="preserve"> </w:t>
      </w:r>
      <m:oMath>
        <m:acc>
          <m:accPr>
            <m:chr m:val="̃"/>
          </m:accPr>
          <m:e>
            <m:r>
              <m:t>F</m:t>
            </m:r>
          </m:e>
        </m:acc>
        <m:r>
          <m:rPr>
            <m:sty m:val="p"/>
          </m:rPr>
          <m:t>(</m:t>
        </m:r>
        <m:r>
          <m:t>n</m:t>
        </m:r>
        <m:r>
          <m:rPr>
            <m:sty m:val="p"/>
          </m:rPr>
          <m:t>)</m:t>
        </m:r>
      </m:oMath>
      <w:r>
        <w:t xml:space="preserve">,</w:t>
      </w:r>
      <w:r>
        <w:t xml:space="preserve"> </w:t>
      </w:r>
      <w:r>
        <w:t xml:space="preserve">whose symmetric part</w:t>
      </w:r>
      <w:r>
        <w:t xml:space="preserve"> </w:t>
      </w:r>
      <m:oMath>
        <m:sSub>
          <m:e>
            <m:acc>
              <m:accPr>
                <m:chr m:val="̃"/>
              </m:accPr>
              <m:e>
                <m:r>
                  <m:t>F</m:t>
                </m:r>
              </m:e>
            </m:acc>
          </m:e>
          <m:sub>
            <m:r>
              <m:t>s</m:t>
            </m:r>
          </m:sub>
        </m:sSub>
        <m:r>
          <m:rPr>
            <m:sty m:val="p"/>
          </m:rPr>
          <m:t>(</m:t>
        </m:r>
        <m:r>
          <m:t>n</m:t>
        </m:r>
        <m:r>
          <m:rPr>
            <m:sty m:val="p"/>
          </m:rPr>
          <m:t>)</m:t>
        </m:r>
      </m:oMath>
      <w:r>
        <w:t xml:space="preserve"> </w:t>
      </w:r>
      <w:r>
        <w:t xml:space="preserve">satisfies the exact identity</w:t>
      </w:r>
    </w:p>
    <w:p>
      <w:pPr>
        <w:pStyle w:val="BodyText"/>
      </w:pPr>
      <m:oMathPara>
        <m:oMathParaPr>
          <m:jc m:val="center"/>
        </m:oMathParaPr>
        <m:oMath>
          <m:acc>
            <m:accPr>
              <m:chr m:val="̃"/>
            </m:accPr>
            <m:e>
              <m:r>
                <m:t>R</m:t>
              </m:r>
            </m:e>
          </m:acc>
          <m:r>
            <m:rPr>
              <m:sty m:val="p"/>
            </m:rPr>
            <m:t>(</m:t>
          </m:r>
          <m:r>
            <m:t>n</m:t>
          </m:r>
          <m:r>
            <m:rPr>
              <m:sty m:val="p"/>
            </m:rPr>
            <m:t>)</m:t>
          </m:r>
          <m:r>
            <m:rPr>
              <m:sty m:val="p"/>
            </m:rPr>
            <m:t>=</m:t>
          </m:r>
          <m:r>
            <m:rPr>
              <m:sty m:val="p"/>
            </m:rPr>
            <m:t>max</m:t>
          </m:r>
          <m:r>
            <m:t>​</m:t>
          </m:r>
          <m:d>
            <m:dPr>
              <m:begChr m:val="("/>
              <m:sepChr m:val=""/>
              <m:endChr m:val=")"/>
              <m:grow/>
            </m:dPr>
            <m:e>
              <m:r>
                <m:t>0</m:t>
              </m:r>
              <m:r>
                <m:rPr>
                  <m:sty m:val="p"/>
                </m:rPr>
                <m:t>,</m:t>
              </m:r>
              <m:r>
                <m:t> </m:t>
              </m:r>
              <m:r>
                <m:rPr>
                  <m:sty m:val="p"/>
                </m:rPr>
                <m:t>−</m:t>
              </m:r>
              <m:sSup>
                <m:e>
                  <m:r>
                    <m:t>n</m:t>
                  </m:r>
                </m:e>
                <m:sup>
                  <m:r>
                    <m:t>T</m:t>
                  </m:r>
                </m:sup>
              </m:sSup>
              <m:sSub>
                <m:e>
                  <m:acc>
                    <m:accPr>
                      <m:chr m:val="̃"/>
                    </m:accPr>
                    <m:e>
                      <m:r>
                        <m:t>F</m:t>
                      </m:r>
                    </m:e>
                  </m:acc>
                </m:e>
                <m:sub>
                  <m:r>
                    <m:t>s</m:t>
                  </m:r>
                </m:sub>
              </m:sSub>
              <m:r>
                <m:rPr>
                  <m:sty m:val="p"/>
                </m:rPr>
                <m:t>(</m:t>
              </m:r>
              <m:r>
                <m:t>n</m:t>
              </m:r>
              <m:r>
                <m:rPr>
                  <m:sty m:val="p"/>
                </m:rPr>
                <m:t>)</m:t>
              </m:r>
              <m:r>
                <m:t> </m:t>
              </m:r>
              <m:r>
                <m:t>n</m:t>
              </m:r>
            </m:e>
          </m:d>
          <m:r>
            <m:rPr>
              <m:sty m:val="p"/>
            </m:rPr>
            <m:t>=</m:t>
          </m:r>
          <m:r>
            <m:t>R</m:t>
          </m:r>
          <m:r>
            <m:rPr>
              <m:sty m:val="p"/>
            </m:rPr>
            <m:t>(</m:t>
          </m:r>
          <m:r>
            <m:t>n</m:t>
          </m:r>
          <m:r>
            <m:rPr>
              <m:sty m:val="p"/>
            </m:rPr>
            <m:t>)</m:t>
          </m:r>
          <m:r>
            <m:rPr>
              <m:sty m:val="p"/>
            </m:rPr>
            <m:t>+</m:t>
          </m:r>
          <m:r>
            <m:t>B</m:t>
          </m:r>
          <m:r>
            <m:rPr>
              <m:sty m:val="p"/>
            </m:rPr>
            <m:t>(</m:t>
          </m:r>
          <m:r>
            <m:t>n</m:t>
          </m:r>
          <m:r>
            <m:rPr>
              <m:sty m:val="p"/>
            </m:rPr>
            <m:t>)</m:t>
          </m:r>
        </m:oMath>
      </m:oMathPara>
    </w:p>
    <w:p>
      <w:pPr>
        <w:pStyle w:val="FirstParagraph"/>
      </w:pPr>
      <w:r>
        <w:t xml:space="preserve">That is, the unified Rayleigh cost</w:t>
      </w:r>
      <w:r>
        <w:t xml:space="preserve"> </w:t>
      </w:r>
      <m:oMath>
        <m:acc>
          <m:accPr>
            <m:chr m:val="̃"/>
          </m:accPr>
          <m:e>
            <m:r>
              <m:t>R</m:t>
            </m:r>
          </m:e>
        </m:acc>
      </m:oMath>
      <w:r>
        <w:t xml:space="preserve"> </w:t>
      </w:r>
      <w:r>
        <w:t xml:space="preserve">equals the sum of the face-to-face Rayleigh term</w:t>
      </w:r>
      <w:r>
        <w:t xml:space="preserve"> </w:t>
      </w:r>
      <m:oMath>
        <m:r>
          <m:t>R</m:t>
        </m:r>
      </m:oMath>
      <w:r>
        <w:t xml:space="preserve"> </w:t>
      </w:r>
      <w:r>
        <w:t xml:space="preserve">and the build-plate penalty</w:t>
      </w:r>
      <w:r>
        <w:t xml:space="preserve"> </w:t>
      </w:r>
      <m:oMath>
        <m:r>
          <m:t>B</m:t>
        </m:r>
      </m:oMath>
      <w:r>
        <w:t xml:space="preserve">.</w:t>
      </w:r>
      <w:r>
        <w:t xml:space="preserve"> </w:t>
      </w:r>
      <w:r>
        <w:t xml:space="preserve">The explicit construction of</w:t>
      </w:r>
      <w:r>
        <w:t xml:space="preserve"> </w:t>
      </w:r>
      <m:oMath>
        <m:acc>
          <m:accPr>
            <m:chr m:val="̃"/>
          </m:accPr>
          <m:e>
            <m:r>
              <m:t>F</m:t>
            </m:r>
          </m:e>
        </m:acc>
        <m:r>
          <m:rPr>
            <m:sty m:val="p"/>
          </m:rPr>
          <m:t>(</m:t>
        </m:r>
        <m:r>
          <m:t>n</m:t>
        </m:r>
        <m:r>
          <m:rPr>
            <m:sty m:val="p"/>
          </m:rPr>
          <m:t>)</m:t>
        </m:r>
      </m:oMath>
      <w:r>
        <w:t xml:space="preserve"> </w:t>
      </w:r>
      <w:r>
        <w:t xml:space="preserve">and the term-by-term derivation of Eq. </w:t>
      </w:r>
      <w:hyperlink w:anchor="eq:Rtilde">
        <w:r>
          <w:rPr>
            <w:rStyle w:val="Hyperlink"/>
          </w:rPr>
          <w:t xml:space="preserve">[eq:Rtilde]</w:t>
        </w:r>
      </w:hyperlink>
      <w:r>
        <w:t xml:space="preserve"> </w:t>
      </w:r>
      <w:r>
        <w:t xml:space="preserve">are given in Appendix </w:t>
      </w:r>
      <w:hyperlink w:anchor="sec:appendix-proof">
        <w:r>
          <w:rPr>
            <w:rStyle w:val="Hyperlink"/>
          </w:rPr>
          <w:t xml:space="preserve">15</w:t>
        </w:r>
      </w:hyperlink>
      <w:r>
        <w:t xml:space="preserve">.</w:t>
      </w:r>
      <w:r>
        <w:t xml:space="preserve"> </w:t>
      </w:r>
      <w:r>
        <w:t xml:space="preserve">This equivalence was also numerically confirmed as</w:t>
      </w:r>
      <w:r>
        <w:t xml:space="preserve"> </w:t>
      </w:r>
      <m:oMath>
        <m:r>
          <m:rPr>
            <m:sty m:val="p"/>
          </m:rPr>
          <m:t>max</m:t>
        </m:r>
        <m:r>
          <m:rPr>
            <m:sty m:val="p"/>
          </m:rPr>
          <m:t>|</m:t>
        </m:r>
        <m:acc>
          <m:accPr>
            <m:chr m:val="̃"/>
          </m:accPr>
          <m:e>
            <m:r>
              <m:t>R</m:t>
            </m:r>
          </m:e>
        </m:acc>
        <m:r>
          <m:rPr>
            <m:sty m:val="p"/>
          </m:rPr>
          <m:t>−</m:t>
        </m:r>
        <m:r>
          <m:rPr>
            <m:sty m:val="p"/>
          </m:rPr>
          <m:t>(</m:t>
        </m:r>
        <m:r>
          <m:t>R</m:t>
        </m:r>
        <m:r>
          <m:rPr>
            <m:sty m:val="p"/>
          </m:rPr>
          <m:t>+</m:t>
        </m:r>
        <m:r>
          <m:t>B</m:t>
        </m:r>
        <m:r>
          <m:rPr>
            <m:sty m:val="p"/>
          </m:rPr>
          <m:t>)</m:t>
        </m:r>
        <m:r>
          <m:rPr>
            <m:sty m:val="p"/>
          </m:rPr>
          <m:t>|</m:t>
        </m:r>
        <m:r>
          <m:rPr>
            <m:sty m:val="p"/>
          </m:rPr>
          <m:t>&lt;</m:t>
        </m:r>
        <m:sSup>
          <m:e>
            <m:r>
              <m:t>10</m:t>
            </m:r>
          </m:e>
          <m:sup>
            <m:r>
              <m:rPr>
                <m:sty m:val="p"/>
              </m:rPr>
              <m:t>−</m:t>
            </m:r>
            <m:r>
              <m:t>12</m:t>
            </m:r>
          </m:sup>
        </m:sSup>
      </m:oMath>
      <w:r>
        <w:t xml:space="preserve"> </w:t>
      </w:r>
      <w:r>
        <w:t xml:space="preserve">over the entire candidate pool of the five stored meshes</w:t>
      </w:r>
      <w:r>
        <w:t xml:space="preserve"> </w:t>
      </w:r>
      <w:r>
        <w:t xml:space="preserve">(about</w:t>
      </w:r>
      <w:r>
        <w:t xml:space="preserve"> </w:t>
      </w:r>
      <m:oMath>
        <m:r>
          <m:t>1</m:t>
        </m:r>
        <m:r>
          <m:rPr>
            <m:sty m:val="p"/>
          </m:rPr>
          <m:t>,</m:t>
        </m:r>
        <m:r>
          <m:t>292</m:t>
        </m:r>
      </m:oMath>
      <w:r>
        <w:t xml:space="preserve"> </w:t>
      </w:r>
      <w:r>
        <w:t xml:space="preserve">candidates each) (§</w:t>
      </w:r>
      <w:hyperlink w:anchor="sec:unified">
        <w:r>
          <w:rPr>
            <w:rStyle w:val="Hyperlink"/>
          </w:rPr>
          <w:t xml:space="preserve">12.2</w:t>
        </w:r>
      </w:hyperlink>
      <w:r>
        <w:t xml:space="preserve">).</w:t>
      </w:r>
    </w:p>
    <w:p>
      <w:pPr>
        <w:pStyle w:val="BodyText"/>
      </w:pPr>
      <w:r>
        <w:t xml:space="preserve">The significance of this reformulation is twofold.</w:t>
      </w:r>
      <w:r>
        <w:t xml:space="preserve"> </w:t>
      </w:r>
      <w:r>
        <w:t xml:space="preserve">First, the build-plate cost that accounts for most of the predictive power (§</w:t>
      </w:r>
      <w:hyperlink w:anchor="sec:ablation">
        <w:r>
          <w:rPr>
            <w:rStyle w:val="Hyperlink"/>
          </w:rPr>
          <w:t xml:space="preserve">12.1</w:t>
        </w:r>
      </w:hyperlink>
      <w:r>
        <w:t xml:space="preserve">)</w:t>
      </w:r>
      <w:r>
        <w:t xml:space="preserve"> </w:t>
      </w:r>
      <w:r>
        <w:t xml:space="preserve">turns out to be not an ad-hoc scalar but a term of the flow tensor, justifying the</w:t>
      </w:r>
      <w:r>
        <w:t xml:space="preserve"> </w:t>
      </w:r>
      <w:r>
        <w:t xml:space="preserve">“tensor”</w:t>
      </w:r>
      <w:r>
        <w:t xml:space="preserve"> </w:t>
      </w:r>
      <w:r>
        <w:t xml:space="preserve">formulation.</w:t>
      </w:r>
      <w:r>
        <w:t xml:space="preserve"> </w:t>
      </w:r>
      <w:r>
        <w:t xml:space="preserve">Second, the build plate is not a separate mechanism but is unified as</w:t>
      </w:r>
      <w:r>
        <w:t xml:space="preserve"> </w:t>
      </w:r>
      <w:r>
        <w:t xml:space="preserve">“the limit of face-to-face self-support (a fully horizontal receiver)”</w:t>
      </w:r>
      <w:r>
        <w:t xml:space="preserve">—</w:t>
      </w:r>
      <w:r>
        <w:t xml:space="preserve"> </w:t>
      </w:r>
      <w:r>
        <w:t xml:space="preserve">every overhang flows to a receiver, and that receiver is either another face or the build plate.</w:t>
      </w:r>
      <w:r>
        <w:t xml:space="preserve"> </w:t>
      </w:r>
      <w:r>
        <w:t xml:space="preserve">The asymmetry of the height convention is intentional.</w:t>
      </w:r>
      <w:r>
        <w:t xml:space="preserve"> </w:t>
      </w:r>
      <w:r>
        <w:t xml:space="preserve">The face-to-face weight uses attenuation</w:t>
      </w:r>
      <w:r>
        <w:t xml:space="preserve"> </w:t>
      </w:r>
      <m:oMath>
        <m:r>
          <m:t>1</m:t>
        </m:r>
        <m:r>
          <m:rPr>
            <m:sty m:val="p"/>
          </m:rPr>
          <m:t>/</m:t>
        </m:r>
        <m:r>
          <m:rPr>
            <m:sty m:val="p"/>
          </m:rPr>
          <m:t>(</m:t>
        </m:r>
        <m:r>
          <m:t>1</m:t>
        </m:r>
        <m:r>
          <m:rPr>
            <m:sty m:val="p"/>
          </m:rPr>
          <m:t>+</m:t>
        </m:r>
        <m:r>
          <m:t>α</m:t>
        </m:r>
        <m:r>
          <m:t>h</m:t>
        </m:r>
        <m:r>
          <m:rPr>
            <m:sty m:val="p"/>
          </m:rPr>
          <m:t>)</m:t>
        </m:r>
      </m:oMath>
      <w:r>
        <w:t xml:space="preserve"> </w:t>
      </w:r>
      <w:r>
        <w:t xml:space="preserve">(distant self-support is weakened),</w:t>
      </w:r>
      <w:r>
        <w:t xml:space="preserve"> </w:t>
      </w:r>
      <w:r>
        <w:t xml:space="preserve">while the plate term uses amplification</w:t>
      </w:r>
      <w:r>
        <w:t xml:space="preserve"> </w:t>
      </w:r>
      <m:oMath>
        <m:r>
          <m:rPr>
            <m:sty m:val="p"/>
          </m:rPr>
          <m:t>(</m:t>
        </m:r>
        <m:r>
          <m:t>1</m:t>
        </m:r>
        <m:r>
          <m:rPr>
            <m:sty m:val="p"/>
          </m:rPr>
          <m:t>+</m:t>
        </m:r>
        <m:r>
          <m:t>α</m:t>
        </m:r>
        <m:r>
          <m:t>h</m:t>
        </m:r>
        <m:r>
          <m:rPr>
            <m:sty m:val="p"/>
          </m:rPr>
          <m:t>)</m:t>
        </m:r>
      </m:oMath>
      <w:r>
        <w:t xml:space="preserve"> </w:t>
      </w:r>
      <w:r>
        <w:t xml:space="preserve">(a tall support column is costly).</w:t>
      </w:r>
      <w:r>
        <w:t xml:space="preserve"> </w:t>
      </w:r>
      <w:r>
        <w:t xml:space="preserve">That this sign difference is not arbitrary is verified by quantitative comparison with other conventions in §</w:t>
      </w:r>
      <w:hyperlink w:anchor="sec:unified">
        <w:r>
          <w:rPr>
            <w:rStyle w:val="Hyperlink"/>
          </w:rPr>
          <w:t xml:space="preserve">12.2</w:t>
        </w:r>
      </w:hyperlink>
      <w:r>
        <w:t xml:space="preserve">.</w:t>
      </w:r>
    </w:p>
    <w:bookmarkStart w:id="31" w:name="fig:unified-flow"/>
    <w:p>
      <w:pPr>
        <w:pStyle w:val="CaptionedFigure"/>
      </w:pPr>
      <w:r>
        <w:drawing>
          <wp:inline>
            <wp:extent cx="5334000" cy="2479894"/>
            <wp:effectExtent b="0" l="0" r="0" t="0"/>
            <wp:docPr descr="" title="" id="29" name="Picture"/>
            <a:graphic>
              <a:graphicData uri="http://schemas.openxmlformats.org/drawingml/2006/picture">
                <pic:pic>
                  <pic:nvPicPr>
                    <pic:cNvPr descr="pics/_docx_auto/FTree4x_fig1_unified_flow.png" id="30" name="Picture"/>
                    <pic:cNvPicPr>
                      <a:picLocks noChangeArrowheads="1" noChangeAspect="1"/>
                    </pic:cNvPicPr>
                  </pic:nvPicPr>
                  <pic:blipFill>
                    <a:blip r:embed="rId28"/>
                    <a:stretch>
                      <a:fillRect/>
                    </a:stretch>
                  </pic:blipFill>
                  <pic:spPr bwMode="auto">
                    <a:xfrm>
                      <a:off x="0" y="0"/>
                      <a:ext cx="5334000" cy="2479894"/>
                    </a:xfrm>
                    <a:prstGeom prst="rect">
                      <a:avLst/>
                    </a:prstGeom>
                    <a:noFill/>
                    <a:ln w="9525">
                      <a:noFill/>
                      <a:headEnd/>
                      <a:tailEnd/>
                    </a:ln>
                  </pic:spPr>
                </pic:pic>
              </a:graphicData>
            </a:graphic>
          </wp:inline>
        </w:drawing>
      </w:r>
    </w:p>
    <w:p>
      <w:pPr>
        <w:pStyle w:val="ImageCaption"/>
      </w:pPr>
      <w:r>
        <w:t xml:space="preserve">Unified support-flow interpretation on the nonconvex FTree4x example. The semi-transparent mesh is rotated</w:t>
      </w:r>
      <w:r>
        <w:t xml:space="preserve"> </w:t>
      </w:r>
      <m:oMath>
        <m:sSup>
          <m:e>
            <m:r>
              <m:t>180</m:t>
            </m:r>
          </m:e>
          <m:sup>
            <m:r>
              <m:rPr>
                <m:sty m:val="p"/>
              </m:rPr>
              <m:t>∘</m:t>
            </m:r>
          </m:sup>
        </m:sSup>
      </m:oMath>
      <w:r>
        <w:t xml:space="preserve"> </w:t>
      </w:r>
      <w:r>
        <w:t xml:space="preserve">about the build direction</w:t>
      </w:r>
      <w:r>
        <w:t xml:space="preserve"> </w:t>
      </w:r>
      <m:oMath>
        <m:r>
          <m:t>n</m:t>
        </m:r>
      </m:oMath>
      <w:r>
        <w:t xml:space="preserve"> </w:t>
      </w:r>
      <w:r>
        <w:t xml:space="preserve">for visibility. (a) Face-to-face flow: an overhang face</w:t>
      </w:r>
      <w:r>
        <w:t xml:space="preserve"> </w:t>
      </w:r>
      <m:oMath>
        <m:r>
          <m:t>i</m:t>
        </m:r>
      </m:oMath>
      <w:r>
        <w:t xml:space="preserve"> </w:t>
      </w:r>
      <w:r>
        <w:t xml:space="preserve">casts a ray along</w:t>
      </w:r>
      <w:r>
        <w:t xml:space="preserve"> </w:t>
      </w:r>
      <m:oMath>
        <m:r>
          <m:rPr>
            <m:sty m:val="p"/>
          </m:rPr>
          <m:t>−</m:t>
        </m:r>
        <m:r>
          <m:t>n</m:t>
        </m:r>
      </m:oMath>
      <w:r>
        <w:t xml:space="preserve"> </w:t>
      </w:r>
      <w:r>
        <w:t xml:space="preserve">and is supported by a real receiver face</w:t>
      </w:r>
      <w:r>
        <w:t xml:space="preserve"> </w:t>
      </w:r>
      <m:oMath>
        <m:r>
          <m:t>j</m:t>
        </m:r>
      </m:oMath>
      <w:r>
        <w:t xml:space="preserve">, contributing</w:t>
      </w:r>
      <w:r>
        <w:t xml:space="preserve"> </w:t>
      </w:r>
      <m:oMath>
        <m:sSub>
          <m:e>
            <m:r>
              <m:t>m</m:t>
            </m:r>
          </m:e>
          <m:sub>
            <m:r>
              <m:t>i</m:t>
            </m:r>
          </m:sub>
        </m:sSub>
        <m:sSubSup>
          <m:e>
            <m:r>
              <m:t>m</m:t>
            </m:r>
          </m:e>
          <m:sub>
            <m:r>
              <m:t>j</m:t>
            </m:r>
          </m:sub>
          <m:sup>
            <m:r>
              <m:t>T</m:t>
            </m:r>
          </m:sup>
        </m:sSubSup>
      </m:oMath>
      <w:r>
        <w:t xml:space="preserve"> </w:t>
      </w:r>
      <w:r>
        <w:t xml:space="preserve">with support height</w:t>
      </w:r>
      <w:r>
        <w:t xml:space="preserve"> </w:t>
      </w:r>
      <m:oMath>
        <m:sSub>
          <m:e>
            <m:r>
              <m:t>h</m:t>
            </m:r>
          </m:e>
          <m:sub>
            <m:r>
              <m:t>i</m:t>
            </m:r>
            <m:r>
              <m:t>j</m:t>
            </m:r>
          </m:sub>
        </m:sSub>
      </m:oMath>
      <w:r>
        <w:t xml:space="preserve">. (b) Build-plate flow: when no valid receiver face exists below the overhang, the build plate is treated as a virtual receiver whose normal is</w:t>
      </w:r>
      <w:r>
        <w:t xml:space="preserve"> </w:t>
      </w:r>
      <m:oMath>
        <m:r>
          <m:t>n</m:t>
        </m:r>
      </m:oMath>
      <w:r>
        <w:t xml:space="preserve">, contributing</w:t>
      </w:r>
      <w:r>
        <w:t xml:space="preserve"> </w:t>
      </w:r>
      <m:oMath>
        <m:sSub>
          <m:e>
            <m:r>
              <m:t>m</m:t>
            </m:r>
          </m:e>
          <m:sub>
            <m:r>
              <m:t>i</m:t>
            </m:r>
          </m:sub>
        </m:sSub>
        <m:sSup>
          <m:e>
            <m:r>
              <m:t>n</m:t>
            </m:r>
          </m:e>
          <m:sup>
            <m:r>
              <m:t>T</m:t>
            </m:r>
          </m:sup>
        </m:sSup>
      </m:oMath>
      <w:r>
        <w:t xml:space="preserve"> </w:t>
      </w:r>
      <w:r>
        <w:t xml:space="preserve">with support height</w:t>
      </w:r>
      <w:r>
        <w:t xml:space="preserve"> </w:t>
      </w:r>
      <m:oMath>
        <m:sSub>
          <m:e>
            <m:r>
              <m:t>h</m:t>
            </m:r>
          </m:e>
          <m:sub>
            <m:r>
              <m:t>i</m:t>
            </m:r>
            <m:r>
              <m:t>P</m:t>
            </m:r>
          </m:sub>
        </m:sSub>
      </m:oMath>
      <w:r>
        <w:t xml:space="preserve">.</w:t>
      </w:r>
    </w:p>
    <w:bookmarkEnd w:id="31"/>
    <w:bookmarkEnd w:id="32"/>
    <w:bookmarkEnd w:id="33"/>
    <w:bookmarkStart w:id="42" w:name="per-direction-objective-function"/>
    <w:p>
      <w:pPr>
        <w:pStyle w:val="Heading1"/>
      </w:pPr>
      <w:r>
        <w:t xml:space="preserve">Per-Direction Objective Function</w:t>
      </w:r>
    </w:p>
    <w:bookmarkStart w:id="37" w:name="fig:overhang-coeff"/>
    <w:p>
      <w:pPr>
        <w:pStyle w:val="CaptionedFigure"/>
      </w:pPr>
      <w:r>
        <w:drawing>
          <wp:inline>
            <wp:extent cx="1703414" cy="2067339"/>
            <wp:effectExtent b="0" l="0" r="0" t="0"/>
            <wp:docPr descr="" title="" id="35" name="Picture"/>
            <a:graphic>
              <a:graphicData uri="http://schemas.openxmlformats.org/drawingml/2006/picture">
                <pic:pic>
                  <pic:nvPicPr>
                    <pic:cNvPr descr="pics/_docx_auto/tikz_00ab9c50473d9b81.png" id="36" name="Picture"/>
                    <pic:cNvPicPr>
                      <a:picLocks noChangeArrowheads="1" noChangeAspect="1"/>
                    </pic:cNvPicPr>
                  </pic:nvPicPr>
                  <pic:blipFill>
                    <a:blip r:embed="rId34"/>
                    <a:stretch>
                      <a:fillRect/>
                    </a:stretch>
                  </pic:blipFill>
                  <pic:spPr bwMode="auto">
                    <a:xfrm>
                      <a:off x="0" y="0"/>
                      <a:ext cx="1703414" cy="2067339"/>
                    </a:xfrm>
                    <a:prstGeom prst="rect">
                      <a:avLst/>
                    </a:prstGeom>
                    <a:noFill/>
                    <a:ln w="9525">
                      <a:noFill/>
                      <a:headEnd/>
                      <a:tailEnd/>
                    </a:ln>
                  </pic:spPr>
                </pic:pic>
              </a:graphicData>
            </a:graphic>
          </wp:inline>
        </w:drawing>
      </w:r>
    </w:p>
    <w:p>
      <w:pPr>
        <w:pStyle w:val="ImageCaption"/>
      </w:pPr>
      <w:r>
        <w:t xml:space="preserve">Geometric meaning of the overhang coefficient</w:t>
      </w:r>
      <w:r>
        <w:t xml:space="preserve"> </w:t>
      </w:r>
      <m:oMath>
        <m:sSub>
          <m:e>
            <m:r>
              <m:t>O</m:t>
            </m:r>
          </m:e>
          <m:sub>
            <m:r>
              <m:t>i</m:t>
            </m:r>
          </m:sub>
        </m:sSub>
        <m:r>
          <m:rPr>
            <m:sty m:val="p"/>
          </m:rPr>
          <m:t>(</m:t>
        </m:r>
        <m:r>
          <m:t>n</m:t>
        </m:r>
        <m:r>
          <m:rPr>
            <m:sty m:val="p"/>
          </m:rPr>
          <m:t>)</m:t>
        </m:r>
        <m:r>
          <m:rPr>
            <m:sty m:val="p"/>
          </m:rPr>
          <m:t>=</m:t>
        </m:r>
        <m:r>
          <m:rPr>
            <m:sty m:val="p"/>
          </m:rPr>
          <m:t>max</m:t>
        </m:r>
        <m:r>
          <m:rPr>
            <m:sty m:val="p"/>
          </m:rPr>
          <m:t>(</m:t>
        </m:r>
        <m:r>
          <m:t>0</m:t>
        </m:r>
        <m:r>
          <m:rPr>
            <m:sty m:val="p"/>
          </m:rPr>
          <m:t>,</m:t>
        </m:r>
        <m:r>
          <m:rPr>
            <m:sty m:val="p"/>
          </m:rPr>
          <m:t>−</m:t>
        </m:r>
        <m:sSub>
          <m:e>
            <m:r>
              <m:t>m</m:t>
            </m:r>
          </m:e>
          <m:sub>
            <m:r>
              <m:t>i</m:t>
            </m:r>
          </m:sub>
        </m:sSub>
        <m:r>
          <m:rPr>
            <m:sty m:val="p"/>
          </m:rPr>
          <m:t>⋅</m:t>
        </m:r>
        <m:r>
          <m:t>n</m:t>
        </m:r>
        <m:r>
          <m:rPr>
            <m:sty m:val="p"/>
          </m:rPr>
          <m:t>)</m:t>
        </m:r>
      </m:oMath>
      <w:r>
        <w:t xml:space="preserve">. The possible face-normal directions</w:t>
      </w:r>
      <w:r>
        <w:t xml:space="preserve"> </w:t>
      </w:r>
      <w:r>
        <w:t xml:space="preserve">are shown on a unit circle with respect to the build direction</w:t>
      </w:r>
      <w:r>
        <w:t xml:space="preserve"> </w:t>
      </w:r>
      <m:oMath>
        <m:r>
          <m:t>n</m:t>
        </m:r>
      </m:oMath>
      <w:r>
        <w:t xml:space="preserve">. The upper semicircle (</w:t>
      </w:r>
      <m:oMath>
        <m:sSub>
          <m:e>
            <m:r>
              <m:t>m</m:t>
            </m:r>
          </m:e>
          <m:sub>
            <m:r>
              <m:t>i</m:t>
            </m:r>
          </m:sub>
        </m:sSub>
        <m:r>
          <m:rPr>
            <m:sty m:val="p"/>
          </m:rPr>
          <m:t>⋅</m:t>
        </m:r>
        <m:r>
          <m:t>n</m:t>
        </m:r>
        <m:r>
          <m:rPr>
            <m:sty m:val="p"/>
          </m:rPr>
          <m:t>&gt;</m:t>
        </m:r>
        <m:r>
          <m:t>0</m:t>
        </m:r>
      </m:oMath>
      <w:r>
        <w:t xml:space="preserve">) consists of upward faces with</w:t>
      </w:r>
      <w:r>
        <w:t xml:space="preserve"> </w:t>
      </w:r>
      <m:oMath>
        <m:sSub>
          <m:e>
            <m:r>
              <m:t>O</m:t>
            </m:r>
          </m:e>
          <m:sub>
            <m:r>
              <m:t>i</m:t>
            </m:r>
          </m:sub>
        </m:sSub>
        <m:r>
          <m:rPr>
            <m:sty m:val="p"/>
          </m:rPr>
          <m:t>=</m:t>
        </m:r>
        <m:r>
          <m:t>0</m:t>
        </m:r>
      </m:oMath>
      <w:r>
        <w:t xml:space="preserve">,</w:t>
      </w:r>
      <w:r>
        <w:t xml:space="preserve"> </w:t>
      </w:r>
      <w:r>
        <w:t xml:space="preserve">and the lower shaded region is the cone of half-angle</w:t>
      </w:r>
      <w:r>
        <w:t xml:space="preserve"> </w:t>
      </w:r>
      <m:oMath>
        <m:sSub>
          <m:e>
            <m:r>
              <m:t>θ</m:t>
            </m:r>
          </m:e>
          <m:sub>
            <m:r>
              <m:t>c</m:t>
            </m:r>
          </m:sub>
        </m:sSub>
      </m:oMath>
      <w:r>
        <w:t xml:space="preserve"> </w:t>
      </w:r>
      <w:r>
        <w:t xml:space="preserve">around</w:t>
      </w:r>
      <w:r>
        <w:t xml:space="preserve"> </w:t>
      </w:r>
      <m:oMath>
        <m:r>
          <m:rPr>
            <m:sty m:val="p"/>
          </m:rPr>
          <m:t>−</m:t>
        </m:r>
        <m:r>
          <m:t>n</m:t>
        </m:r>
      </m:oMath>
      <w:r>
        <w:t xml:space="preserve">, where faces with</w:t>
      </w:r>
      <w:r>
        <w:t xml:space="preserve"> </w:t>
      </w:r>
      <m:oMath>
        <m:r>
          <m:rPr>
            <m:sty m:val="p"/>
          </m:rPr>
          <m:t>−</m:t>
        </m:r>
        <m:sSub>
          <m:e>
            <m:r>
              <m:t>m</m:t>
            </m:r>
          </m:e>
          <m:sub>
            <m:r>
              <m:t>i</m:t>
            </m:r>
          </m:sub>
        </m:sSub>
        <m:r>
          <m:rPr>
            <m:sty m:val="p"/>
          </m:rPr>
          <m:t>⋅</m:t>
        </m:r>
        <m:r>
          <m:t>n</m:t>
        </m:r>
        <m:r>
          <m:rPr>
            <m:sty m:val="p"/>
          </m:rPr>
          <m:t>&gt;</m:t>
        </m:r>
        <m:r>
          <m:rPr>
            <m:sty m:val="p"/>
          </m:rPr>
          <m:t>cos</m:t>
        </m:r>
        <m:sSub>
          <m:e>
            <m:r>
              <m:t>θ</m:t>
            </m:r>
          </m:e>
          <m:sub>
            <m:r>
              <m:t>c</m:t>
            </m:r>
          </m:sub>
        </m:sSub>
      </m:oMath>
      <w:r>
        <w:t xml:space="preserve"> </w:t>
      </w:r>
      <w:r>
        <w:t xml:space="preserve">are overhangs that actually</w:t>
      </w:r>
      <w:r>
        <w:t xml:space="preserve"> </w:t>
      </w:r>
      <w:r>
        <w:t xml:space="preserve">require support.</w:t>
      </w:r>
      <w:r>
        <w:t xml:space="preserve"> </w:t>
      </w:r>
      <m:oMath>
        <m:sSub>
          <m:e>
            <m:r>
              <m:t>O</m:t>
            </m:r>
          </m:e>
          <m:sub>
            <m:r>
              <m:t>i</m:t>
            </m:r>
          </m:sub>
        </m:sSub>
      </m:oMath>
      <w:r>
        <w:t xml:space="preserve"> </w:t>
      </w:r>
      <w:r>
        <w:t xml:space="preserve">grows the more the normal aligns with</w:t>
      </w:r>
      <w:r>
        <w:t xml:space="preserve"> </w:t>
      </w:r>
      <m:oMath>
        <m:r>
          <m:rPr>
            <m:sty m:val="p"/>
          </m:rPr>
          <m:t>−</m:t>
        </m:r>
        <m:r>
          <m:t>n</m:t>
        </m:r>
      </m:oMath>
      <w:r>
        <w:t xml:space="preserve"> </w:t>
      </w:r>
      <w:r>
        <w:t xml:space="preserve">(the further down it goes).</w:t>
      </w:r>
    </w:p>
    <w:bookmarkEnd w:id="37"/>
    <w:p>
      <w:pPr>
        <w:pStyle w:val="BodyText"/>
      </w:pPr>
      <w:r>
        <w:t xml:space="preserve">To use the asymmetric tensor</w:t>
      </w:r>
      <w:r>
        <w:t xml:space="preserve"> </w:t>
      </w:r>
      <m:oMath>
        <m:r>
          <m:t>F</m:t>
        </m:r>
        <m:r>
          <m:rPr>
            <m:sty m:val="p"/>
          </m:rPr>
          <m:t>(</m:t>
        </m:r>
        <m:r>
          <m:t>n</m:t>
        </m:r>
        <m:r>
          <m:rPr>
            <m:sty m:val="p"/>
          </m:rPr>
          <m:t>)</m:t>
        </m:r>
      </m:oMath>
      <w:r>
        <w:t xml:space="preserve"> </w:t>
      </w:r>
      <w:r>
        <w:t xml:space="preserve">as a directional cost, we define the symmetric component as</w:t>
      </w:r>
    </w:p>
    <w:p>
      <w:pPr>
        <w:pStyle w:val="BodyText"/>
      </w:pPr>
      <m:oMathPara>
        <m:oMathParaPr>
          <m:jc m:val="center"/>
        </m:oMathParaPr>
        <m:oMath>
          <m:sSub>
            <m:e>
              <m:r>
                <m:t>F</m:t>
              </m:r>
            </m:e>
            <m:sub>
              <m:r>
                <m:t>s</m:t>
              </m:r>
            </m:sub>
          </m:sSub>
          <m:r>
            <m:rPr>
              <m:sty m:val="p"/>
            </m:rPr>
            <m:t>(</m:t>
          </m:r>
          <m:r>
            <m:t>n</m:t>
          </m:r>
          <m:r>
            <m:rPr>
              <m:sty m:val="p"/>
            </m:rPr>
            <m:t>)</m:t>
          </m:r>
          <m:r>
            <m:rPr>
              <m:sty m:val="p"/>
            </m:rPr>
            <m:t>=</m:t>
          </m:r>
          <m:f>
            <m:fPr>
              <m:type m:val="bar"/>
            </m:fPr>
            <m:num>
              <m:r>
                <m:t>F</m:t>
              </m:r>
              <m:r>
                <m:rPr>
                  <m:sty m:val="p"/>
                </m:rPr>
                <m:t>(</m:t>
              </m:r>
              <m:r>
                <m:t>n</m:t>
              </m:r>
              <m:r>
                <m:rPr>
                  <m:sty m:val="p"/>
                </m:rPr>
                <m:t>)</m:t>
              </m:r>
              <m:r>
                <m:rPr>
                  <m:sty m:val="p"/>
                </m:rPr>
                <m:t>+</m:t>
              </m:r>
              <m:r>
                <m:t>F</m:t>
              </m:r>
              <m:r>
                <m:rPr>
                  <m:sty m:val="p"/>
                </m:rPr>
                <m:t>(</m:t>
              </m:r>
              <m:r>
                <m:t>n</m:t>
              </m:r>
              <m:sSup>
                <m:e>
                  <m:r>
                    <m:rPr>
                      <m:sty m:val="p"/>
                    </m:rPr>
                    <m:t>)</m:t>
                  </m:r>
                </m:e>
                <m:sup>
                  <m:r>
                    <m:t>T</m:t>
                  </m:r>
                </m:sup>
              </m:sSup>
            </m:num>
            <m:den>
              <m:r>
                <m:t>2</m:t>
              </m:r>
            </m:den>
          </m:f>
        </m:oMath>
      </m:oMathPara>
    </w:p>
    <w:p>
      <w:pPr>
        <w:pStyle w:val="FirstParagraph"/>
      </w:pPr>
      <w:r>
        <w:t xml:space="preserve">The initial approach used</w:t>
      </w:r>
      <w:r>
        <w:t xml:space="preserve"> </w:t>
      </w:r>
      <m:oMath>
        <m:sSup>
          <m:e>
            <m:r>
              <m:t>n</m:t>
            </m:r>
          </m:e>
          <m:sup>
            <m:r>
              <m:t>T</m:t>
            </m:r>
          </m:sup>
        </m:sSup>
        <m:sSub>
          <m:e>
            <m:r>
              <m:t>F</m:t>
            </m:r>
          </m:e>
          <m:sub>
            <m:r>
              <m:t>s</m:t>
            </m:r>
          </m:sub>
        </m:sSub>
        <m:r>
          <m:rPr>
            <m:sty m:val="p"/>
          </m:rPr>
          <m:t>(</m:t>
        </m:r>
        <m:r>
          <m:t>n</m:t>
        </m:r>
        <m:r>
          <m:rPr>
            <m:sty m:val="p"/>
          </m:rPr>
          <m:t>)</m:t>
        </m:r>
        <m:r>
          <m:t>n</m:t>
        </m:r>
      </m:oMath>
      <w:r>
        <w:t xml:space="preserve"> </w:t>
      </w:r>
      <w:r>
        <w:t xml:space="preserve">directly, but experiments showed that under strong support flow the sign of the value could become negative,</w:t>
      </w:r>
      <w:r>
        <w:t xml:space="preserve"> </w:t>
      </w:r>
      <w:r>
        <w:t xml:space="preserve">flipping the alignment direction.</w:t>
      </w:r>
      <w:r>
        <w:t xml:space="preserve"> </w:t>
      </w:r>
      <w:r>
        <w:t xml:space="preserve">Therefore the current implementation converts the Rayleigh term</w:t>
      </w:r>
      <w:r>
        <w:t xml:space="preserve"> </w:t>
      </w:r>
      <w:r>
        <w:rPr>
          <w:rStyle w:val="FootnoteReference"/>
        </w:rPr>
        <w:footnoteReference w:id="38"/>
      </w:r>
      <w:r>
        <w:t xml:space="preserve"> </w:t>
      </w:r>
      <w:r>
        <w:t xml:space="preserve">into a non-negative support cost.</w:t>
      </w:r>
    </w:p>
    <w:p>
      <w:pPr>
        <w:pStyle w:val="BodyText"/>
      </w:pPr>
      <m:oMathPara>
        <m:oMathParaPr>
          <m:jc m:val="center"/>
        </m:oMathParaPr>
        <m:oMath>
          <m:r>
            <m:t>R</m:t>
          </m:r>
          <m:r>
            <m:rPr>
              <m:sty m:val="p"/>
            </m:rPr>
            <m:t>(</m:t>
          </m:r>
          <m:r>
            <m:t>n</m:t>
          </m:r>
          <m:r>
            <m:rPr>
              <m:sty m:val="p"/>
            </m:rPr>
            <m:t>)</m:t>
          </m:r>
          <m:r>
            <m:rPr>
              <m:sty m:val="p"/>
            </m:rPr>
            <m:t>=</m:t>
          </m:r>
          <m:r>
            <m:rPr>
              <m:sty m:val="p"/>
            </m:rPr>
            <m:t>max</m:t>
          </m:r>
          <m:d>
            <m:dPr>
              <m:begChr m:val="("/>
              <m:sepChr m:val=""/>
              <m:endChr m:val=")"/>
              <m:grow/>
            </m:dPr>
            <m:e>
              <m:r>
                <m:t>0</m:t>
              </m:r>
              <m:r>
                <m:rPr>
                  <m:sty m:val="p"/>
                </m:rPr>
                <m:t>,</m:t>
              </m:r>
              <m:r>
                <m:rPr>
                  <m:sty m:val="p"/>
                </m:rPr>
                <m:t>−</m:t>
              </m:r>
              <m:sSup>
                <m:e>
                  <m:r>
                    <m:t>n</m:t>
                  </m:r>
                </m:e>
                <m:sup>
                  <m:r>
                    <m:t>T</m:t>
                  </m:r>
                </m:sup>
              </m:sSup>
              <m:sSub>
                <m:e>
                  <m:r>
                    <m:t>F</m:t>
                  </m:r>
                </m:e>
                <m:sub>
                  <m:r>
                    <m:t>s</m:t>
                  </m:r>
                </m:sub>
              </m:sSub>
              <m:r>
                <m:rPr>
                  <m:sty m:val="p"/>
                </m:rPr>
                <m:t>(</m:t>
              </m:r>
              <m:r>
                <m:t>n</m:t>
              </m:r>
              <m:r>
                <m:rPr>
                  <m:sty m:val="p"/>
                </m:rPr>
                <m:t>)</m:t>
              </m:r>
              <m:r>
                <m:t>n</m:t>
              </m:r>
            </m:e>
          </m:d>
        </m:oMath>
      </m:oMathPara>
    </w:p>
    <w:p>
      <w:pPr>
        <w:pStyle w:val="FirstParagraph"/>
      </w:pPr>
      <w:r>
        <w:t xml:space="preserve">The face-to-face support volume term is set as</w:t>
      </w:r>
    </w:p>
    <w:p>
      <w:pPr>
        <w:pStyle w:val="BodyText"/>
      </w:pPr>
      <m:oMathPara>
        <m:oMathParaPr>
          <m:jc m:val="center"/>
        </m:oMathParaPr>
        <m:oMath>
          <m:r>
            <m:t>P</m:t>
          </m:r>
          <m:r>
            <m:rPr>
              <m:sty m:val="p"/>
            </m:rPr>
            <m:t>(</m:t>
          </m:r>
          <m:r>
            <m:t>n</m:t>
          </m:r>
          <m:r>
            <m:rPr>
              <m:sty m:val="p"/>
            </m:rPr>
            <m:t>)</m:t>
          </m:r>
          <m:r>
            <m:rPr>
              <m:sty m:val="p"/>
            </m:rPr>
            <m:t>=</m:t>
          </m:r>
          <m:nary>
            <m:naryPr>
              <m:chr m:val="∑"/>
              <m:limLoc m:val="undOvr"/>
              <m:subHide m:val="off"/>
              <m:supHide m:val="on"/>
            </m:naryPr>
            <m:sub>
              <m:r>
                <m:rPr>
                  <m:sty m:val="p"/>
                </m:rPr>
                <m:t>(</m:t>
              </m:r>
              <m:r>
                <m:t>i</m:t>
              </m:r>
              <m:r>
                <m:rPr>
                  <m:sty m:val="p"/>
                </m:rPr>
                <m:t>,</m:t>
              </m:r>
              <m:r>
                <m:t>j</m:t>
              </m:r>
              <m:r>
                <m:rPr>
                  <m:sty m:val="p"/>
                </m:rPr>
                <m:t>)</m:t>
              </m:r>
              <m:r>
                <m:rPr>
                  <m:sty m:val="p"/>
                </m:rPr>
                <m:t>∈</m:t>
              </m:r>
              <m:r>
                <m:rPr>
                  <m:scr m:val="script"/>
                  <m:sty m:val="p"/>
                </m:rPr>
                <m:t>R</m:t>
              </m:r>
              <m:r>
                <m:rPr>
                  <m:sty m:val="p"/>
                </m:rPr>
                <m:t>(</m:t>
              </m:r>
              <m:r>
                <m:t>n</m:t>
              </m:r>
              <m:r>
                <m:rPr>
                  <m:sty m:val="p"/>
                </m:rPr>
                <m:t>)</m:t>
              </m:r>
            </m:sub>
            <m:sup>
              <m:r>
                <m:t>​</m:t>
              </m:r>
            </m:sup>
            <m:e>
              <m:d>
                <m:dPr>
                  <m:begChr m:val="("/>
                  <m:sepChr m:val=""/>
                  <m:endChr m:val=")"/>
                  <m:grow/>
                </m:dPr>
                <m:e>
                  <m:f>
                    <m:fPr>
                      <m:type m:val="bar"/>
                    </m:fPr>
                    <m:num>
                      <m:sSub>
                        <m:e>
                          <m:r>
                            <m:t>O</m:t>
                          </m:r>
                        </m:e>
                        <m:sub>
                          <m:r>
                            <m:t>i</m:t>
                          </m:r>
                        </m:sub>
                      </m:sSub>
                      <m:r>
                        <m:rPr>
                          <m:sty m:val="p"/>
                        </m:rPr>
                        <m:t>(</m:t>
                      </m:r>
                      <m:r>
                        <m:t>n</m:t>
                      </m:r>
                      <m:r>
                        <m:rPr>
                          <m:sty m:val="p"/>
                        </m:rPr>
                        <m:t>)</m:t>
                      </m:r>
                    </m:num>
                    <m:den>
                      <m:r>
                        <m:t>1</m:t>
                      </m:r>
                      <m:r>
                        <m:rPr>
                          <m:sty m:val="p"/>
                        </m:rPr>
                        <m:t>+</m:t>
                      </m:r>
                      <m:r>
                        <m:t>α</m:t>
                      </m:r>
                      <m:sSub>
                        <m:e>
                          <m:r>
                            <m:t>h</m:t>
                          </m:r>
                        </m:e>
                        <m:sub>
                          <m:r>
                            <m:t>i</m:t>
                          </m:r>
                          <m:r>
                            <m:t>j</m:t>
                          </m:r>
                        </m:sub>
                      </m:sSub>
                      <m:r>
                        <m:rPr>
                          <m:sty m:val="p"/>
                        </m:rPr>
                        <m:t>(</m:t>
                      </m:r>
                      <m:r>
                        <m:t>n</m:t>
                      </m:r>
                      <m:r>
                        <m:rPr>
                          <m:sty m:val="p"/>
                        </m:rPr>
                        <m:t>)</m:t>
                      </m:r>
                    </m:den>
                  </m:f>
                  <m:sSub>
                    <m:e>
                      <m:r>
                        <m:t>A</m:t>
                      </m:r>
                    </m:e>
                    <m:sub>
                      <m:r>
                        <m:t>i</m:t>
                      </m:r>
                    </m:sub>
                  </m:sSub>
                  <m:sSub>
                    <m:e>
                      <m:r>
                        <m:t>A</m:t>
                      </m:r>
                    </m:e>
                    <m:sub>
                      <m:r>
                        <m:t>j</m:t>
                      </m:r>
                    </m:sub>
                  </m:sSub>
                </m:e>
              </m:d>
            </m:e>
          </m:nary>
          <m:d>
            <m:dPr>
              <m:begChr m:val="("/>
              <m:sepChr m:val=""/>
              <m:endChr m:val=")"/>
              <m:grow/>
            </m:dPr>
            <m:e>
              <m:r>
                <m:t>1</m:t>
              </m:r>
              <m:r>
                <m:rPr>
                  <m:sty m:val="p"/>
                </m:rPr>
                <m:t>+</m:t>
              </m:r>
              <m:r>
                <m:t>α</m:t>
              </m:r>
              <m:sSub>
                <m:e>
                  <m:r>
                    <m:t>h</m:t>
                  </m:r>
                </m:e>
                <m:sub>
                  <m:r>
                    <m:t>i</m:t>
                  </m:r>
                  <m:r>
                    <m:t>j</m:t>
                  </m:r>
                </m:sub>
              </m:sSub>
              <m:r>
                <m:rPr>
                  <m:sty m:val="p"/>
                </m:rPr>
                <m:t>(</m:t>
              </m:r>
              <m:r>
                <m:t>n</m:t>
              </m:r>
              <m:r>
                <m:rPr>
                  <m:sty m:val="p"/>
                </m:rPr>
                <m:t>)</m:t>
              </m:r>
            </m:e>
          </m:d>
        </m:oMath>
      </m:oMathPara>
    </w:p>
    <w:p>
      <w:pPr>
        <w:pStyle w:val="FirstParagraph"/>
      </w:pPr>
      <w:r>
        <w:t xml:space="preserve">Here the height attenuation factor</w:t>
      </w:r>
      <w:r>
        <w:t xml:space="preserve"> </w:t>
      </w:r>
      <m:oMath>
        <m:r>
          <m:t>1</m:t>
        </m:r>
        <m:r>
          <m:rPr>
            <m:sty m:val="p"/>
          </m:rPr>
          <m:t>/</m:t>
        </m:r>
        <m:r>
          <m:rPr>
            <m:sty m:val="p"/>
          </m:rPr>
          <m:t>(</m:t>
        </m:r>
        <m:r>
          <m:t>1</m:t>
        </m:r>
        <m:r>
          <m:rPr>
            <m:sty m:val="p"/>
          </m:rPr>
          <m:t>+</m:t>
        </m:r>
        <m:r>
          <m:t>α</m:t>
        </m:r>
        <m:sSub>
          <m:e>
            <m:r>
              <m:t>h</m:t>
            </m:r>
          </m:e>
          <m:sub>
            <m:r>
              <m:t>i</m:t>
            </m:r>
            <m:r>
              <m:t>j</m:t>
            </m:r>
          </m:sub>
        </m:sSub>
        <m:r>
          <m:rPr>
            <m:sty m:val="p"/>
          </m:rPr>
          <m:t>)</m:t>
        </m:r>
      </m:oMath>
      <w:r>
        <w:t xml:space="preserve"> </w:t>
      </w:r>
      <w:r>
        <w:t xml:space="preserve">included in the face-to-face influence</w:t>
      </w:r>
      <w:r>
        <w:t xml:space="preserve"> </w:t>
      </w:r>
      <m:oMath>
        <m:sSub>
          <m:e>
            <m:r>
              <m:t>w</m:t>
            </m:r>
          </m:e>
          <m:sub>
            <m:r>
              <m:t>i</m:t>
            </m:r>
            <m:r>
              <m:t>j</m:t>
            </m:r>
          </m:sub>
        </m:sSub>
      </m:oMath>
      <w:r>
        <w:t xml:space="preserve"> </w:t>
      </w:r>
      <w:r>
        <w:t xml:space="preserve">and the outer</w:t>
      </w:r>
      <w:r>
        <w:t xml:space="preserve"> </w:t>
      </w:r>
      <m:oMath>
        <m:r>
          <m:rPr>
            <m:sty m:val="p"/>
          </m:rPr>
          <m:t>(</m:t>
        </m:r>
        <m:r>
          <m:t>1</m:t>
        </m:r>
        <m:r>
          <m:rPr>
            <m:sty m:val="p"/>
          </m:rPr>
          <m:t>+</m:t>
        </m:r>
        <m:r>
          <m:t>α</m:t>
        </m:r>
        <m:sSub>
          <m:e>
            <m:r>
              <m:t>h</m:t>
            </m:r>
          </m:e>
          <m:sub>
            <m:r>
              <m:t>i</m:t>
            </m:r>
            <m:r>
              <m:t>j</m:t>
            </m:r>
          </m:sub>
        </m:sSub>
        <m:r>
          <m:rPr>
            <m:sty m:val="p"/>
          </m:rPr>
          <m:t>)</m:t>
        </m:r>
      </m:oMath>
      <w:r>
        <w:t xml:space="preserve"> </w:t>
      </w:r>
      <w:r>
        <w:t xml:space="preserve">cancel each other,</w:t>
      </w:r>
      <w:r>
        <w:t xml:space="preserve"> </w:t>
      </w:r>
      <w:r>
        <w:t xml:space="preserve">so</w:t>
      </w:r>
      <w:r>
        <w:t xml:space="preserve"> </w:t>
      </w:r>
      <m:oMath>
        <m:r>
          <m:t>P</m:t>
        </m:r>
        <m:r>
          <m:rPr>
            <m:sty m:val="p"/>
          </m:rPr>
          <m:t>(</m:t>
        </m:r>
        <m:r>
          <m:t>n</m:t>
        </m:r>
        <m:r>
          <m:rPr>
            <m:sty m:val="p"/>
          </m:rPr>
          <m:t>)</m:t>
        </m:r>
      </m:oMath>
      <w:r>
        <w:t xml:space="preserve"> </w:t>
      </w:r>
      <w:r>
        <w:t xml:space="preserve">ultimately simplifies to</w:t>
      </w:r>
    </w:p>
    <w:p>
      <w:pPr>
        <w:pStyle w:val="BodyText"/>
      </w:pPr>
      <m:oMathPara>
        <m:oMathParaPr>
          <m:jc m:val="center"/>
        </m:oMathParaPr>
        <m:oMath>
          <m:r>
            <m:t>P</m:t>
          </m:r>
          <m:r>
            <m:rPr>
              <m:sty m:val="p"/>
            </m:rPr>
            <m:t>(</m:t>
          </m:r>
          <m:r>
            <m:t>n</m:t>
          </m:r>
          <m:r>
            <m:rPr>
              <m:sty m:val="p"/>
            </m:rPr>
            <m:t>)</m:t>
          </m:r>
          <m:r>
            <m:rPr>
              <m:sty m:val="p"/>
            </m:rPr>
            <m:t>=</m:t>
          </m:r>
          <m:nary>
            <m:naryPr>
              <m:chr m:val="∑"/>
              <m:limLoc m:val="undOvr"/>
              <m:subHide m:val="off"/>
              <m:supHide m:val="on"/>
            </m:naryPr>
            <m:sub>
              <m:r>
                <m:rPr>
                  <m:sty m:val="p"/>
                </m:rPr>
                <m:t>(</m:t>
              </m:r>
              <m:r>
                <m:t>i</m:t>
              </m:r>
              <m:r>
                <m:rPr>
                  <m:sty m:val="p"/>
                </m:rPr>
                <m:t>,</m:t>
              </m:r>
              <m:r>
                <m:t>j</m:t>
              </m:r>
              <m:r>
                <m:rPr>
                  <m:sty m:val="p"/>
                </m:rPr>
                <m:t>)</m:t>
              </m:r>
              <m:r>
                <m:rPr>
                  <m:sty m:val="p"/>
                </m:rPr>
                <m:t>∈</m:t>
              </m:r>
              <m:r>
                <m:rPr>
                  <m:scr m:val="script"/>
                  <m:sty m:val="p"/>
                </m:rPr>
                <m:t>R</m:t>
              </m:r>
              <m:r>
                <m:rPr>
                  <m:sty m:val="p"/>
                </m:rPr>
                <m:t>(</m:t>
              </m:r>
              <m:r>
                <m:t>n</m:t>
              </m:r>
              <m:r>
                <m:rPr>
                  <m:sty m:val="p"/>
                </m:rPr>
                <m:t>)</m:t>
              </m:r>
            </m:sub>
            <m:sup>
              <m:r>
                <m:t>​</m:t>
              </m:r>
            </m:sup>
            <m:e>
              <m:sSub>
                <m:e>
                  <m:r>
                    <m:t>O</m:t>
                  </m:r>
                </m:e>
                <m:sub>
                  <m:r>
                    <m:t>i</m:t>
                  </m:r>
                </m:sub>
              </m:sSub>
            </m:e>
          </m:nary>
          <m:r>
            <m:rPr>
              <m:sty m:val="p"/>
            </m:rPr>
            <m:t>(</m:t>
          </m:r>
          <m:r>
            <m:t>n</m:t>
          </m:r>
          <m:r>
            <m:rPr>
              <m:sty m:val="p"/>
            </m:rPr>
            <m:t>)</m:t>
          </m:r>
          <m:sSub>
            <m:e>
              <m:r>
                <m:t>A</m:t>
              </m:r>
            </m:e>
            <m:sub>
              <m:r>
                <m:t>i</m:t>
              </m:r>
            </m:sub>
          </m:sSub>
          <m:sSub>
            <m:e>
              <m:r>
                <m:t>A</m:t>
              </m:r>
            </m:e>
            <m:sub>
              <m:r>
                <m:t>j</m:t>
              </m:r>
            </m:sub>
          </m:sSub>
        </m:oMath>
      </m:oMathPara>
    </w:p>
    <w:p>
      <w:pPr>
        <w:pStyle w:val="FirstParagraph"/>
      </w:pPr>
      <w:r>
        <w:t xml:space="preserve">That is,</w:t>
      </w:r>
      <w:r>
        <w:t xml:space="preserve"> </w:t>
      </w:r>
      <m:oMath>
        <m:r>
          <m:t>P</m:t>
        </m:r>
        <m:r>
          <m:rPr>
            <m:sty m:val="p"/>
          </m:rPr>
          <m:t>(</m:t>
        </m:r>
        <m:r>
          <m:t>n</m:t>
        </m:r>
        <m:r>
          <m:rPr>
            <m:sty m:val="p"/>
          </m:rPr>
          <m:t>)</m:t>
        </m:r>
      </m:oMath>
      <w:r>
        <w:t xml:space="preserve"> </w:t>
      </w:r>
      <w:r>
        <w:t xml:space="preserve">represents the area-weighted overhang amount itself over the valid hits,</w:t>
      </w:r>
      <w:r>
        <w:t xml:space="preserve"> </w:t>
      </w:r>
      <w:r>
        <w:t xml:space="preserve">and the height dependence is intentionally removed.</w:t>
      </w:r>
      <w:r>
        <w:t xml:space="preserve"> </w:t>
      </w:r>
      <w:r>
        <w:t xml:space="preserve">This is a choice to keep the height attenuation in the tensor</w:t>
      </w:r>
      <w:r>
        <w:t xml:space="preserve"> </w:t>
      </w:r>
      <m:oMath>
        <m:r>
          <m:t>F</m:t>
        </m:r>
        <m:r>
          <m:rPr>
            <m:sty m:val="p"/>
          </m:rPr>
          <m:t>(</m:t>
        </m:r>
        <m:r>
          <m:t>n</m:t>
        </m:r>
        <m:r>
          <m:rPr>
            <m:sty m:val="p"/>
          </m:rPr>
          <m:t>)</m:t>
        </m:r>
      </m:oMath>
      <w:r>
        <w:t xml:space="preserve"> </w:t>
      </w:r>
      <w:r>
        <w:t xml:space="preserve">so as to weaken the contribution of distant face-to-face flows,</w:t>
      </w:r>
      <w:r>
        <w:t xml:space="preserve"> </w:t>
      </w:r>
      <w:r>
        <w:t xml:space="preserve">while interpreting the face-to-face support volume term</w:t>
      </w:r>
      <w:r>
        <w:t xml:space="preserve"> </w:t>
      </w:r>
      <m:oMath>
        <m:r>
          <m:t>P</m:t>
        </m:r>
        <m:r>
          <m:rPr>
            <m:sty m:val="p"/>
          </m:rPr>
          <m:t>(</m:t>
        </m:r>
        <m:r>
          <m:t>n</m:t>
        </m:r>
        <m:r>
          <m:rPr>
            <m:sty m:val="p"/>
          </m:rPr>
          <m:t>)</m:t>
        </m:r>
      </m:oMath>
      <w:r>
        <w:t xml:space="preserve"> </w:t>
      </w:r>
      <w:r>
        <w:t xml:space="preserve">as the pure self-supportable area amount.</w:t>
      </w:r>
    </w:p>
    <w:p>
      <w:pPr>
        <w:pStyle w:val="BodyText"/>
      </w:pPr>
      <w:r>
        <w:t xml:space="preserve">Using the augmented tensor of §</w:t>
      </w:r>
      <w:hyperlink w:anchor="sec:groundnode">
        <w:r>
          <w:rPr>
            <w:rStyle w:val="Hyperlink"/>
          </w:rPr>
          <w:t xml:space="preserve">5.1</w:t>
        </w:r>
      </w:hyperlink>
      <w:r>
        <w:t xml:space="preserve">, the Rayleigh term</w:t>
      </w:r>
      <w:r>
        <w:t xml:space="preserve"> </w:t>
      </w:r>
      <m:oMath>
        <m:r>
          <m:t>R</m:t>
        </m:r>
      </m:oMath>
      <w:r>
        <w:t xml:space="preserve"> </w:t>
      </w:r>
      <w:r>
        <w:t xml:space="preserve">and the build-plate term</w:t>
      </w:r>
      <w:r>
        <w:t xml:space="preserve"> </w:t>
      </w:r>
      <m:oMath>
        <m:r>
          <m:t>B</m:t>
        </m:r>
      </m:oMath>
      <w:r>
        <w:t xml:space="preserve"> </w:t>
      </w:r>
      <w:r>
        <w:t xml:space="preserve">merge into a single unified Rayleigh cost</w:t>
      </w:r>
      <w:r>
        <w:t xml:space="preserve"> </w:t>
      </w:r>
      <m:oMath>
        <m:acc>
          <m:accPr>
            <m:chr m:val="̃"/>
          </m:accPr>
          <m:e>
            <m:r>
              <m:t>R</m:t>
            </m:r>
          </m:e>
        </m:acc>
        <m:r>
          <m:rPr>
            <m:sty m:val="p"/>
          </m:rPr>
          <m:t>=</m:t>
        </m:r>
        <m:r>
          <m:t>R</m:t>
        </m:r>
        <m:r>
          <m:rPr>
            <m:sty m:val="p"/>
          </m:rPr>
          <m:t>+</m:t>
        </m:r>
        <m:r>
          <m:t>B</m:t>
        </m:r>
      </m:oMath>
      <w:r>
        <w:t xml:space="preserve"> </w:t>
      </w:r>
      <w:r>
        <w:t xml:space="preserve">(Eq. </w:t>
      </w:r>
      <w:hyperlink w:anchor="eq:Rtilde">
        <w:r>
          <w:rPr>
            <w:rStyle w:val="Hyperlink"/>
          </w:rPr>
          <w:t xml:space="preserve">[eq:Rtilde]</w:t>
        </w:r>
      </w:hyperlink>
      <w:r>
        <w:t xml:space="preserve">).</w:t>
      </w:r>
      <w:r>
        <w:t xml:space="preserve"> </w:t>
      </w:r>
      <w:r>
        <w:t xml:space="preserve">Therefore the final objective function can be written as the sum of the unified tensor term and the face-to-face support volume</w:t>
      </w:r>
    </w:p>
    <w:p>
      <w:pPr>
        <w:pStyle w:val="BodyText"/>
      </w:pPr>
      <m:oMathPara>
        <m:oMathParaPr>
          <m:jc m:val="center"/>
        </m:oMathParaPr>
        <m:oMath>
          <m:r>
            <m:t>J</m:t>
          </m:r>
          <m:r>
            <m:rPr>
              <m:sty m:val="p"/>
            </m:rPr>
            <m:t>(</m:t>
          </m:r>
          <m:r>
            <m:t>n</m:t>
          </m:r>
          <m:r>
            <m:rPr>
              <m:sty m:val="p"/>
            </m:rPr>
            <m:t>)</m:t>
          </m:r>
          <m:r>
            <m:rPr>
              <m:sty m:val="p"/>
            </m:rPr>
            <m:t>=</m:t>
          </m:r>
          <m:sSub>
            <m:e>
              <m:r>
                <m:t>λ</m:t>
              </m:r>
            </m:e>
            <m:sub>
              <m:r>
                <m:t>R</m:t>
              </m:r>
            </m:sub>
          </m:sSub>
          <m:r>
            <m:t>R</m:t>
          </m:r>
          <m:r>
            <m:rPr>
              <m:sty m:val="p"/>
            </m:rPr>
            <m:t>(</m:t>
          </m:r>
          <m:r>
            <m:t>n</m:t>
          </m:r>
          <m:r>
            <m:rPr>
              <m:sty m:val="p"/>
            </m:rPr>
            <m:t>)</m:t>
          </m:r>
          <m:r>
            <m:rPr>
              <m:sty m:val="p"/>
            </m:rPr>
            <m:t>+</m:t>
          </m:r>
          <m:sSub>
            <m:e>
              <m:r>
                <m:t>λ</m:t>
              </m:r>
            </m:e>
            <m:sub>
              <m:r>
                <m:t>P</m:t>
              </m:r>
            </m:sub>
          </m:sSub>
          <m:r>
            <m:t>P</m:t>
          </m:r>
          <m:r>
            <m:rPr>
              <m:sty m:val="p"/>
            </m:rPr>
            <m:t>(</m:t>
          </m:r>
          <m:r>
            <m:t>n</m:t>
          </m:r>
          <m:r>
            <m:rPr>
              <m:sty m:val="p"/>
            </m:rPr>
            <m:t>)</m:t>
          </m:r>
          <m:r>
            <m:rPr>
              <m:sty m:val="p"/>
            </m:rPr>
            <m:t>+</m:t>
          </m:r>
          <m:sSub>
            <m:e>
              <m:r>
                <m:t>λ</m:t>
              </m:r>
            </m:e>
            <m:sub>
              <m:r>
                <m:t>B</m:t>
              </m:r>
            </m:sub>
          </m:sSub>
          <m:r>
            <m:t>B</m:t>
          </m:r>
          <m:r>
            <m:rPr>
              <m:sty m:val="p"/>
            </m:rPr>
            <m:t>(</m:t>
          </m:r>
          <m:r>
            <m:t>n</m:t>
          </m:r>
          <m:r>
            <m:rPr>
              <m:sty m:val="p"/>
            </m:rPr>
            <m:t>)</m:t>
          </m:r>
          <m:r>
            <m:rPr>
              <m:sty m:val="p"/>
            </m:rPr>
            <m:t>=</m:t>
          </m:r>
          <m:limLow>
            <m:e>
              <m:limLow>
                <m:e>
                  <m:acc>
                    <m:accPr>
                      <m:chr m:val="̃"/>
                    </m:accPr>
                    <m:e>
                      <m:r>
                        <m:t>R</m:t>
                      </m:r>
                    </m:e>
                  </m:acc>
                  <m:r>
                    <m:rPr>
                      <m:sty m:val="p"/>
                    </m:rPr>
                    <m:t>(</m:t>
                  </m:r>
                  <m:r>
                    <m:t>n</m:t>
                  </m:r>
                  <m:r>
                    <m:rPr>
                      <m:sty m:val="p"/>
                    </m:rPr>
                    <m:t>)</m:t>
                  </m:r>
                </m:e>
                <m:lim>
                  <m:r>
                    <m:rPr>
                      <m:sty m:val="p"/>
                    </m:rPr>
                    <m:t>⏟</m:t>
                  </m:r>
                </m:lim>
              </m:limLow>
            </m:e>
            <m:lim>
              <m:r>
                <m:t>R</m:t>
              </m:r>
              <m:r>
                <m:rPr>
                  <m:sty m:val="p"/>
                </m:rPr>
                <m:t>+</m:t>
              </m:r>
              <m:r>
                <m:t>B</m:t>
              </m:r>
            </m:lim>
          </m:limLow>
          <m:r>
            <m:rPr>
              <m:sty m:val="p"/>
            </m:rPr>
            <m:t>+</m:t>
          </m:r>
          <m:r>
            <m:t>P</m:t>
          </m:r>
          <m:r>
            <m:rPr>
              <m:sty m:val="p"/>
            </m:rPr>
            <m:t>(</m:t>
          </m:r>
          <m:r>
            <m:t>n</m:t>
          </m:r>
          <m:r>
            <m:rPr>
              <m:sty m:val="p"/>
            </m:rPr>
            <m:t>)</m:t>
          </m:r>
        </m:oMath>
      </m:oMathPara>
    </w:p>
    <w:p>
      <w:pPr>
        <w:pStyle w:val="FirstParagraph"/>
      </w:pPr>
      <w:r>
        <w:t xml:space="preserve">with (</w:t>
      </w:r>
      <m:oMath>
        <m:sSub>
          <m:e>
            <m:r>
              <m:t>λ</m:t>
            </m:r>
          </m:e>
          <m:sub>
            <m:r>
              <m:t>R</m:t>
            </m:r>
          </m:sub>
        </m:sSub>
        <m:r>
          <m:rPr>
            <m:sty m:val="p"/>
          </m:rPr>
          <m:t>=</m:t>
        </m:r>
        <m:sSub>
          <m:e>
            <m:r>
              <m:t>λ</m:t>
            </m:r>
          </m:e>
          <m:sub>
            <m:r>
              <m:t>P</m:t>
            </m:r>
          </m:sub>
        </m:sSub>
        <m:r>
          <m:rPr>
            <m:sty m:val="p"/>
          </m:rPr>
          <m:t>=</m:t>
        </m:r>
        <m:sSub>
          <m:e>
            <m:r>
              <m:t>λ</m:t>
            </m:r>
          </m:e>
          <m:sub>
            <m:r>
              <m:t>B</m:t>
            </m:r>
          </m:sub>
        </m:sSub>
        <m:r>
          <m:rPr>
            <m:sty m:val="p"/>
          </m:rPr>
          <m:t>=</m:t>
        </m:r>
        <m:r>
          <m:t>1</m:t>
        </m:r>
      </m:oMath>
      <w:r>
        <w:t xml:space="preserve">),</w:t>
      </w:r>
      <w:r>
        <w:t xml:space="preserve"> </w:t>
      </w:r>
      <w:r>
        <w:t xml:space="preserve">and from the unified-tensor perspective it is interpreted as</w:t>
      </w:r>
      <w:r>
        <w:t xml:space="preserve"> </w:t>
      </w:r>
      <w:r>
        <w:t xml:space="preserve">“the Rayleigh support cost</w:t>
      </w:r>
      <w:r>
        <w:t xml:space="preserve"> </w:t>
      </w:r>
      <m:oMath>
        <m:acc>
          <m:accPr>
            <m:chr m:val="̃"/>
          </m:accPr>
          <m:e>
            <m:r>
              <m:t>R</m:t>
            </m:r>
          </m:e>
        </m:acc>
      </m:oMath>
      <w:r>
        <w:t xml:space="preserve"> </w:t>
      </w:r>
      <w:r>
        <w:t xml:space="preserve">of the augmented flow tensor</w:t>
      </w:r>
      <w:r>
        <w:t xml:space="preserve"> </w:t>
      </w:r>
      <w:r>
        <w:t xml:space="preserve">plus the face-to-face support area amount</w:t>
      </w:r>
      <w:r>
        <w:t xml:space="preserve"> </w:t>
      </w:r>
      <m:oMath>
        <m:r>
          <m:t>P</m:t>
        </m:r>
      </m:oMath>
      <w:r>
        <w:t xml:space="preserve">.”</w:t>
      </w:r>
      <w:r>
        <w:t xml:space="preserve"> </w:t>
      </w:r>
      <w:r>
        <w:t xml:space="preserve">As shown in §</w:t>
      </w:r>
      <w:hyperlink w:anchor="sec:unified">
        <w:r>
          <w:rPr>
            <w:rStyle w:val="Hyperlink"/>
          </w:rPr>
          <w:t xml:space="preserve">12.2</w:t>
        </w:r>
      </w:hyperlink>
      <w:r>
        <w:t xml:space="preserve">,</w:t>
      </w:r>
      <w:r>
        <w:t xml:space="preserve"> </w:t>
      </w:r>
      <m:oMath>
        <m:acc>
          <m:accPr>
            <m:chr m:val="̃"/>
          </m:accPr>
          <m:e>
            <m:r>
              <m:t>R</m:t>
            </m:r>
          </m:e>
        </m:acc>
      </m:oMath>
      <w:r>
        <w:t xml:space="preserve"> </w:t>
      </w:r>
      <w:r>
        <w:t xml:space="preserve">itself is a better predictor than</w:t>
      </w:r>
      <w:r>
        <w:t xml:space="preserve"> </w:t>
      </w:r>
      <m:oMath>
        <m:r>
          <m:t>J</m:t>
        </m:r>
      </m:oMath>
      <w:r>
        <w:t xml:space="preserve">,</w:t>
      </w:r>
      <w:r>
        <w:t xml:space="preserve"> </w:t>
      </w:r>
      <w:r>
        <w:t xml:space="preserve">because the summed</w:t>
      </w:r>
      <w:r>
        <w:t xml:space="preserve"> </w:t>
      </w:r>
      <m:oMath>
        <m:r>
          <m:t>P</m:t>
        </m:r>
      </m:oMath>
      <w:r>
        <w:t xml:space="preserve"> </w:t>
      </w:r>
      <w:r>
        <w:t xml:space="preserve">acts as a negative signal.</w:t>
      </w:r>
      <w:r>
        <w:t xml:space="preserve"> </w:t>
      </w:r>
      <w:r>
        <w:t xml:space="preserve">In the initial implementation, from the singular values</w:t>
      </w:r>
      <w:r>
        <w:t xml:space="preserve"> </w:t>
      </w:r>
      <w:r>
        <w:rPr>
          <w:rStyle w:val="FootnoteReference"/>
        </w:rPr>
        <w:footnoteReference w:id="39"/>
      </w:r>
      <w:r>
        <w:t xml:space="preserve"> </w:t>
      </w:r>
      <m:oMath>
        <m:sSub>
          <m:e>
            <m:r>
              <m:t>σ</m:t>
            </m:r>
          </m:e>
          <m:sub>
            <m:r>
              <m:t>1</m:t>
            </m:r>
          </m:sub>
        </m:sSub>
        <m:r>
          <m:rPr>
            <m:sty m:val="p"/>
          </m:rPr>
          <m:t>≥</m:t>
        </m:r>
        <m:sSub>
          <m:e>
            <m:r>
              <m:t>σ</m:t>
            </m:r>
          </m:e>
          <m:sub>
            <m:r>
              <m:t>2</m:t>
            </m:r>
          </m:sub>
        </m:sSub>
        <m:r>
          <m:rPr>
            <m:sty m:val="p"/>
          </m:rPr>
          <m:t>≥</m:t>
        </m:r>
        <m:sSub>
          <m:e>
            <m:r>
              <m:t>σ</m:t>
            </m:r>
          </m:e>
          <m:sub>
            <m:r>
              <m:t>3</m:t>
            </m:r>
          </m:sub>
        </m:sSub>
        <m:r>
          <m:rPr>
            <m:sty m:val="p"/>
          </m:rPr>
          <m:t>≥</m:t>
        </m:r>
        <m:r>
          <m:t>0</m:t>
        </m:r>
      </m:oMath>
      <w:r>
        <w:t xml:space="preserve"> </w:t>
      </w:r>
      <w:r>
        <w:t xml:space="preserve">of</w:t>
      </w:r>
      <w:r>
        <w:t xml:space="preserve"> </w:t>
      </w:r>
      <m:oMath>
        <m:r>
          <m:t>F</m:t>
        </m:r>
        <m:r>
          <m:rPr>
            <m:sty m:val="p"/>
          </m:rPr>
          <m:t>(</m:t>
        </m:r>
        <m:r>
          <m:t>n</m:t>
        </m:r>
        <m:r>
          <m:rPr>
            <m:sty m:val="p"/>
          </m:rPr>
          <m:t>)</m:t>
        </m:r>
      </m:oMath>
      <w:r>
        <w:t xml:space="preserve"> </w:t>
      </w:r>
      <w:r>
        <w:t xml:space="preserve">we added a nuclear score</w:t>
      </w:r>
      <w:r>
        <w:t xml:space="preserve"> </w:t>
      </w:r>
      <w:r>
        <w:rPr>
          <w:rStyle w:val="FootnoteReference"/>
        </w:rPr>
        <w:footnoteReference w:id="40"/>
      </w:r>
      <w:r>
        <w:t xml:space="preserve"> </w:t>
      </w:r>
      <m:oMath>
        <m:r>
          <m:t>S</m:t>
        </m:r>
        <m:r>
          <m:rPr>
            <m:sty m:val="p"/>
          </m:rPr>
          <m:t>(</m:t>
        </m:r>
        <m:r>
          <m:t>n</m:t>
        </m:r>
        <m:r>
          <m:rPr>
            <m:sty m:val="p"/>
          </m:rPr>
          <m:t>)</m:t>
        </m:r>
        <m:r>
          <m:rPr>
            <m:sty m:val="p"/>
          </m:rPr>
          <m:t>=</m:t>
        </m:r>
        <m:nary>
          <m:naryPr>
            <m:chr m:val="∑"/>
            <m:limLoc m:val="undOvr"/>
            <m:subHide m:val="off"/>
            <m:supHide m:val="on"/>
          </m:naryPr>
          <m:sub>
            <m:r>
              <m:t>k</m:t>
            </m:r>
          </m:sub>
          <m:sup>
            <m:r>
              <m:t>​</m:t>
            </m:r>
          </m:sup>
          <m:e>
            <m:sSub>
              <m:e>
                <m:r>
                  <m:t>σ</m:t>
                </m:r>
              </m:e>
              <m:sub>
                <m:r>
                  <m:t>k</m:t>
                </m:r>
              </m:sub>
            </m:sSub>
          </m:e>
        </m:nary>
        <m:r>
          <m:rPr>
            <m:sty m:val="p"/>
          </m:rPr>
          <m:t>(</m:t>
        </m:r>
        <m:r>
          <m:t>n</m:t>
        </m:r>
        <m:r>
          <m:rPr>
            <m:sty m:val="p"/>
          </m:rPr>
          <m:t>)</m:t>
        </m:r>
      </m:oMath>
      <w:r>
        <w:t xml:space="preserve"> </w:t>
      </w:r>
      <w:r>
        <w:t xml:space="preserve">and a</w:t>
      </w:r>
      <w:r>
        <w:t xml:space="preserve"> </w:t>
      </w:r>
      <m:oMath>
        <m:sSub>
          <m:e>
            <m:r>
              <m:t>σ</m:t>
            </m:r>
          </m:e>
          <m:sub>
            <m:r>
              <m:t>1</m:t>
            </m:r>
          </m:sub>
        </m:sSub>
        <m:r>
          <m:rPr>
            <m:sty m:val="p"/>
          </m:rPr>
          <m:t>(</m:t>
        </m:r>
        <m:r>
          <m:t>n</m:t>
        </m:r>
        <m:r>
          <m:rPr>
            <m:sty m:val="p"/>
          </m:rPr>
          <m:t>)</m:t>
        </m:r>
      </m:oMath>
      <w:r>
        <w:t xml:space="preserve"> </w:t>
      </w:r>
      <w:r>
        <w:t xml:space="preserve">term with weight</w:t>
      </w:r>
      <w:r>
        <w:t xml:space="preserve"> </w:t>
      </w:r>
      <m:oMath>
        <m:r>
          <m:t>0.05</m:t>
        </m:r>
      </m:oMath>
      <w:r>
        <w:t xml:space="preserve">, but</w:t>
      </w:r>
      <w:r>
        <w:t xml:space="preserve"> </w:t>
      </w:r>
      <w:r>
        <w:t xml:space="preserve">in the ablation of §</w:t>
      </w:r>
      <w:hyperlink w:anchor="sec:ablation">
        <w:r>
          <w:rPr>
            <w:rStyle w:val="Hyperlink"/>
          </w:rPr>
          <w:t xml:space="preserve">12.1</w:t>
        </w:r>
      </w:hyperlink>
      <w:r>
        <w:t xml:space="preserve"> </w:t>
      </w:r>
      <w:r>
        <w:t xml:space="preserve">these two terms were confirmed not to change the candidate selection at all, so they were excluded from the objective function.</w:t>
      </w:r>
      <w:r>
        <w:t xml:space="preserve"> </w:t>
      </w:r>
      <w:r>
        <w:t xml:space="preserve">The singular values are kept only as auxiliary features for post-processing rank tuning.</w:t>
      </w:r>
      <w:r>
        <w:t xml:space="preserve"> </w:t>
      </w:r>
      <w:r>
        <w:rPr>
          <w:rStyle w:val="FootnoteReference"/>
        </w:rPr>
        <w:footnoteReference w:id="41"/>
      </w:r>
      <w:r>
        <w:t xml:space="preserve"> </w:t>
      </w:r>
      <w:r>
        <w:t xml:space="preserve">(§</w:t>
      </w:r>
      <w:hyperlink w:anchor="sec:cv">
        <w:r>
          <w:rPr>
            <w:rStyle w:val="Hyperlink"/>
          </w:rPr>
          <w:t xml:space="preserve">12.3</w:t>
        </w:r>
      </w:hyperlink>
      <w:r>
        <w:t xml:space="preserve">).</w:t>
      </w:r>
      <w:r>
        <w:t xml:space="preserve"> </w:t>
      </w:r>
      <w:r>
        <w:t xml:space="preserve">The optimal build orientation is defined as</w:t>
      </w:r>
    </w:p>
    <w:p>
      <w:pPr>
        <w:pStyle w:val="BodyText"/>
      </w:pPr>
      <m:oMathPara>
        <m:oMathParaPr>
          <m:jc m:val="center"/>
        </m:oMathParaPr>
        <m:oMath>
          <m:sSup>
            <m:e>
              <m:r>
                <m:t>n</m:t>
              </m:r>
            </m:e>
            <m:sup>
              <m:r>
                <m:rPr>
                  <m:sty m:val="p"/>
                </m:rPr>
                <m:t>*</m:t>
              </m:r>
            </m:sup>
          </m:sSup>
          <m:r>
            <m:rPr>
              <m:sty m:val="p"/>
            </m:rPr>
            <m:t>=</m:t>
          </m:r>
          <m:r>
            <m:rPr>
              <m:sty m:val="p"/>
            </m:rPr>
            <m:t>arg</m:t>
          </m:r>
          <m:limLow>
            <m:e>
              <m:r>
                <m:rPr>
                  <m:sty m:val="p"/>
                </m:rPr>
                <m:t>min</m:t>
              </m:r>
            </m:e>
            <m:lim>
              <m:r>
                <m:t>n</m:t>
              </m:r>
              <m:r>
                <m:rPr>
                  <m:sty m:val="p"/>
                </m:rPr>
                <m:t>∈</m:t>
              </m:r>
              <m:sSup>
                <m:e>
                  <m:r>
                    <m:t>S</m:t>
                  </m:r>
                </m:e>
                <m:sup>
                  <m:r>
                    <m:t>2</m:t>
                  </m:r>
                </m:sup>
              </m:sSup>
            </m:lim>
          </m:limLow>
          <m:r>
            <m:t>J</m:t>
          </m:r>
          <m:r>
            <m:rPr>
              <m:sty m:val="p"/>
            </m:rPr>
            <m:t>(</m:t>
          </m:r>
          <m:r>
            <m:t>n</m:t>
          </m:r>
          <m:r>
            <m:rPr>
              <m:sty m:val="p"/>
            </m:rPr>
            <m:t>)</m:t>
          </m:r>
        </m:oMath>
      </m:oMathPara>
    </w:p>
    <w:bookmarkEnd w:id="42"/>
    <w:bookmarkStart w:id="48" w:name="spherical-sampling-and-local-re-search"/>
    <w:p>
      <w:pPr>
        <w:pStyle w:val="Heading1"/>
      </w:pPr>
      <w:r>
        <w:t xml:space="preserve">Spherical Sampling and Local Re-search</w:t>
      </w:r>
    </w:p>
    <w:p>
      <w:pPr>
        <w:pStyle w:val="FirstParagraph"/>
      </w:pPr>
      <w:r>
        <w:t xml:space="preserve">Using only three eigenvectors does not sufficiently reflect the asymmetry and direction dependence of the Support Flow Tensor Field.</w:t>
      </w:r>
      <w:r>
        <w:t xml:space="preserve"> </w:t>
      </w:r>
      <w:r>
        <w:t xml:space="preserve">Therefore the current implementation uses the following two-stage search that follows a simple coarse-to-fine strategy</w:t>
      </w:r>
      <w:r>
        <w:t xml:space="preserve"> </w:t>
      </w:r>
      <w:r>
        <w:t xml:space="preserve">of evaluating a sparse global sample and then densely resampling only around promising candidates.</w:t>
      </w:r>
    </w:p>
    <w:p>
      <w:pPr>
        <w:numPr>
          <w:ilvl w:val="0"/>
          <w:numId w:val="1005"/>
        </w:numPr>
      </w:pPr>
      <w:r>
        <w:t xml:space="preserve">Generate</w:t>
      </w:r>
      <w:r>
        <w:t xml:space="preserve"> </w:t>
      </w:r>
      <m:oMath>
        <m:r>
          <m:t>512</m:t>
        </m:r>
      </m:oMath>
      <w:r>
        <w:t xml:space="preserve"> </w:t>
      </w:r>
      <w:r>
        <w:t xml:space="preserve">coarse directions by the Fibonacci sphere </w:t>
      </w:r>
      <w:r>
        <w:rPr>
          <w:vertAlign w:val="superscript"/>
        </w:rPr>
        <w:t xml:space="preserve">22,23</w:t>
      </w:r>
      <w:r>
        <w:t xml:space="preserve"> </w:t>
      </w:r>
      <w:r>
        <w:t xml:space="preserve">method.</w:t>
      </w:r>
      <w:r>
        <w:t xml:space="preserve"> </w:t>
      </w:r>
      <w:r>
        <w:rPr>
          <w:rStyle w:val="FootnoteReference"/>
        </w:rPr>
        <w:footnoteReference w:id="43"/>
      </w:r>
    </w:p>
    <w:p>
      <w:pPr>
        <w:numPr>
          <w:ilvl w:val="0"/>
          <w:numId w:val="1005"/>
        </w:numPr>
      </w:pPr>
      <w:r>
        <w:t xml:space="preserve">Compute</w:t>
      </w:r>
      <w:r>
        <w:t xml:space="preserve"> </w:t>
      </w:r>
      <m:oMath>
        <m:r>
          <m:t>J</m:t>
        </m:r>
        <m:r>
          <m:rPr>
            <m:sty m:val="p"/>
          </m:rPr>
          <m:t>(</m:t>
        </m:r>
        <m:r>
          <m:t>n</m:t>
        </m:r>
        <m:r>
          <m:rPr>
            <m:sty m:val="p"/>
          </m:rPr>
          <m:t>)</m:t>
        </m:r>
      </m:oMath>
      <w:r>
        <w:t xml:space="preserve"> </w:t>
      </w:r>
      <w:r>
        <w:t xml:space="preserve">for each direction.</w:t>
      </w:r>
    </w:p>
    <w:p>
      <w:pPr>
        <w:numPr>
          <w:ilvl w:val="0"/>
          <w:numId w:val="1005"/>
        </w:numPr>
      </w:pPr>
      <w:r>
        <w:t xml:space="preserve">Select the top</w:t>
      </w:r>
      <w:r>
        <w:t xml:space="preserve"> </w:t>
      </w:r>
      <m:oMath>
        <m:r>
          <m:t>12</m:t>
        </m:r>
      </m:oMath>
      <w:r>
        <w:t xml:space="preserve"> </w:t>
      </w:r>
      <w:r>
        <w:t xml:space="preserve">candidates, but remove directions that are too close to each other.</w:t>
      </w:r>
    </w:p>
    <w:p>
      <w:pPr>
        <w:numPr>
          <w:ilvl w:val="0"/>
          <w:numId w:val="1005"/>
        </w:numPr>
      </w:pPr>
      <w:r>
        <w:t xml:space="preserve">Resample around each top candidate with</w:t>
      </w:r>
      <w:r>
        <w:t xml:space="preserve"> </w:t>
      </w:r>
      <m:oMath>
        <m:sSup>
          <m:e>
            <m:r>
              <m:t>2</m:t>
            </m:r>
          </m:e>
          <m:sup>
            <m:r>
              <m:rPr>
                <m:sty m:val="p"/>
              </m:rPr>
              <m:t>∘</m:t>
            </m:r>
          </m:sup>
        </m:sSup>
      </m:oMath>
      <w:r>
        <w:t xml:space="preserve">,</w:t>
      </w:r>
      <w:r>
        <w:t xml:space="preserve"> </w:t>
      </w:r>
      <m:oMath>
        <m:sSup>
          <m:e>
            <m:r>
              <m:t>4</m:t>
            </m:r>
          </m:e>
          <m:sup>
            <m:r>
              <m:rPr>
                <m:sty m:val="p"/>
              </m:rPr>
              <m:t>∘</m:t>
            </m:r>
          </m:sup>
        </m:sSup>
      </m:oMath>
      <w:r>
        <w:t xml:space="preserve">,</w:t>
      </w:r>
      <w:r>
        <w:t xml:space="preserve"> </w:t>
      </w:r>
      <m:oMath>
        <m:sSup>
          <m:e>
            <m:r>
              <m:t>6</m:t>
            </m:r>
          </m:e>
          <m:sup>
            <m:r>
              <m:rPr>
                <m:sty m:val="p"/>
              </m:rPr>
              <m:t>∘</m:t>
            </m:r>
          </m:sup>
        </m:sSup>
      </m:oMath>
      <w:r>
        <w:t xml:space="preserve">,</w:t>
      </w:r>
      <w:r>
        <w:t xml:space="preserve"> </w:t>
      </w:r>
      <m:oMath>
        <m:sSup>
          <m:e>
            <m:r>
              <m:t>8</m:t>
            </m:r>
          </m:e>
          <m:sup>
            <m:r>
              <m:rPr>
                <m:sty m:val="p"/>
              </m:rPr>
              <m:t>∘</m:t>
            </m:r>
          </m:sup>
        </m:sSup>
      </m:oMath>
      <w:r>
        <w:t xml:space="preserve"> </w:t>
      </w:r>
      <w:r>
        <w:t xml:space="preserve">cones.</w:t>
      </w:r>
    </w:p>
    <w:p>
      <w:pPr>
        <w:numPr>
          <w:ilvl w:val="0"/>
          <w:numId w:val="1005"/>
        </w:numPr>
      </w:pPr>
      <w:r>
        <w:t xml:space="preserve">For each cone angle, evaluate</w:t>
      </w:r>
      <w:r>
        <w:t xml:space="preserve"> </w:t>
      </w:r>
      <m:oMath>
        <m:r>
          <m:t>16</m:t>
        </m:r>
      </m:oMath>
      <w:r>
        <w:t xml:space="preserve"> </w:t>
      </w:r>
      <w:r>
        <w:t xml:space="preserve">azimuths.</w:t>
      </w:r>
    </w:p>
    <w:p>
      <w:pPr>
        <w:numPr>
          <w:ilvl w:val="0"/>
          <w:numId w:val="1005"/>
        </w:numPr>
      </w:pPr>
      <w:r>
        <w:t xml:space="preserve">Combine the coarse and refined candidates and re-sort.</w:t>
      </w:r>
    </w:p>
    <w:p>
      <w:pPr>
        <w:numPr>
          <w:ilvl w:val="0"/>
          <w:numId w:val="1005"/>
        </w:numPr>
      </w:pPr>
      <w:r>
        <w:t xml:space="preserve">Finally return the top 3 directions that are at least</w:t>
      </w:r>
      <w:r>
        <w:t xml:space="preserve"> </w:t>
      </w:r>
      <m:oMath>
        <m:sSup>
          <m:e>
            <m:r>
              <m:t>3</m:t>
            </m:r>
          </m:e>
          <m:sup>
            <m:r>
              <m:rPr>
                <m:sty m:val="p"/>
              </m:rPr>
              <m:t>∘</m:t>
            </m:r>
          </m:sup>
        </m:sSup>
      </m:oMath>
      <w:r>
        <w:t xml:space="preserve"> </w:t>
      </w:r>
      <w:r>
        <w:t xml:space="preserve">apart from each other.</w:t>
      </w:r>
    </w:p>
    <w:p>
      <w:pPr>
        <w:pStyle w:val="FirstParagraph"/>
      </w:pPr>
      <w:r>
        <w:t xml:space="preserve">This approach is faster than densely evaluating the entire sphere,</w:t>
      </w:r>
      <w:r>
        <w:t xml:space="preserve"> </w:t>
      </w:r>
      <w:r>
        <w:t xml:space="preserve">while still being able to reflect sensitivity to small angular changes around the optimal direction.</w:t>
      </w:r>
    </w:p>
    <w:bookmarkStart w:id="47" w:name="fig:spherical-sampling"/>
    <w:p>
      <w:pPr>
        <w:pStyle w:val="CaptionedFigure"/>
      </w:pPr>
      <w:r>
        <w:drawing>
          <wp:inline>
            <wp:extent cx="3308965" cy="1874672"/>
            <wp:effectExtent b="0" l="0" r="0" t="0"/>
            <wp:docPr descr="" title="" id="45" name="Picture"/>
            <a:graphic>
              <a:graphicData uri="http://schemas.openxmlformats.org/drawingml/2006/picture">
                <pic:pic>
                  <pic:nvPicPr>
                    <pic:cNvPr descr="pics/_docx_auto/tikz_7b01f76e448d72f7.png" id="46" name="Picture"/>
                    <pic:cNvPicPr>
                      <a:picLocks noChangeArrowheads="1" noChangeAspect="1"/>
                    </pic:cNvPicPr>
                  </pic:nvPicPr>
                  <pic:blipFill>
                    <a:blip r:embed="rId44"/>
                    <a:stretch>
                      <a:fillRect/>
                    </a:stretch>
                  </pic:blipFill>
                  <pic:spPr bwMode="auto">
                    <a:xfrm>
                      <a:off x="0" y="0"/>
                      <a:ext cx="3308965" cy="1874672"/>
                    </a:xfrm>
                    <a:prstGeom prst="rect">
                      <a:avLst/>
                    </a:prstGeom>
                    <a:noFill/>
                    <a:ln w="9525">
                      <a:noFill/>
                      <a:headEnd/>
                      <a:tailEnd/>
                    </a:ln>
                  </pic:spPr>
                </pic:pic>
              </a:graphicData>
            </a:graphic>
          </wp:inline>
        </w:drawing>
      </w:r>
    </w:p>
    <w:p>
      <w:pPr>
        <w:pStyle w:val="ImageCaption"/>
      </w:pPr>
      <w:r>
        <w:t xml:space="preserve">Two-stage direction search. After evaluating coarse candidates (gray,</w:t>
      </w:r>
      <w:r>
        <w:t xml:space="preserve"> </w:t>
      </w:r>
      <m:oMath>
        <m:r>
          <m:t>512</m:t>
        </m:r>
      </m:oMath>
      <w:r>
        <w:t xml:space="preserve">) that sparsely cover the sphere via the Fibonacci sphere,</w:t>
      </w:r>
      <w:r>
        <w:t xml:space="preserve"> </w:t>
      </w:r>
      <w:r>
        <w:t xml:space="preserve">the regions around the top candidates (stars) are densely resampled with</w:t>
      </w:r>
      <w:r>
        <w:t xml:space="preserve"> </w:t>
      </w:r>
      <m:oMath>
        <m:sSup>
          <m:e>
            <m:r>
              <m:t>2</m:t>
            </m:r>
          </m:e>
          <m:sup>
            <m:r>
              <m:rPr>
                <m:sty m:val="p"/>
              </m:rPr>
              <m:t>∘</m:t>
            </m:r>
          </m:sup>
        </m:sSup>
      </m:oMath>
      <w:r>
        <w:t xml:space="preserve">–</w:t>
      </w:r>
      <m:oMath>
        <m:sSup>
          <m:e>
            <m:r>
              <m:t>8</m:t>
            </m:r>
          </m:e>
          <m:sup>
            <m:r>
              <m:rPr>
                <m:sty m:val="p"/>
              </m:rPr>
              <m:t>∘</m:t>
            </m:r>
          </m:sup>
        </m:sSup>
      </m:oMath>
      <w:r>
        <w:t xml:space="preserve"> </w:t>
      </w:r>
      <w:r>
        <w:t xml:space="preserve">cones (blue dots)</w:t>
      </w:r>
      <w:r>
        <w:t xml:space="preserve"> </w:t>
      </w:r>
      <w:r>
        <w:t xml:space="preserve">to reflect sensitivity near the optimal direction. Local precision is obtained without densely evaluating the entire sphere.</w:t>
      </w:r>
    </w:p>
    <w:bookmarkEnd w:id="47"/>
    <w:bookmarkEnd w:id="48"/>
    <w:bookmarkStart w:id="50" w:name="X02f80c60faa05df5c27db3d2a70f639dafec985"/>
    <w:p>
      <w:pPr>
        <w:pStyle w:val="Heading1"/>
      </w:pPr>
      <w:r>
        <w:t xml:space="preserve">Computational Acceleration and Final Candidate Rescoring</w:t>
      </w:r>
    </w:p>
    <w:p>
      <w:pPr>
        <w:pStyle w:val="FirstParagraph"/>
      </w:pPr>
      <w:r>
        <w:t xml:space="preserve">Since the per-direction Support Flow Tensor Field casts many rays for each candidate direction,</w:t>
      </w:r>
      <w:r>
        <w:t xml:space="preserve"> </w:t>
      </w:r>
      <w:r>
        <w:t xml:space="preserve">a direct implementation has its computational bottleneck mostly in ray–triangle intersection </w:t>
      </w:r>
      <w:r>
        <w:rPr>
          <w:vertAlign w:val="superscript"/>
        </w:rPr>
        <w:t xml:space="preserve">24</w:t>
      </w:r>
      <w:r>
        <w:t xml:space="preserve">.</w:t>
      </w:r>
      <w:r>
        <w:t xml:space="preserve"> </w:t>
      </w:r>
      <w:r>
        <w:t xml:space="preserve">The initial implementation obtained all hits for each ray and then</w:t>
      </w:r>
      <w:r>
        <w:t xml:space="preserve"> </w:t>
      </w:r>
      <w:r>
        <w:t xml:space="preserve">sorted by distance to find the first valid receiver face.</w:t>
      </w:r>
      <w:r>
        <w:t xml:space="preserve"> </w:t>
      </w:r>
      <w:r>
        <w:t xml:space="preserve">However, since for most rays the nearest hit is immediately the valid hit,</w:t>
      </w:r>
      <w:r>
        <w:t xml:space="preserve"> </w:t>
      </w:r>
      <w:r>
        <w:t xml:space="preserve">computing all hits every time creates unnecessary cost.</w:t>
      </w:r>
    </w:p>
    <w:p>
      <w:pPr>
        <w:pStyle w:val="BodyText"/>
      </w:pPr>
      <w:r>
        <w:t xml:space="preserve">The current implementation first performs a first-hit query with</w:t>
      </w:r>
    </w:p>
    <w:p>
      <w:pPr>
        <w:pStyle w:val="BodyText"/>
      </w:pPr>
      <m:oMathPara>
        <m:oMathParaPr>
          <m:jc m:val="center"/>
        </m:oMathParaPr>
        <m:oMath>
          <m:r>
            <m:rPr>
              <m:sty m:val="p"/>
            </m:rPr>
            <m:t>m</m:t>
          </m:r>
          <m:r>
            <m:rPr>
              <m:sty m:val="p"/>
            </m:rPr>
            <m:t>u</m:t>
          </m:r>
          <m:r>
            <m:rPr>
              <m:sty m:val="p"/>
            </m:rPr>
            <m:t>l</m:t>
          </m:r>
          <m:r>
            <m:rPr>
              <m:sty m:val="p"/>
            </m:rPr>
            <m:t>t</m:t>
          </m:r>
          <m:r>
            <m:rPr>
              <m:sty m:val="p"/>
            </m:rPr>
            <m:t>i</m:t>
          </m:r>
          <m:r>
            <m:rPr>
              <m:sty m:val="p"/>
            </m:rPr>
            <m:t>p</m:t>
          </m:r>
          <m:r>
            <m:rPr>
              <m:sty m:val="p"/>
            </m:rPr>
            <m:t>l</m:t>
          </m:r>
          <m:r>
            <m:rPr>
              <m:sty m:val="p"/>
            </m:rPr>
            <m:t>e</m:t>
          </m:r>
          <m:r>
            <m:rPr>
              <m:sty m:val="p"/>
            </m:rPr>
            <m:t>_</m:t>
          </m:r>
          <m:r>
            <m:rPr>
              <m:sty m:val="p"/>
            </m:rPr>
            <m:t>h</m:t>
          </m:r>
          <m:r>
            <m:rPr>
              <m:sty m:val="p"/>
            </m:rPr>
            <m:t>i</m:t>
          </m:r>
          <m:r>
            <m:rPr>
              <m:sty m:val="p"/>
            </m:rPr>
            <m:t>t</m:t>
          </m:r>
          <m:r>
            <m:rPr>
              <m:sty m:val="p"/>
            </m:rPr>
            <m:t>s</m:t>
          </m:r>
          <m:r>
            <m:rPr>
              <m:sty m:val="p"/>
            </m:rPr>
            <m:t>=</m:t>
          </m:r>
          <m:r>
            <m:rPr>
              <m:sty m:val="p"/>
            </m:rPr>
            <m:t>F</m:t>
          </m:r>
          <m:r>
            <m:rPr>
              <m:sty m:val="p"/>
            </m:rPr>
            <m:t>a</m:t>
          </m:r>
          <m:r>
            <m:rPr>
              <m:sty m:val="p"/>
            </m:rPr>
            <m:t>l</m:t>
          </m:r>
          <m:r>
            <m:rPr>
              <m:sty m:val="p"/>
            </m:rPr>
            <m:t>s</m:t>
          </m:r>
          <m:r>
            <m:rPr>
              <m:sty m:val="p"/>
            </m:rPr>
            <m:t>e</m:t>
          </m:r>
        </m:oMath>
      </m:oMathPara>
    </w:p>
    <w:p>
      <w:pPr>
        <w:pStyle w:val="FirstParagraph"/>
      </w:pPr>
      <w:r>
        <w:t xml:space="preserve">Only when this first hit violates the self-face, too-short distance, negative height difference, or receiver normal condition</w:t>
      </w:r>
      <w:r>
        <w:t xml:space="preserve"> </w:t>
      </w:r>
      <w:r>
        <w:t xml:space="preserve">is the existing multiple-hit query performed as a fallback for that ray.</w:t>
      </w:r>
      <w:r>
        <w:t xml:space="preserve"> </w:t>
      </w:r>
      <w:r>
        <w:t xml:space="preserve">That is, over the entire ray set</w:t>
      </w:r>
      <w:r>
        <w:t xml:space="preserve"> </w:t>
      </w:r>
      <m:oMath>
        <m:r>
          <m:rPr>
            <m:scr m:val="script"/>
            <m:sty m:val="p"/>
          </m:rPr>
          <m:t>Q</m:t>
        </m:r>
      </m:oMath>
      <w:r>
        <w:t xml:space="preserve">, only</w:t>
      </w:r>
    </w:p>
    <w:p>
      <w:pPr>
        <w:pStyle w:val="BodyText"/>
      </w:pPr>
      <m:oMathPara>
        <m:oMathParaPr>
          <m:jc m:val="center"/>
        </m:oMathParaPr>
        <m:oMath>
          <m:sSub>
            <m:e>
              <m:r>
                <m:rPr>
                  <m:scr m:val="script"/>
                  <m:sty m:val="p"/>
                </m:rPr>
                <m:t>Q</m:t>
              </m:r>
            </m:e>
            <m:sub>
              <m:r>
                <m:t>f</m:t>
              </m:r>
              <m:r>
                <m:t>a</m:t>
              </m:r>
              <m:r>
                <m:t>l</m:t>
              </m:r>
              <m:r>
                <m:t>l</m:t>
              </m:r>
              <m:r>
                <m:t>b</m:t>
              </m:r>
              <m:r>
                <m:t>a</m:t>
              </m:r>
              <m:r>
                <m:t>c</m:t>
              </m:r>
              <m:r>
                <m:t>k</m:t>
              </m:r>
            </m:sub>
          </m:sSub>
          <m:r>
            <m:rPr>
              <m:sty m:val="p"/>
            </m:rPr>
            <m:t>=</m:t>
          </m:r>
          <m:r>
            <m:rPr>
              <m:sty m:val="p"/>
            </m:rPr>
            <m:t>{</m:t>
          </m:r>
          <m:r>
            <m:t>q</m:t>
          </m:r>
          <m:r>
            <m:rPr>
              <m:sty m:val="p"/>
            </m:rPr>
            <m:t>∈</m:t>
          </m:r>
          <m:r>
            <m:rPr>
              <m:scr m:val="script"/>
              <m:sty m:val="p"/>
            </m:rPr>
            <m:t>Q</m:t>
          </m:r>
          <m:r>
            <m:rPr>
              <m:sty m:val="p"/>
            </m:rPr>
            <m:t>∣</m:t>
          </m:r>
          <m:r>
            <m:rPr>
              <m:sty m:val="p"/>
            </m:rPr>
            <m:t>f</m:t>
          </m:r>
          <m:r>
            <m:rPr>
              <m:sty m:val="p"/>
            </m:rPr>
            <m:t>i</m:t>
          </m:r>
          <m:r>
            <m:rPr>
              <m:sty m:val="p"/>
            </m:rPr>
            <m:t>r</m:t>
          </m:r>
          <m:r>
            <m:rPr>
              <m:sty m:val="p"/>
            </m:rPr>
            <m:t>s</m:t>
          </m:r>
          <m:r>
            <m:rPr>
              <m:sty m:val="p"/>
            </m:rPr>
            <m:t>t</m:t>
          </m:r>
          <m:r>
            <m:rPr>
              <m:sty m:val="p"/>
            </m:rPr>
            <m:t>H</m:t>
          </m:r>
          <m:r>
            <m:rPr>
              <m:sty m:val="p"/>
            </m:rPr>
            <m:t>i</m:t>
          </m:r>
          <m:r>
            <m:rPr>
              <m:sty m:val="p"/>
            </m:rPr>
            <m:t>t</m:t>
          </m:r>
          <m:r>
            <m:rPr>
              <m:sty m:val="p"/>
            </m:rPr>
            <m:t>(</m:t>
          </m:r>
          <m:r>
            <m:t>q</m:t>
          </m:r>
          <m:r>
            <m:rPr>
              <m:sty m:val="p"/>
            </m:rPr>
            <m:t>)</m:t>
          </m:r>
          <m:r>
            <m:t> </m:t>
          </m:r>
          <m:r>
            <m:rPr>
              <m:sty m:val="p"/>
            </m:rPr>
            <m:t>i</m:t>
          </m:r>
          <m:r>
            <m:rPr>
              <m:sty m:val="p"/>
            </m:rPr>
            <m:t>s</m:t>
          </m:r>
          <m:r>
            <m:rPr>
              <m:sty m:val="p"/>
            </m:rPr>
            <m:t> </m:t>
          </m:r>
          <m:r>
            <m:rPr>
              <m:sty m:val="p"/>
            </m:rPr>
            <m:t>i</m:t>
          </m:r>
          <m:r>
            <m:rPr>
              <m:sty m:val="p"/>
            </m:rPr>
            <m:t>n</m:t>
          </m:r>
          <m:r>
            <m:rPr>
              <m:sty m:val="p"/>
            </m:rPr>
            <m:t>v</m:t>
          </m:r>
          <m:r>
            <m:rPr>
              <m:sty m:val="p"/>
            </m:rPr>
            <m:t>a</m:t>
          </m:r>
          <m:r>
            <m:rPr>
              <m:sty m:val="p"/>
            </m:rPr>
            <m:t>l</m:t>
          </m:r>
          <m:r>
            <m:rPr>
              <m:sty m:val="p"/>
            </m:rPr>
            <m:t>i</m:t>
          </m:r>
          <m:r>
            <m:rPr>
              <m:sty m:val="p"/>
            </m:rPr>
            <m:t>d</m:t>
          </m:r>
          <m:r>
            <m:rPr>
              <m:sty m:val="p"/>
            </m:rPr>
            <m:t>}</m:t>
          </m:r>
        </m:oMath>
      </m:oMathPara>
    </w:p>
    <w:p>
      <w:pPr>
        <w:pStyle w:val="FirstParagraph"/>
      </w:pPr>
      <w:r>
        <w:t xml:space="preserve">is searched additionally.</w:t>
      </w:r>
      <w:r>
        <w:t xml:space="preserve"> </w:t>
      </w:r>
      <w:r>
        <w:t xml:space="preserve">This strategy maintains the existing exact valid-hit selection rule, while</w:t>
      </w:r>
      <w:r>
        <w:t xml:space="preserve"> </w:t>
      </w:r>
      <w:r>
        <w:t xml:space="preserve">reducing the number of intersection candidates and the sorting cost for most rays.</w:t>
      </w:r>
    </w:p>
    <w:p>
      <w:pPr>
        <w:pStyle w:val="BodyText"/>
      </w:pPr>
      <w:r>
        <w:t xml:space="preserve">Also, the face normals, areas, centroids, vertex arrays,</w:t>
      </w:r>
      <w:r>
        <w:t xml:space="preserve"> </w:t>
      </w:r>
      <w:r>
        <w:t xml:space="preserve">bounding box diagonal</w:t>
      </w:r>
      <w:r>
        <w:t xml:space="preserve"> </w:t>
      </w:r>
      <m:oMath>
        <m:r>
          <m:t>D</m:t>
        </m:r>
      </m:oMath>
      <w:r>
        <w:t xml:space="preserve">,</w:t>
      </w:r>
      <w:r>
        <w:t xml:space="preserve"> </w:t>
      </w:r>
      <m:oMath>
        <m:r>
          <m:t>α</m:t>
        </m:r>
        <m:r>
          <m:rPr>
            <m:sty m:val="p"/>
          </m:rPr>
          <m:t>=</m:t>
        </m:r>
        <m:r>
          <m:t>1</m:t>
        </m:r>
        <m:r>
          <m:rPr>
            <m:sty m:val="p"/>
          </m:rPr>
          <m:t>/</m:t>
        </m:r>
        <m:r>
          <m:t>D</m:t>
        </m:r>
      </m:oMath>
      <w:r>
        <w:t xml:space="preserve">, ray offset</w:t>
      </w:r>
      <w:r>
        <w:t xml:space="preserve"> </w:t>
      </w:r>
      <m:oMath>
        <m:r>
          <m:t>ε</m:t>
        </m:r>
      </m:oMath>
      <w:r>
        <w:t xml:space="preserve">, and height tolerance, which used to be recomputed for each candidate direction,</w:t>
      </w:r>
      <w:r>
        <w:t xml:space="preserve"> </w:t>
      </w:r>
      <w:r>
        <w:t xml:space="preserve">were computed only once per mesh and cached.</w:t>
      </w:r>
      <w:r>
        <w:t xml:space="preserve"> </w:t>
      </w:r>
      <w:r>
        <w:t xml:space="preserve">For this, the current implementation shares</w:t>
      </w:r>
    </w:p>
    <w:p>
      <w:pPr>
        <w:pStyle w:val="BodyText"/>
      </w:pPr>
      <m:oMathPara>
        <m:oMathParaPr>
          <m:jc m:val="center"/>
        </m:oMathParaPr>
        <m:oMath>
          <m:sSub>
            <m:e>
              <m:r>
                <m:rPr>
                  <m:scr m:val="script"/>
                  <m:sty m:val="p"/>
                </m:rPr>
                <m:t>D</m:t>
              </m:r>
            </m:e>
            <m:sub>
              <m:r>
                <m:t>m</m:t>
              </m:r>
              <m:r>
                <m:t>e</m:t>
              </m:r>
              <m:r>
                <m:t>s</m:t>
              </m:r>
              <m:r>
                <m:t>h</m:t>
              </m:r>
            </m:sub>
          </m:sSub>
          <m:r>
            <m:rPr>
              <m:sty m:val="p"/>
            </m:rPr>
            <m:t>=</m:t>
          </m:r>
          <m:r>
            <m:rPr>
              <m:sty m:val="p"/>
            </m:rPr>
            <m:t>{</m:t>
          </m:r>
          <m:sSub>
            <m:e>
              <m:r>
                <m:t>m</m:t>
              </m:r>
            </m:e>
            <m:sub>
              <m:r>
                <m:t>i</m:t>
              </m:r>
            </m:sub>
          </m:sSub>
          <m:r>
            <m:rPr>
              <m:sty m:val="p"/>
            </m:rPr>
            <m:t>,</m:t>
          </m:r>
          <m:sSub>
            <m:e>
              <m:r>
                <m:t>A</m:t>
              </m:r>
            </m:e>
            <m:sub>
              <m:r>
                <m:t>i</m:t>
              </m:r>
            </m:sub>
          </m:sSub>
          <m:r>
            <m:rPr>
              <m:sty m:val="p"/>
            </m:rPr>
            <m:t>,</m:t>
          </m:r>
          <m:sSub>
            <m:e>
              <m:r>
                <m:t>c</m:t>
              </m:r>
            </m:e>
            <m:sub>
              <m:r>
                <m:t>i</m:t>
              </m:r>
            </m:sub>
          </m:sSub>
          <m:r>
            <m:rPr>
              <m:sty m:val="p"/>
            </m:rPr>
            <m:t>,</m:t>
          </m:r>
          <m:r>
            <m:t>V</m:t>
          </m:r>
          <m:r>
            <m:rPr>
              <m:sty m:val="p"/>
            </m:rPr>
            <m:t>,</m:t>
          </m:r>
          <m:r>
            <m:t>D</m:t>
          </m:r>
          <m:r>
            <m:rPr>
              <m:sty m:val="p"/>
            </m:rPr>
            <m:t>,</m:t>
          </m:r>
          <m:r>
            <m:t>α</m:t>
          </m:r>
          <m:r>
            <m:rPr>
              <m:sty m:val="p"/>
            </m:rPr>
            <m:t>,</m:t>
          </m:r>
          <m:r>
            <m:t>ε</m:t>
          </m:r>
          <m:r>
            <m:rPr>
              <m:sty m:val="p"/>
            </m:rPr>
            <m:t>,</m:t>
          </m:r>
          <m:sSub>
            <m:e>
              <m:r>
                <m:t>ε</m:t>
              </m:r>
            </m:e>
            <m:sub>
              <m:r>
                <m:t>h</m:t>
              </m:r>
            </m:sub>
          </m:sSub>
          <m:r>
            <m:rPr>
              <m:sty m:val="p"/>
            </m:rPr>
            <m:t>}</m:t>
          </m:r>
        </m:oMath>
      </m:oMathPara>
    </w:p>
    <w:p>
      <w:pPr>
        <w:pStyle w:val="FirstParagraph"/>
      </w:pPr>
      <w:r>
        <w:t xml:space="preserve">across the entire Support Flow evaluation.</w:t>
      </w:r>
    </w:p>
    <w:p>
      <w:pPr>
        <w:pStyle w:val="BodyText"/>
      </w:pPr>
      <w:r>
        <w:t xml:space="preserve">In profiling on the Bunny 1k mesh,</w:t>
      </w:r>
      <w:r>
        <w:t xml:space="preserve"> </w:t>
      </w:r>
      <w:r>
        <w:t xml:space="preserve">the existing direction evaluation time was about</w:t>
      </w:r>
      <w:r>
        <w:t xml:space="preserve"> </w:t>
      </w:r>
      <m:oMath>
        <m:r>
          <m:t>15.7</m:t>
        </m:r>
      </m:oMath>
      <w:r>
        <w:t xml:space="preserve"> </w:t>
      </w:r>
      <w:r>
        <w:t xml:space="preserve">seconds, but</w:t>
      </w:r>
      <w:r>
        <w:t xml:space="preserve"> </w:t>
      </w:r>
      <w:r>
        <w:t xml:space="preserve">after applying first-hit fallback and mesh surface data caching it decreased to about</w:t>
      </w:r>
      <w:r>
        <w:t xml:space="preserve"> </w:t>
      </w:r>
      <m:oMath>
        <m:r>
          <m:t>1.5</m:t>
        </m:r>
      </m:oMath>
      <w:r>
        <w:t xml:space="preserve"> </w:t>
      </w:r>
      <w:r>
        <w:t xml:space="preserve">seconds.</w:t>
      </w:r>
      <w:r>
        <w:t xml:space="preserve"> </w:t>
      </w:r>
      <w:r>
        <w:t xml:space="preserve">On the same mesh, the selected top direction, score, and hit count matched those of the existing multiple-hit method.</w:t>
      </w:r>
      <w:r>
        <w:t xml:space="preserve"> </w:t>
      </w:r>
      <w:r>
        <w:t xml:space="preserve">Therefore this optimization can be viewed as an implementation-level acceleration that reduces only the computational amount without changing the meaning of the algorithm.</w:t>
      </w:r>
    </w:p>
    <w:bookmarkStart w:id="49" w:name="X4f748fbb93dee16a4d4a1c473b5b137964efc90"/>
    <w:p>
      <w:pPr>
        <w:pStyle w:val="Heading2"/>
      </w:pPr>
      <w:r>
        <w:t xml:space="preserve">Final Candidate Rescoring Based on TOMO Results</w:t>
      </w:r>
    </w:p>
    <w:p>
      <w:pPr>
        <w:pStyle w:val="FirstParagraph"/>
      </w:pPr>
      <w:r>
        <w:t xml:space="preserve">The original objective function</w:t>
      </w:r>
      <w:r>
        <w:t xml:space="preserve"> </w:t>
      </w:r>
      <m:oMath>
        <m:r>
          <m:t>J</m:t>
        </m:r>
        <m:r>
          <m:rPr>
            <m:sty m:val="p"/>
          </m:rPr>
          <m:t>(</m:t>
        </m:r>
        <m:r>
          <m:t>n</m:t>
        </m:r>
        <m:r>
          <m:rPr>
            <m:sty m:val="p"/>
          </m:rPr>
          <m:t>)</m:t>
        </m:r>
      </m:oMath>
      <w:r>
        <w:t xml:space="preserve"> </w:t>
      </w:r>
      <w:r>
        <w:t xml:space="preserve">was effective for candidate generation and local re-search, but</w:t>
      </w:r>
      <w:r>
        <w:t xml:space="preserve"> </w:t>
      </w:r>
      <w:r>
        <w:t xml:space="preserve">it was not always well aligned with the actual support volume</w:t>
      </w:r>
      <w:r>
        <w:t xml:space="preserve"> </w:t>
      </w:r>
      <m:oMath>
        <m:sSub>
          <m:e>
            <m:r>
              <m:t>v</m:t>
            </m:r>
          </m:e>
          <m:sub>
            <m:r>
              <m:t>s</m:t>
            </m:r>
            <m:r>
              <m:t>s</m:t>
            </m:r>
          </m:sub>
        </m:sSub>
      </m:oMath>
      <w:r>
        <w:t xml:space="preserve"> </w:t>
      </w:r>
      <w:r>
        <w:t xml:space="preserve">of TOMO_INT3 when choosing the final top 3 candidates.</w:t>
      </w:r>
      <w:r>
        <w:t xml:space="preserve"> </w:t>
      </w:r>
      <w:r>
        <w:t xml:space="preserve">In particular, a direction with a small</w:t>
      </w:r>
      <w:r>
        <w:t xml:space="preserve"> </w:t>
      </w:r>
      <m:oMath>
        <m:r>
          <m:t>B</m:t>
        </m:r>
        <m:r>
          <m:rPr>
            <m:sty m:val="p"/>
          </m:rPr>
          <m:t>(</m:t>
        </m:r>
        <m:r>
          <m:t>n</m:t>
        </m:r>
        <m:r>
          <m:rPr>
            <m:sty m:val="p"/>
          </m:rPr>
          <m:t>)</m:t>
        </m:r>
      </m:oMath>
      <w:r>
        <w:t xml:space="preserve"> </w:t>
      </w:r>
      <w:r>
        <w:t xml:space="preserve">term is not always a direction with a small actual support volume,</w:t>
      </w:r>
      <w:r>
        <w:t xml:space="preserve"> </w:t>
      </w:r>
      <w:r>
        <w:t xml:space="preserve">and a candidate with too small a face-to-face flow amount and hit count may not actually form sufficient self-support relationships.</w:t>
      </w:r>
    </w:p>
    <w:p>
      <w:pPr>
        <w:pStyle w:val="BodyText"/>
      </w:pPr>
      <w:r>
        <w:t xml:space="preserve">Therefore, after the coarse and refined candidate pool has been generated, the current implementation applies a final rank-based rescoring step.</w:t>
      </w:r>
      <w:r>
        <w:t xml:space="preserve"> </w:t>
      </w:r>
      <w:r>
        <w:t xml:space="preserve">The rescoring uses the intra-pool ranks of</w:t>
      </w:r>
      <w:r>
        <w:t xml:space="preserve"> </w:t>
      </w:r>
      <m:oMath>
        <m:r>
          <m:t>J</m:t>
        </m:r>
      </m:oMath>
      <w:r>
        <w:t xml:space="preserve">,</w:t>
      </w:r>
      <w:r>
        <w:t xml:space="preserve"> </w:t>
      </w:r>
      <m:oMath>
        <m:r>
          <m:t>R</m:t>
        </m:r>
      </m:oMath>
      <w:r>
        <w:t xml:space="preserve">,</w:t>
      </w:r>
      <w:r>
        <w:t xml:space="preserve"> </w:t>
      </w:r>
      <m:oMath>
        <m:r>
          <m:t>P</m:t>
        </m:r>
      </m:oMath>
      <w:r>
        <w:t xml:space="preserve">,</w:t>
      </w:r>
      <w:r>
        <w:t xml:space="preserve"> </w:t>
      </w:r>
      <m:oMath>
        <m:r>
          <m:t>B</m:t>
        </m:r>
      </m:oMath>
      <w:r>
        <w:t xml:space="preserve">, hit count, and singular-value descriptors, rather than their raw numerical values.</w:t>
      </w:r>
      <w:r>
        <w:t xml:space="preserve"> </w:t>
      </w:r>
      <w:r>
        <w:t xml:space="preserve">This keeps the candidate generator itself simple and geometric, while allowing the final ordering to incorporate empirical feedback from TOMO or a slicer.</w:t>
      </w:r>
      <w:r>
        <w:t xml:space="preserve"> </w:t>
      </w:r>
      <w:r>
        <w:t xml:space="preserve">The detailed formula and the calibration weights used for the reported in-sample values are given in Appendix </w:t>
      </w:r>
      <w:hyperlink w:anchor="sec:appendix-ranktuning">
        <w:r>
          <w:rPr>
            <w:rStyle w:val="Hyperlink"/>
          </w:rPr>
          <w:t xml:space="preserve">16</w:t>
        </w:r>
      </w:hyperlink>
      <w:r>
        <w:t xml:space="preserve">.</w:t>
      </w:r>
    </w:p>
    <w:p>
      <w:pPr>
        <w:pStyle w:val="BodyText"/>
      </w:pPr>
      <w:r>
        <w:t xml:space="preserve">Two points are important for interpreting the results.</w:t>
      </w:r>
      <w:r>
        <w:t xml:space="preserve"> </w:t>
      </w:r>
      <w:r>
        <w:t xml:space="preserve">First, the calibrated weights are not claimed to be universal physical constants; they are an example of using accurate support-volume feedback to rank an already small candidate pool.</w:t>
      </w:r>
      <w:r>
        <w:t xml:space="preserve"> </w:t>
      </w:r>
      <w:r>
        <w:t xml:space="preserve">Second, the paper reports Leave-One-Mesh-Out cross-validation in §</w:t>
      </w:r>
      <w:hyperlink w:anchor="sec:cv">
        <w:r>
          <w:rPr>
            <w:rStyle w:val="Hyperlink"/>
          </w:rPr>
          <w:t xml:space="preserve">12.3</w:t>
        </w:r>
      </w:hyperlink>
      <w:r>
        <w:t xml:space="preserve">, so the reader can distinguish the optimistic in-sample ranking from a more conservative generalization estimate.</w:t>
      </w:r>
    </w:p>
    <w:bookmarkEnd w:id="49"/>
    <w:bookmarkEnd w:id="50"/>
    <w:bookmarkStart w:id="51" w:name="algorithm-overview"/>
    <w:p>
      <w:pPr>
        <w:pStyle w:val="Heading1"/>
      </w:pPr>
      <w:r>
        <w:t xml:space="preserve">Algorithm Overview</w:t>
      </w:r>
    </w:p>
    <w:p>
      <w:pPr>
        <w:pStyle w:val="FirstParagraph"/>
      </w:pPr>
      <w:r>
        <w:t xml:space="preserve">Normalize</w:t>
      </w:r>
      <w:r>
        <w:t xml:space="preserve"> </w:t>
      </w:r>
      <m:oMath>
        <m:r>
          <m:t>n</m:t>
        </m:r>
      </m:oMath>
      <w:r>
        <w:t xml:space="preserve"> </w:t>
      </w:r>
      <w:r>
        <w:t xml:space="preserve">Compute</w:t>
      </w:r>
      <w:r>
        <w:t xml:space="preserve"> </w:t>
      </w:r>
      <m:oMath>
        <m:sSub>
          <m:e>
            <m:r>
              <m:t>O</m:t>
            </m:r>
          </m:e>
          <m:sub>
            <m:r>
              <m:t>i</m:t>
            </m:r>
          </m:sub>
        </m:sSub>
        <m:r>
          <m:rPr>
            <m:sty m:val="p"/>
          </m:rPr>
          <m:t>(</m:t>
        </m:r>
        <m:r>
          <m:t>n</m:t>
        </m:r>
        <m:r>
          <m:rPr>
            <m:sty m:val="p"/>
          </m:rPr>
          <m:t>)</m:t>
        </m:r>
        <m:r>
          <m:rPr>
            <m:sty m:val="p"/>
          </m:rPr>
          <m:t>=</m:t>
        </m:r>
        <m:r>
          <m:rPr>
            <m:sty m:val="p"/>
          </m:rPr>
          <m:t>max</m:t>
        </m:r>
        <m:r>
          <m:rPr>
            <m:sty m:val="p"/>
          </m:rPr>
          <m:t>(</m:t>
        </m:r>
        <m:r>
          <m:t>0</m:t>
        </m:r>
        <m:r>
          <m:rPr>
            <m:sty m:val="p"/>
          </m:rPr>
          <m:t>,</m:t>
        </m:r>
        <m:r>
          <m:rPr>
            <m:sty m:val="p"/>
          </m:rPr>
          <m:t>−</m:t>
        </m:r>
        <m:sSub>
          <m:e>
            <m:r>
              <m:t>m</m:t>
            </m:r>
          </m:e>
          <m:sub>
            <m:r>
              <m:t>i</m:t>
            </m:r>
          </m:sub>
        </m:sSub>
        <m:r>
          <m:rPr>
            <m:sty m:val="p"/>
          </m:rPr>
          <m:t>⋅</m:t>
        </m:r>
        <m:r>
          <m:t>n</m:t>
        </m:r>
        <m:r>
          <m:rPr>
            <m:sty m:val="p"/>
          </m:rPr>
          <m:t>)</m:t>
        </m:r>
      </m:oMath>
      <w:r>
        <w:t xml:space="preserve"> </w:t>
      </w:r>
      <w:r>
        <w:t xml:space="preserve">for all faces</w:t>
      </w:r>
      <w:r>
        <w:t xml:space="preserve"> </w:t>
      </w:r>
      <w:r>
        <w:t xml:space="preserve">Select</w:t>
      </w:r>
      <w:r>
        <w:t xml:space="preserve"> </w:t>
      </w:r>
      <m:oMath>
        <m:sSub>
          <m:e>
            <m:r>
              <m:t>K</m:t>
            </m:r>
          </m:e>
          <m:sub>
            <m:r>
              <m:t>r</m:t>
            </m:r>
            <m:r>
              <m:t>a</m:t>
            </m:r>
            <m:r>
              <m:t>y</m:t>
            </m:r>
          </m:sub>
        </m:sSub>
      </m:oMath>
      <w:r>
        <w:t xml:space="preserve"> </w:t>
      </w:r>
      <w:r>
        <w:t xml:space="preserve">source faces by stratified sampling with weight</w:t>
      </w:r>
      <w:r>
        <w:t xml:space="preserve"> </w:t>
      </w:r>
      <m:oMath>
        <m:sSub>
          <m:e>
            <m:r>
              <m:t>A</m:t>
            </m:r>
          </m:e>
          <m:sub>
            <m:r>
              <m:t>i</m:t>
            </m:r>
          </m:sub>
        </m:sSub>
        <m:sSub>
          <m:e>
            <m:r>
              <m:t>O</m:t>
            </m:r>
          </m:e>
          <m:sub>
            <m:r>
              <m:t>i</m:t>
            </m:r>
          </m:sub>
        </m:sSub>
        <m:r>
          <m:rPr>
            <m:sty m:val="p"/>
          </m:rPr>
          <m:t>(</m:t>
        </m:r>
        <m:r>
          <m:t>n</m:t>
        </m:r>
        <m:r>
          <m:rPr>
            <m:sty m:val="p"/>
          </m:rPr>
          <m:t>)</m:t>
        </m:r>
      </m:oMath>
      <w:r>
        <w:t xml:space="preserve"> </w:t>
      </w:r>
      <w:r>
        <w:t xml:space="preserve">Initialize</w:t>
      </w:r>
      <w:r>
        <w:t xml:space="preserve"> </w:t>
      </w:r>
      <m:oMath>
        <m:acc>
          <m:accPr>
            <m:chr m:val="̃"/>
          </m:accPr>
          <m:e>
            <m:r>
              <m:t>F</m:t>
            </m:r>
          </m:e>
        </m:acc>
        <m:r>
          <m:rPr>
            <m:sty m:val="p"/>
          </m:rPr>
          <m:t>←</m:t>
        </m:r>
        <m:r>
          <m:t>0</m:t>
        </m:r>
      </m:oMath>
      <w:r>
        <w:t xml:space="preserve"> </w:t>
      </w:r>
      <w:r>
        <w:t xml:space="preserve">,</w:t>
      </w:r>
      <w:r>
        <w:t xml:space="preserve"> </w:t>
      </w:r>
      <m:oMath>
        <m:r>
          <m:t>P</m:t>
        </m:r>
        <m:r>
          <m:rPr>
            <m:sty m:val="p"/>
          </m:rPr>
          <m:t>←</m:t>
        </m:r>
        <m:r>
          <m:t>0</m:t>
        </m:r>
      </m:oMath>
      <w:r>
        <w:t xml:space="preserve"> </w:t>
      </w:r>
      <w:r>
        <w:t xml:space="preserve">Cast ray from</w:t>
      </w:r>
      <w:r>
        <w:t xml:space="preserve"> </w:t>
      </w:r>
      <m:oMath>
        <m:sSub>
          <m:e>
            <m:r>
              <m:t>c</m:t>
            </m:r>
          </m:e>
          <m:sub>
            <m:r>
              <m:t>i</m:t>
            </m:r>
          </m:sub>
        </m:sSub>
        <m:r>
          <m:rPr>
            <m:sty m:val="p"/>
          </m:rPr>
          <m:t>−</m:t>
        </m:r>
        <m:r>
          <m:t>ε</m:t>
        </m:r>
        <m:r>
          <m:t>n</m:t>
        </m:r>
      </m:oMath>
      <w:r>
        <w:t xml:space="preserve"> </w:t>
      </w:r>
      <w:r>
        <w:t xml:space="preserve">along</w:t>
      </w:r>
      <w:r>
        <w:t xml:space="preserve"> </w:t>
      </w:r>
      <m:oMath>
        <m:r>
          <m:rPr>
            <m:sty m:val="p"/>
          </m:rPr>
          <m:t>−</m:t>
        </m:r>
        <m:r>
          <m:t>n</m:t>
        </m:r>
      </m:oMath>
      <w:r>
        <w:t xml:space="preserve"> </w:t>
      </w:r>
      <w:r>
        <w:t xml:space="preserve">Find the first valid receiver face</w:t>
      </w:r>
      <w:r>
        <w:t xml:space="preserve"> </w:t>
      </w:r>
      <m:oMath>
        <m:r>
          <m:t>j</m:t>
        </m:r>
      </m:oMath>
      <w:r>
        <w:t xml:space="preserve"> </w:t>
      </w:r>
      <m:oMath>
        <m:sSub>
          <m:e>
            <m:r>
              <m:t>h</m:t>
            </m:r>
          </m:e>
          <m:sub>
            <m:r>
              <m:t>i</m:t>
            </m:r>
            <m:r>
              <m:t>j</m:t>
            </m:r>
          </m:sub>
        </m:sSub>
        <m:r>
          <m:rPr>
            <m:sty m:val="p"/>
          </m:rPr>
          <m:t>←</m:t>
        </m:r>
        <m:r>
          <m:rPr>
            <m:sty m:val="p"/>
          </m:rPr>
          <m:t>(</m:t>
        </m:r>
        <m:sSub>
          <m:e>
            <m:r>
              <m:t>c</m:t>
            </m:r>
          </m:e>
          <m:sub>
            <m:r>
              <m:t>i</m:t>
            </m:r>
          </m:sub>
        </m:sSub>
        <m:r>
          <m:rPr>
            <m:sty m:val="p"/>
          </m:rPr>
          <m:t>−</m:t>
        </m:r>
        <m:sSub>
          <m:e>
            <m:r>
              <m:t>c</m:t>
            </m:r>
          </m:e>
          <m:sub>
            <m:r>
              <m:t>j</m:t>
            </m:r>
          </m:sub>
        </m:sSub>
        <m:r>
          <m:rPr>
            <m:sty m:val="p"/>
          </m:rPr>
          <m:t>)</m:t>
        </m:r>
        <m:r>
          <m:rPr>
            <m:sty m:val="p"/>
          </m:rPr>
          <m:t>⋅</m:t>
        </m:r>
        <m:r>
          <m:t>n</m:t>
        </m:r>
      </m:oMath>
      <w:r>
        <w:t xml:space="preserve">;</w:t>
      </w:r>
      <m:oMath>
        <m:sSub>
          <m:e>
            <m:r>
              <m:t>w</m:t>
            </m:r>
          </m:e>
          <m:sub>
            <m:r>
              <m:t>i</m:t>
            </m:r>
            <m:r>
              <m:t>j</m:t>
            </m:r>
          </m:sub>
        </m:sSub>
        <m:r>
          <m:rPr>
            <m:sty m:val="p"/>
          </m:rPr>
          <m:t>←</m:t>
        </m:r>
        <m:sSub>
          <m:e>
            <m:r>
              <m:t>O</m:t>
            </m:r>
          </m:e>
          <m:sub>
            <m:r>
              <m:t>i</m:t>
            </m:r>
          </m:sub>
        </m:sSub>
        <m:r>
          <m:rPr>
            <m:sty m:val="p"/>
          </m:rPr>
          <m:t>(</m:t>
        </m:r>
        <m:r>
          <m:t>n</m:t>
        </m:r>
        <m:r>
          <m:rPr>
            <m:sty m:val="p"/>
          </m:rPr>
          <m:t>)</m:t>
        </m:r>
        <m:r>
          <m:rPr>
            <m:sty m:val="p"/>
          </m:rPr>
          <m:t>/</m:t>
        </m:r>
        <m:r>
          <m:rPr>
            <m:sty m:val="p"/>
          </m:rPr>
          <m:t>(</m:t>
        </m:r>
        <m:r>
          <m:t>1</m:t>
        </m:r>
        <m:r>
          <m:rPr>
            <m:sty m:val="p"/>
          </m:rPr>
          <m:t>+</m:t>
        </m:r>
        <m:r>
          <m:t>α</m:t>
        </m:r>
        <m:sSub>
          <m:e>
            <m:r>
              <m:t>h</m:t>
            </m:r>
          </m:e>
          <m:sub>
            <m:r>
              <m:t>i</m:t>
            </m:r>
            <m:r>
              <m:t>j</m:t>
            </m:r>
          </m:sub>
        </m:sSub>
        <m:r>
          <m:rPr>
            <m:sty m:val="p"/>
          </m:rPr>
          <m:t>)</m:t>
        </m:r>
      </m:oMath>
      <w:r>
        <w:t xml:space="preserve"> </w:t>
      </w:r>
      <m:oMath>
        <m:acc>
          <m:accPr>
            <m:chr m:val="̃"/>
          </m:accPr>
          <m:e>
            <m:r>
              <m:t>F</m:t>
            </m:r>
          </m:e>
        </m:acc>
        <m:r>
          <m:rPr>
            <m:sty m:val="p"/>
          </m:rPr>
          <m:t>←</m:t>
        </m:r>
        <m:acc>
          <m:accPr>
            <m:chr m:val="̃"/>
          </m:accPr>
          <m:e>
            <m:r>
              <m:t>F</m:t>
            </m:r>
          </m:e>
        </m:acc>
        <m:r>
          <m:rPr>
            <m:sty m:val="p"/>
          </m:rPr>
          <m:t>+</m:t>
        </m:r>
        <m:sSub>
          <m:e>
            <m:r>
              <m:t>w</m:t>
            </m:r>
          </m:e>
          <m:sub>
            <m:r>
              <m:t>i</m:t>
            </m:r>
            <m:r>
              <m:t>j</m:t>
            </m:r>
          </m:sub>
        </m:sSub>
        <m:sSub>
          <m:e>
            <m:r>
              <m:t>A</m:t>
            </m:r>
          </m:e>
          <m:sub>
            <m:r>
              <m:t>i</m:t>
            </m:r>
          </m:sub>
        </m:sSub>
        <m:sSub>
          <m:e>
            <m:r>
              <m:t>A</m:t>
            </m:r>
          </m:e>
          <m:sub>
            <m:r>
              <m:t>j</m:t>
            </m:r>
          </m:sub>
        </m:sSub>
        <m:sSub>
          <m:e>
            <m:r>
              <m:t>m</m:t>
            </m:r>
          </m:e>
          <m:sub>
            <m:r>
              <m:t>i</m:t>
            </m:r>
          </m:sub>
        </m:sSub>
        <m:sSubSup>
          <m:e>
            <m:r>
              <m:t>m</m:t>
            </m:r>
          </m:e>
          <m:sub>
            <m:r>
              <m:t>j</m:t>
            </m:r>
          </m:sub>
          <m:sup>
            <m:r>
              <m:t>T</m:t>
            </m:r>
          </m:sup>
        </m:sSubSup>
      </m:oMath>
      <w:r>
        <w:t xml:space="preserve"> </w:t>
      </w:r>
      <m:oMath>
        <m:r>
          <m:t>P</m:t>
        </m:r>
        <m:r>
          <m:rPr>
            <m:sty m:val="p"/>
          </m:rPr>
          <m:t>←</m:t>
        </m:r>
        <m:r>
          <m:t>P</m:t>
        </m:r>
        <m:r>
          <m:rPr>
            <m:sty m:val="p"/>
          </m:rPr>
          <m:t>+</m:t>
        </m:r>
        <m:sSub>
          <m:e>
            <m:r>
              <m:t>w</m:t>
            </m:r>
          </m:e>
          <m:sub>
            <m:r>
              <m:t>i</m:t>
            </m:r>
            <m:r>
              <m:t>j</m:t>
            </m:r>
          </m:sub>
        </m:sSub>
        <m:sSub>
          <m:e>
            <m:r>
              <m:t>A</m:t>
            </m:r>
          </m:e>
          <m:sub>
            <m:r>
              <m:t>i</m:t>
            </m:r>
          </m:sub>
        </m:sSub>
        <m:sSub>
          <m:e>
            <m:r>
              <m:t>A</m:t>
            </m:r>
          </m:e>
          <m:sub>
            <m:r>
              <m:t>j</m:t>
            </m:r>
          </m:sub>
        </m:sSub>
        <m:r>
          <m:rPr>
            <m:sty m:val="p"/>
          </m:rPr>
          <m:t>(</m:t>
        </m:r>
        <m:r>
          <m:t>1</m:t>
        </m:r>
        <m:r>
          <m:rPr>
            <m:sty m:val="p"/>
          </m:rPr>
          <m:t>+</m:t>
        </m:r>
        <m:r>
          <m:t>α</m:t>
        </m:r>
        <m:sSub>
          <m:e>
            <m:r>
              <m:t>h</m:t>
            </m:r>
          </m:e>
          <m:sub>
            <m:r>
              <m:t>i</m:t>
            </m:r>
            <m:r>
              <m:t>j</m:t>
            </m:r>
          </m:sub>
        </m:sSub>
        <m:r>
          <m:rPr>
            <m:sty m:val="p"/>
          </m:rPr>
          <m:t>)</m:t>
        </m:r>
      </m:oMath>
      <w:r>
        <w:t xml:space="preserve"> </w:t>
      </w:r>
      <m:oMath>
        <m:sSub>
          <m:e>
            <m:r>
              <m:t>h</m:t>
            </m:r>
          </m:e>
          <m:sub>
            <m:r>
              <m:t>i</m:t>
            </m:r>
            <m:r>
              <m:t>P</m:t>
            </m:r>
          </m:sub>
        </m:sSub>
        <m:r>
          <m:rPr>
            <m:sty m:val="p"/>
          </m:rPr>
          <m:t>←</m:t>
        </m:r>
        <m:sSub>
          <m:e>
            <m:r>
              <m:t>c</m:t>
            </m:r>
          </m:e>
          <m:sub>
            <m:r>
              <m:t>i</m:t>
            </m:r>
          </m:sub>
        </m:sSub>
        <m:r>
          <m:rPr>
            <m:sty m:val="p"/>
          </m:rPr>
          <m:t>⋅</m:t>
        </m:r>
        <m:r>
          <m:t>n</m:t>
        </m:r>
        <m:r>
          <m:rPr>
            <m:sty m:val="p"/>
          </m:rPr>
          <m:t>−</m:t>
        </m:r>
        <m:sSub>
          <m:e>
            <m:r>
              <m:t>z</m:t>
            </m:r>
          </m:e>
          <m:sub>
            <m:r>
              <m:t>p</m:t>
            </m:r>
            <m:r>
              <m:t>l</m:t>
            </m:r>
            <m:r>
              <m:t>a</m:t>
            </m:r>
            <m:r>
              <m:t>t</m:t>
            </m:r>
            <m:r>
              <m:t>e</m:t>
            </m:r>
          </m:sub>
        </m:sSub>
        <m:r>
          <m:rPr>
            <m:sty m:val="p"/>
          </m:rPr>
          <m:t>(</m:t>
        </m:r>
        <m:r>
          <m:t>n</m:t>
        </m:r>
        <m:r>
          <m:rPr>
            <m:sty m:val="p"/>
          </m:rPr>
          <m:t>)</m:t>
        </m:r>
      </m:oMath>
      <w:r>
        <w:t xml:space="preserve"> </w:t>
      </w:r>
      <m:oMath>
        <m:acc>
          <m:accPr>
            <m:chr m:val="̃"/>
          </m:accPr>
          <m:e>
            <m:r>
              <m:t>F</m:t>
            </m:r>
          </m:e>
        </m:acc>
        <m:r>
          <m:rPr>
            <m:sty m:val="p"/>
          </m:rPr>
          <m:t>←</m:t>
        </m:r>
        <m:acc>
          <m:accPr>
            <m:chr m:val="̃"/>
          </m:accPr>
          <m:e>
            <m:r>
              <m:t>F</m:t>
            </m:r>
          </m:e>
        </m:acc>
        <m:r>
          <m:rPr>
            <m:sty m:val="p"/>
          </m:rPr>
          <m:t>+</m:t>
        </m:r>
        <m:sSub>
          <m:e>
            <m:r>
              <m:t>A</m:t>
            </m:r>
          </m:e>
          <m:sub>
            <m:r>
              <m:t>i</m:t>
            </m:r>
          </m:sub>
        </m:sSub>
        <m:r>
          <m:rPr>
            <m:sty m:val="p"/>
          </m:rPr>
          <m:t>(</m:t>
        </m:r>
        <m:r>
          <m:t>1</m:t>
        </m:r>
        <m:r>
          <m:rPr>
            <m:sty m:val="p"/>
          </m:rPr>
          <m:t>+</m:t>
        </m:r>
        <m:r>
          <m:t>α</m:t>
        </m:r>
        <m:sSub>
          <m:e>
            <m:r>
              <m:t>h</m:t>
            </m:r>
          </m:e>
          <m:sub>
            <m:r>
              <m:t>i</m:t>
            </m:r>
            <m:r>
              <m:t>P</m:t>
            </m:r>
          </m:sub>
        </m:sSub>
        <m:r>
          <m:rPr>
            <m:sty m:val="p"/>
          </m:rPr>
          <m:t>)</m:t>
        </m:r>
        <m:r>
          <m:t> </m:t>
        </m:r>
        <m:sSub>
          <m:e>
            <m:r>
              <m:t>m</m:t>
            </m:r>
          </m:e>
          <m:sub>
            <m:r>
              <m:t>i</m:t>
            </m:r>
          </m:sub>
        </m:sSub>
        <m:sSup>
          <m:e>
            <m:r>
              <m:t>n</m:t>
            </m:r>
          </m:e>
          <m:sup>
            <m:r>
              <m:t>T</m:t>
            </m:r>
          </m:sup>
        </m:sSup>
      </m:oMath>
      <w:r>
        <w:t xml:space="preserve"> </w:t>
      </w:r>
      <m:oMath>
        <m:sSub>
          <m:e>
            <m:acc>
              <m:accPr>
                <m:chr m:val="̃"/>
              </m:accPr>
              <m:e>
                <m:r>
                  <m:t>F</m:t>
                </m:r>
              </m:e>
            </m:acc>
          </m:e>
          <m:sub>
            <m:r>
              <m:t>s</m:t>
            </m:r>
          </m:sub>
        </m:sSub>
        <m:r>
          <m:rPr>
            <m:sty m:val="p"/>
          </m:rPr>
          <m:t>←</m:t>
        </m:r>
        <m:r>
          <m:rPr>
            <m:sty m:val="p"/>
          </m:rPr>
          <m:t>(</m:t>
        </m:r>
        <m:acc>
          <m:accPr>
            <m:chr m:val="̃"/>
          </m:accPr>
          <m:e>
            <m:r>
              <m:t>F</m:t>
            </m:r>
          </m:e>
        </m:acc>
        <m:r>
          <m:rPr>
            <m:sty m:val="p"/>
          </m:rPr>
          <m:t>+</m:t>
        </m:r>
        <m:sSup>
          <m:e>
            <m:acc>
              <m:accPr>
                <m:chr m:val="̃"/>
              </m:accPr>
              <m:e>
                <m:r>
                  <m:t>F</m:t>
                </m:r>
              </m:e>
            </m:acc>
          </m:e>
          <m:sup>
            <m:r>
              <m:t>T</m:t>
            </m:r>
          </m:sup>
        </m:sSup>
        <m:r>
          <m:rPr>
            <m:sty m:val="p"/>
          </m:rPr>
          <m:t>)</m:t>
        </m:r>
        <m:r>
          <m:rPr>
            <m:sty m:val="p"/>
          </m:rPr>
          <m:t>/</m:t>
        </m:r>
        <m:r>
          <m:t>2</m:t>
        </m:r>
      </m:oMath>
      <w:r>
        <w:t xml:space="preserve"> </w:t>
      </w:r>
      <m:oMath>
        <m:acc>
          <m:accPr>
            <m:chr m:val="̃"/>
          </m:accPr>
          <m:e>
            <m:r>
              <m:t>R</m:t>
            </m:r>
          </m:e>
        </m:acc>
        <m:r>
          <m:rPr>
            <m:sty m:val="p"/>
          </m:rPr>
          <m:t>←</m:t>
        </m:r>
        <m:r>
          <m:rPr>
            <m:sty m:val="p"/>
          </m:rPr>
          <m:t>max</m:t>
        </m:r>
        <m:r>
          <m:rPr>
            <m:sty m:val="p"/>
          </m:rPr>
          <m:t>(</m:t>
        </m:r>
        <m:r>
          <m:t>0</m:t>
        </m:r>
        <m:r>
          <m:rPr>
            <m:sty m:val="p"/>
          </m:rPr>
          <m:t>,</m:t>
        </m:r>
        <m:r>
          <m:rPr>
            <m:sty m:val="p"/>
          </m:rPr>
          <m:t>−</m:t>
        </m:r>
        <m:sSup>
          <m:e>
            <m:r>
              <m:t>n</m:t>
            </m:r>
          </m:e>
          <m:sup>
            <m:r>
              <m:t>T</m:t>
            </m:r>
          </m:sup>
        </m:sSup>
        <m:sSub>
          <m:e>
            <m:acc>
              <m:accPr>
                <m:chr m:val="̃"/>
              </m:accPr>
              <m:e>
                <m:r>
                  <m:t>F</m:t>
                </m:r>
              </m:e>
            </m:acc>
          </m:e>
          <m:sub>
            <m:r>
              <m:t>s</m:t>
            </m:r>
          </m:sub>
        </m:sSub>
        <m:r>
          <m:t>n</m:t>
        </m:r>
        <m:r>
          <m:rPr>
            <m:sty m:val="p"/>
          </m:rPr>
          <m:t>)</m:t>
        </m:r>
      </m:oMath>
      <w:r>
        <w:t xml:space="preserve"> </w:t>
      </w:r>
      <m:oMath>
        <m:r>
          <m:t>J</m:t>
        </m:r>
        <m:r>
          <m:rPr>
            <m:sty m:val="p"/>
          </m:rPr>
          <m:t>(</m:t>
        </m:r>
        <m:r>
          <m:t>n</m:t>
        </m:r>
        <m:r>
          <m:rPr>
            <m:sty m:val="p"/>
          </m:rPr>
          <m:t>)</m:t>
        </m:r>
        <m:r>
          <m:rPr>
            <m:sty m:val="p"/>
          </m:rPr>
          <m:t>←</m:t>
        </m:r>
        <m:acc>
          <m:accPr>
            <m:chr m:val="̃"/>
          </m:accPr>
          <m:e>
            <m:r>
              <m:t>R</m:t>
            </m:r>
          </m:e>
        </m:acc>
        <m:r>
          <m:rPr>
            <m:sty m:val="p"/>
          </m:rPr>
          <m:t>+</m:t>
        </m:r>
        <m:r>
          <m:t>P</m:t>
        </m:r>
      </m:oMath>
      <w:r>
        <w:t xml:space="preserve"> </w:t>
      </w:r>
      <w:r>
        <w:t xml:space="preserve">(singular values</w:t>
      </w:r>
      <w:r>
        <w:t xml:space="preserve"> </w:t>
      </w:r>
      <m:oMath>
        <m:sSub>
          <m:e>
            <m:r>
              <m:t>σ</m:t>
            </m:r>
          </m:e>
          <m:sub>
            <m:r>
              <m:t>1</m:t>
            </m:r>
          </m:sub>
        </m:sSub>
        <m:r>
          <m:rPr>
            <m:sty m:val="p"/>
          </m:rPr>
          <m:t>,</m:t>
        </m:r>
        <m:sSub>
          <m:e>
            <m:r>
              <m:t>σ</m:t>
            </m:r>
          </m:e>
          <m:sub>
            <m:r>
              <m:t>2</m:t>
            </m:r>
          </m:sub>
        </m:sSub>
        <m:r>
          <m:rPr>
            <m:sty m:val="p"/>
          </m:rPr>
          <m:t>,</m:t>
        </m:r>
        <m:sSub>
          <m:e>
            <m:r>
              <m:t>σ</m:t>
            </m:r>
          </m:e>
          <m:sub>
            <m:r>
              <m:t>3</m:t>
            </m:r>
          </m:sub>
        </m:sSub>
      </m:oMath>
      <w:r>
        <w:t xml:space="preserve"> </w:t>
      </w:r>
      <w:r>
        <w:t xml:space="preserve">are computed from the face-to-face subtensor</w:t>
      </w:r>
      <w:r>
        <w:t xml:space="preserve"> </w:t>
      </w:r>
      <m:oMath>
        <m:r>
          <m:t>F</m:t>
        </m:r>
      </m:oMath>
      <w:r>
        <w:t xml:space="preserve"> </w:t>
      </w:r>
      <w:r>
        <w:t xml:space="preserve">only as auxiliary features for rank tuning)</w:t>
      </w:r>
      <w:r>
        <w:t xml:space="preserve"> </w:t>
      </w:r>
      <w:r>
        <w:t xml:space="preserve">Generate refined directions around the best coarse candidates under</w:t>
      </w:r>
      <w:r>
        <w:t xml:space="preserve"> </w:t>
      </w:r>
      <m:oMath>
        <m:r>
          <m:t>J</m:t>
        </m:r>
        <m:r>
          <m:rPr>
            <m:sty m:val="p"/>
          </m:rPr>
          <m:t>(</m:t>
        </m:r>
        <m:r>
          <m:t>n</m:t>
        </m:r>
        <m:r>
          <m:rPr>
            <m:sty m:val="p"/>
          </m:rPr>
          <m:t>)</m:t>
        </m:r>
      </m:oMath>
      <w:r>
        <w:t xml:space="preserve"> </w:t>
      </w:r>
      <w:r>
        <w:t xml:space="preserve">Evaluate</w:t>
      </w:r>
      <w:r>
        <w:t xml:space="preserve"> </w:t>
      </w:r>
      <m:oMath>
        <m:r>
          <m:t>J</m:t>
        </m:r>
        <m:r>
          <m:rPr>
            <m:sty m:val="p"/>
          </m:rPr>
          <m:t>(</m:t>
        </m:r>
        <m:r>
          <m:t>n</m:t>
        </m:r>
        <m:r>
          <m:rPr>
            <m:sty m:val="p"/>
          </m:rPr>
          <m:t>)</m:t>
        </m:r>
      </m:oMath>
      <w:r>
        <w:t xml:space="preserve"> </w:t>
      </w:r>
      <w:r>
        <w:t xml:space="preserve">and feature vector</w:t>
      </w:r>
      <w:r>
        <w:t xml:space="preserve"> </w:t>
      </w:r>
      <m:oMath>
        <m:r>
          <m:t>x</m:t>
        </m:r>
        <m:r>
          <m:rPr>
            <m:sty m:val="p"/>
          </m:rPr>
          <m:t>(</m:t>
        </m:r>
        <m:r>
          <m:t>n</m:t>
        </m:r>
        <m:r>
          <m:rPr>
            <m:sty m:val="p"/>
          </m:rPr>
          <m:t>)</m:t>
        </m:r>
      </m:oMath>
      <w:r>
        <w:t xml:space="preserve"> </w:t>
      </w:r>
      <w:r>
        <w:t xml:space="preserve">for all coarse and refined candidates</w:t>
      </w:r>
      <w:r>
        <w:t xml:space="preserve"> </w:t>
      </w:r>
      <w:r>
        <w:t xml:space="preserve">Rank-normalize each feature inside the candidate set</w:t>
      </w:r>
      <w:r>
        <w:t xml:space="preserve"> </w:t>
      </w:r>
      <w:r>
        <w:t xml:space="preserve">Compute final tuning score</w:t>
      </w:r>
      <w:r>
        <w:t xml:space="preserve"> </w:t>
      </w:r>
      <m:oMath>
        <m:r>
          <m:t>T</m:t>
        </m:r>
        <m:r>
          <m:rPr>
            <m:sty m:val="p"/>
          </m:rPr>
          <m:t>(</m:t>
        </m:r>
        <m:r>
          <m:t>n</m:t>
        </m:r>
        <m:r>
          <m:rPr>
            <m:sty m:val="p"/>
          </m:rPr>
          <m:t>)</m:t>
        </m:r>
      </m:oMath>
      <w:r>
        <w:t xml:space="preserve"> </w:t>
      </w:r>
      <w:r>
        <w:t xml:space="preserve">Return directions sorted by</w:t>
      </w:r>
      <w:r>
        <w:t xml:space="preserve"> </w:t>
      </w:r>
      <m:oMath>
        <m:r>
          <m:t>T</m:t>
        </m:r>
        <m:r>
          <m:rPr>
            <m:sty m:val="p"/>
          </m:rPr>
          <m:t>(</m:t>
        </m:r>
        <m:r>
          <m:t>n</m:t>
        </m:r>
        <m:r>
          <m:rPr>
            <m:sty m:val="p"/>
          </m:rPr>
          <m:t>)</m:t>
        </m:r>
      </m:oMath>
      <w:r>
        <w:t xml:space="preserve"> </w:t>
      </w:r>
      <w:r>
        <w:t xml:space="preserve">with angular non-maximum suppression</w:t>
      </w:r>
    </w:p>
    <w:p>
      <w:pPr>
        <w:pStyle w:val="BodyText"/>
      </w:pPr>
      <w:r>
        <w:t xml:space="preserve">In the implementation, instead of accumulating the build-plate term into the tensor, it is summed separately as a scalar</w:t>
      </w:r>
      <w:r>
        <w:t xml:space="preserve"> </w:t>
      </w:r>
      <m:oMath>
        <m:r>
          <m:t>B</m:t>
        </m:r>
      </m:oMath>
      <w:r>
        <w:t xml:space="preserve"> </w:t>
      </w:r>
      <w:r>
        <w:t xml:space="preserve">to equivalently compute</w:t>
      </w:r>
      <w:r>
        <w:t xml:space="preserve"> </w:t>
      </w:r>
      <m:oMath>
        <m:acc>
          <m:accPr>
            <m:chr m:val="̃"/>
          </m:accPr>
          <m:e>
            <m:r>
              <m:t>R</m:t>
            </m:r>
          </m:e>
        </m:acc>
        <m:r>
          <m:rPr>
            <m:sty m:val="p"/>
          </m:rPr>
          <m:t>=</m:t>
        </m:r>
        <m:r>
          <m:t>R</m:t>
        </m:r>
        <m:r>
          <m:rPr>
            <m:sty m:val="p"/>
          </m:rPr>
          <m:t>+</m:t>
        </m:r>
        <m:r>
          <m:t>B</m:t>
        </m:r>
      </m:oMath>
      <w:r>
        <w:t xml:space="preserve"> </w:t>
      </w:r>
      <w:r>
        <w:t xml:space="preserve">(the equivalence of §</w:t>
      </w:r>
      <w:hyperlink w:anchor="sec:groundnode">
        <w:r>
          <w:rPr>
            <w:rStyle w:val="Hyperlink"/>
          </w:rPr>
          <w:t xml:space="preserve">5.1</w:t>
        </w:r>
      </w:hyperlink>
      <w:r>
        <w:t xml:space="preserve">, numerically confirmed within</w:t>
      </w:r>
      <w:r>
        <w:t xml:space="preserve"> </w:t>
      </w:r>
      <m:oMath>
        <m:sSup>
          <m:e>
            <m:r>
              <m:t>10</m:t>
            </m:r>
          </m:e>
          <m:sup>
            <m:r>
              <m:rPr>
                <m:sty m:val="p"/>
              </m:rPr>
              <m:t>−</m:t>
            </m:r>
            <m:r>
              <m:t>12</m:t>
            </m:r>
          </m:sup>
        </m:sSup>
      </m:oMath>
      <w:r>
        <w:t xml:space="preserve">).</w:t>
      </w:r>
      <w:r>
        <w:t xml:space="preserve"> </w:t>
      </w:r>
      <w:r>
        <w:t xml:space="preserve">The above pseudocode makes explicit the unified-tensor form that is mathematically the same as that scalar accumulation.</w:t>
      </w:r>
      <w:r>
        <w:t xml:space="preserve"> </w:t>
      </w:r>
      <w:r>
        <w:t xml:space="preserve">The face-to-face subtensor</w:t>
      </w:r>
      <w:r>
        <w:t xml:space="preserve"> </w:t>
      </w:r>
      <m:oMath>
        <m:r>
          <m:t>F</m:t>
        </m:r>
      </m:oMath>
      <w:r>
        <w:t xml:space="preserve"> </w:t>
      </w:r>
      <w:r>
        <w:t xml:space="preserve">is the part of</w:t>
      </w:r>
      <w:r>
        <w:t xml:space="preserve"> </w:t>
      </w:r>
      <m:oMath>
        <m:acc>
          <m:accPr>
            <m:chr m:val="̃"/>
          </m:accPr>
          <m:e>
            <m:r>
              <m:t>F</m:t>
            </m:r>
          </m:e>
        </m:acc>
      </m:oMath>
      <w:r>
        <w:t xml:space="preserve"> </w:t>
      </w:r>
      <w:r>
        <w:t xml:space="preserve">excluding the ground-node term, and is used only for computing the singular value features.</w:t>
      </w:r>
    </w:p>
    <w:bookmarkEnd w:id="51"/>
    <w:bookmarkStart w:id="52" w:name="sec:protocol"/>
    <w:p>
      <w:pPr>
        <w:pStyle w:val="Heading1"/>
      </w:pPr>
      <w:r>
        <w:t xml:space="preserve">Comparison Targets and Evaluation Protocol</w:t>
      </w:r>
    </w:p>
    <w:p>
      <w:pPr>
        <w:pStyle w:val="FirstParagraph"/>
      </w:pPr>
      <w:r>
        <w:t xml:space="preserve">We first define the comparison targets and evaluation procedure used in the quantitative analyses up to §</w:t>
      </w:r>
      <w:hyperlink w:anchor="sec:fivegroup">
        <w:r>
          <w:rPr>
            <w:rStyle w:val="Hyperlink"/>
          </w:rPr>
          <w:t xml:space="preserve">13</w:t>
        </w:r>
      </w:hyperlink>
      <w:r>
        <w:t xml:space="preserve">.</w:t>
      </w:r>
      <w:r>
        <w:t xml:space="preserve"> </w:t>
      </w:r>
      <w:r>
        <w:t xml:space="preserve">The comparison targets are as follows.</w:t>
      </w:r>
    </w:p>
    <w:p>
      <w:pPr>
        <w:numPr>
          <w:ilvl w:val="0"/>
          <w:numId w:val="1006"/>
        </w:numPr>
      </w:pPr>
      <w:r>
        <w:t xml:space="preserve">PCA-based direction</w:t>
      </w:r>
    </w:p>
    <w:p>
      <w:pPr>
        <w:numPr>
          <w:ilvl w:val="0"/>
          <w:numId w:val="1006"/>
        </w:numPr>
      </w:pPr>
      <w:r>
        <w:t xml:space="preserve">Existing Support Tensor eigenvector direction</w:t>
      </w:r>
    </w:p>
    <w:p>
      <w:pPr>
        <w:numPr>
          <w:ilvl w:val="0"/>
          <w:numId w:val="1006"/>
        </w:numPr>
      </w:pPr>
      <w:r>
        <w:t xml:space="preserve">Initial tensor-eigenvector direction</w:t>
      </w:r>
    </w:p>
    <w:p>
      <w:pPr>
        <w:numPr>
          <w:ilvl w:val="0"/>
          <w:numId w:val="1006"/>
        </w:numPr>
      </w:pPr>
      <w:r>
        <w:t xml:space="preserve">This study’s Support Flow Tensor Field direction</w:t>
      </w:r>
    </w:p>
    <w:p>
      <w:pPr>
        <w:numPr>
          <w:ilvl w:val="0"/>
          <w:numId w:val="1006"/>
        </w:numPr>
      </w:pPr>
      <w:r>
        <w:t xml:space="preserve">TOMO_INT3 or commercial-slicer-based</w:t>
      </w:r>
      <w:r>
        <w:t xml:space="preserve"> </w:t>
      </w:r>
      <m:oMath>
        <m:sSub>
          <m:e>
            <m:r>
              <m:t>v</m:t>
            </m:r>
          </m:e>
          <m:sub>
            <m:r>
              <m:t>s</m:t>
            </m:r>
            <m:r>
              <m:t>s</m:t>
            </m:r>
          </m:sub>
        </m:sSub>
      </m:oMath>
      <w:r>
        <w:t xml:space="preserve"> </w:t>
      </w:r>
      <w:r>
        <w:t xml:space="preserve">optimal direction</w:t>
      </w:r>
    </w:p>
    <w:p>
      <w:pPr>
        <w:pStyle w:val="FirstParagraph"/>
      </w:pPr>
      <w:r>
        <w:t xml:space="preserve">For each mesh, we generate a</w:t>
      </w:r>
      <w:r>
        <w:t xml:space="preserve"> </w:t>
      </w:r>
      <m:oMath>
        <m:sSub>
          <m:e>
            <m:r>
              <m:t>v</m:t>
            </m:r>
          </m:e>
          <m:sub>
            <m:r>
              <m:t>s</m:t>
            </m:r>
            <m:r>
              <m:t>s</m:t>
            </m:r>
          </m:sub>
        </m:sSub>
      </m:oMath>
      <w:r>
        <w:t xml:space="preserve"> </w:t>
      </w:r>
      <w:r>
        <w:t xml:space="preserve">contour at</w:t>
      </w:r>
      <w:r>
        <w:t xml:space="preserve"> </w:t>
      </w:r>
      <m:oMath>
        <m:sSup>
          <m:e>
            <m:r>
              <m:t>1</m:t>
            </m:r>
          </m:e>
          <m:sup>
            <m:r>
              <m:rPr>
                <m:sty m:val="p"/>
              </m:rPr>
              <m:t>∘</m:t>
            </m:r>
          </m:sup>
        </m:sSup>
      </m:oMath>
      <w:r>
        <w:t xml:space="preserve"> </w:t>
      </w:r>
      <w:r>
        <w:t xml:space="preserve">intervals under a critical angle of</w:t>
      </w:r>
      <w:r>
        <w:t xml:space="preserve"> </w:t>
      </w:r>
      <m:oMath>
        <m:sSup>
          <m:e>
            <m:r>
              <m:t>60</m:t>
            </m:r>
          </m:e>
          <m:sup>
            <m:r>
              <m:rPr>
                <m:sty m:val="p"/>
              </m:rPr>
              <m:t>∘</m:t>
            </m:r>
          </m:sup>
        </m:sSup>
      </m:oMath>
      <w:r>
        <w:t xml:space="preserve">,</w:t>
      </w:r>
      <w:r>
        <w:t xml:space="preserve"> </w:t>
      </w:r>
      <w:r>
        <w:t xml:space="preserve">and evaluate how close the</w:t>
      </w:r>
      <w:r>
        <w:t xml:space="preserve"> </w:t>
      </w:r>
      <m:oMath>
        <m:sSub>
          <m:e>
            <m:r>
              <m:t>v</m:t>
            </m:r>
          </m:e>
          <m:sub>
            <m:r>
              <m:t>s</m:t>
            </m:r>
            <m:r>
              <m:t>s</m:t>
            </m:r>
          </m:sub>
        </m:sSub>
      </m:oMath>
      <w:r>
        <w:t xml:space="preserve"> </w:t>
      </w:r>
      <w:r>
        <w:t xml:space="preserve">value at our method’s top candidate directions is to the global optimum.</w:t>
      </w:r>
      <w:r>
        <w:t xml:space="preserve"> </w:t>
      </w:r>
      <w:r>
        <w:t xml:space="preserve">Even if the direction coordinates do not match exactly, if the</w:t>
      </w:r>
      <w:r>
        <w:t xml:space="preserve"> </w:t>
      </w:r>
      <m:oMath>
        <m:sSub>
          <m:e>
            <m:r>
              <m:t>v</m:t>
            </m:r>
          </m:e>
          <m:sub>
            <m:r>
              <m:t>s</m:t>
            </m:r>
            <m:r>
              <m:t>s</m:t>
            </m:r>
          </m:sub>
        </m:sSub>
      </m:oMath>
      <w:r>
        <w:t xml:space="preserve"> </w:t>
      </w:r>
      <w:r>
        <w:t xml:space="preserve">values are similar we regard them as optimal orientations of the same level.</w:t>
      </w:r>
      <w:r>
        <w:t xml:space="preserve"> </w:t>
      </w:r>
      <w:r>
        <w:t xml:space="preserve">Also, considering the case where the global optimum appears scattered across multiple basins,</w:t>
      </w:r>
      <w:r>
        <w:t xml:space="preserve"> </w:t>
      </w:r>
      <w:r>
        <w:t xml:space="preserve">we compare angularly separated top-</w:t>
      </w:r>
      <m:oMath>
        <m:r>
          <m:t>k</m:t>
        </m:r>
      </m:oMath>
      <w:r>
        <w:t xml:space="preserve"> </w:t>
      </w:r>
      <w:r>
        <w:t xml:space="preserve">basin representatives rather than simple top-</w:t>
      </w:r>
      <m:oMath>
        <m:r>
          <m:t>k</m:t>
        </m:r>
      </m:oMath>
      <w:r>
        <w:t xml:space="preserve"> </w:t>
      </w:r>
      <w:r>
        <w:t xml:space="preserve">grid points.</w:t>
      </w:r>
      <w:r>
        <w:t xml:space="preserve"> </w:t>
      </w:r>
      <w:r>
        <w:t xml:space="preserve">The candidate basins proposed by SFTF are re-input to TOMO_INT3 as a single initial orientation with angle step</w:t>
      </w:r>
      <w:r>
        <w:t xml:space="preserve"> </w:t>
      </w:r>
      <m:oMath>
        <m:sSup>
          <m:e>
            <m:r>
              <m:t>0</m:t>
            </m:r>
          </m:e>
          <m:sup>
            <m:r>
              <m:rPr>
                <m:sty m:val="p"/>
              </m:rPr>
              <m:t>∘</m:t>
            </m:r>
          </m:sup>
        </m:sSup>
      </m:oMath>
      <w:r>
        <w:t xml:space="preserve"> </w:t>
      </w:r>
      <w:r>
        <w:t xml:space="preserve">to directly measure the Mss,</w:t>
      </w:r>
      <w:r>
        <w:t xml:space="preserve"> </w:t>
      </w:r>
      <w:r>
        <w:t xml:space="preserve">and based on that measured value we mark the measured optimal and measured worst basins.</w:t>
      </w:r>
    </w:p>
    <w:bookmarkEnd w:id="52"/>
    <w:bookmarkStart w:id="60" w:name="comparison-with-stored-tomo_int3-results"/>
    <w:p>
      <w:pPr>
        <w:pStyle w:val="Heading1"/>
      </w:pPr>
      <w:r>
        <w:t xml:space="preserve">Comparison with Stored TOMO_INT3 Results</w:t>
      </w:r>
    </w:p>
    <w:p>
      <w:pPr>
        <w:pStyle w:val="FirstParagraph"/>
      </w:pPr>
      <w:r>
        <w:t xml:space="preserve">To verify the current implementation, we used the</w:t>
      </w:r>
      <w:r>
        <w:t xml:space="preserve"> </w:t>
      </w:r>
      <w:r>
        <w:rPr>
          <w:rStyle w:val="VerbatimChar"/>
        </w:rPr>
        <w:t xml:space="preserve">*_tomo_int3_vss_grid_1deg_60deg.npz</w:t>
      </w:r>
      <w:r>
        <w:t xml:space="preserve"> </w:t>
      </w:r>
      <w:r>
        <w:t xml:space="preserve">files provided with the validation data.</w:t>
      </w:r>
      <w:r>
        <w:t xml:space="preserve"> </w:t>
      </w:r>
      <w:r>
        <w:t xml:space="preserve">Each file contains the TOMO_INT3 support volume</w:t>
      </w:r>
      <w:r>
        <w:t xml:space="preserve"> </w:t>
      </w:r>
      <m:oMath>
        <m:sSub>
          <m:e>
            <m:r>
              <m:t>v</m:t>
            </m:r>
          </m:e>
          <m:sub>
            <m:r>
              <m:t>s</m:t>
            </m:r>
            <m:r>
              <m:t>s</m:t>
            </m:r>
          </m:sub>
        </m:sSub>
      </m:oMath>
      <w:r>
        <w:t xml:space="preserve"> </w:t>
      </w:r>
      <w:r>
        <w:t xml:space="preserve">computed on a yaw–pitch</w:t>
      </w:r>
      <w:r>
        <w:t xml:space="preserve"> </w:t>
      </w:r>
      <m:oMath>
        <m:sSup>
          <m:e>
            <m:r>
              <m:t>1</m:t>
            </m:r>
          </m:e>
          <m:sup>
            <m:r>
              <m:rPr>
                <m:sty m:val="p"/>
              </m:rPr>
              <m:t>∘</m:t>
            </m:r>
          </m:sup>
        </m:sSup>
      </m:oMath>
      <w:r>
        <w:t xml:space="preserve"> </w:t>
      </w:r>
      <w:r>
        <w:t xml:space="preserve">grid,</w:t>
      </w:r>
      <w:r>
        <w:t xml:space="preserve"> </w:t>
      </w:r>
      <w:r>
        <w:t xml:space="preserve">and the global minimum direction of that grid.</w:t>
      </w:r>
      <w:r>
        <w:t xml:space="preserve"> </w:t>
      </w:r>
      <w:r>
        <w:t xml:space="preserve">In the comparison process, instead of recomputing the TOMO grid,</w:t>
      </w:r>
      <w:r>
        <w:t xml:space="preserve"> </w:t>
      </w:r>
      <w:r>
        <w:t xml:space="preserve">we mapped the top directions proposed by the current Support Flow Tensor Field onto the TOMO grid,</w:t>
      </w:r>
      <w:r>
        <w:t xml:space="preserve"> </w:t>
      </w:r>
      <w:r>
        <w:t xml:space="preserve">and read the</w:t>
      </w:r>
      <w:r>
        <w:t xml:space="preserve"> </w:t>
      </w:r>
      <m:oMath>
        <m:sSub>
          <m:e>
            <m:r>
              <m:t>v</m:t>
            </m:r>
          </m:e>
          <m:sub>
            <m:r>
              <m:t>s</m:t>
            </m:r>
            <m:r>
              <m:t>s</m:t>
            </m:r>
          </m:sub>
        </m:sSub>
      </m:oMath>
      <w:r>
        <w:t xml:space="preserve"> </w:t>
      </w:r>
      <w:r>
        <w:t xml:space="preserve">value at that location to compare with the global optimum.</w:t>
      </w:r>
    </w:p>
    <w:p>
      <w:pPr>
        <w:pStyle w:val="BodyText"/>
      </w:pPr>
      <w:r>
        <w:t xml:space="preserve">The TOMO yaw–pitch corresponding to an SFTF direction</w:t>
      </w:r>
      <w:r>
        <w:t xml:space="preserve"> </w:t>
      </w:r>
      <m:oMath>
        <m:r>
          <m:t>n</m:t>
        </m:r>
      </m:oMath>
      <w:r>
        <w:t xml:space="preserve"> </w:t>
      </w:r>
      <w:r>
        <w:t xml:space="preserve">was chosen as the grid point that best satisfies,</w:t>
      </w:r>
      <w:r>
        <w:t xml:space="preserve"> </w:t>
      </w:r>
      <w:r>
        <w:t xml:space="preserve">for TOMO’s rotation matrix</w:t>
      </w:r>
      <w:r>
        <w:t xml:space="preserve"> </w:t>
      </w:r>
      <m:oMath>
        <m:r>
          <m:t>R</m:t>
        </m:r>
        <m:r>
          <m:rPr>
            <m:sty m:val="p"/>
          </m:rPr>
          <m:t>(</m:t>
        </m:r>
        <m:r>
          <m:t>y</m:t>
        </m:r>
        <m:r>
          <m:t>a</m:t>
        </m:r>
        <m:r>
          <m:t>w</m:t>
        </m:r>
        <m:r>
          <m:rPr>
            <m:sty m:val="p"/>
          </m:rPr>
          <m:t>,</m:t>
        </m:r>
        <m:r>
          <m:t>p</m:t>
        </m:r>
        <m:r>
          <m:t>i</m:t>
        </m:r>
        <m:r>
          <m:t>t</m:t>
        </m:r>
        <m:r>
          <m:t>c</m:t>
        </m:r>
        <m:r>
          <m:t>h</m:t>
        </m:r>
        <m:r>
          <m:rPr>
            <m:sty m:val="p"/>
          </m:rPr>
          <m:t>,</m:t>
        </m:r>
        <m:r>
          <m:t>0</m:t>
        </m:r>
        <m:r>
          <m:rPr>
            <m:sty m:val="p"/>
          </m:rPr>
          <m:t>)</m:t>
        </m:r>
      </m:oMath>
      <w:r>
        <w:t xml:space="preserve">,</w:t>
      </w:r>
    </w:p>
    <w:p>
      <w:pPr>
        <w:pStyle w:val="BodyText"/>
      </w:pPr>
      <m:oMathPara>
        <m:oMathParaPr>
          <m:jc m:val="center"/>
        </m:oMathParaPr>
        <m:oMath>
          <m:r>
            <m:t>R</m:t>
          </m:r>
          <m:r>
            <m:rPr>
              <m:sty m:val="p"/>
            </m:rPr>
            <m:t>(</m:t>
          </m:r>
          <m:r>
            <m:t>y</m:t>
          </m:r>
          <m:r>
            <m:t>a</m:t>
          </m:r>
          <m:r>
            <m:t>w</m:t>
          </m:r>
          <m:r>
            <m:rPr>
              <m:sty m:val="p"/>
            </m:rPr>
            <m:t>,</m:t>
          </m:r>
          <m:r>
            <m:t>p</m:t>
          </m:r>
          <m:r>
            <m:t>i</m:t>
          </m:r>
          <m:r>
            <m:t>t</m:t>
          </m:r>
          <m:r>
            <m:t>c</m:t>
          </m:r>
          <m:r>
            <m:t>h</m:t>
          </m:r>
          <m:r>
            <m:rPr>
              <m:sty m:val="p"/>
            </m:rPr>
            <m:t>,</m:t>
          </m:r>
          <m:r>
            <m:t>0</m:t>
          </m:r>
          <m:r>
            <m:rPr>
              <m:sty m:val="p"/>
            </m:rPr>
            <m:t>)</m:t>
          </m:r>
          <m:r>
            <m:t>n</m:t>
          </m:r>
          <m:r>
            <m:rPr>
              <m:sty m:val="p"/>
            </m:rPr>
            <m:t>≈</m:t>
          </m:r>
          <m:sSub>
            <m:e>
              <m:r>
                <m:t>e</m:t>
              </m:r>
            </m:e>
            <m:sub>
              <m:r>
                <m:t>z</m:t>
              </m:r>
            </m:sub>
          </m:sSub>
        </m:oMath>
      </m:oMathPara>
    </w:p>
    <w:p>
      <w:pPr>
        <w:pStyle w:val="FirstParagraph"/>
      </w:pPr>
      <w:r>
        <w:t xml:space="preserve">Since a direction vector and its sign reversal can represent the same build axis,</w:t>
      </w:r>
      <w:r>
        <w:t xml:space="preserve"> </w:t>
      </w:r>
      <w:r>
        <w:t xml:space="preserve">both</w:t>
      </w:r>
      <w:r>
        <w:t xml:space="preserve"> </w:t>
      </w:r>
      <m:oMath>
        <m:r>
          <m:t>n</m:t>
        </m:r>
      </m:oMath>
      <w:r>
        <w:t xml:space="preserve"> </w:t>
      </w:r>
      <w:r>
        <w:t xml:space="preserve">and</w:t>
      </w:r>
      <w:r>
        <w:t xml:space="preserve"> </w:t>
      </w:r>
      <m:oMath>
        <m:r>
          <m:rPr>
            <m:sty m:val="p"/>
          </m:rPr>
          <m:t>−</m:t>
        </m:r>
        <m:r>
          <m:t>n</m:t>
        </m:r>
      </m:oMath>
      <w:r>
        <w:t xml:space="preserve"> </w:t>
      </w:r>
      <w:r>
        <w:t xml:space="preserve">were evaluated and the smaller</w:t>
      </w:r>
      <w:r>
        <w:t xml:space="preserve"> </w:t>
      </w:r>
      <m:oMath>
        <m:sSub>
          <m:e>
            <m:r>
              <m:t>v</m:t>
            </m:r>
          </m:e>
          <m:sub>
            <m:r>
              <m:t>s</m:t>
            </m:r>
            <m:r>
              <m:t>s</m:t>
            </m:r>
          </m:sub>
        </m:sSub>
      </m:oMath>
      <w:r>
        <w:t xml:space="preserve"> </w:t>
      </w:r>
      <w:r>
        <w:t xml:space="preserve">value was used as the signed result.</w:t>
      </w:r>
    </w:p>
    <w:bookmarkStart w:id="53" w:name="tab:sftf-tomo-comparison"/>
    <w:p>
      <w:pPr>
        <w:pStyle w:val="TableCaption"/>
      </w:pPr>
      <w:r>
        <w:t xml:space="preserve">Comparison of the stored TOMO_INT3</w:t>
      </w:r>
      <w:r>
        <w:t xml:space="preserve"> </w:t>
      </w:r>
      <m:oMath>
        <m:sSub>
          <m:e>
            <m:r>
              <m:t>v</m:t>
            </m:r>
          </m:e>
          <m:sub>
            <m:r>
              <m:t>s</m:t>
            </m:r>
            <m:r>
              <m:t>s</m:t>
            </m:r>
          </m:sub>
        </m:sSub>
      </m:oMath>
      <w:r>
        <w:t xml:space="preserve"> </w:t>
      </w:r>
      <w:r>
        <w:t xml:space="preserve">grid with the current SFTF candidates.</w:t>
      </w:r>
      <w:r>
        <w:t xml:space="preserve"> </w:t>
      </w:r>
      <w:r>
        <w:t xml:space="preserve">Ratio is the ratio of the SFTF candidate’s</w:t>
      </w:r>
      <w:r>
        <w:t xml:space="preserve"> </w:t>
      </w:r>
      <m:oMath>
        <m:sSub>
          <m:e>
            <m:r>
              <m:t>v</m:t>
            </m:r>
          </m:e>
          <m:sub>
            <m:r>
              <m:t>s</m:t>
            </m:r>
            <m:r>
              <m:t>s</m:t>
            </m:r>
          </m:sub>
        </m:sSub>
      </m:oMath>
      <w:r>
        <w:t xml:space="preserve"> </w:t>
      </w:r>
      <w:r>
        <w:t xml:space="preserve">to the TOMO global optimal</w:t>
      </w:r>
      <w:r>
        <w:t xml:space="preserve"> </w:t>
      </w:r>
      <m:oMath>
        <m:sSub>
          <m:e>
            <m:r>
              <m:t>v</m:t>
            </m:r>
          </m:e>
          <m:sub>
            <m:r>
              <m:t>s</m:t>
            </m:r>
            <m:r>
              <m:t>s</m:t>
            </m:r>
          </m:sub>
        </m:sSub>
      </m:oMath>
      <w:r>
        <w:t xml:space="preserve">.</w:t>
      </w:r>
    </w:p>
    <w:tbl>
      <w:tblPr>
        <w:tblStyle w:val="Table"/>
        <w:tblW w:type="auto" w:w="0"/>
        <w:tblLook w:firstRow="1" w:lastRow="0" w:firstColumn="0" w:lastColumn="0" w:noHBand="0" w:noVBand="0" w:val="0020"/>
        <w:tblCaption w:val="Comparison of the stored TOMO_INT3 v_{ss} grid with the current SFTF candidates. Ratio is the ratio of the SFTF candidate’s v_{ss} to the TOMO global optimal v_{ss}."/>
      </w:tblPr>
      <w:tblGrid>
        <w:gridCol w:w="1320"/>
        <w:gridCol w:w="1320"/>
        <w:gridCol w:w="1320"/>
        <w:gridCol w:w="1320"/>
        <w:gridCol w:w="1320"/>
        <w:gridCol w:w="1320"/>
      </w:tblGrid>
      <w:tr>
        <w:trPr>
          <w:tblHeader w:val="on"/>
        </w:trPr>
        <w:tc>
          <w:tcPr/>
          <w:p>
            <w:pPr>
              <w:pStyle w:val="Compact"/>
              <w:jc w:val="left"/>
            </w:pPr>
            <w:r>
              <w:t xml:space="preserve">Mesh</w:t>
            </w:r>
          </w:p>
        </w:tc>
        <w:tc>
          <w:tcPr/>
          <w:p>
            <w:pPr>
              <w:pStyle w:val="Compact"/>
              <w:jc w:val="right"/>
            </w:pPr>
            <w:r>
              <w:t xml:space="preserve">TOMO best</w:t>
            </w:r>
          </w:p>
        </w:tc>
        <w:tc>
          <w:tcPr/>
          <w:p>
            <w:pPr>
              <w:pStyle w:val="Compact"/>
              <w:jc w:val="right"/>
            </w:pPr>
            <w:r>
              <w:t xml:space="preserve">SFTF score1</w:t>
            </w:r>
          </w:p>
        </w:tc>
        <w:tc>
          <w:tcPr/>
          <w:p>
            <w:pPr>
              <w:pStyle w:val="Compact"/>
              <w:jc w:val="right"/>
            </w:pPr>
            <w:r>
              <w:t xml:space="preserve">Ratio</w:t>
            </w:r>
          </w:p>
        </w:tc>
        <w:tc>
          <w:tcPr/>
          <w:p>
            <w:pPr>
              <w:pStyle w:val="Compact"/>
              <w:jc w:val="right"/>
            </w:pPr>
            <w:r>
              <w:t xml:space="preserve">SFTF best-of-3</w:t>
            </w:r>
          </w:p>
        </w:tc>
        <w:tc>
          <w:tcPr/>
          <w:p>
            <w:pPr>
              <w:pStyle w:val="Compact"/>
              <w:jc w:val="right"/>
            </w:pPr>
            <w:r>
              <w:t xml:space="preserve">Ratio</w:t>
            </w:r>
          </w:p>
        </w:tc>
      </w:tr>
      <w:tr>
        <w:tc>
          <w:tcPr/>
          <w:p>
            <w:pPr>
              <w:pStyle w:val="Compact"/>
              <w:jc w:val="left"/>
            </w:pPr>
            <w:r>
              <w:t xml:space="preserve">Bunny 69k</w:t>
            </w:r>
          </w:p>
        </w:tc>
        <w:tc>
          <w:tcPr/>
          <w:p>
            <w:pPr>
              <w:pStyle w:val="Compact"/>
              <w:jc w:val="right"/>
            </w:pPr>
            <w:r>
              <w:t xml:space="preserve">3201.39</w:t>
            </w:r>
          </w:p>
        </w:tc>
        <w:tc>
          <w:tcPr/>
          <w:p>
            <w:pPr>
              <w:pStyle w:val="Compact"/>
              <w:jc w:val="right"/>
            </w:pPr>
            <w:r>
              <w:t xml:space="preserve">4665.85</w:t>
            </w:r>
          </w:p>
        </w:tc>
        <w:tc>
          <w:tcPr/>
          <w:p>
            <w:pPr>
              <w:pStyle w:val="Compact"/>
              <w:jc w:val="right"/>
            </w:pPr>
            <w:r>
              <w:t xml:space="preserve">1.46</w:t>
            </w:r>
          </w:p>
        </w:tc>
        <w:tc>
          <w:tcPr/>
          <w:p>
            <w:pPr>
              <w:pStyle w:val="Compact"/>
              <w:jc w:val="right"/>
            </w:pPr>
            <w:r>
              <w:t xml:space="preserve">4665.85</w:t>
            </w:r>
          </w:p>
        </w:tc>
        <w:tc>
          <w:tcPr/>
          <w:p>
            <w:pPr>
              <w:pStyle w:val="Compact"/>
              <w:jc w:val="right"/>
            </w:pPr>
            <w:r>
              <w:t xml:space="preserve">1.46</w:t>
            </w:r>
          </w:p>
        </w:tc>
      </w:tr>
      <w:tr>
        <w:tc>
          <w:tcPr/>
          <w:p>
            <w:pPr>
              <w:pStyle w:val="Compact"/>
              <w:jc w:val="left"/>
            </w:pPr>
            <w:r>
              <w:t xml:space="preserve">manikin</w:t>
            </w:r>
          </w:p>
        </w:tc>
        <w:tc>
          <w:tcPr/>
          <w:p>
            <w:pPr>
              <w:pStyle w:val="Compact"/>
              <w:jc w:val="right"/>
            </w:pPr>
            <w:r>
              <w:t xml:space="preserve">4657.72</w:t>
            </w:r>
          </w:p>
        </w:tc>
        <w:tc>
          <w:tcPr/>
          <w:p>
            <w:pPr>
              <w:pStyle w:val="Compact"/>
              <w:jc w:val="right"/>
            </w:pPr>
            <w:r>
              <w:t xml:space="preserve">8675.96</w:t>
            </w:r>
          </w:p>
        </w:tc>
        <w:tc>
          <w:tcPr/>
          <w:p>
            <w:pPr>
              <w:pStyle w:val="Compact"/>
              <w:jc w:val="right"/>
            </w:pPr>
            <w:r>
              <w:t xml:space="preserve">1.86</w:t>
            </w:r>
          </w:p>
        </w:tc>
        <w:tc>
          <w:tcPr/>
          <w:p>
            <w:pPr>
              <w:pStyle w:val="Compact"/>
              <w:jc w:val="right"/>
            </w:pPr>
            <w:r>
              <w:t xml:space="preserve">8675.96</w:t>
            </w:r>
          </w:p>
        </w:tc>
        <w:tc>
          <w:tcPr/>
          <w:p>
            <w:pPr>
              <w:pStyle w:val="Compact"/>
              <w:jc w:val="right"/>
            </w:pPr>
            <w:r>
              <w:t xml:space="preserve">1.86</w:t>
            </w:r>
          </w:p>
        </w:tc>
      </w:tr>
      <w:tr>
        <w:tc>
          <w:tcPr/>
          <w:p>
            <w:pPr>
              <w:pStyle w:val="Compact"/>
              <w:jc w:val="left"/>
            </w:pPr>
            <w:r>
              <w:t xml:space="preserve">dragon 100k</w:t>
            </w:r>
          </w:p>
        </w:tc>
        <w:tc>
          <w:tcPr/>
          <w:p>
            <w:pPr>
              <w:pStyle w:val="Compact"/>
              <w:jc w:val="right"/>
            </w:pPr>
            <w:r>
              <w:t xml:space="preserve">24446.98</w:t>
            </w:r>
          </w:p>
        </w:tc>
        <w:tc>
          <w:tcPr/>
          <w:p>
            <w:pPr>
              <w:pStyle w:val="Compact"/>
              <w:jc w:val="right"/>
            </w:pPr>
            <w:r>
              <w:t xml:space="preserve">45804.41</w:t>
            </w:r>
          </w:p>
        </w:tc>
        <w:tc>
          <w:tcPr/>
          <w:p>
            <w:pPr>
              <w:pStyle w:val="Compact"/>
              <w:jc w:val="right"/>
            </w:pPr>
            <w:r>
              <w:t xml:space="preserve">1.87</w:t>
            </w:r>
          </w:p>
        </w:tc>
        <w:tc>
          <w:tcPr/>
          <w:p>
            <w:pPr>
              <w:pStyle w:val="Compact"/>
              <w:jc w:val="right"/>
            </w:pPr>
            <w:r>
              <w:t xml:space="preserve">39547.57</w:t>
            </w:r>
          </w:p>
        </w:tc>
        <w:tc>
          <w:tcPr/>
          <w:p>
            <w:pPr>
              <w:pStyle w:val="Compact"/>
              <w:jc w:val="right"/>
            </w:pPr>
            <w:r>
              <w:t xml:space="preserve">1.62</w:t>
            </w:r>
          </w:p>
        </w:tc>
      </w:tr>
      <w:tr>
        <w:tc>
          <w:tcPr/>
          <w:p>
            <w:pPr>
              <w:pStyle w:val="Compact"/>
              <w:jc w:val="left"/>
            </w:pPr>
            <w:r>
              <w:t xml:space="preserve">happy 50k</w:t>
            </w:r>
          </w:p>
        </w:tc>
        <w:tc>
          <w:tcPr/>
          <w:p>
            <w:pPr>
              <w:pStyle w:val="Compact"/>
              <w:jc w:val="right"/>
            </w:pPr>
            <w:r>
              <w:t xml:space="preserve">2112.47</w:t>
            </w:r>
          </w:p>
        </w:tc>
        <w:tc>
          <w:tcPr/>
          <w:p>
            <w:pPr>
              <w:pStyle w:val="Compact"/>
              <w:jc w:val="right"/>
            </w:pPr>
            <w:r>
              <w:t xml:space="preserve">25467.94</w:t>
            </w:r>
          </w:p>
        </w:tc>
        <w:tc>
          <w:tcPr/>
          <w:p>
            <w:pPr>
              <w:pStyle w:val="Compact"/>
              <w:jc w:val="right"/>
            </w:pPr>
            <w:r>
              <w:t xml:space="preserve">12.06</w:t>
            </w:r>
          </w:p>
        </w:tc>
        <w:tc>
          <w:tcPr/>
          <w:p>
            <w:pPr>
              <w:pStyle w:val="Compact"/>
              <w:jc w:val="right"/>
            </w:pPr>
            <w:r>
              <w:t xml:space="preserve">23727.49</w:t>
            </w:r>
          </w:p>
        </w:tc>
        <w:tc>
          <w:tcPr/>
          <w:p>
            <w:pPr>
              <w:pStyle w:val="Compact"/>
              <w:jc w:val="right"/>
            </w:pPr>
            <w:r>
              <w:t xml:space="preserve">11.23</w:t>
            </w:r>
          </w:p>
        </w:tc>
      </w:tr>
      <w:tr>
        <w:tc>
          <w:tcPr/>
          <w:p>
            <w:pPr>
              <w:pStyle w:val="Compact"/>
              <w:jc w:val="left"/>
            </w:pPr>
            <w:r>
              <w:t xml:space="preserve">lucy 50k</w:t>
            </w:r>
          </w:p>
        </w:tc>
        <w:tc>
          <w:tcPr/>
          <w:p>
            <w:pPr>
              <w:pStyle w:val="Compact"/>
              <w:jc w:val="right"/>
            </w:pPr>
            <w:r>
              <w:t xml:space="preserve">5036.14</w:t>
            </w:r>
          </w:p>
        </w:tc>
        <w:tc>
          <w:tcPr/>
          <w:p>
            <w:pPr>
              <w:pStyle w:val="Compact"/>
              <w:jc w:val="right"/>
            </w:pPr>
            <w:r>
              <w:t xml:space="preserve">14192.68</w:t>
            </w:r>
          </w:p>
        </w:tc>
        <w:tc>
          <w:tcPr/>
          <w:p>
            <w:pPr>
              <w:pStyle w:val="Compact"/>
              <w:jc w:val="right"/>
            </w:pPr>
            <w:r>
              <w:t xml:space="preserve">2.82</w:t>
            </w:r>
          </w:p>
        </w:tc>
        <w:tc>
          <w:tcPr/>
          <w:p>
            <w:pPr>
              <w:pStyle w:val="Compact"/>
              <w:jc w:val="right"/>
            </w:pPr>
            <w:r>
              <w:t xml:space="preserve">14192.68</w:t>
            </w:r>
          </w:p>
        </w:tc>
        <w:tc>
          <w:tcPr/>
          <w:p>
            <w:pPr>
              <w:pStyle w:val="Compact"/>
              <w:jc w:val="right"/>
            </w:pPr>
            <w:r>
              <w:t xml:space="preserve">2.82</w:t>
            </w:r>
          </w:p>
        </w:tc>
      </w:tr>
    </w:tbl>
    <w:bookmarkEnd w:id="53"/>
    <w:p>
      <w:pPr>
        <w:pStyle w:val="BodyText"/>
      </w:pPr>
      <w:r>
        <w:t xml:space="preserve">As Table </w:t>
      </w:r>
      <w:hyperlink w:anchor="tab:sftf-tomo-comparison">
        <w:r>
          <w:rPr>
            <w:rStyle w:val="Hyperlink"/>
          </w:rPr>
          <w:t xml:space="preserve">1</w:t>
        </w:r>
      </w:hyperlink>
      <w:r>
        <w:t xml:space="preserve"> </w:t>
      </w:r>
      <w:r>
        <w:t xml:space="preserve">shows,</w:t>
      </w:r>
      <w:r>
        <w:t xml:space="preserve"> </w:t>
      </w:r>
      <w:r>
        <w:t xml:space="preserve">SFTF with rank tuning applied selected candidates closer to the TOMO optimum than the existing raw score for Bunny, manikin, and dragon.</w:t>
      </w:r>
      <w:r>
        <w:t xml:space="preserve"> </w:t>
      </w:r>
      <w:r>
        <w:t xml:space="preserve">In particular, Bunny’s signed score1 ratio improved from about</w:t>
      </w:r>
      <w:r>
        <w:t xml:space="preserve"> </w:t>
      </w:r>
      <m:oMath>
        <m:r>
          <m:t>3.03</m:t>
        </m:r>
      </m:oMath>
      <w:r>
        <w:t xml:space="preserve"> </w:t>
      </w:r>
      <w:r>
        <w:t xml:space="preserve">to</w:t>
      </w:r>
      <w:r>
        <w:t xml:space="preserve"> </w:t>
      </w:r>
      <m:oMath>
        <m:r>
          <m:t>1.46</m:t>
        </m:r>
      </m:oMath>
      <w:r>
        <w:t xml:space="preserve">,</w:t>
      </w:r>
      <w:r>
        <w:t xml:space="preserve"> </w:t>
      </w:r>
      <w:r>
        <w:t xml:space="preserve">manikin from about</w:t>
      </w:r>
      <w:r>
        <w:t xml:space="preserve"> </w:t>
      </w:r>
      <m:oMath>
        <m:r>
          <m:t>3.99</m:t>
        </m:r>
      </m:oMath>
      <w:r>
        <w:t xml:space="preserve"> </w:t>
      </w:r>
      <w:r>
        <w:t xml:space="preserve">to</w:t>
      </w:r>
      <w:r>
        <w:t xml:space="preserve"> </w:t>
      </w:r>
      <m:oMath>
        <m:r>
          <m:t>1.86</m:t>
        </m:r>
      </m:oMath>
      <w:r>
        <w:t xml:space="preserve">,</w:t>
      </w:r>
      <w:r>
        <w:t xml:space="preserve"> </w:t>
      </w:r>
      <w:r>
        <w:t xml:space="preserve">and dragon’s best-of-3 signed ratio from about</w:t>
      </w:r>
      <w:r>
        <w:t xml:space="preserve"> </w:t>
      </w:r>
      <m:oMath>
        <m:r>
          <m:t>2.01</m:t>
        </m:r>
      </m:oMath>
      <w:r>
        <w:t xml:space="preserve"> </w:t>
      </w:r>
      <w:r>
        <w:t xml:space="preserve">to</w:t>
      </w:r>
      <w:r>
        <w:t xml:space="preserve"> </w:t>
      </w:r>
      <m:oMath>
        <m:r>
          <m:t>1.62</m:t>
        </m:r>
      </m:oMath>
      <w:r>
        <w:t xml:space="preserve">.</w:t>
      </w:r>
      <w:r>
        <w:t xml:space="preserve"> </w:t>
      </w:r>
      <w:r>
        <w:t xml:space="preserve">By contrast, the improvement was limited for happy and lucy.</w:t>
      </w:r>
    </w:p>
    <w:p>
      <w:pPr>
        <w:pStyle w:val="BodyText"/>
      </w:pPr>
      <w:r>
        <w:t xml:space="preserve">However, the rank tuning results in Table </w:t>
      </w:r>
      <w:hyperlink w:anchor="tab:sftf-tomo-comparison">
        <w:r>
          <w:rPr>
            <w:rStyle w:val="Hyperlink"/>
          </w:rPr>
          <w:t xml:space="preserve">1</w:t>
        </w:r>
      </w:hyperlink>
      <w:r>
        <w:t xml:space="preserve"> </w:t>
      </w:r>
      <w:r>
        <w:t xml:space="preserve">are in-sample values measured on the very mesh set on which the weights were calibrated.</w:t>
      </w:r>
      <w:r>
        <w:t xml:space="preserve"> </w:t>
      </w:r>
      <w:r>
        <w:t xml:space="preserve">Therefore these numbers are not generalization performance but a fit to the calibration set,</w:t>
      </w:r>
      <w:r>
        <w:t xml:space="preserve"> </w:t>
      </w:r>
      <w:r>
        <w:t xml:space="preserve">and whether the weights are overfit and the performance on unseen meshes are evaluated separately by the cross-validation of §</w:t>
      </w:r>
      <w:hyperlink w:anchor="sec:cv">
        <w:r>
          <w:rPr>
            <w:rStyle w:val="Hyperlink"/>
          </w:rPr>
          <w:t xml:space="preserve">12.3</w:t>
        </w:r>
      </w:hyperlink>
      <w:r>
        <w:t xml:space="preserve">.</w:t>
      </w:r>
      <w:r>
        <w:t xml:space="preserve"> </w:t>
      </w:r>
      <w:r>
        <w:t xml:space="preserve">Also, how much each feature predicts the actual</w:t>
      </w:r>
      <w:r>
        <w:t xml:space="preserve"> </w:t>
      </w:r>
      <m:oMath>
        <m:sSub>
          <m:e>
            <m:r>
              <m:t>v</m:t>
            </m:r>
          </m:e>
          <m:sub>
            <m:r>
              <m:t>s</m:t>
            </m:r>
            <m:r>
              <m:t>s</m:t>
            </m:r>
          </m:sub>
        </m:sSub>
      </m:oMath>
      <w:r>
        <w:t xml:space="preserve">, and whether the asymmetric tensor term actually contributes to the result, are analyzed in §</w:t>
      </w:r>
      <w:hyperlink w:anchor="sec:ablation">
        <w:r>
          <w:rPr>
            <w:rStyle w:val="Hyperlink"/>
          </w:rPr>
          <w:t xml:space="preserve">12.1</w:t>
        </w:r>
      </w:hyperlink>
      <w:r>
        <w:t xml:space="preserve">.</w:t>
      </w:r>
    </w:p>
    <w:bookmarkStart w:id="59" w:name="Xf0cefeb5b8158858100650eaba07a7a1baad46f"/>
    <w:p>
      <w:pPr>
        <w:pStyle w:val="Heading2"/>
      </w:pPr>
      <w:r>
        <w:t xml:space="preserve">Marking the Optimal Orientation Based on Top-</w:t>
      </w:r>
      <m:oMath>
        <m:r>
          <m:t>k</m:t>
        </m:r>
      </m:oMath>
      <w:r>
        <w:t xml:space="preserve"> </w:t>
      </w:r>
      <w:r>
        <w:t xml:space="preserve">Basins Rather Than Top-</w:t>
      </w:r>
      <m:oMath>
        <m:r>
          <m:t>k</m:t>
        </m:r>
      </m:oMath>
      <w:r>
        <w:t xml:space="preserve"> </w:t>
      </w:r>
      <w:r>
        <w:t xml:space="preserve">Points</w:t>
      </w:r>
    </w:p>
    <w:p>
      <w:pPr>
        <w:pStyle w:val="FirstParagraph"/>
      </w:pPr>
      <w:r>
        <w:t xml:space="preserve">In the yaw–pitch contour of TOMO_INT3, the global optimum may appear not as a single isolated point, but</w:t>
      </w:r>
      <w:r>
        <w:t xml:space="preserve"> </w:t>
      </w:r>
      <w:r>
        <w:t xml:space="preserve">at almost the same value in several mutually separated basins.</w:t>
      </w:r>
      <w:r>
        <w:t xml:space="preserve"> </w:t>
      </w:r>
      <w:r>
        <w:t xml:space="preserve">For example, in one mesh both the vicinity of</w:t>
      </w:r>
      <w:r>
        <w:t xml:space="preserve"> </w:t>
      </w:r>
      <m:oMath>
        <m:r>
          <m:rPr>
            <m:sty m:val="p"/>
          </m:rPr>
          <m:t>(</m:t>
        </m:r>
        <m:r>
          <m:t>y</m:t>
        </m:r>
        <m:r>
          <m:t>a</m:t>
        </m:r>
        <m:r>
          <m:t>w</m:t>
        </m:r>
        <m:r>
          <m:rPr>
            <m:sty m:val="p"/>
          </m:rPr>
          <m:t>,</m:t>
        </m:r>
        <m:r>
          <m:t>p</m:t>
        </m:r>
        <m:r>
          <m:t>i</m:t>
        </m:r>
        <m:r>
          <m:t>t</m:t>
        </m:r>
        <m:r>
          <m:t>c</m:t>
        </m:r>
        <m:r>
          <m:t>h</m:t>
        </m:r>
        <m:r>
          <m:rPr>
            <m:sty m:val="p"/>
          </m:rPr>
          <m:t>)</m:t>
        </m:r>
        <m:r>
          <m:rPr>
            <m:sty m:val="p"/>
          </m:rPr>
          <m:t>=</m:t>
        </m:r>
        <m:r>
          <m:rPr>
            <m:sty m:val="p"/>
          </m:rPr>
          <m:t>(</m:t>
        </m:r>
        <m:sSup>
          <m:e>
            <m:r>
              <m:t>69</m:t>
            </m:r>
          </m:e>
          <m:sup>
            <m:r>
              <m:rPr>
                <m:sty m:val="p"/>
              </m:rPr>
              <m:t>∘</m:t>
            </m:r>
          </m:sup>
        </m:sSup>
        <m:r>
          <m:rPr>
            <m:sty m:val="p"/>
          </m:rPr>
          <m:t>,</m:t>
        </m:r>
        <m:sSup>
          <m:e>
            <m:r>
              <m:t>130</m:t>
            </m:r>
          </m:e>
          <m:sup>
            <m:r>
              <m:rPr>
                <m:sty m:val="p"/>
              </m:rPr>
              <m:t>∘</m:t>
            </m:r>
          </m:sup>
        </m:sSup>
        <m:r>
          <m:rPr>
            <m:sty m:val="p"/>
          </m:rPr>
          <m:t>)</m:t>
        </m:r>
      </m:oMath>
      <w:r>
        <w:t xml:space="preserve"> </w:t>
      </w:r>
      <w:r>
        <w:t xml:space="preserve">and</w:t>
      </w:r>
      <w:r>
        <w:t xml:space="preserve"> </w:t>
      </w:r>
      <w:r>
        <w:t xml:space="preserve">the vicinity of</w:t>
      </w:r>
      <w:r>
        <w:t xml:space="preserve"> </w:t>
      </w:r>
      <m:oMath>
        <m:r>
          <m:rPr>
            <m:sty m:val="p"/>
          </m:rPr>
          <m:t>(</m:t>
        </m:r>
        <m:sSup>
          <m:e>
            <m:r>
              <m:t>265</m:t>
            </m:r>
          </m:e>
          <m:sup>
            <m:r>
              <m:rPr>
                <m:sty m:val="p"/>
              </m:rPr>
              <m:t>∘</m:t>
            </m:r>
          </m:sup>
        </m:sSup>
        <m:r>
          <m:rPr>
            <m:sty m:val="p"/>
          </m:rPr>
          <m:t>,</m:t>
        </m:r>
        <m:sSup>
          <m:e>
            <m:r>
              <m:t>49</m:t>
            </m:r>
          </m:e>
          <m:sup>
            <m:r>
              <m:rPr>
                <m:sty m:val="p"/>
              </m:rPr>
              <m:t>∘</m:t>
            </m:r>
          </m:sup>
        </m:sSup>
        <m:r>
          <m:rPr>
            <m:sty m:val="p"/>
          </m:rPr>
          <m:t>)</m:t>
        </m:r>
      </m:oMath>
      <w:r>
        <w:t xml:space="preserve"> </w:t>
      </w:r>
      <w:r>
        <w:t xml:space="preserve">corresponded to the global optimum or a near-global optimum.</w:t>
      </w:r>
      <w:r>
        <w:t xml:space="preserve"> </w:t>
      </w:r>
      <w:r>
        <w:t xml:space="preserve">In this case, simply marking the top 3 grid points with small</w:t>
      </w:r>
      <w:r>
        <w:t xml:space="preserve"> </w:t>
      </w:r>
      <m:oMath>
        <m:sSub>
          <m:e>
            <m:r>
              <m:t>v</m:t>
            </m:r>
          </m:e>
          <m:sub>
            <m:r>
              <m:t>s</m:t>
            </m:r>
            <m:r>
              <m:t>s</m:t>
            </m:r>
          </m:sub>
        </m:sSub>
      </m:oMath>
      <w:r>
        <w:t xml:space="preserve"> </w:t>
      </w:r>
      <w:r>
        <w:t xml:space="preserve">values</w:t>
      </w:r>
      <w:r>
        <w:t xml:space="preserve"> </w:t>
      </w:r>
      <w:r>
        <w:t xml:space="preserve">would repeatedly select only neighboring grid points within the same basin,</w:t>
      </w:r>
      <w:r>
        <w:t xml:space="preserve"> </w:t>
      </w:r>
      <w:r>
        <w:t xml:space="preserve">failing to convey to the user the information that</w:t>
      </w:r>
      <w:r>
        <w:t xml:space="preserve"> </w:t>
      </w:r>
      <w:r>
        <w:t xml:space="preserve">“other good orientation groups also exist.”</w:t>
      </w:r>
    </w:p>
    <w:bookmarkStart w:id="57" w:name="fig:basin-nms"/>
    <w:p>
      <w:pPr>
        <w:pStyle w:val="CaptionedFigure"/>
      </w:pPr>
      <w:r>
        <w:drawing>
          <wp:inline>
            <wp:extent cx="3241685" cy="1896080"/>
            <wp:effectExtent b="0" l="0" r="0" t="0"/>
            <wp:docPr descr="" title="" id="55" name="Picture"/>
            <a:graphic>
              <a:graphicData uri="http://schemas.openxmlformats.org/drawingml/2006/picture">
                <pic:pic>
                  <pic:nvPicPr>
                    <pic:cNvPr descr="pics/_docx_auto/tikz_40880be20214ab41.png" id="56" name="Picture"/>
                    <pic:cNvPicPr>
                      <a:picLocks noChangeArrowheads="1" noChangeAspect="1"/>
                    </pic:cNvPicPr>
                  </pic:nvPicPr>
                  <pic:blipFill>
                    <a:blip r:embed="rId54"/>
                    <a:stretch>
                      <a:fillRect/>
                    </a:stretch>
                  </pic:blipFill>
                  <pic:spPr bwMode="auto">
                    <a:xfrm>
                      <a:off x="0" y="0"/>
                      <a:ext cx="3241685" cy="1896080"/>
                    </a:xfrm>
                    <a:prstGeom prst="rect">
                      <a:avLst/>
                    </a:prstGeom>
                    <a:noFill/>
                    <a:ln w="9525">
                      <a:noFill/>
                      <a:headEnd/>
                      <a:tailEnd/>
                    </a:ln>
                  </pic:spPr>
                </pic:pic>
              </a:graphicData>
            </a:graphic>
          </wp:inline>
        </w:drawing>
      </w:r>
    </w:p>
    <w:p>
      <w:pPr>
        <w:pStyle w:val="ImageCaption"/>
      </w:pPr>
      <w:r>
        <w:t xml:space="preserve">Top-</w:t>
      </w:r>
      <m:oMath>
        <m:r>
          <m:t>k</m:t>
        </m:r>
      </m:oMath>
      <w:r>
        <w:t xml:space="preserve"> </w:t>
      </w:r>
      <w:r>
        <w:t xml:space="preserve">points vs. Top-</w:t>
      </w:r>
      <m:oMath>
        <m:r>
          <m:t>k</m:t>
        </m:r>
      </m:oMath>
      <w:r>
        <w:t xml:space="preserve"> </w:t>
      </w:r>
      <w:r>
        <w:t xml:space="preserve">basins. When there are several mutually separated low-cost basins (blue regions) on the</w:t>
      </w:r>
      <w:r>
        <w:t xml:space="preserve"> </w:t>
      </w:r>
      <w:r>
        <w:t xml:space="preserve">yaw–pitch cost landscape, simply picking the top points with small</w:t>
      </w:r>
      <w:r>
        <w:t xml:space="preserve"> </w:t>
      </w:r>
      <m:oMath>
        <m:sSub>
          <m:e>
            <m:r>
              <m:t>v</m:t>
            </m:r>
          </m:e>
          <m:sub>
            <m:r>
              <m:t>s</m:t>
            </m:r>
            <m:r>
              <m:t>s</m:t>
            </m:r>
          </m:sub>
        </m:sSub>
      </m:oMath>
      <w:r>
        <w:t xml:space="preserve"> </w:t>
      </w:r>
      <w:r>
        <w:t xml:space="preserve">(red stars) repeatedly selects only neighboring points</w:t>
      </w:r>
      <w:r>
        <w:t xml:space="preserve"> </w:t>
      </w:r>
      <w:r>
        <w:t xml:space="preserve">within one basin. With angular non-maximum suppression (NMS), keeping only candidates that are at least</w:t>
      </w:r>
      <w:r>
        <w:t xml:space="preserve"> </w:t>
      </w:r>
      <m:oMath>
        <m:sSub>
          <m:e>
            <m:r>
              <m:t>θ</m:t>
            </m:r>
          </m:e>
          <m:sub>
            <m:r>
              <m:rPr>
                <m:sty m:val="p"/>
              </m:rPr>
              <m:t>b</m:t>
            </m:r>
            <m:r>
              <m:rPr>
                <m:sty m:val="p"/>
              </m:rPr>
              <m:t>a</m:t>
            </m:r>
            <m:r>
              <m:rPr>
                <m:sty m:val="p"/>
              </m:rPr>
              <m:t>s</m:t>
            </m:r>
            <m:r>
              <m:rPr>
                <m:sty m:val="p"/>
              </m:rPr>
              <m:t>i</m:t>
            </m:r>
            <m:r>
              <m:rPr>
                <m:sty m:val="p"/>
              </m:rPr>
              <m:t>n</m:t>
            </m:r>
          </m:sub>
        </m:sSub>
      </m:oMath>
      <w:r>
        <w:t xml:space="preserve"> </w:t>
      </w:r>
      <w:r>
        <w:t xml:space="preserve">away from the already-chosen representatives (blue circles), different near-optimal orientation groups are presented as representatives.</w:t>
      </w:r>
    </w:p>
    <w:bookmarkEnd w:id="57"/>
    <w:p>
      <w:pPr>
        <w:pStyle w:val="BodyText"/>
      </w:pPr>
      <w:r>
        <w:t xml:space="preserve">Therefore, the current visualization and post-processing mark the top basins (top-</w:t>
      </w:r>
      <m:oMath>
        <m:r>
          <m:t>k</m:t>
        </m:r>
      </m:oMath>
      <w:r>
        <w:t xml:space="preserve"> </w:t>
      </w:r>
      <w:r>
        <w:t xml:space="preserve">basins) rather than the top points (top-</w:t>
      </w:r>
      <m:oMath>
        <m:r>
          <m:t>k</m:t>
        </m:r>
      </m:oMath>
      <w:r>
        <w:t xml:space="preserve"> </w:t>
      </w:r>
      <w:r>
        <w:t xml:space="preserve">points).</w:t>
      </w:r>
      <w:r>
        <w:t xml:space="preserve"> </w:t>
      </w:r>
      <w:r>
        <w:t xml:space="preserve">After converting a yaw–pitch point</w:t>
      </w:r>
      <w:r>
        <w:t xml:space="preserve"> </w:t>
      </w:r>
      <m:oMath>
        <m:r>
          <m:rPr>
            <m:sty m:val="p"/>
          </m:rPr>
          <m:t>(</m:t>
        </m:r>
        <m:r>
          <m:t>ψ</m:t>
        </m:r>
        <m:r>
          <m:rPr>
            <m:sty m:val="p"/>
          </m:rPr>
          <m:t>,</m:t>
        </m:r>
        <m:r>
          <m:t>ϕ</m:t>
        </m:r>
        <m:r>
          <m:rPr>
            <m:sty m:val="p"/>
          </m:rPr>
          <m:t>)</m:t>
        </m:r>
      </m:oMath>
      <w:r>
        <w:t xml:space="preserve"> </w:t>
      </w:r>
      <w:r>
        <w:t xml:space="preserve">to a build direction</w:t>
      </w:r>
      <w:r>
        <w:t xml:space="preserve"> </w:t>
      </w:r>
      <m:oMath>
        <m:r>
          <m:t>n</m:t>
        </m:r>
        <m:r>
          <m:rPr>
            <m:sty m:val="p"/>
          </m:rPr>
          <m:t>(</m:t>
        </m:r>
        <m:r>
          <m:t>ψ</m:t>
        </m:r>
        <m:r>
          <m:rPr>
            <m:sty m:val="p"/>
          </m:rPr>
          <m:t>,</m:t>
        </m:r>
        <m:r>
          <m:t>ϕ</m:t>
        </m:r>
        <m:r>
          <m:rPr>
            <m:sty m:val="p"/>
          </m:rPr>
          <m:t>)</m:t>
        </m:r>
      </m:oMath>
      <w:r>
        <w:t xml:space="preserve">,</w:t>
      </w:r>
      <w:r>
        <w:t xml:space="preserve"> </w:t>
      </w:r>
      <w:r>
        <w:t xml:space="preserve">the distance between two orientations is defined as</w:t>
      </w:r>
    </w:p>
    <w:p>
      <w:pPr>
        <w:pStyle w:val="BodyText"/>
      </w:pPr>
      <m:oMathPara>
        <m:oMathParaPr>
          <m:jc m:val="center"/>
        </m:oMathParaPr>
        <m:oMath>
          <m:r>
            <m:t>d</m:t>
          </m:r>
          <m:r>
            <m:rPr>
              <m:sty m:val="p"/>
            </m:rPr>
            <m:t>(</m:t>
          </m:r>
          <m:sSub>
            <m:e>
              <m:r>
                <m:t>n</m:t>
              </m:r>
            </m:e>
            <m:sub>
              <m:r>
                <m:t>a</m:t>
              </m:r>
            </m:sub>
          </m:sSub>
          <m:r>
            <m:rPr>
              <m:sty m:val="p"/>
            </m:rPr>
            <m:t>,</m:t>
          </m:r>
          <m:sSub>
            <m:e>
              <m:r>
                <m:t>n</m:t>
              </m:r>
            </m:e>
            <m:sub>
              <m:r>
                <m:t>b</m:t>
              </m:r>
            </m:sub>
          </m:sSub>
          <m:r>
            <m:rPr>
              <m:sty m:val="p"/>
            </m:rPr>
            <m:t>)</m:t>
          </m:r>
          <m:r>
            <m:rPr>
              <m:sty m:val="p"/>
            </m:rPr>
            <m:t>=</m:t>
          </m:r>
          <m:sSup>
            <m:e>
              <m:r>
                <m:rPr>
                  <m:sty m:val="p"/>
                </m:rPr>
                <m:t>cos</m:t>
              </m:r>
            </m:e>
            <m:sup>
              <m:r>
                <m:rPr>
                  <m:sty m:val="p"/>
                </m:rPr>
                <m:t>−</m:t>
              </m:r>
              <m:r>
                <m:t>1</m:t>
              </m:r>
            </m:sup>
          </m:sSup>
          <m:r>
            <m:rPr>
              <m:sty m:val="p"/>
            </m:rPr>
            <m:t>(</m:t>
          </m:r>
          <m:sSub>
            <m:e>
              <m:r>
                <m:t>n</m:t>
              </m:r>
            </m:e>
            <m:sub>
              <m:r>
                <m:t>a</m:t>
              </m:r>
            </m:sub>
          </m:sSub>
          <m:r>
            <m:rPr>
              <m:sty m:val="p"/>
            </m:rPr>
            <m:t>⋅</m:t>
          </m:r>
          <m:sSub>
            <m:e>
              <m:r>
                <m:t>n</m:t>
              </m:r>
            </m:e>
            <m:sub>
              <m:r>
                <m:t>b</m:t>
              </m:r>
            </m:sub>
          </m:sSub>
          <m:r>
            <m:rPr>
              <m:sty m:val="p"/>
            </m:rPr>
            <m:t>)</m:t>
          </m:r>
        </m:oMath>
      </m:oMathPara>
    </w:p>
    <w:p>
      <w:pPr>
        <w:pStyle w:val="FirstParagraph"/>
      </w:pPr>
      <w:r>
        <w:t xml:space="preserve">Here we use</w:t>
      </w:r>
      <w:r>
        <w:t xml:space="preserve"> </w:t>
      </w:r>
      <m:oMath>
        <m:sSub>
          <m:e>
            <m:r>
              <m:t>n</m:t>
            </m:r>
          </m:e>
          <m:sub>
            <m:r>
              <m:t>a</m:t>
            </m:r>
          </m:sub>
        </m:sSub>
        <m:r>
          <m:rPr>
            <m:sty m:val="p"/>
          </m:rPr>
          <m:t>⋅</m:t>
        </m:r>
        <m:sSub>
          <m:e>
            <m:r>
              <m:t>n</m:t>
            </m:r>
          </m:e>
          <m:sub>
            <m:r>
              <m:t>b</m:t>
            </m:r>
          </m:sub>
        </m:sSub>
      </m:oMath>
      <w:r>
        <w:t xml:space="preserve"> </w:t>
      </w:r>
      <w:r>
        <w:t xml:space="preserve">rather than</w:t>
      </w:r>
      <w:r>
        <w:t xml:space="preserve"> </w:t>
      </w:r>
      <m:oMath>
        <m:r>
          <m:rPr>
            <m:sty m:val="p"/>
          </m:rPr>
          <m:t>|</m:t>
        </m:r>
        <m:sSub>
          <m:e>
            <m:r>
              <m:t>n</m:t>
            </m:r>
          </m:e>
          <m:sub>
            <m:r>
              <m:t>a</m:t>
            </m:r>
          </m:sub>
        </m:sSub>
        <m:r>
          <m:rPr>
            <m:sty m:val="p"/>
          </m:rPr>
          <m:t>⋅</m:t>
        </m:r>
        <m:sSub>
          <m:e>
            <m:r>
              <m:t>n</m:t>
            </m:r>
          </m:e>
          <m:sub>
            <m:r>
              <m:t>b</m:t>
            </m:r>
          </m:sub>
        </m:sSub>
        <m:r>
          <m:rPr>
            <m:sty m:val="p"/>
          </m:rPr>
          <m:t>|</m:t>
        </m:r>
      </m:oMath>
      <w:r>
        <w:t xml:space="preserve">.</w:t>
      </w:r>
      <w:r>
        <w:t xml:space="preserve"> </w:t>
      </w:r>
      <w:r>
        <w:t xml:space="preserve">This is because, in the yaw–pitch orientation of TOMO_INT3,</w:t>
      </w:r>
      <w:r>
        <w:t xml:space="preserve"> </w:t>
      </w:r>
      <m:oMath>
        <m:r>
          <m:t>n</m:t>
        </m:r>
      </m:oMath>
      <w:r>
        <w:t xml:space="preserve"> </w:t>
      </w:r>
      <w:r>
        <w:t xml:space="preserve">and</w:t>
      </w:r>
      <w:r>
        <w:t xml:space="preserve"> </w:t>
      </w:r>
      <m:oMath>
        <m:r>
          <m:rPr>
            <m:sty m:val="p"/>
          </m:rPr>
          <m:t>−</m:t>
        </m:r>
        <m:r>
          <m:t>n</m:t>
        </m:r>
      </m:oMath>
      <w:r>
        <w:t xml:space="preserve"> </w:t>
      </w:r>
      <w:r>
        <w:t xml:space="preserve">can represent different build orientations.</w:t>
      </w:r>
      <w:r>
        <w:t xml:space="preserve"> </w:t>
      </w:r>
      <w:r>
        <w:t xml:space="preserve">Scanning the sorted candidate list in order,</w:t>
      </w:r>
      <w:r>
        <w:t xml:space="preserve"> </w:t>
      </w:r>
      <w:r>
        <w:t xml:space="preserve">a candidate whose angular difference from an already-selected basin representative satisfies</w:t>
      </w:r>
    </w:p>
    <w:p>
      <w:pPr>
        <w:pStyle w:val="BodyText"/>
      </w:pPr>
      <m:oMathPara>
        <m:oMathParaPr>
          <m:jc m:val="center"/>
        </m:oMathParaPr>
        <m:oMath>
          <m:r>
            <m:t>d</m:t>
          </m:r>
          <m:r>
            <m:rPr>
              <m:sty m:val="p"/>
            </m:rPr>
            <m:t>(</m:t>
          </m:r>
          <m:r>
            <m:t>n</m:t>
          </m:r>
          <m:r>
            <m:rPr>
              <m:sty m:val="p"/>
            </m:rPr>
            <m:t>,</m:t>
          </m:r>
          <m:sSub>
            <m:e>
              <m:r>
                <m:t>n</m:t>
              </m:r>
            </m:e>
            <m:sub>
              <m:r>
                <m:t>r</m:t>
              </m:r>
            </m:sub>
          </m:sSub>
          <m:r>
            <m:rPr>
              <m:sty m:val="p"/>
            </m:rPr>
            <m:t>)</m:t>
          </m:r>
          <m:r>
            <m:rPr>
              <m:sty m:val="p"/>
            </m:rPr>
            <m:t>&lt;</m:t>
          </m:r>
          <m:sSub>
            <m:e>
              <m:r>
                <m:t>θ</m:t>
              </m:r>
            </m:e>
            <m:sub>
              <m:r>
                <m:rPr>
                  <m:sty m:val="p"/>
                </m:rPr>
                <m:t>b</m:t>
              </m:r>
              <m:r>
                <m:rPr>
                  <m:sty m:val="p"/>
                </m:rPr>
                <m:t>a</m:t>
              </m:r>
              <m:r>
                <m:rPr>
                  <m:sty m:val="p"/>
                </m:rPr>
                <m:t>s</m:t>
              </m:r>
              <m:r>
                <m:rPr>
                  <m:sty m:val="p"/>
                </m:rPr>
                <m:t>i</m:t>
              </m:r>
              <m:r>
                <m:rPr>
                  <m:sty m:val="p"/>
                </m:rPr>
                <m:t>n</m:t>
              </m:r>
            </m:sub>
          </m:sSub>
        </m:oMath>
      </m:oMathPara>
    </w:p>
    <w:p>
      <w:pPr>
        <w:pStyle w:val="FirstParagraph"/>
      </w:pPr>
      <w:r>
        <w:t xml:space="preserve">is considered the same basin and removed.</w:t>
      </w:r>
      <w:r>
        <w:t xml:space="preserve"> </w:t>
      </w:r>
      <w:r>
        <w:t xml:space="preserve">The current implementation used</w:t>
      </w:r>
      <w:r>
        <w:t xml:space="preserve"> </w:t>
      </w:r>
      <m:oMath>
        <m:sSub>
          <m:e>
            <m:r>
              <m:t>θ</m:t>
            </m:r>
          </m:e>
          <m:sub>
            <m:r>
              <m:rPr>
                <m:sty m:val="p"/>
              </m:rPr>
              <m:t>b</m:t>
            </m:r>
            <m:r>
              <m:rPr>
                <m:sty m:val="p"/>
              </m:rPr>
              <m:t>a</m:t>
            </m:r>
            <m:r>
              <m:rPr>
                <m:sty m:val="p"/>
              </m:rPr>
              <m:t>s</m:t>
            </m:r>
            <m:r>
              <m:rPr>
                <m:sty m:val="p"/>
              </m:rPr>
              <m:t>i</m:t>
            </m:r>
            <m:r>
              <m:rPr>
                <m:sty m:val="p"/>
              </m:rPr>
              <m:t>n</m:t>
            </m:r>
          </m:sub>
        </m:sSub>
        <m:r>
          <m:rPr>
            <m:sty m:val="p"/>
          </m:rPr>
          <m:t>=</m:t>
        </m:r>
        <m:sSup>
          <m:e>
            <m:r>
              <m:t>12</m:t>
            </m:r>
          </m:e>
          <m:sup>
            <m:r>
              <m:rPr>
                <m:sty m:val="p"/>
              </m:rPr>
              <m:t>∘</m:t>
            </m:r>
          </m:sup>
        </m:sSup>
      </m:oMath>
      <w:r>
        <w:t xml:space="preserve">.</w:t>
      </w:r>
    </w:p>
    <w:p>
      <w:pPr>
        <w:pStyle w:val="BodyText"/>
      </w:pPr>
      <w:r>
        <w:t xml:space="preserve">For the TOMO_INT3 contour itself, after sorting the</w:t>
      </w:r>
      <w:r>
        <w:t xml:space="preserve"> </w:t>
      </w:r>
      <m:oMath>
        <m:sSub>
          <m:e>
            <m:r>
              <m:t>v</m:t>
            </m:r>
          </m:e>
          <m:sub>
            <m:r>
              <m:t>s</m:t>
            </m:r>
            <m:r>
              <m:t>s</m:t>
            </m:r>
          </m:sub>
        </m:sSub>
      </m:oMath>
      <w:r>
        <w:t xml:space="preserve"> </w:t>
      </w:r>
      <w:r>
        <w:t xml:space="preserve">grid in ascending or descending order,</w:t>
      </w:r>
      <w:r>
        <w:t xml:space="preserve"> </w:t>
      </w:r>
      <w:r>
        <w:t xml:space="preserve">we apply the angular non-maximum suppression</w:t>
      </w:r>
      <w:r>
        <w:t xml:space="preserve"> </w:t>
      </w:r>
      <w:r>
        <w:rPr>
          <w:rStyle w:val="FootnoteReference"/>
        </w:rPr>
        <w:footnoteReference w:id="58"/>
      </w:r>
      <w:r>
        <w:t xml:space="preserve"> </w:t>
      </w:r>
      <w:r>
        <w:t xml:space="preserve">above to select 3 optimal-basin representatives and 3 worst-basin representatives respectively.</w:t>
      </w:r>
      <w:r>
        <w:t xml:space="preserve"> </w:t>
      </w:r>
      <w:r>
        <w:t xml:space="preserve">This approach shows, when the global optimum exists in multiple places,</w:t>
      </w:r>
      <w:r>
        <w:t xml:space="preserve"> </w:t>
      </w:r>
      <w:r>
        <w:t xml:space="preserve">different optimal orientation groups instead of redundant grid points of the same basin.</w:t>
      </w:r>
    </w:p>
    <w:p>
      <w:pPr>
        <w:pStyle w:val="BodyText"/>
      </w:pPr>
      <w:r>
        <w:t xml:space="preserve">The same basin perspective is applied to the SFTF candidates as well.</w:t>
      </w:r>
      <w:r>
        <w:t xml:space="preserve"> </w:t>
      </w:r>
      <w:r>
        <w:t xml:space="preserve">First, we sort candidates with low and high final tuning score</w:t>
      </w:r>
      <w:r>
        <w:t xml:space="preserve"> </w:t>
      </w:r>
      <m:oMath>
        <m:r>
          <m:t>T</m:t>
        </m:r>
        <m:r>
          <m:rPr>
            <m:sty m:val="p"/>
          </m:rPr>
          <m:t>(</m:t>
        </m:r>
        <m:r>
          <m:t>n</m:t>
        </m:r>
        <m:r>
          <m:rPr>
            <m:sty m:val="p"/>
          </m:rPr>
          <m:t>)</m:t>
        </m:r>
      </m:oMath>
      <w:r>
        <w:t xml:space="preserve"> </w:t>
      </w:r>
      <w:r>
        <w:t xml:space="preserve">respectively, but</w:t>
      </w:r>
      <w:r>
        <w:t xml:space="preserve"> </w:t>
      </w:r>
      <w:r>
        <w:t xml:space="preserve">we remove same-basin duplicates to select low-score basin candidates and high-score basin candidates respectively.</w:t>
      </w:r>
      <w:r>
        <w:t xml:space="preserve"> </w:t>
      </w:r>
      <w:r>
        <w:t xml:space="preserve">The current implementation keeps up to 40 basin candidates per direction.</w:t>
      </w:r>
      <w:r>
        <w:t xml:space="preserve"> </w:t>
      </w:r>
      <w:r>
        <w:t xml:space="preserve">Then we put each candidate as the initial yaw–pitch orientation of TOMO_INT3,</w:t>
      </w:r>
      <w:r>
        <w:t xml:space="preserve"> </w:t>
      </w:r>
      <w:r>
        <w:t xml:space="preserve">set the angle step to 0, and compute only a single orientation.</w:t>
      </w:r>
      <w:r>
        <w:t xml:space="preserve"> </w:t>
      </w:r>
      <w:r>
        <w:t xml:space="preserve">That is, for candidate</w:t>
      </w:r>
      <w:r>
        <w:t xml:space="preserve"> </w:t>
      </w:r>
      <m:oMath>
        <m:sSub>
          <m:e>
            <m:r>
              <m:t>q</m:t>
            </m:r>
          </m:e>
          <m:sub>
            <m:r>
              <m:t>k</m:t>
            </m:r>
          </m:sub>
        </m:sSub>
        <m:r>
          <m:rPr>
            <m:sty m:val="p"/>
          </m:rPr>
          <m:t>=</m:t>
        </m:r>
        <m:r>
          <m:rPr>
            <m:sty m:val="p"/>
          </m:rPr>
          <m:t>(</m:t>
        </m:r>
        <m:r>
          <m:t>y</m:t>
        </m:r>
        <m:r>
          <m:t>a</m:t>
        </m:r>
        <m:sSub>
          <m:e>
            <m:r>
              <m:t>w</m:t>
            </m:r>
          </m:e>
          <m:sub>
            <m:r>
              <m:t>k</m:t>
            </m:r>
          </m:sub>
        </m:sSub>
        <m:r>
          <m:rPr>
            <m:sty m:val="p"/>
          </m:rPr>
          <m:t>,</m:t>
        </m:r>
        <m:r>
          <m:t>p</m:t>
        </m:r>
        <m:r>
          <m:t>i</m:t>
        </m:r>
        <m:r>
          <m:t>t</m:t>
        </m:r>
        <m:r>
          <m:t>c</m:t>
        </m:r>
        <m:sSub>
          <m:e>
            <m:r>
              <m:t>h</m:t>
            </m:r>
          </m:e>
          <m:sub>
            <m:r>
              <m:t>k</m:t>
            </m:r>
          </m:sub>
        </m:sSub>
        <m:r>
          <m:rPr>
            <m:sty m:val="p"/>
          </m:rPr>
          <m:t>)</m:t>
        </m:r>
      </m:oMath>
      <w:r>
        <w:t xml:space="preserve"> </w:t>
      </w:r>
      <w:r>
        <w:t xml:space="preserve">we directly measure</w:t>
      </w:r>
    </w:p>
    <w:p>
      <w:pPr>
        <w:pStyle w:val="BodyText"/>
      </w:pPr>
      <m:oMathPara>
        <m:oMathParaPr>
          <m:jc m:val="center"/>
        </m:oMathParaPr>
        <m:oMath>
          <m:sSub>
            <m:e>
              <m:r>
                <m:rPr>
                  <m:sty m:val="p"/>
                </m:rPr>
                <m:t>M</m:t>
              </m:r>
              <m:r>
                <m:rPr>
                  <m:sty m:val="p"/>
                </m:rPr>
                <m:t>s</m:t>
              </m:r>
              <m:r>
                <m:rPr>
                  <m:sty m:val="p"/>
                </m:rPr>
                <m:t>s</m:t>
              </m:r>
            </m:e>
            <m:sub>
              <m:r>
                <m:t>k</m:t>
              </m:r>
            </m:sub>
          </m:sSub>
          <m:r>
            <m:rPr>
              <m:sty m:val="p"/>
            </m:rPr>
            <m:t>=</m:t>
          </m:r>
          <m:r>
            <m:rPr>
              <m:sty m:val="p"/>
            </m:rPr>
            <m:t>T</m:t>
          </m:r>
          <m:r>
            <m:rPr>
              <m:sty m:val="p"/>
            </m:rPr>
            <m:t>O</m:t>
          </m:r>
          <m:r>
            <m:rPr>
              <m:sty m:val="p"/>
            </m:rPr>
            <m:t>M</m:t>
          </m:r>
          <m:r>
            <m:rPr>
              <m:sty m:val="p"/>
            </m:rPr>
            <m:t>O</m:t>
          </m:r>
          <m:r>
            <m:rPr>
              <m:sty m:val="p"/>
            </m:rPr>
            <m:t>_</m:t>
          </m:r>
          <m:r>
            <m:rPr>
              <m:sty m:val="p"/>
            </m:rPr>
            <m:t>I</m:t>
          </m:r>
          <m:r>
            <m:rPr>
              <m:sty m:val="p"/>
            </m:rPr>
            <m:t>N</m:t>
          </m:r>
          <m:r>
            <m:rPr>
              <m:sty m:val="p"/>
            </m:rPr>
            <m:t>T</m:t>
          </m:r>
          <m:r>
            <m:rPr>
              <m:sty m:val="p"/>
            </m:rPr>
            <m:t>3</m:t>
          </m:r>
          <m:r>
            <m:rPr>
              <m:sty m:val="p"/>
            </m:rPr>
            <m:t>(</m:t>
          </m:r>
          <m:sSub>
            <m:e>
              <m:r>
                <m:t>q</m:t>
              </m:r>
            </m:e>
            <m:sub>
              <m:r>
                <m:t>k</m:t>
              </m:r>
            </m:sub>
          </m:sSub>
          <m:r>
            <m:rPr>
              <m:sty m:val="p"/>
            </m:rPr>
            <m:t>;</m:t>
          </m:r>
          <m:r>
            <m:rPr>
              <m:sty m:val="p"/>
            </m:rPr>
            <m:t>Δ</m:t>
          </m:r>
          <m:r>
            <m:t>θ</m:t>
          </m:r>
          <m:r>
            <m:rPr>
              <m:sty m:val="p"/>
            </m:rPr>
            <m:t>=</m:t>
          </m:r>
          <m:r>
            <m:t>0</m:t>
          </m:r>
          <m:r>
            <m:rPr>
              <m:sty m:val="p"/>
            </m:rPr>
            <m:t>)</m:t>
          </m:r>
        </m:oMath>
      </m:oMathPara>
    </w:p>
    <w:p>
      <w:pPr>
        <w:pStyle w:val="FirstParagraph"/>
      </w:pPr>
      <w:r>
        <w:t xml:space="preserve">Finally, we re-sort the candidate basins by this</w:t>
      </w:r>
      <w:r>
        <w:t xml:space="preserve"> </w:t>
      </w:r>
      <m:oMath>
        <m:sSub>
          <m:e>
            <m:r>
              <m:rPr>
                <m:sty m:val="p"/>
              </m:rPr>
              <m:t>M</m:t>
            </m:r>
            <m:r>
              <m:rPr>
                <m:sty m:val="p"/>
              </m:rPr>
              <m:t>s</m:t>
            </m:r>
            <m:r>
              <m:rPr>
                <m:sty m:val="p"/>
              </m:rPr>
              <m:t>s</m:t>
            </m:r>
          </m:e>
          <m:sub>
            <m:r>
              <m:t>k</m:t>
            </m:r>
          </m:sub>
        </m:sSub>
      </m:oMath>
      <w:r>
        <w:t xml:space="preserve"> </w:t>
      </w:r>
      <w:r>
        <w:t xml:space="preserve">value,</w:t>
      </w:r>
      <w:r>
        <w:t xml:space="preserve"> </w:t>
      </w:r>
      <w:r>
        <w:t xml:space="preserve">and mark the 3 with small measured Mss as measured optimal basins</w:t>
      </w:r>
      <w:r>
        <w:t xml:space="preserve"> </w:t>
      </w:r>
      <w:r>
        <w:t xml:space="preserve">and the 3 with large measured Mss as measured worst basins.</w:t>
      </w:r>
    </w:p>
    <w:p>
      <w:pPr>
        <w:pStyle w:val="BodyText"/>
      </w:pPr>
      <w:r>
        <w:t xml:space="preserve">This procedure does not interpret the order of the SFTF scores directly as the final optimal/worst.</w:t>
      </w:r>
      <w:r>
        <w:t xml:space="preserve"> </w:t>
      </w:r>
      <w:r>
        <w:t xml:space="preserve">Instead, SFTF plays the role of quickly proposing a broad candidate basin,</w:t>
      </w:r>
      <w:r>
        <w:t xml:space="preserve"> </w:t>
      </w:r>
      <w:r>
        <w:t xml:space="preserve">and TOMO_INT3 is used as an accurate single-orientation verifier for a small number of candidates.</w:t>
      </w:r>
      <w:r>
        <w:t xml:space="preserve"> </w:t>
      </w:r>
      <w:r>
        <w:t xml:space="preserve">Therefore the user can confirm not only a single optimal orientation, but</w:t>
      </w:r>
      <w:r>
        <w:t xml:space="preserve"> </w:t>
      </w:r>
      <w:r>
        <w:t xml:space="preserve">several orientation groups that are mutually separated yet have a small actual support mass.</w:t>
      </w:r>
      <w:r>
        <w:t xml:space="preserve"> </w:t>
      </w:r>
      <w:r>
        <w:t xml:space="preserve">This is especially useful when, in build orientation optimization,</w:t>
      </w:r>
      <w:r>
        <w:t xml:space="preserve"> </w:t>
      </w:r>
      <w:r>
        <w:t xml:space="preserve">“which selectable optimal orientation groups exist”</w:t>
      </w:r>
      <w:r>
        <w:t xml:space="preserve"> </w:t>
      </w:r>
      <w:r>
        <w:t xml:space="preserve">is more important than the coordinates of the rank-1 itself.</w:t>
      </w:r>
    </w:p>
    <w:p>
      <w:pPr>
        <w:pStyle w:val="BodyText"/>
      </w:pPr>
      <w:r>
        <w:t xml:space="preserve">In an additional analysis, we mapped all coarse/refined candidates onto the TOMO grid to check the lowest</w:t>
      </w:r>
      <w:r>
        <w:t xml:space="preserve"> </w:t>
      </w:r>
      <m:oMath>
        <m:sSub>
          <m:e>
            <m:r>
              <m:t>v</m:t>
            </m:r>
          </m:e>
          <m:sub>
            <m:r>
              <m:t>s</m:t>
            </m:r>
            <m:r>
              <m:t>s</m:t>
            </m:r>
          </m:sub>
        </m:sSub>
      </m:oMath>
      <w:r>
        <w:t xml:space="preserve"> </w:t>
      </w:r>
      <w:r>
        <w:t xml:space="preserve">within the candidate pool.</w:t>
      </w:r>
      <w:r>
        <w:t xml:space="preserve"> </w:t>
      </w:r>
      <w:r>
        <w:t xml:space="preserve">With the default</w:t>
      </w:r>
      <w:r>
        <w:t xml:space="preserve"> </w:t>
      </w:r>
      <m:oMath>
        <m:r>
          <m:t>512</m:t>
        </m:r>
      </m:oMath>
      <w:r>
        <w:t xml:space="preserve"> </w:t>
      </w:r>
      <w:r>
        <w:t xml:space="preserve">coarse directions, the candidate pool of happy 50k itself did not sufficiently include the vicinity of the TOMO optimum.</w:t>
      </w:r>
      <w:r>
        <w:t xml:space="preserve"> </w:t>
      </w:r>
      <w:r>
        <w:t xml:space="preserve">Increasing the number of coarse directions to</w:t>
      </w:r>
      <w:r>
        <w:t xml:space="preserve"> </w:t>
      </w:r>
      <m:oMath>
        <m:r>
          <m:t>2048</m:t>
        </m:r>
      </m:oMath>
      <w:r>
        <w:t xml:space="preserve"> </w:t>
      </w:r>
      <w:r>
        <w:t xml:space="preserve">lowered the lowest ratio within the candidate pool of happy 50k to about</w:t>
      </w:r>
      <w:r>
        <w:t xml:space="preserve"> </w:t>
      </w:r>
      <m:oMath>
        <m:r>
          <m:t>1.91</m:t>
        </m:r>
      </m:oMath>
      <w:r>
        <w:t xml:space="preserve">.</w:t>
      </w:r>
      <w:r>
        <w:t xml:space="preserve"> </w:t>
      </w:r>
      <w:r>
        <w:t xml:space="preserve">This means that the failure of happy 50k is not merely a score tuning problem, but</w:t>
      </w:r>
      <w:r>
        <w:t xml:space="preserve"> </w:t>
      </w:r>
      <w:r>
        <w:t xml:space="preserve">also includes limitations of the direction-sampling resolution and the candidate-generation method.</w:t>
      </w:r>
      <w:r>
        <w:t xml:space="preserve"> </w:t>
      </w:r>
      <w:r>
        <w:t xml:space="preserve">However, in the</w:t>
      </w:r>
      <w:r>
        <w:t xml:space="preserve"> </w:t>
      </w:r>
      <m:oMath>
        <m:r>
          <m:t>2048</m:t>
        </m:r>
      </m:oMath>
      <w:r>
        <w:t xml:space="preserve">-candidate pool there was difficulty in stably selecting a good candidate with the current features alone.</w:t>
      </w:r>
      <w:r>
        <w:t xml:space="preserve"> </w:t>
      </w:r>
      <w:r>
        <w:t xml:space="preserve">Good candidates were generally located in an intermediate region where the build-plate penalty is low while</w:t>
      </w:r>
      <w:r>
        <w:t xml:space="preserve"> </w:t>
      </w:r>
      <w:r>
        <w:t xml:space="preserve">the pair flow and hit count are not too low.</w:t>
      </w:r>
      <w:r>
        <w:t xml:space="preserve"> </w:t>
      </w:r>
      <w:r>
        <w:t xml:space="preserve">Therefore, in the future, rather than a simple linear rank score,</w:t>
      </w:r>
      <w:r>
        <w:t xml:space="preserve"> </w:t>
      </w:r>
      <w:r>
        <w:t xml:space="preserve">a feature that directly reflects the face-to-face self-support coverage or a TOMO-style support-volume proxy is needed.</w:t>
      </w:r>
    </w:p>
    <w:p>
      <w:pPr>
        <w:pStyle w:val="BodyText"/>
      </w:pPr>
      <w:r>
        <w:t xml:space="preserve">The main improvement factors confirmed in this experiment are as follows.</w:t>
      </w:r>
    </w:p>
    <w:p>
      <w:pPr>
        <w:numPr>
          <w:ilvl w:val="0"/>
          <w:numId w:val="1007"/>
        </w:numPr>
      </w:pPr>
      <w:r>
        <w:t xml:space="preserve">The sign of the overhang normal and the build direction sign were directly reflected.</w:t>
      </w:r>
    </w:p>
    <w:p>
      <w:pPr>
        <w:numPr>
          <w:ilvl w:val="0"/>
          <w:numId w:val="1007"/>
        </w:numPr>
      </w:pPr>
      <w:r>
        <w:t xml:space="preserve">Face-to-face internal visibility was evaluated via ray casting.</w:t>
      </w:r>
    </w:p>
    <w:p>
      <w:pPr>
        <w:numPr>
          <w:ilvl w:val="0"/>
          <w:numId w:val="1007"/>
        </w:numPr>
      </w:pPr>
      <w:r>
        <w:t xml:space="preserve">A valid receiver face condition was imposed to consider only actually supportable faces.</w:t>
      </w:r>
    </w:p>
    <w:p>
      <w:pPr>
        <w:numPr>
          <w:ilvl w:val="0"/>
          <w:numId w:val="1007"/>
        </w:numPr>
      </w:pPr>
      <w:r>
        <w:t xml:space="preserve">Overhangs that must be directly supported all the way to the build plate were handled as a separate penalty.</w:t>
      </w:r>
    </w:p>
    <w:p>
      <w:pPr>
        <w:numPr>
          <w:ilvl w:val="0"/>
          <w:numId w:val="1007"/>
        </w:numPr>
      </w:pPr>
      <w:r>
        <w:t xml:space="preserve">Instead of 3 eigenaxes, spherical sampling and local re-search were used.</w:t>
      </w:r>
    </w:p>
    <w:p>
      <w:pPr>
        <w:numPr>
          <w:ilvl w:val="0"/>
          <w:numId w:val="1007"/>
        </w:numPr>
      </w:pPr>
      <w:r>
        <w:t xml:space="preserve">In the final candidate selection, rank-normalized feature tuning based on comparison with the TOMO_INT3 grid was applied.</w:t>
      </w:r>
    </w:p>
    <w:p>
      <w:pPr>
        <w:numPr>
          <w:ilvl w:val="0"/>
          <w:numId w:val="1007"/>
        </w:numPr>
      </w:pPr>
      <w:r>
        <w:t xml:space="preserve">In the final visualization, angularly separated top-</w:t>
      </w:r>
      <m:oMath>
        <m:r>
          <m:t>k</m:t>
        </m:r>
      </m:oMath>
      <w:r>
        <w:t xml:space="preserve"> </w:t>
      </w:r>
      <w:r>
        <w:t xml:space="preserve">basin representatives were marked rather than top-</w:t>
      </w:r>
      <m:oMath>
        <m:r>
          <m:t>k</m:t>
        </m:r>
      </m:oMath>
      <w:r>
        <w:t xml:space="preserve"> </w:t>
      </w:r>
      <w:r>
        <w:t xml:space="preserve">points,</w:t>
      </w:r>
      <w:r>
        <w:t xml:space="preserve"> </w:t>
      </w:r>
      <w:r>
        <w:t xml:space="preserve">providing the user with different near-optimal orientation groups.</w:t>
      </w:r>
    </w:p>
    <w:p>
      <w:pPr>
        <w:pStyle w:val="FirstParagraph"/>
      </w:pPr>
      <w:r>
        <w:t xml:space="preserve">At the same time, these results suggest that the current SFTF is useful not so much as a complete replacement of the TOMO_INT3 optimum,</w:t>
      </w:r>
      <w:r>
        <w:t xml:space="preserve"> </w:t>
      </w:r>
      <w:r>
        <w:t xml:space="preserve">but as a candidate generator or warm-start method for reducing the expensive yaw–pitch global search.</w:t>
      </w:r>
      <w:r>
        <w:t xml:space="preserve"> </w:t>
      </w:r>
      <w:r>
        <w:t xml:space="preserve">In particular, after proposing a few top candidates,</w:t>
      </w:r>
      <w:r>
        <w:t xml:space="preserve"> </w:t>
      </w:r>
      <w:r>
        <w:t xml:space="preserve">locally verifying only their vicinity with TOMO or a slicer can greatly reduce the overall search cost.</w:t>
      </w:r>
    </w:p>
    <w:bookmarkEnd w:id="59"/>
    <w:bookmarkEnd w:id="60"/>
    <w:bookmarkStart w:id="82" w:name="X8020d43ba5abc951dbd3dfe1be254652faa8db4"/>
    <w:p>
      <w:pPr>
        <w:pStyle w:val="Heading1"/>
      </w:pPr>
      <w:r>
        <w:t xml:space="preserve">Method Analysis: Feature Contribution, Cross-Validation, Comparison with Existing Methods</w:t>
      </w:r>
    </w:p>
    <w:p>
      <w:pPr>
        <w:pStyle w:val="FirstParagraph"/>
      </w:pPr>
      <w:r>
        <w:t xml:space="preserve">In this section we quantitatively analyze the validity of the proposed method from three perspectives.</w:t>
      </w:r>
      <w:r>
        <w:t xml:space="preserve"> </w:t>
      </w:r>
      <w:r>
        <w:t xml:space="preserve">All analyses reuse the stored</w:t>
      </w:r>
      <w:r>
        <w:t xml:space="preserve"> </w:t>
      </w:r>
      <m:oMath>
        <m:sSup>
          <m:e>
            <m:r>
              <m:t>1</m:t>
            </m:r>
          </m:e>
          <m:sup>
            <m:r>
              <m:rPr>
                <m:sty m:val="p"/>
              </m:rPr>
              <m:t>∘</m:t>
            </m:r>
          </m:sup>
        </m:sSup>
      </m:oMath>
      <w:r>
        <w:t xml:space="preserve"> </w:t>
      </w:r>
      <w:r>
        <w:t xml:space="preserve">TOMO_INT3</w:t>
      </w:r>
      <w:r>
        <w:t xml:space="preserve"> </w:t>
      </w:r>
      <m:oMath>
        <m:sSub>
          <m:e>
            <m:r>
              <m:t>v</m:t>
            </m:r>
          </m:e>
          <m:sub>
            <m:r>
              <m:t>s</m:t>
            </m:r>
            <m:r>
              <m:t>s</m:t>
            </m:r>
          </m:sub>
        </m:sSub>
      </m:oMath>
      <w:r>
        <w:t xml:space="preserve"> </w:t>
      </w:r>
      <w:r>
        <w:t xml:space="preserve">grid and do not require GPU recomputation,</w:t>
      </w:r>
      <w:r>
        <w:t xml:space="preserve"> </w:t>
      </w:r>
      <w:r>
        <w:t xml:space="preserve">and are reproducible with the public analysis scripts.</w:t>
      </w:r>
      <w:r>
        <w:t xml:space="preserve"> </w:t>
      </w:r>
      <w:r>
        <w:t xml:space="preserve">Unless otherwise noted, the best-of-3 ratio is the ratio, relative to the TOMO global optimum, of the smallest signed</w:t>
      </w:r>
      <w:r>
        <w:t xml:space="preserve"> </w:t>
      </w:r>
      <m:oMath>
        <m:sSub>
          <m:e>
            <m:r>
              <m:t>v</m:t>
            </m:r>
          </m:e>
          <m:sub>
            <m:r>
              <m:t>s</m:t>
            </m:r>
            <m:r>
              <m:t>s</m:t>
            </m:r>
          </m:sub>
        </m:sSub>
      </m:oMath>
      <w:r>
        <w:t xml:space="preserve"> </w:t>
      </w:r>
      <w:r>
        <w:t xml:space="preserve">among the top 3 candidates (</w:t>
      </w:r>
      <m:oMath>
        <m:sSup>
          <m:e>
            <m:r>
              <m:t>3</m:t>
            </m:r>
          </m:e>
          <m:sup>
            <m:r>
              <m:rPr>
                <m:sty m:val="p"/>
              </m:rPr>
              <m:t>∘</m:t>
            </m:r>
          </m:sup>
        </m:sSup>
      </m:oMath>
      <w:r>
        <w:t xml:space="preserve"> </w:t>
      </w:r>
      <w:r>
        <w:t xml:space="preserve">angular NMS) when mapped onto the TOMO grid, and smaller is better.</w:t>
      </w:r>
    </w:p>
    <w:bookmarkStart w:id="64" w:name="sec:ablation"/>
    <w:p>
      <w:pPr>
        <w:pStyle w:val="Heading2"/>
      </w:pPr>
      <w:r>
        <w:t xml:space="preserve">Feature Correlation and Objective Function Ablation</w:t>
      </w:r>
    </w:p>
    <w:p>
      <w:pPr>
        <w:pStyle w:val="FirstParagraph"/>
      </w:pPr>
      <w:r>
        <w:t xml:space="preserve">First, how much each feature predicts the actual</w:t>
      </w:r>
      <w:r>
        <w:t xml:space="preserve"> </w:t>
      </w:r>
      <m:oMath>
        <m:sSub>
          <m:e>
            <m:r>
              <m:t>v</m:t>
            </m:r>
          </m:e>
          <m:sub>
            <m:r>
              <m:t>s</m:t>
            </m:r>
            <m:r>
              <m:t>s</m:t>
            </m:r>
          </m:sub>
        </m:sSub>
      </m:oMath>
      <w:r>
        <w:t xml:space="preserve"> </w:t>
      </w:r>
      <w:r>
        <w:t xml:space="preserve">was evaluated by the</w:t>
      </w:r>
      <w:r>
        <w:t xml:space="preserve"> </w:t>
      </w:r>
      <w:r>
        <w:t xml:space="preserve">feature–</w:t>
      </w:r>
      <m:oMath>
        <m:sSub>
          <m:e>
            <m:r>
              <m:t>v</m:t>
            </m:r>
          </m:e>
          <m:sub>
            <m:r>
              <m:t>s</m:t>
            </m:r>
            <m:r>
              <m:t>s</m:t>
            </m:r>
          </m:sub>
        </m:sSub>
      </m:oMath>
      <w:r>
        <w:t xml:space="preserve"> </w:t>
      </w:r>
      <w:r>
        <w:t xml:space="preserve">Spearman rank correlation</w:t>
      </w:r>
      <w:r>
        <w:t xml:space="preserve"> </w:t>
      </w:r>
      <w:r>
        <w:rPr>
          <w:rStyle w:val="FootnoteReference"/>
        </w:rPr>
        <w:footnoteReference w:id="61"/>
      </w:r>
      <w:r>
        <w:t xml:space="preserve"> </w:t>
      </w:r>
      <w:r>
        <w:t xml:space="preserve">over the entire candidate pool (Table </w:t>
      </w:r>
      <w:hyperlink w:anchor="tab:feature-corr">
        <w:r>
          <w:rPr>
            <w:rStyle w:val="Hyperlink"/>
          </w:rPr>
          <w:t xml:space="preserve">2</w:t>
        </w:r>
      </w:hyperlink>
      <w:r>
        <w:t xml:space="preserve">).</w:t>
      </w:r>
    </w:p>
    <w:bookmarkStart w:id="62" w:name="tab:feature-corr"/>
    <w:p>
      <w:pPr>
        <w:pStyle w:val="TableCaption"/>
      </w:pPr>
      <w:r>
        <w:t xml:space="preserve">Spearman rank correlation between features and TOMO</w:t>
      </w:r>
      <w:r>
        <w:t xml:space="preserve"> </w:t>
      </w:r>
      <m:oMath>
        <m:sSub>
          <m:e>
            <m:r>
              <m:t>v</m:t>
            </m:r>
          </m:e>
          <m:sub>
            <m:r>
              <m:t>s</m:t>
            </m:r>
            <m:r>
              <m:t>s</m:t>
            </m:r>
          </m:sub>
        </m:sSub>
      </m:oMath>
      <w:r>
        <w:t xml:space="preserve"> </w:t>
      </w:r>
      <w:r>
        <w:t xml:space="preserve">over the entire candidate pool.</w:t>
      </w:r>
      <w:r>
        <w:t xml:space="preserve"> </w:t>
      </w:r>
      <w:r>
        <w:t xml:space="preserve">The larger the positive value, the more valid the feature is as a cost.</w:t>
      </w:r>
    </w:p>
    <w:tbl>
      <w:tblPr>
        <w:tblStyle w:val="Table"/>
        <w:tblW w:type="auto" w:w="0"/>
        <w:tblLook w:firstRow="1" w:lastRow="0" w:firstColumn="0" w:lastColumn="0" w:noHBand="0" w:noVBand="0" w:val="0020"/>
        <w:tblCaption w:val="Spearman rank correlation between features and TOMO v_{ss} over the entire candidate pool. The larger the positive value, the more valid the feature is as a cost."/>
      </w:tblPr>
      <w:tblGrid>
        <w:gridCol w:w="1131"/>
        <w:gridCol w:w="1131"/>
        <w:gridCol w:w="1131"/>
        <w:gridCol w:w="1131"/>
        <w:gridCol w:w="1131"/>
        <w:gridCol w:w="1131"/>
        <w:gridCol w:w="1131"/>
      </w:tblGrid>
      <w:tr>
        <w:trPr>
          <w:tblHeader w:val="on"/>
        </w:trPr>
        <w:tc>
          <w:tcPr/>
          <w:p>
            <w:pPr>
              <w:pStyle w:val="Compact"/>
              <w:jc w:val="left"/>
            </w:pPr>
            <w:r>
              <w:t xml:space="preserve">Feature</w:t>
            </w:r>
          </w:p>
        </w:tc>
        <w:tc>
          <w:tcPr/>
          <w:p>
            <w:pPr>
              <w:pStyle w:val="Compact"/>
              <w:jc w:val="right"/>
            </w:pPr>
            <w:r>
              <w:t xml:space="preserve">Bunny</w:t>
            </w:r>
          </w:p>
        </w:tc>
        <w:tc>
          <w:tcPr/>
          <w:p>
            <w:pPr>
              <w:pStyle w:val="Compact"/>
              <w:jc w:val="right"/>
            </w:pPr>
            <w:r>
              <w:t xml:space="preserve">manikin</w:t>
            </w:r>
          </w:p>
        </w:tc>
        <w:tc>
          <w:tcPr/>
          <w:p>
            <w:pPr>
              <w:pStyle w:val="Compact"/>
              <w:jc w:val="right"/>
            </w:pPr>
            <w:r>
              <w:t xml:space="preserve">dragon</w:t>
            </w:r>
          </w:p>
        </w:tc>
        <w:tc>
          <w:tcPr/>
          <w:p>
            <w:pPr>
              <w:pStyle w:val="Compact"/>
              <w:jc w:val="right"/>
            </w:pPr>
            <w:r>
              <w:t xml:space="preserve">happy</w:t>
            </w:r>
          </w:p>
        </w:tc>
        <w:tc>
          <w:tcPr/>
          <w:p>
            <w:pPr>
              <w:pStyle w:val="Compact"/>
              <w:jc w:val="right"/>
            </w:pPr>
            <w:r>
              <w:t xml:space="preserve">lucy</w:t>
            </w:r>
          </w:p>
        </w:tc>
        <w:tc>
          <w:tcPr/>
          <w:p>
            <w:pPr>
              <w:pStyle w:val="Compact"/>
              <w:jc w:val="right"/>
            </w:pPr>
            <w:r>
              <w:t xml:space="preserve">Average</w:t>
            </w:r>
          </w:p>
        </w:tc>
      </w:tr>
      <w:tr>
        <w:tc>
          <w:tcPr/>
          <w:p>
            <w:pPr>
              <w:pStyle w:val="Compact"/>
              <w:jc w:val="left"/>
            </w:pPr>
            <m:oMath>
              <m:r>
                <m:t>J</m:t>
              </m:r>
              <m:r>
                <m:rPr>
                  <m:sty m:val="p"/>
                </m:rPr>
                <m:t>=</m:t>
              </m:r>
              <m:r>
                <m:t>R</m:t>
              </m:r>
              <m:r>
                <m:rPr>
                  <m:sty m:val="p"/>
                </m:rPr>
                <m:t>+</m:t>
              </m:r>
              <m:r>
                <m:t>P</m:t>
              </m:r>
              <m:r>
                <m:rPr>
                  <m:sty m:val="p"/>
                </m:rPr>
                <m:t>+</m:t>
              </m:r>
              <m:r>
                <m:t>B</m:t>
              </m:r>
            </m:oMath>
            <w:r>
              <w:t xml:space="preserve">​</w:t>
            </w:r>
          </w:p>
        </w:tc>
        <w:tc>
          <w:tcPr/>
          <w:p>
            <w:pPr>
              <w:pStyle w:val="Compact"/>
              <w:jc w:val="right"/>
            </w:pPr>
            <w:r>
              <w:t xml:space="preserve">0.46</w:t>
            </w:r>
          </w:p>
        </w:tc>
        <w:tc>
          <w:tcPr/>
          <w:p>
            <w:pPr>
              <w:pStyle w:val="Compact"/>
              <w:jc w:val="right"/>
            </w:pPr>
            <w:r>
              <w:t xml:space="preserve">0.26</w:t>
            </w:r>
          </w:p>
        </w:tc>
        <w:tc>
          <w:tcPr/>
          <w:p>
            <w:pPr>
              <w:pStyle w:val="Compact"/>
              <w:jc w:val="right"/>
            </w:pPr>
            <w:r>
              <w:t xml:space="preserve">0.80</w:t>
            </w:r>
          </w:p>
        </w:tc>
        <w:tc>
          <w:tcPr/>
          <w:p>
            <w:pPr>
              <w:pStyle w:val="Compact"/>
              <w:jc w:val="right"/>
            </w:pPr>
            <w:r>
              <w:t xml:space="preserve">0.27</w:t>
            </w:r>
          </w:p>
        </w:tc>
        <w:tc>
          <w:tcPr/>
          <w:p>
            <w:pPr>
              <w:pStyle w:val="Compact"/>
              <w:jc w:val="right"/>
            </w:pPr>
            <w:r>
              <w:t xml:space="preserve">0.57</w:t>
            </w:r>
          </w:p>
        </w:tc>
        <w:tc>
          <w:tcPr/>
          <w:p>
            <w:pPr>
              <w:pStyle w:val="Compact"/>
              <w:jc w:val="right"/>
            </w:pPr>
            <w:r>
              <w:t xml:space="preserve">0.47</w:t>
            </w:r>
          </w:p>
        </w:tc>
      </w:tr>
      <w:tr>
        <w:tc>
          <w:tcPr/>
          <w:p>
            <w:pPr>
              <w:pStyle w:val="Compact"/>
              <w:jc w:val="left"/>
            </w:pPr>
            <m:oMath>
              <m:r>
                <m:t>R</m:t>
              </m:r>
            </m:oMath>
            <w:r>
              <w:t xml:space="preserve"> </w:t>
            </w:r>
            <w:r>
              <w:t xml:space="preserve">(Rayleigh)</w:t>
            </w:r>
          </w:p>
        </w:tc>
        <w:tc>
          <w:tcPr/>
          <w:p>
            <w:pPr>
              <w:pStyle w:val="Compact"/>
              <w:jc w:val="right"/>
            </w:pPr>
            <w:r>
              <w:t xml:space="preserve">0.40</w:t>
            </w:r>
          </w:p>
        </w:tc>
        <w:tc>
          <w:tcPr/>
          <w:p>
            <w:pPr>
              <w:pStyle w:val="Compact"/>
              <w:jc w:val="right"/>
            </w:pPr>
            <m:oMath>
              <m:r>
                <m:rPr>
                  <m:sty m:val="p"/>
                </m:rPr>
                <m:t>−</m:t>
              </m:r>
              <m:r>
                <m:t>0.33</m:t>
              </m:r>
            </m:oMath>
            <w:r>
              <w:t xml:space="preserve">​</w:t>
            </w:r>
          </w:p>
        </w:tc>
        <w:tc>
          <w:tcPr/>
          <w:p>
            <w:pPr>
              <w:pStyle w:val="Compact"/>
              <w:jc w:val="right"/>
            </w:pPr>
            <m:oMath>
              <m:r>
                <m:rPr>
                  <m:sty m:val="p"/>
                </m:rPr>
                <m:t>−</m:t>
              </m:r>
              <m:r>
                <m:t>0.57</m:t>
              </m:r>
            </m:oMath>
            <w:r>
              <w:t xml:space="preserve">​</w:t>
            </w:r>
          </w:p>
        </w:tc>
        <w:tc>
          <w:tcPr/>
          <w:p>
            <w:pPr>
              <w:pStyle w:val="Compact"/>
              <w:jc w:val="right"/>
            </w:pPr>
            <m:oMath>
              <m:r>
                <m:rPr>
                  <m:sty m:val="p"/>
                </m:rPr>
                <m:t>−</m:t>
              </m:r>
              <m:r>
                <m:t>0.03</m:t>
              </m:r>
            </m:oMath>
            <w:r>
              <w:t xml:space="preserve">​</w:t>
            </w:r>
          </w:p>
        </w:tc>
        <w:tc>
          <w:tcPr/>
          <w:p>
            <w:pPr>
              <w:pStyle w:val="Compact"/>
              <w:jc w:val="right"/>
            </w:pPr>
            <w:r>
              <w:t xml:space="preserve">0.14</w:t>
            </w:r>
          </w:p>
        </w:tc>
        <w:tc>
          <w:tcPr/>
          <w:p>
            <w:pPr>
              <w:pStyle w:val="Compact"/>
              <w:jc w:val="right"/>
            </w:pPr>
            <m:oMath>
              <m:r>
                <m:rPr>
                  <m:sty m:val="p"/>
                </m:rPr>
                <m:t>−</m:t>
              </m:r>
              <m:r>
                <m:t>0.08</m:t>
              </m:r>
            </m:oMath>
            <w:r>
              <w:t xml:space="preserve">​</w:t>
            </w:r>
          </w:p>
        </w:tc>
      </w:tr>
      <w:tr>
        <w:tc>
          <w:tcPr/>
          <w:p>
            <w:pPr>
              <w:pStyle w:val="Compact"/>
              <w:jc w:val="left"/>
            </w:pPr>
            <m:oMath>
              <m:r>
                <m:t>P</m:t>
              </m:r>
            </m:oMath>
            <w:r>
              <w:t xml:space="preserve"> </w:t>
            </w:r>
            <w:r>
              <w:t xml:space="preserve">(pair flow)</w:t>
            </w:r>
          </w:p>
        </w:tc>
        <w:tc>
          <w:tcPr/>
          <w:p>
            <w:pPr>
              <w:pStyle w:val="Compact"/>
              <w:jc w:val="right"/>
            </w:pPr>
            <m:oMath>
              <m:r>
                <m:rPr>
                  <m:sty m:val="p"/>
                </m:rPr>
                <m:t>−</m:t>
              </m:r>
              <m:r>
                <m:t>0.04</m:t>
              </m:r>
            </m:oMath>
            <w:r>
              <w:t xml:space="preserve">​</w:t>
            </w:r>
          </w:p>
        </w:tc>
        <w:tc>
          <w:tcPr/>
          <w:p>
            <w:pPr>
              <w:pStyle w:val="Compact"/>
              <w:jc w:val="right"/>
            </w:pPr>
            <m:oMath>
              <m:r>
                <m:rPr>
                  <m:sty m:val="p"/>
                </m:rPr>
                <m:t>−</m:t>
              </m:r>
              <m:r>
                <m:t>0.38</m:t>
              </m:r>
            </m:oMath>
            <w:r>
              <w:t xml:space="preserve">​</w:t>
            </w:r>
          </w:p>
        </w:tc>
        <w:tc>
          <w:tcPr/>
          <w:p>
            <w:pPr>
              <w:pStyle w:val="Compact"/>
              <w:jc w:val="right"/>
            </w:pPr>
            <m:oMath>
              <m:r>
                <m:rPr>
                  <m:sty m:val="p"/>
                </m:rPr>
                <m:t>−</m:t>
              </m:r>
              <m:r>
                <m:t>0.72</m:t>
              </m:r>
            </m:oMath>
            <w:r>
              <w:t xml:space="preserve">​</w:t>
            </w:r>
          </w:p>
        </w:tc>
        <w:tc>
          <w:tcPr/>
          <w:p>
            <w:pPr>
              <w:pStyle w:val="Compact"/>
              <w:jc w:val="right"/>
            </w:pPr>
            <w:r>
              <w:t xml:space="preserve">0.00</w:t>
            </w:r>
          </w:p>
        </w:tc>
        <w:tc>
          <w:tcPr/>
          <w:p>
            <w:pPr>
              <w:pStyle w:val="Compact"/>
              <w:jc w:val="right"/>
            </w:pPr>
            <m:oMath>
              <m:r>
                <m:rPr>
                  <m:sty m:val="p"/>
                </m:rPr>
                <m:t>−</m:t>
              </m:r>
              <m:r>
                <m:t>0.59</m:t>
              </m:r>
            </m:oMath>
            <w:r>
              <w:t xml:space="preserve">​</w:t>
            </w:r>
          </w:p>
        </w:tc>
        <w:tc>
          <w:tcPr/>
          <w:p>
            <w:pPr>
              <w:pStyle w:val="Compact"/>
              <w:jc w:val="right"/>
            </w:pPr>
            <m:oMath>
              <m:r>
                <m:rPr>
                  <m:sty m:val="p"/>
                </m:rPr>
                <m:t>−</m:t>
              </m:r>
              <m:r>
                <m:t>0.34</m:t>
              </m:r>
            </m:oMath>
            <w:r>
              <w:t xml:space="preserve">​</w:t>
            </w:r>
          </w:p>
        </w:tc>
      </w:tr>
      <w:tr>
        <w:tc>
          <w:tcPr/>
          <w:p>
            <w:pPr>
              <w:pStyle w:val="Compact"/>
              <w:jc w:val="left"/>
            </w:pPr>
            <m:oMath>
              <m:r>
                <m:t>B</m:t>
              </m:r>
            </m:oMath>
            <w:r>
              <w:t xml:space="preserve"> </w:t>
            </w:r>
            <w:r>
              <w:t xml:space="preserve">(build-plate)</w:t>
            </w:r>
          </w:p>
        </w:tc>
        <w:tc>
          <w:tcPr/>
          <w:p>
            <w:pPr>
              <w:pStyle w:val="Compact"/>
              <w:jc w:val="right"/>
            </w:pPr>
            <w:r>
              <w:rPr>
                <w:b/>
                <w:bCs/>
              </w:rPr>
              <w:t xml:space="preserve">0.50</w:t>
            </w:r>
          </w:p>
        </w:tc>
        <w:tc>
          <w:tcPr/>
          <w:p>
            <w:pPr>
              <w:pStyle w:val="Compact"/>
              <w:jc w:val="right"/>
            </w:pPr>
            <w:r>
              <w:rPr>
                <w:b/>
                <w:bCs/>
              </w:rPr>
              <w:t xml:space="preserve">0.66</w:t>
            </w:r>
          </w:p>
        </w:tc>
        <w:tc>
          <w:tcPr/>
          <w:p>
            <w:pPr>
              <w:pStyle w:val="Compact"/>
              <w:jc w:val="right"/>
            </w:pPr>
            <w:r>
              <w:rPr>
                <w:b/>
                <w:bCs/>
              </w:rPr>
              <w:t xml:space="preserve">0.85</w:t>
            </w:r>
          </w:p>
        </w:tc>
        <w:tc>
          <w:tcPr/>
          <w:p>
            <w:pPr>
              <w:pStyle w:val="Compact"/>
              <w:jc w:val="right"/>
            </w:pPr>
            <w:r>
              <w:rPr>
                <w:b/>
                <w:bCs/>
              </w:rPr>
              <w:t xml:space="preserve">0.29</w:t>
            </w:r>
          </w:p>
        </w:tc>
        <w:tc>
          <w:tcPr/>
          <w:p>
            <w:pPr>
              <w:pStyle w:val="Compact"/>
              <w:jc w:val="right"/>
            </w:pPr>
            <w:r>
              <w:rPr>
                <w:b/>
                <w:bCs/>
              </w:rPr>
              <w:t xml:space="preserve">0.62</w:t>
            </w:r>
          </w:p>
        </w:tc>
        <w:tc>
          <w:tcPr/>
          <w:p>
            <w:pPr>
              <w:pStyle w:val="Compact"/>
              <w:jc w:val="right"/>
            </w:pPr>
            <w:r>
              <w:rPr>
                <w:b/>
                <w:bCs/>
              </w:rPr>
              <w:t xml:space="preserve">0.58</w:t>
            </w:r>
          </w:p>
        </w:tc>
      </w:tr>
      <w:tr>
        <w:tc>
          <w:tcPr/>
          <w:p>
            <w:pPr>
              <w:pStyle w:val="Compact"/>
              <w:jc w:val="left"/>
            </w:pPr>
            <m:oMath>
              <m:r>
                <m:t>H</m:t>
              </m:r>
            </m:oMath>
            <w:r>
              <w:t xml:space="preserve"> </w:t>
            </w:r>
            <w:r>
              <w:t xml:space="preserve">(hit count)</w:t>
            </w:r>
          </w:p>
        </w:tc>
        <w:tc>
          <w:tcPr/>
          <w:p>
            <w:pPr>
              <w:pStyle w:val="Compact"/>
              <w:jc w:val="right"/>
            </w:pPr>
            <w:r>
              <w:t xml:space="preserve">0.24</w:t>
            </w:r>
          </w:p>
        </w:tc>
        <w:tc>
          <w:tcPr/>
          <w:p>
            <w:pPr>
              <w:pStyle w:val="Compact"/>
              <w:jc w:val="right"/>
            </w:pPr>
            <m:oMath>
              <m:r>
                <m:rPr>
                  <m:sty m:val="p"/>
                </m:rPr>
                <m:t>−</m:t>
              </m:r>
              <m:r>
                <m:t>0.53</m:t>
              </m:r>
            </m:oMath>
            <w:r>
              <w:t xml:space="preserve">​</w:t>
            </w:r>
          </w:p>
        </w:tc>
        <w:tc>
          <w:tcPr/>
          <w:p>
            <w:pPr>
              <w:pStyle w:val="Compact"/>
              <w:jc w:val="right"/>
            </w:pPr>
            <m:oMath>
              <m:r>
                <m:rPr>
                  <m:sty m:val="p"/>
                </m:rPr>
                <m:t>−</m:t>
              </m:r>
              <m:r>
                <m:t>0.73</m:t>
              </m:r>
            </m:oMath>
            <w:r>
              <w:t xml:space="preserve">​</w:t>
            </w:r>
          </w:p>
        </w:tc>
        <w:tc>
          <w:tcPr/>
          <w:p>
            <w:pPr>
              <w:pStyle w:val="Compact"/>
              <w:jc w:val="right"/>
            </w:pPr>
            <m:oMath>
              <m:r>
                <m:rPr>
                  <m:sty m:val="p"/>
                </m:rPr>
                <m:t>−</m:t>
              </m:r>
              <m:r>
                <m:t>0.00</m:t>
              </m:r>
            </m:oMath>
            <w:r>
              <w:t xml:space="preserve">​</w:t>
            </w:r>
          </w:p>
        </w:tc>
        <w:tc>
          <w:tcPr/>
          <w:p>
            <w:pPr>
              <w:pStyle w:val="Compact"/>
              <w:jc w:val="right"/>
            </w:pPr>
            <m:oMath>
              <m:r>
                <m:rPr>
                  <m:sty m:val="p"/>
                </m:rPr>
                <m:t>−</m:t>
              </m:r>
              <m:r>
                <m:t>0.71</m:t>
              </m:r>
            </m:oMath>
            <w:r>
              <w:t xml:space="preserve">​</w:t>
            </w:r>
          </w:p>
        </w:tc>
        <w:tc>
          <w:tcPr/>
          <w:p>
            <w:pPr>
              <w:pStyle w:val="Compact"/>
              <w:jc w:val="right"/>
            </w:pPr>
            <m:oMath>
              <m:r>
                <m:rPr>
                  <m:sty m:val="p"/>
                </m:rPr>
                <m:t>−</m:t>
              </m:r>
              <m:r>
                <m:t>0.35</m:t>
              </m:r>
            </m:oMath>
            <w:r>
              <w:t xml:space="preserve">​</w:t>
            </w:r>
          </w:p>
        </w:tc>
      </w:tr>
      <w:tr>
        <w:tc>
          <w:tcPr/>
          <w:p>
            <w:pPr>
              <w:pStyle w:val="Compact"/>
              <w:jc w:val="left"/>
            </w:pPr>
            <m:oMath>
              <m:r>
                <m:t>S</m:t>
              </m:r>
            </m:oMath>
            <w:r>
              <w:t xml:space="preserve"> </w:t>
            </w:r>
            <w:r>
              <w:t xml:space="preserve">(nuclear)</w:t>
            </w:r>
          </w:p>
        </w:tc>
        <w:tc>
          <w:tcPr/>
          <w:p>
            <w:pPr>
              <w:pStyle w:val="Compact"/>
              <w:jc w:val="right"/>
            </w:pPr>
            <m:oMath>
              <m:r>
                <m:rPr>
                  <m:sty m:val="p"/>
                </m:rPr>
                <m:t>−</m:t>
              </m:r>
              <m:r>
                <m:t>0.02</m:t>
              </m:r>
            </m:oMath>
            <w:r>
              <w:t xml:space="preserve">​</w:t>
            </w:r>
          </w:p>
        </w:tc>
        <w:tc>
          <w:tcPr/>
          <w:p>
            <w:pPr>
              <w:pStyle w:val="Compact"/>
              <w:jc w:val="right"/>
            </w:pPr>
            <m:oMath>
              <m:r>
                <m:rPr>
                  <m:sty m:val="p"/>
                </m:rPr>
                <m:t>−</m:t>
              </m:r>
              <m:r>
                <m:t>0.36</m:t>
              </m:r>
            </m:oMath>
            <w:r>
              <w:t xml:space="preserve">​</w:t>
            </w:r>
          </w:p>
        </w:tc>
        <w:tc>
          <w:tcPr/>
          <w:p>
            <w:pPr>
              <w:pStyle w:val="Compact"/>
              <w:jc w:val="right"/>
            </w:pPr>
            <m:oMath>
              <m:r>
                <m:rPr>
                  <m:sty m:val="p"/>
                </m:rPr>
                <m:t>−</m:t>
              </m:r>
              <m:r>
                <m:t>0.70</m:t>
              </m:r>
            </m:oMath>
            <w:r>
              <w:t xml:space="preserve">​</w:t>
            </w:r>
          </w:p>
        </w:tc>
        <w:tc>
          <w:tcPr/>
          <w:p>
            <w:pPr>
              <w:pStyle w:val="Compact"/>
              <w:jc w:val="right"/>
            </w:pPr>
            <m:oMath>
              <m:r>
                <m:rPr>
                  <m:sty m:val="p"/>
                </m:rPr>
                <m:t>−</m:t>
              </m:r>
              <m:r>
                <m:t>0.05</m:t>
              </m:r>
            </m:oMath>
            <w:r>
              <w:t xml:space="preserve">​</w:t>
            </w:r>
          </w:p>
        </w:tc>
        <w:tc>
          <w:tcPr/>
          <w:p>
            <w:pPr>
              <w:pStyle w:val="Compact"/>
              <w:jc w:val="right"/>
            </w:pPr>
            <m:oMath>
              <m:r>
                <m:rPr>
                  <m:sty m:val="p"/>
                </m:rPr>
                <m:t>−</m:t>
              </m:r>
              <m:r>
                <m:t>0.26</m:t>
              </m:r>
            </m:oMath>
            <w:r>
              <w:t xml:space="preserve">​</w:t>
            </w:r>
          </w:p>
        </w:tc>
        <w:tc>
          <w:tcPr/>
          <w:p>
            <w:pPr>
              <w:pStyle w:val="Compact"/>
              <w:jc w:val="right"/>
            </w:pPr>
            <m:oMath>
              <m:r>
                <m:rPr>
                  <m:sty m:val="p"/>
                </m:rPr>
                <m:t>−</m:t>
              </m:r>
              <m:r>
                <m:t>0.28</m:t>
              </m:r>
            </m:oMath>
            <w:r>
              <w:t xml:space="preserve">​</w:t>
            </w:r>
          </w:p>
        </w:tc>
      </w:tr>
      <w:tr>
        <w:tc>
          <w:tcPr/>
          <w:p>
            <w:pPr>
              <w:pStyle w:val="Compact"/>
              <w:jc w:val="left"/>
            </w:pPr>
            <m:oMath>
              <m:sSub>
                <m:e>
                  <m:r>
                    <m:t>σ</m:t>
                  </m:r>
                </m:e>
                <m:sub>
                  <m:r>
                    <m:t>1</m:t>
                  </m:r>
                </m:sub>
              </m:sSub>
            </m:oMath>
            <w:r>
              <w:t xml:space="preserve">​</w:t>
            </w:r>
          </w:p>
        </w:tc>
        <w:tc>
          <w:tcPr/>
          <w:p>
            <w:pPr>
              <w:pStyle w:val="Compact"/>
              <w:jc w:val="right"/>
            </w:pPr>
            <m:oMath>
              <m:r>
                <m:rPr>
                  <m:sty m:val="p"/>
                </m:rPr>
                <m:t>−</m:t>
              </m:r>
              <m:r>
                <m:t>0.03</m:t>
              </m:r>
            </m:oMath>
            <w:r>
              <w:t xml:space="preserve">​</w:t>
            </w:r>
          </w:p>
        </w:tc>
        <w:tc>
          <w:tcPr/>
          <w:p>
            <w:pPr>
              <w:pStyle w:val="Compact"/>
              <w:jc w:val="right"/>
            </w:pPr>
            <m:oMath>
              <m:r>
                <m:rPr>
                  <m:sty m:val="p"/>
                </m:rPr>
                <m:t>−</m:t>
              </m:r>
              <m:r>
                <m:t>0.34</m:t>
              </m:r>
            </m:oMath>
            <w:r>
              <w:t xml:space="preserve">​</w:t>
            </w:r>
          </w:p>
        </w:tc>
        <w:tc>
          <w:tcPr/>
          <w:p>
            <w:pPr>
              <w:pStyle w:val="Compact"/>
              <w:jc w:val="right"/>
            </w:pPr>
            <m:oMath>
              <m:r>
                <m:rPr>
                  <m:sty m:val="p"/>
                </m:rPr>
                <m:t>−</m:t>
              </m:r>
              <m:r>
                <m:t>0.66</m:t>
              </m:r>
            </m:oMath>
            <w:r>
              <w:t xml:space="preserve">​</w:t>
            </w:r>
          </w:p>
        </w:tc>
        <w:tc>
          <w:tcPr/>
          <w:p>
            <w:pPr>
              <w:pStyle w:val="Compact"/>
              <w:jc w:val="right"/>
            </w:pPr>
            <m:oMath>
              <m:r>
                <m:rPr>
                  <m:sty m:val="p"/>
                </m:rPr>
                <m:t>−</m:t>
              </m:r>
              <m:r>
                <m:t>0.07</m:t>
              </m:r>
            </m:oMath>
            <w:r>
              <w:t xml:space="preserve">​</w:t>
            </w:r>
          </w:p>
        </w:tc>
        <w:tc>
          <w:tcPr/>
          <w:p>
            <w:pPr>
              <w:pStyle w:val="Compact"/>
              <w:jc w:val="right"/>
            </w:pPr>
            <w:r>
              <w:t xml:space="preserve">0.07</w:t>
            </w:r>
          </w:p>
        </w:tc>
        <w:tc>
          <w:tcPr/>
          <w:p>
            <w:pPr>
              <w:pStyle w:val="Compact"/>
              <w:jc w:val="right"/>
            </w:pPr>
            <m:oMath>
              <m:r>
                <m:rPr>
                  <m:sty m:val="p"/>
                </m:rPr>
                <m:t>−</m:t>
              </m:r>
              <m:r>
                <m:t>0.21</m:t>
              </m:r>
            </m:oMath>
            <w:r>
              <w:t xml:space="preserve">​</w:t>
            </w:r>
          </w:p>
        </w:tc>
      </w:tr>
    </w:tbl>
    <w:bookmarkEnd w:id="62"/>
    <w:p>
      <w:pPr>
        <w:pStyle w:val="BodyText"/>
      </w:pPr>
      <w:r>
        <w:t xml:space="preserve">Only the build-plate term</w:t>
      </w:r>
      <w:r>
        <w:t xml:space="preserve"> </w:t>
      </w:r>
      <m:oMath>
        <m:r>
          <m:t>B</m:t>
        </m:r>
        <m:r>
          <m:rPr>
            <m:sty m:val="p"/>
          </m:rPr>
          <m:t>(</m:t>
        </m:r>
        <m:r>
          <m:t>n</m:t>
        </m:r>
        <m:r>
          <m:rPr>
            <m:sty m:val="p"/>
          </m:rPr>
          <m:t>)</m:t>
        </m:r>
      </m:oMath>
      <w:r>
        <w:t xml:space="preserve"> </w:t>
      </w:r>
      <w:r>
        <w:t xml:space="preserve">has a consistent positive correlation across all meshes (</w:t>
      </w:r>
      <m:oMath>
        <m:r>
          <m:t>0.29</m:t>
        </m:r>
      </m:oMath>
      <w:r>
        <w:t xml:space="preserve">–</w:t>
      </w:r>
      <m:oMath>
        <m:r>
          <m:t>0.85</m:t>
        </m:r>
      </m:oMath>
      <w:r>
        <w:t xml:space="preserve">, average</w:t>
      </w:r>
      <w:r>
        <w:t xml:space="preserve"> </w:t>
      </w:r>
      <m:oMath>
        <m:r>
          <m:t>0.58</m:t>
        </m:r>
      </m:oMath>
      <w:r>
        <w:t xml:space="preserve">),</w:t>
      </w:r>
      <w:r>
        <w:t xml:space="preserve"> </w:t>
      </w:r>
      <w:r>
        <w:t xml:space="preserve">even higher than the predictive power of the entire objective function</w:t>
      </w:r>
      <w:r>
        <w:t xml:space="preserve"> </w:t>
      </w:r>
      <m:oMath>
        <m:r>
          <m:t>J</m:t>
        </m:r>
      </m:oMath>
      <w:r>
        <w:t xml:space="preserve"> </w:t>
      </w:r>
      <w:r>
        <w:t xml:space="preserve">(average</w:t>
      </w:r>
      <w:r>
        <w:t xml:space="preserve"> </w:t>
      </w:r>
      <m:oMath>
        <m:r>
          <m:t>0.47</m:t>
        </m:r>
      </m:oMath>
      <w:r>
        <w:t xml:space="preserve">).</w:t>
      </w:r>
      <w:r>
        <w:t xml:space="preserve"> </w:t>
      </w:r>
      <w:r>
        <w:t xml:space="preserve">By contrast,</w:t>
      </w:r>
      <w:r>
        <w:t xml:space="preserve"> </w:t>
      </w:r>
      <m:oMath>
        <m:r>
          <m:t>P</m:t>
        </m:r>
      </m:oMath>
      <w:r>
        <w:t xml:space="preserve">,</w:t>
      </w:r>
      <w:r>
        <w:t xml:space="preserve"> </w:t>
      </w:r>
      <m:oMath>
        <m:r>
          <m:t>S</m:t>
        </m:r>
      </m:oMath>
      <w:r>
        <w:t xml:space="preserve">,</w:t>
      </w:r>
      <w:r>
        <w:t xml:space="preserve"> </w:t>
      </w:r>
      <m:oMath>
        <m:sSub>
          <m:e>
            <m:r>
              <m:t>σ</m:t>
            </m:r>
          </m:e>
          <m:sub>
            <m:r>
              <m:t>1</m:t>
            </m:r>
          </m:sub>
        </m:sSub>
      </m:oMath>
      <w:r>
        <w:t xml:space="preserve"> </w:t>
      </w:r>
      <w:r>
        <w:t xml:space="preserve">derived from the asymmetric tensor and the hit count</w:t>
      </w:r>
      <w:r>
        <w:t xml:space="preserve"> </w:t>
      </w:r>
      <m:oMath>
        <m:r>
          <m:t>H</m:t>
        </m:r>
      </m:oMath>
      <w:r>
        <w:t xml:space="preserve"> </w:t>
      </w:r>
      <w:r>
        <w:t xml:space="preserve">have negative average correlations</w:t>
      </w:r>
      <w:r>
        <w:t xml:space="preserve"> </w:t>
      </w:r>
      <w:r>
        <w:t xml:space="preserve">and flip sign from mesh to mesh. That is, these terms do not generalize as cost terms with a fixed sign.</w:t>
      </w:r>
    </w:p>
    <w:p>
      <w:pPr>
        <w:pStyle w:val="BodyText"/>
      </w:pPr>
      <w:r>
        <w:t xml:space="preserve">To re-confirm this at the objective-function level, we sorted candidates by several objective-function variants and then</w:t>
      </w:r>
      <w:r>
        <w:t xml:space="preserve"> </w:t>
      </w:r>
      <w:r>
        <w:t xml:space="preserve">measured the best-of-3 ratio (Table </w:t>
      </w:r>
      <w:hyperlink w:anchor="tab:ablation">
        <w:r>
          <w:rPr>
            <w:rStyle w:val="Hyperlink"/>
          </w:rPr>
          <w:t xml:space="preserve">3</w:t>
        </w:r>
      </w:hyperlink>
      <w:r>
        <w:t xml:space="preserve">).</w:t>
      </w:r>
    </w:p>
    <w:bookmarkStart w:id="63" w:name="tab:ablation"/>
    <w:p>
      <w:pPr>
        <w:pStyle w:val="TableCaption"/>
      </w:pPr>
      <w:r>
        <w:t xml:space="preserve">Best-of-3 ratio of the objective-function ablation (lower is better).</w:t>
      </w:r>
      <w:r>
        <w:t xml:space="preserve"> </w:t>
      </w:r>
      <w:r>
        <w:t xml:space="preserve">The proposed objective function</w:t>
      </w:r>
      <w:r>
        <w:t xml:space="preserve"> </w:t>
      </w:r>
      <m:oMath>
        <m:r>
          <m:t>J</m:t>
        </m:r>
        <m:r>
          <m:rPr>
            <m:sty m:val="p"/>
          </m:rPr>
          <m:t>=</m:t>
        </m:r>
        <m:r>
          <m:t>R</m:t>
        </m:r>
        <m:r>
          <m:rPr>
            <m:sty m:val="p"/>
          </m:rPr>
          <m:t>+</m:t>
        </m:r>
        <m:r>
          <m:t>P</m:t>
        </m:r>
        <m:r>
          <m:rPr>
            <m:sty m:val="p"/>
          </m:rPr>
          <m:t>+</m:t>
        </m:r>
        <m:r>
          <m:t>B</m:t>
        </m:r>
      </m:oMath>
      <w:r>
        <w:t xml:space="preserve"> </w:t>
      </w:r>
      <w:r>
        <w:t xml:space="preserve">and the old objective function including nuclear/</w:t>
      </w:r>
      <m:oMath>
        <m:sSub>
          <m:e>
            <m:r>
              <m:t>σ</m:t>
            </m:r>
          </m:e>
          <m:sub>
            <m:r>
              <m:t>1</m:t>
            </m:r>
          </m:sub>
        </m:sSub>
      </m:oMath>
      <w:r>
        <w:t xml:space="preserve"> </w:t>
      </w:r>
      <w:r>
        <w:t xml:space="preserve">are completely identical per mesh.</w:t>
      </w:r>
    </w:p>
    <w:tbl>
      <w:tblPr>
        <w:tblStyle w:val="Table"/>
        <w:tblW w:type="auto" w:w="0"/>
        <w:tblLook w:firstRow="1" w:lastRow="0" w:firstColumn="0" w:lastColumn="0" w:noHBand="0" w:noVBand="0" w:val="0020"/>
        <w:tblCaption w:val="Best-of-3 ratio of the objective-function ablation (lower is better). The proposed objective function J=R+P+B and the old objective function including nuclear/\sigma_1 are completely identical per mesh."/>
      </w:tblPr>
      <w:tblGrid>
        <w:gridCol w:w="1131"/>
        <w:gridCol w:w="1131"/>
        <w:gridCol w:w="1131"/>
        <w:gridCol w:w="1131"/>
        <w:gridCol w:w="1131"/>
        <w:gridCol w:w="1131"/>
        <w:gridCol w:w="1131"/>
      </w:tblGrid>
      <w:tr>
        <w:trPr>
          <w:tblHeader w:val="on"/>
        </w:trPr>
        <w:tc>
          <w:tcPr/>
          <w:p>
            <w:pPr>
              <w:pStyle w:val="Compact"/>
              <w:jc w:val="left"/>
            </w:pPr>
            <w:r>
              <w:t xml:space="preserve">Ranking variant</w:t>
            </w:r>
          </w:p>
        </w:tc>
        <w:tc>
          <w:tcPr/>
          <w:p>
            <w:pPr>
              <w:pStyle w:val="Compact"/>
              <w:jc w:val="right"/>
            </w:pPr>
            <w:r>
              <w:t xml:space="preserve">Bunny</w:t>
            </w:r>
          </w:p>
        </w:tc>
        <w:tc>
          <w:tcPr/>
          <w:p>
            <w:pPr>
              <w:pStyle w:val="Compact"/>
              <w:jc w:val="right"/>
            </w:pPr>
            <w:r>
              <w:t xml:space="preserve">manikin</w:t>
            </w:r>
          </w:p>
        </w:tc>
        <w:tc>
          <w:tcPr/>
          <w:p>
            <w:pPr>
              <w:pStyle w:val="Compact"/>
              <w:jc w:val="right"/>
            </w:pPr>
            <w:r>
              <w:t xml:space="preserve">dragon</w:t>
            </w:r>
          </w:p>
        </w:tc>
        <w:tc>
          <w:tcPr/>
          <w:p>
            <w:pPr>
              <w:pStyle w:val="Compact"/>
              <w:jc w:val="right"/>
            </w:pPr>
            <w:r>
              <w:t xml:space="preserve">happy</w:t>
            </w:r>
          </w:p>
        </w:tc>
        <w:tc>
          <w:tcPr/>
          <w:p>
            <w:pPr>
              <w:pStyle w:val="Compact"/>
              <w:jc w:val="right"/>
            </w:pPr>
            <w:r>
              <w:t xml:space="preserve">lucy</w:t>
            </w:r>
          </w:p>
        </w:tc>
        <w:tc>
          <w:tcPr/>
          <w:p>
            <w:pPr>
              <w:pStyle w:val="Compact"/>
              <w:jc w:val="right"/>
            </w:pPr>
            <w:r>
              <w:t xml:space="preserve">Average</w:t>
            </w:r>
          </w:p>
        </w:tc>
      </w:tr>
      <w:tr>
        <w:tc>
          <w:tcPr/>
          <w:p>
            <w:pPr>
              <w:pStyle w:val="Compact"/>
              <w:jc w:val="left"/>
            </w:pPr>
            <m:oMath>
              <m:r>
                <m:t>T</m:t>
              </m:r>
            </m:oMath>
            <w:r>
              <w:t xml:space="preserve"> </w:t>
            </w:r>
            <w:r>
              <w:t xml:space="preserve">(rank tuned, in-sample)</w:t>
            </w:r>
          </w:p>
        </w:tc>
        <w:tc>
          <w:tcPr/>
          <w:p>
            <w:pPr>
              <w:pStyle w:val="Compact"/>
              <w:jc w:val="right"/>
            </w:pPr>
            <w:r>
              <w:t xml:space="preserve">1.46</w:t>
            </w:r>
          </w:p>
        </w:tc>
        <w:tc>
          <w:tcPr/>
          <w:p>
            <w:pPr>
              <w:pStyle w:val="Compact"/>
              <w:jc w:val="right"/>
            </w:pPr>
            <w:r>
              <w:t xml:space="preserve">1.86</w:t>
            </w:r>
          </w:p>
        </w:tc>
        <w:tc>
          <w:tcPr/>
          <w:p>
            <w:pPr>
              <w:pStyle w:val="Compact"/>
              <w:jc w:val="right"/>
            </w:pPr>
            <w:r>
              <w:t xml:space="preserve">1.62</w:t>
            </w:r>
          </w:p>
        </w:tc>
        <w:tc>
          <w:tcPr/>
          <w:p>
            <w:pPr>
              <w:pStyle w:val="Compact"/>
              <w:jc w:val="right"/>
            </w:pPr>
            <w:r>
              <w:t xml:space="preserve">11.23</w:t>
            </w:r>
          </w:p>
        </w:tc>
        <w:tc>
          <w:tcPr/>
          <w:p>
            <w:pPr>
              <w:pStyle w:val="Compact"/>
              <w:jc w:val="right"/>
            </w:pPr>
            <w:r>
              <w:t xml:space="preserve">2.82</w:t>
            </w:r>
          </w:p>
        </w:tc>
        <w:tc>
          <w:tcPr/>
          <w:p>
            <w:pPr>
              <w:pStyle w:val="Compact"/>
              <w:jc w:val="right"/>
            </w:pPr>
            <w:r>
              <w:t xml:space="preserve">3.80</w:t>
            </w:r>
          </w:p>
        </w:tc>
      </w:tr>
      <w:tr>
        <w:tc>
          <w:tcPr/>
          <w:p>
            <w:pPr>
              <w:pStyle w:val="Compact"/>
              <w:jc w:val="left"/>
            </w:pPr>
            <m:oMath>
              <m:r>
                <m:t>J</m:t>
              </m:r>
              <m:r>
                <m:rPr>
                  <m:sty m:val="p"/>
                </m:rPr>
                <m:t>=</m:t>
              </m:r>
              <m:r>
                <m:t>R</m:t>
              </m:r>
              <m:r>
                <m:rPr>
                  <m:sty m:val="p"/>
                </m:rPr>
                <m:t>+</m:t>
              </m:r>
              <m:r>
                <m:t>P</m:t>
              </m:r>
              <m:r>
                <m:rPr>
                  <m:sty m:val="p"/>
                </m:rPr>
                <m:t>+</m:t>
              </m:r>
              <m:r>
                <m:t>B</m:t>
              </m:r>
            </m:oMath>
            <w:r>
              <w:t xml:space="preserve"> </w:t>
            </w:r>
            <w:r>
              <w:t xml:space="preserve">(proposed)</w:t>
            </w:r>
          </w:p>
        </w:tc>
        <w:tc>
          <w:tcPr/>
          <w:p>
            <w:pPr>
              <w:pStyle w:val="Compact"/>
              <w:jc w:val="right"/>
            </w:pPr>
            <w:r>
              <w:t xml:space="preserve">2.47</w:t>
            </w:r>
          </w:p>
        </w:tc>
        <w:tc>
          <w:tcPr/>
          <w:p>
            <w:pPr>
              <w:pStyle w:val="Compact"/>
              <w:jc w:val="right"/>
            </w:pPr>
            <w:r>
              <w:t xml:space="preserve">3.99</w:t>
            </w:r>
          </w:p>
        </w:tc>
        <w:tc>
          <w:tcPr/>
          <w:p>
            <w:pPr>
              <w:pStyle w:val="Compact"/>
              <w:jc w:val="right"/>
            </w:pPr>
            <w:r>
              <w:t xml:space="preserve">2.01</w:t>
            </w:r>
          </w:p>
        </w:tc>
        <w:tc>
          <w:tcPr/>
          <w:p>
            <w:pPr>
              <w:pStyle w:val="Compact"/>
              <w:jc w:val="right"/>
            </w:pPr>
            <w:r>
              <w:t xml:space="preserve">11.15</w:t>
            </w:r>
          </w:p>
        </w:tc>
        <w:tc>
          <w:tcPr/>
          <w:p>
            <w:pPr>
              <w:pStyle w:val="Compact"/>
              <w:jc w:val="right"/>
            </w:pPr>
            <w:r>
              <w:t xml:space="preserve">2.82</w:t>
            </w:r>
          </w:p>
        </w:tc>
        <w:tc>
          <w:tcPr/>
          <w:p>
            <w:pPr>
              <w:pStyle w:val="Compact"/>
              <w:jc w:val="right"/>
            </w:pPr>
            <w:r>
              <w:t xml:space="preserve">4.49</w:t>
            </w:r>
          </w:p>
        </w:tc>
      </w:tr>
      <w:tr>
        <w:tc>
          <w:tcPr/>
          <w:p>
            <w:pPr>
              <w:pStyle w:val="Compact"/>
              <w:jc w:val="left"/>
            </w:pPr>
            <m:oMath>
              <m:r>
                <m:t>R</m:t>
              </m:r>
              <m:r>
                <m:rPr>
                  <m:sty m:val="p"/>
                </m:rPr>
                <m:t>+</m:t>
              </m:r>
              <m:r>
                <m:t>P</m:t>
              </m:r>
              <m:r>
                <m:rPr>
                  <m:sty m:val="p"/>
                </m:rPr>
                <m:t>+</m:t>
              </m:r>
              <m:r>
                <m:t>B</m:t>
              </m:r>
              <m:r>
                <m:rPr>
                  <m:sty m:val="p"/>
                </m:rPr>
                <m:t>+</m:t>
              </m:r>
              <m:r>
                <m:t>0.05</m:t>
              </m:r>
              <m:r>
                <m:t>S</m:t>
              </m:r>
              <m:r>
                <m:rPr>
                  <m:sty m:val="p"/>
                </m:rPr>
                <m:t>+</m:t>
              </m:r>
              <m:r>
                <m:t>0.05</m:t>
              </m:r>
              <m:sSub>
                <m:e>
                  <m:r>
                    <m:t>σ</m:t>
                  </m:r>
                </m:e>
                <m:sub>
                  <m:r>
                    <m:t>1</m:t>
                  </m:r>
                </m:sub>
              </m:sSub>
            </m:oMath>
            <w:r>
              <w:t xml:space="preserve"> </w:t>
            </w:r>
            <w:r>
              <w:t xml:space="preserve">(old objective)</w:t>
            </w:r>
          </w:p>
        </w:tc>
        <w:tc>
          <w:tcPr/>
          <w:p>
            <w:pPr>
              <w:pStyle w:val="Compact"/>
              <w:jc w:val="right"/>
            </w:pPr>
            <w:r>
              <w:t xml:space="preserve">2.47</w:t>
            </w:r>
          </w:p>
        </w:tc>
        <w:tc>
          <w:tcPr/>
          <w:p>
            <w:pPr>
              <w:pStyle w:val="Compact"/>
              <w:jc w:val="right"/>
            </w:pPr>
            <w:r>
              <w:t xml:space="preserve">3.99</w:t>
            </w:r>
          </w:p>
        </w:tc>
        <w:tc>
          <w:tcPr/>
          <w:p>
            <w:pPr>
              <w:pStyle w:val="Compact"/>
              <w:jc w:val="right"/>
            </w:pPr>
            <w:r>
              <w:t xml:space="preserve">2.01</w:t>
            </w:r>
          </w:p>
        </w:tc>
        <w:tc>
          <w:tcPr/>
          <w:p>
            <w:pPr>
              <w:pStyle w:val="Compact"/>
              <w:jc w:val="right"/>
            </w:pPr>
            <w:r>
              <w:t xml:space="preserve">11.15</w:t>
            </w:r>
          </w:p>
        </w:tc>
        <w:tc>
          <w:tcPr/>
          <w:p>
            <w:pPr>
              <w:pStyle w:val="Compact"/>
              <w:jc w:val="right"/>
            </w:pPr>
            <w:r>
              <w:t xml:space="preserve">2.82</w:t>
            </w:r>
          </w:p>
        </w:tc>
        <w:tc>
          <w:tcPr/>
          <w:p>
            <w:pPr>
              <w:pStyle w:val="Compact"/>
              <w:jc w:val="right"/>
            </w:pPr>
            <w:r>
              <w:t xml:space="preserve">4.49</w:t>
            </w:r>
          </w:p>
        </w:tc>
      </w:tr>
      <w:tr>
        <w:tc>
          <w:tcPr/>
          <w:p>
            <w:pPr>
              <w:pStyle w:val="Compact"/>
              <w:jc w:val="left"/>
            </w:pPr>
            <m:oMath>
              <m:r>
                <m:t>B</m:t>
              </m:r>
            </m:oMath>
            <w:r>
              <w:t xml:space="preserve"> </w:t>
            </w:r>
            <w:r>
              <w:t xml:space="preserve">alone</w:t>
            </w:r>
          </w:p>
        </w:tc>
        <w:tc>
          <w:tcPr/>
          <w:p>
            <w:pPr>
              <w:pStyle w:val="Compact"/>
              <w:jc w:val="right"/>
            </w:pPr>
            <w:r>
              <w:t xml:space="preserve">2.57</w:t>
            </w:r>
          </w:p>
        </w:tc>
        <w:tc>
          <w:tcPr/>
          <w:p>
            <w:pPr>
              <w:pStyle w:val="Compact"/>
              <w:jc w:val="right"/>
            </w:pPr>
            <w:r>
              <w:t xml:space="preserve">2.60</w:t>
            </w:r>
          </w:p>
        </w:tc>
        <w:tc>
          <w:tcPr/>
          <w:p>
            <w:pPr>
              <w:pStyle w:val="Compact"/>
              <w:jc w:val="right"/>
            </w:pPr>
            <w:r>
              <w:t xml:space="preserve">1.94</w:t>
            </w:r>
          </w:p>
        </w:tc>
        <w:tc>
          <w:tcPr/>
          <w:p>
            <w:pPr>
              <w:pStyle w:val="Compact"/>
              <w:jc w:val="right"/>
            </w:pPr>
            <w:r>
              <w:t xml:space="preserve">16.04</w:t>
            </w:r>
          </w:p>
        </w:tc>
        <w:tc>
          <w:tcPr/>
          <w:p>
            <w:pPr>
              <w:pStyle w:val="Compact"/>
              <w:jc w:val="right"/>
            </w:pPr>
            <w:r>
              <w:t xml:space="preserve">2.82</w:t>
            </w:r>
          </w:p>
        </w:tc>
        <w:tc>
          <w:tcPr/>
          <w:p>
            <w:pPr>
              <w:pStyle w:val="Compact"/>
              <w:jc w:val="right"/>
            </w:pPr>
            <w:r>
              <w:t xml:space="preserve">5.19</w:t>
            </w:r>
          </w:p>
        </w:tc>
      </w:tr>
      <w:tr>
        <w:tc>
          <w:tcPr/>
          <w:p>
            <w:pPr>
              <w:pStyle w:val="Compact"/>
              <w:jc w:val="left"/>
            </w:pPr>
            <m:oMath>
              <m:r>
                <m:t>0.05</m:t>
              </m:r>
              <m:r>
                <m:t>S</m:t>
              </m:r>
              <m:r>
                <m:rPr>
                  <m:sty m:val="p"/>
                </m:rPr>
                <m:t>+</m:t>
              </m:r>
              <m:r>
                <m:t>0.05</m:t>
              </m:r>
              <m:sSub>
                <m:e>
                  <m:r>
                    <m:t>σ</m:t>
                  </m:r>
                </m:e>
                <m:sub>
                  <m:r>
                    <m:t>1</m:t>
                  </m:r>
                </m:sub>
              </m:sSub>
            </m:oMath>
            <w:r>
              <w:t xml:space="preserve"> </w:t>
            </w:r>
            <w:r>
              <w:t xml:space="preserve">(tensor alone)</w:t>
            </w:r>
          </w:p>
        </w:tc>
        <w:tc>
          <w:tcPr/>
          <w:p>
            <w:pPr>
              <w:pStyle w:val="Compact"/>
              <w:jc w:val="right"/>
            </w:pPr>
            <w:r>
              <w:t xml:space="preserve">5.82</w:t>
            </w:r>
          </w:p>
        </w:tc>
        <w:tc>
          <w:tcPr/>
          <w:p>
            <w:pPr>
              <w:pStyle w:val="Compact"/>
              <w:jc w:val="right"/>
            </w:pPr>
            <w:r>
              <w:t xml:space="preserve">5.38</w:t>
            </w:r>
          </w:p>
        </w:tc>
        <w:tc>
          <w:tcPr/>
          <w:p>
            <w:pPr>
              <w:pStyle w:val="Compact"/>
              <w:jc w:val="right"/>
            </w:pPr>
            <w:r>
              <w:t xml:space="preserve">6.57</w:t>
            </w:r>
          </w:p>
        </w:tc>
        <w:tc>
          <w:tcPr/>
          <w:p>
            <w:pPr>
              <w:pStyle w:val="Compact"/>
              <w:jc w:val="right"/>
            </w:pPr>
            <w:r>
              <w:t xml:space="preserve">11.86</w:t>
            </w:r>
          </w:p>
        </w:tc>
        <w:tc>
          <w:tcPr/>
          <w:p>
            <w:pPr>
              <w:pStyle w:val="Compact"/>
              <w:jc w:val="right"/>
            </w:pPr>
            <w:r>
              <w:t xml:space="preserve">5.62</w:t>
            </w:r>
          </w:p>
        </w:tc>
        <w:tc>
          <w:tcPr/>
          <w:p>
            <w:pPr>
              <w:pStyle w:val="Compact"/>
              <w:jc w:val="right"/>
            </w:pPr>
            <w:r>
              <w:t xml:space="preserve">7.05</w:t>
            </w:r>
          </w:p>
        </w:tc>
      </w:tr>
      <w:tr>
        <w:tc>
          <w:tcPr/>
          <w:p>
            <w:pPr>
              <w:pStyle w:val="Compact"/>
              <w:jc w:val="left"/>
            </w:pPr>
            <m:oMath>
              <m:r>
                <m:t>P</m:t>
              </m:r>
            </m:oMath>
            <w:r>
              <w:t xml:space="preserve"> </w:t>
            </w:r>
            <w:r>
              <w:t xml:space="preserve">alone</w:t>
            </w:r>
          </w:p>
        </w:tc>
        <w:tc>
          <w:tcPr/>
          <w:p>
            <w:pPr>
              <w:pStyle w:val="Compact"/>
              <w:jc w:val="right"/>
            </w:pPr>
            <w:r>
              <w:t xml:space="preserve">5.82</w:t>
            </w:r>
          </w:p>
        </w:tc>
        <w:tc>
          <w:tcPr/>
          <w:p>
            <w:pPr>
              <w:pStyle w:val="Compact"/>
              <w:jc w:val="right"/>
            </w:pPr>
            <w:r>
              <w:t xml:space="preserve">4.92</w:t>
            </w:r>
          </w:p>
        </w:tc>
        <w:tc>
          <w:tcPr/>
          <w:p>
            <w:pPr>
              <w:pStyle w:val="Compact"/>
              <w:jc w:val="right"/>
            </w:pPr>
            <w:r>
              <w:t xml:space="preserve">6.27</w:t>
            </w:r>
          </w:p>
        </w:tc>
        <w:tc>
          <w:tcPr/>
          <w:p>
            <w:pPr>
              <w:pStyle w:val="Compact"/>
              <w:jc w:val="right"/>
            </w:pPr>
            <w:r>
              <w:t xml:space="preserve">12.07</w:t>
            </w:r>
          </w:p>
        </w:tc>
        <w:tc>
          <w:tcPr/>
          <w:p>
            <w:pPr>
              <w:pStyle w:val="Compact"/>
              <w:jc w:val="right"/>
            </w:pPr>
            <w:r>
              <w:t xml:space="preserve">7.51</w:t>
            </w:r>
          </w:p>
        </w:tc>
        <w:tc>
          <w:tcPr/>
          <w:p>
            <w:pPr>
              <w:pStyle w:val="Compact"/>
              <w:jc w:val="right"/>
            </w:pPr>
            <w:r>
              <w:t xml:space="preserve">7.32</w:t>
            </w:r>
          </w:p>
        </w:tc>
      </w:tr>
    </w:tbl>
    <w:bookmarkEnd w:id="63"/>
    <w:p>
      <w:pPr>
        <w:pStyle w:val="BodyText"/>
      </w:pPr>
      <w:r>
        <w:t xml:space="preserve">Crucially, the results of the proposed objective function</w:t>
      </w:r>
      <w:r>
        <w:t xml:space="preserve"> </w:t>
      </w:r>
      <m:oMath>
        <m:r>
          <m:t>J</m:t>
        </m:r>
        <m:r>
          <m:rPr>
            <m:sty m:val="p"/>
          </m:rPr>
          <m:t>=</m:t>
        </m:r>
        <m:r>
          <m:t>R</m:t>
        </m:r>
        <m:r>
          <m:rPr>
            <m:sty m:val="p"/>
          </m:rPr>
          <m:t>+</m:t>
        </m:r>
        <m:r>
          <m:t>P</m:t>
        </m:r>
        <m:r>
          <m:rPr>
            <m:sty m:val="p"/>
          </m:rPr>
          <m:t>+</m:t>
        </m:r>
        <m:r>
          <m:t>B</m:t>
        </m:r>
      </m:oMath>
      <w:r>
        <w:t xml:space="preserve"> </w:t>
      </w:r>
      <w:r>
        <w:t xml:space="preserve">and the old objective function including the nuclear/</w:t>
      </w:r>
      <m:oMath>
        <m:sSub>
          <m:e>
            <m:r>
              <m:t>σ</m:t>
            </m:r>
          </m:e>
          <m:sub>
            <m:r>
              <m:t>1</m:t>
            </m:r>
          </m:sub>
        </m:sSub>
      </m:oMath>
      <w:r>
        <w:t xml:space="preserve"> </w:t>
      </w:r>
      <w:r>
        <w:t xml:space="preserve">terms are identical across all meshes.</w:t>
      </w:r>
      <w:r>
        <w:t xml:space="preserve"> </w:t>
      </w:r>
      <w:r>
        <w:t xml:space="preserve">This means that the nuclear/</w:t>
      </w:r>
      <m:oMath>
        <m:sSub>
          <m:e>
            <m:r>
              <m:t>σ</m:t>
            </m:r>
          </m:e>
          <m:sub>
            <m:r>
              <m:t>1</m:t>
            </m:r>
          </m:sub>
        </m:sSub>
      </m:oMath>
      <w:r>
        <w:t xml:space="preserve"> </w:t>
      </w:r>
      <w:r>
        <w:t xml:space="preserve">terms with weight</w:t>
      </w:r>
      <w:r>
        <w:t xml:space="preserve"> </w:t>
      </w:r>
      <m:oMath>
        <m:r>
          <m:t>0.05</m:t>
        </m:r>
      </m:oMath>
      <w:r>
        <w:t xml:space="preserve"> </w:t>
      </w:r>
      <w:r>
        <w:t xml:space="preserve">essentially do not contribute to the final candidate selection,</w:t>
      </w:r>
      <w:r>
        <w:t xml:space="preserve"> </w:t>
      </w:r>
      <w:r>
        <w:t xml:space="preserve">and is the basis for excluding these terms from the objective function in this revision.</w:t>
      </w:r>
      <w:r>
        <w:t xml:space="preserve"> </w:t>
      </w:r>
      <w:r>
        <w:t xml:space="preserve">Also, the variants using only tensor-derived terms (</w:t>
      </w:r>
      <m:oMath>
        <m:r>
          <m:t>0.05</m:t>
        </m:r>
        <m:r>
          <m:t>S</m:t>
        </m:r>
        <m:r>
          <m:rPr>
            <m:sty m:val="p"/>
          </m:rPr>
          <m:t>+</m:t>
        </m:r>
        <m:r>
          <m:t>0.05</m:t>
        </m:r>
        <m:sSub>
          <m:e>
            <m:r>
              <m:t>σ</m:t>
            </m:r>
          </m:e>
          <m:sub>
            <m:r>
              <m:t>1</m:t>
            </m:r>
          </m:sub>
        </m:sSub>
      </m:oMath>
      <w:r>
        <w:t xml:space="preserve">,</w:t>
      </w:r>
      <w:r>
        <w:t xml:space="preserve"> </w:t>
      </w:r>
      <m:oMath>
        <m:r>
          <m:t>P</m:t>
        </m:r>
      </m:oMath>
      <w:r>
        <w:t xml:space="preserve"> </w:t>
      </w:r>
      <w:r>
        <w:t xml:space="preserve">alone) have the worst ratios.</w:t>
      </w:r>
      <w:r>
        <w:t xml:space="preserve"> </w:t>
      </w:r>
      <w:r>
        <w:t xml:space="preserve">That is, the predictive power of our method originates not from the asymmetric tensor structure but from the build-plate penalty and the internal visibility evaluation,</w:t>
      </w:r>
      <w:r>
        <w:t xml:space="preserve"> </w:t>
      </w:r>
      <w:r>
        <w:t xml:space="preserve">and the tensor terms play only an auxiliary role.</w:t>
      </w:r>
    </w:p>
    <w:bookmarkEnd w:id="64"/>
    <w:bookmarkStart w:id="68" w:name="sec:unified"/>
    <w:p>
      <w:pPr>
        <w:pStyle w:val="Heading2"/>
      </w:pPr>
      <w:r>
        <w:t xml:space="preserve">Reformulation into a Unified Tensor: Rayleigh Equivalence of the Build-Plate Term</w:t>
      </w:r>
    </w:p>
    <w:p>
      <w:pPr>
        <w:pStyle w:val="FirstParagraph"/>
      </w:pPr>
      <w:r>
        <w:t xml:space="preserve">The ablation in §</w:t>
      </w:r>
      <w:hyperlink w:anchor="sec:ablation">
        <w:r>
          <w:rPr>
            <w:rStyle w:val="Hyperlink"/>
          </w:rPr>
          <w:t xml:space="preserve">12.1</w:t>
        </w:r>
      </w:hyperlink>
      <w:r>
        <w:t xml:space="preserve"> </w:t>
      </w:r>
      <w:r>
        <w:t xml:space="preserve">showed that the build-plate term</w:t>
      </w:r>
      <w:r>
        <w:t xml:space="preserve"> </w:t>
      </w:r>
      <m:oMath>
        <m:r>
          <m:t>B</m:t>
        </m:r>
      </m:oMath>
      <w:r>
        <w:t xml:space="preserve"> </w:t>
      </w:r>
      <w:r>
        <w:t xml:space="preserve">takes almost full charge of the predictive power</w:t>
      </w:r>
      <w:r>
        <w:t xml:space="preserve"> </w:t>
      </w:r>
      <w:r>
        <w:t xml:space="preserve">and that the Rayleigh term</w:t>
      </w:r>
      <w:r>
        <w:t xml:space="preserve"> </w:t>
      </w:r>
      <m:oMath>
        <m:r>
          <m:t>R</m:t>
        </m:r>
      </m:oMath>
      <w:r>
        <w:t xml:space="preserve"> </w:t>
      </w:r>
      <w:r>
        <w:t xml:space="preserve">derived from the tensor flips sign from mesh to mesh (Table </w:t>
      </w:r>
      <w:hyperlink w:anchor="tab:feature-corr">
        <w:r>
          <w:rPr>
            <w:rStyle w:val="Hyperlink"/>
          </w:rPr>
          <w:t xml:space="preserve">2</w:t>
        </w:r>
      </w:hyperlink>
      <w:r>
        <w:t xml:space="preserve">).</w:t>
      </w:r>
      <w:r>
        <w:t xml:space="preserve"> </w:t>
      </w:r>
      <w:r>
        <w:t xml:space="preserve">However, according to the virtual ground node interpretation of §</w:t>
      </w:r>
      <w:hyperlink w:anchor="sec:groundnode">
        <w:r>
          <w:rPr>
            <w:rStyle w:val="Hyperlink"/>
          </w:rPr>
          <w:t xml:space="preserve">5.1</w:t>
        </w:r>
      </w:hyperlink>
      <w:r>
        <w:t xml:space="preserve">,</w:t>
      </w:r>
      <w:r>
        <w:t xml:space="preserve"> </w:t>
      </w:r>
      <m:oMath>
        <m:r>
          <m:t>B</m:t>
        </m:r>
      </m:oMath>
      <w:r>
        <w:t xml:space="preserve"> </w:t>
      </w:r>
      <w:r>
        <w:t xml:space="preserve">itself is a Rayleigh contribution of the augmented flow tensor,</w:t>
      </w:r>
      <w:r>
        <w:t xml:space="preserve"> </w:t>
      </w:r>
      <w:r>
        <w:t xml:space="preserve">and the unified Rayleigh cost is exactly expressed as</w:t>
      </w:r>
      <w:r>
        <w:t xml:space="preserve"> </w:t>
      </w:r>
      <m:oMath>
        <m:acc>
          <m:accPr>
            <m:chr m:val="̃"/>
          </m:accPr>
          <m:e>
            <m:r>
              <m:t>R</m:t>
            </m:r>
          </m:e>
        </m:acc>
        <m:r>
          <m:rPr>
            <m:sty m:val="p"/>
          </m:rPr>
          <m:t>=</m:t>
        </m:r>
        <m:r>
          <m:t>R</m:t>
        </m:r>
        <m:r>
          <m:rPr>
            <m:sty m:val="p"/>
          </m:rPr>
          <m:t>+</m:t>
        </m:r>
        <m:r>
          <m:t>B</m:t>
        </m:r>
      </m:oMath>
      <w:r>
        <w:t xml:space="preserve"> </w:t>
      </w:r>
      <w:r>
        <w:t xml:space="preserve">(Eq. </w:t>
      </w:r>
      <w:hyperlink w:anchor="eq:Rtilde">
        <w:r>
          <w:rPr>
            <w:rStyle w:val="Hyperlink"/>
          </w:rPr>
          <w:t xml:space="preserve">[eq:Rtilde]</w:t>
        </w:r>
      </w:hyperlink>
      <w:r>
        <w:t xml:space="preserve">).</w:t>
      </w:r>
      <w:r>
        <w:t xml:space="preserve"> </w:t>
      </w:r>
      <w:r>
        <w:t xml:space="preserve">This section verifies whether that unified term is actually a better predictor.</w:t>
      </w:r>
    </w:p>
    <w:p>
      <w:pPr>
        <w:pStyle w:val="BodyText"/>
      </w:pPr>
      <w:r>
        <w:t xml:space="preserve">First, we confirmed the equivalence numerically.</w:t>
      </w:r>
      <w:r>
        <w:t xml:space="preserve"> </w:t>
      </w:r>
      <w:r>
        <w:t xml:space="preserve">Computing the Rayleigh cost of the augmented tensor</w:t>
      </w:r>
      <w:r>
        <w:t xml:space="preserve"> </w:t>
      </w:r>
      <m:oMath>
        <m:acc>
          <m:accPr>
            <m:chr m:val="̃"/>
          </m:accPr>
          <m:e>
            <m:r>
              <m:t>F</m:t>
            </m:r>
          </m:e>
        </m:acc>
        <m:r>
          <m:rPr>
            <m:sty m:val="p"/>
          </m:rPr>
          <m:t>(</m:t>
        </m:r>
        <m:r>
          <m:t>n</m:t>
        </m:r>
        <m:r>
          <m:rPr>
            <m:sty m:val="p"/>
          </m:rPr>
          <m:t>)</m:t>
        </m:r>
      </m:oMath>
      <w:r>
        <w:t xml:space="preserve"> </w:t>
      </w:r>
      <w:r>
        <w:t xml:space="preserve">directly over the entire candidate pool of the five stored meshes,</w:t>
      </w:r>
      <w:r>
        <w:t xml:space="preserve"> </w:t>
      </w:r>
      <w:r>
        <w:t xml:space="preserve">it was identical within floating-point error, with</w:t>
      </w:r>
      <w:r>
        <w:t xml:space="preserve"> </w:t>
      </w:r>
      <m:oMath>
        <m:r>
          <m:rPr>
            <m:sty m:val="p"/>
          </m:rPr>
          <m:t>|</m:t>
        </m:r>
        <m:acc>
          <m:accPr>
            <m:chr m:val="̃"/>
          </m:accPr>
          <m:e>
            <m:r>
              <m:t>R</m:t>
            </m:r>
          </m:e>
        </m:acc>
        <m:r>
          <m:rPr>
            <m:sty m:val="p"/>
          </m:rPr>
          <m:t>−</m:t>
        </m:r>
        <m:r>
          <m:rPr>
            <m:sty m:val="p"/>
          </m:rPr>
          <m:t>(</m:t>
        </m:r>
        <m:r>
          <m:t>R</m:t>
        </m:r>
        <m:r>
          <m:rPr>
            <m:sty m:val="p"/>
          </m:rPr>
          <m:t>+</m:t>
        </m:r>
        <m:r>
          <m:t>B</m:t>
        </m:r>
        <m:r>
          <m:rPr>
            <m:sty m:val="p"/>
          </m:rPr>
          <m:t>)</m:t>
        </m:r>
        <m:r>
          <m:rPr>
            <m:sty m:val="p"/>
          </m:rPr>
          <m:t>|</m:t>
        </m:r>
        <m:r>
          <m:rPr>
            <m:sty m:val="p"/>
          </m:rPr>
          <m:t>&lt;</m:t>
        </m:r>
        <m:sSup>
          <m:e>
            <m:r>
              <m:t>10</m:t>
            </m:r>
          </m:e>
          <m:sup>
            <m:r>
              <m:rPr>
                <m:sty m:val="p"/>
              </m:rPr>
              <m:t>−</m:t>
            </m:r>
            <m:r>
              <m:t>12</m:t>
            </m:r>
          </m:sup>
        </m:sSup>
      </m:oMath>
      <w:r>
        <w:t xml:space="preserve"> </w:t>
      </w:r>
      <w:r>
        <w:t xml:space="preserve">for all candidates.</w:t>
      </w:r>
    </w:p>
    <w:p>
      <w:pPr>
        <w:pStyle w:val="BodyText"/>
      </w:pPr>
      <w:r>
        <w:t xml:space="preserve">Table </w:t>
      </w:r>
      <w:hyperlink w:anchor="tab:unified-corr">
        <w:r>
          <w:rPr>
            <w:rStyle w:val="Hyperlink"/>
          </w:rPr>
          <w:t xml:space="preserve">4</w:t>
        </w:r>
      </w:hyperlink>
      <w:r>
        <w:t xml:space="preserve"> </w:t>
      </w:r>
      <w:r>
        <w:t xml:space="preserve">compares the Spearman correlation of the unified term</w:t>
      </w:r>
      <w:r>
        <w:t xml:space="preserve"> </w:t>
      </w:r>
      <m:oMath>
        <m:acc>
          <m:accPr>
            <m:chr m:val="̃"/>
          </m:accPr>
          <m:e>
            <m:r>
              <m:t>R</m:t>
            </m:r>
          </m:e>
        </m:acc>
      </m:oMath>
      <w:r>
        <w:t xml:space="preserve"> </w:t>
      </w:r>
      <w:r>
        <w:t xml:space="preserve">with the single terms.</w:t>
      </w:r>
      <w:r>
        <w:t xml:space="preserve"> </w:t>
      </w:r>
      <w:r>
        <w:t xml:space="preserve">With</w:t>
      </w:r>
      <w:r>
        <w:t xml:space="preserve"> </w:t>
      </w:r>
      <m:oMath>
        <m:r>
          <m:t>R</m:t>
        </m:r>
      </m:oMath>
      <w:r>
        <w:t xml:space="preserve"> </w:t>
      </w:r>
      <w:r>
        <w:t xml:space="preserve">alone the average is</w:t>
      </w:r>
      <w:r>
        <w:t xml:space="preserve"> </w:t>
      </w:r>
      <m:oMath>
        <m:r>
          <m:rPr>
            <m:sty m:val="p"/>
          </m:rPr>
          <m:t>−</m:t>
        </m:r>
        <m:r>
          <m:t>0.08</m:t>
        </m:r>
      </m:oMath>
      <w:r>
        <w:t xml:space="preserve"> </w:t>
      </w:r>
      <w:r>
        <w:t xml:space="preserve">(unstable sign), but</w:t>
      </w:r>
      <w:r>
        <w:t xml:space="preserve"> </w:t>
      </w:r>
      <m:oMath>
        <m:acc>
          <m:accPr>
            <m:chr m:val="̃"/>
          </m:accPr>
          <m:e>
            <m:r>
              <m:t>R</m:t>
            </m:r>
          </m:e>
        </m:acc>
        <m:r>
          <m:rPr>
            <m:sty m:val="p"/>
          </m:rPr>
          <m:t>=</m:t>
        </m:r>
        <m:r>
          <m:t>R</m:t>
        </m:r>
        <m:r>
          <m:rPr>
            <m:sty m:val="p"/>
          </m:rPr>
          <m:t>+</m:t>
        </m:r>
        <m:r>
          <m:t>B</m:t>
        </m:r>
      </m:oMath>
      <w:r>
        <w:t xml:space="preserve"> </w:t>
      </w:r>
      <w:r>
        <w:t xml:space="preserve">with the ground node added has an average of</w:t>
      </w:r>
      <w:r>
        <w:t xml:space="preserve"> </w:t>
      </w:r>
      <m:oMath>
        <m:r>
          <m:t>0.60</m:t>
        </m:r>
      </m:oMath>
      <w:r>
        <w:t xml:space="preserve">, the best among single features,</w:t>
      </w:r>
      <w:r>
        <w:t xml:space="preserve"> </w:t>
      </w:r>
      <w:r>
        <w:t xml:space="preserve">even higher than the current objective function</w:t>
      </w:r>
      <w:r>
        <w:t xml:space="preserve"> </w:t>
      </w:r>
      <m:oMath>
        <m:r>
          <m:t>J</m:t>
        </m:r>
        <m:r>
          <m:rPr>
            <m:sty m:val="p"/>
          </m:rPr>
          <m:t>=</m:t>
        </m:r>
        <m:r>
          <m:t>R</m:t>
        </m:r>
        <m:r>
          <m:rPr>
            <m:sty m:val="p"/>
          </m:rPr>
          <m:t>+</m:t>
        </m:r>
        <m:r>
          <m:t>P</m:t>
        </m:r>
        <m:r>
          <m:rPr>
            <m:sty m:val="p"/>
          </m:rPr>
          <m:t>+</m:t>
        </m:r>
        <m:r>
          <m:t>B</m:t>
        </m:r>
      </m:oMath>
      <w:r>
        <w:t xml:space="preserve"> </w:t>
      </w:r>
      <w:r>
        <w:t xml:space="preserve">(average</w:t>
      </w:r>
      <w:r>
        <w:t xml:space="preserve"> </w:t>
      </w:r>
      <m:oMath>
        <m:r>
          <m:t>0.47</m:t>
        </m:r>
      </m:oMath>
      <w:r>
        <w:t xml:space="preserve">).</w:t>
      </w:r>
      <w:r>
        <w:t xml:space="preserve"> </w:t>
      </w:r>
      <w:r>
        <w:t xml:space="preserve">The reason</w:t>
      </w:r>
      <w:r>
        <w:t xml:space="preserve"> </w:t>
      </w:r>
      <m:oMath>
        <m:r>
          <m:t>J</m:t>
        </m:r>
      </m:oMath>
      <w:r>
        <w:t xml:space="preserve"> </w:t>
      </w:r>
      <w:r>
        <w:t xml:space="preserve">is lower than</w:t>
      </w:r>
      <w:r>
        <w:t xml:space="preserve"> </w:t>
      </w:r>
      <m:oMath>
        <m:acc>
          <m:accPr>
            <m:chr m:val="̃"/>
          </m:accPr>
          <m:e>
            <m:r>
              <m:t>R</m:t>
            </m:r>
          </m:e>
        </m:acc>
      </m:oMath>
      <w:r>
        <w:t xml:space="preserve"> </w:t>
      </w:r>
      <w:r>
        <w:t xml:space="preserve">is that the face-to-face support volume</w:t>
      </w:r>
      <w:r>
        <w:t xml:space="preserve"> </w:t>
      </w:r>
      <m:oMath>
        <m:r>
          <m:t>P</m:t>
        </m:r>
      </m:oMath>
      <w:r>
        <w:t xml:space="preserve"> </w:t>
      </w:r>
      <w:r>
        <w:t xml:space="preserve">(average correlation</w:t>
      </w:r>
      <w:r>
        <w:t xml:space="preserve"> </w:t>
      </w:r>
      <m:oMath>
        <m:r>
          <m:rPr>
            <m:sty m:val="p"/>
          </m:rPr>
          <m:t>−</m:t>
        </m:r>
        <m:r>
          <m:t>0.34</m:t>
        </m:r>
      </m:oMath>
      <w:r>
        <w:t xml:space="preserve">, Table </w:t>
      </w:r>
      <w:hyperlink w:anchor="tab:feature-corr">
        <w:r>
          <w:rPr>
            <w:rStyle w:val="Hyperlink"/>
          </w:rPr>
          <w:t xml:space="preserve">2</w:t>
        </w:r>
      </w:hyperlink>
      <w:r>
        <w:t xml:space="preserve">)</w:t>
      </w:r>
      <w:r>
        <w:t xml:space="preserve"> </w:t>
      </w:r>
      <w:r>
        <w:t xml:space="preserve">acts as a negative signal and lowers the predictive power when summed.</w:t>
      </w:r>
    </w:p>
    <w:bookmarkStart w:id="65" w:name="tab:unified-corr"/>
    <w:p>
      <w:pPr>
        <w:pStyle w:val="TableCaption"/>
      </w:pPr>
      <w:r>
        <w:t xml:space="preserve">Spearman correlation of the unified Rayleigh term</w:t>
      </w:r>
      <w:r>
        <w:t xml:space="preserve"> </w:t>
      </w:r>
      <m:oMath>
        <m:acc>
          <m:accPr>
            <m:chr m:val="̃"/>
          </m:accPr>
          <m:e>
            <m:r>
              <m:t>R</m:t>
            </m:r>
          </m:e>
        </m:acc>
        <m:r>
          <m:rPr>
            <m:sty m:val="p"/>
          </m:rPr>
          <m:t>=</m:t>
        </m:r>
        <m:r>
          <m:t>R</m:t>
        </m:r>
        <m:r>
          <m:rPr>
            <m:sty m:val="p"/>
          </m:rPr>
          <m:t>+</m:t>
        </m:r>
        <m:r>
          <m:t>B</m:t>
        </m:r>
      </m:oMath>
      <w:r>
        <w:t xml:space="preserve"> </w:t>
      </w:r>
      <w:r>
        <w:t xml:space="preserve">and single terms with TOMO</w:t>
      </w:r>
      <w:r>
        <w:t xml:space="preserve"> </w:t>
      </w:r>
      <m:oMath>
        <m:sSub>
          <m:e>
            <m:r>
              <m:t>v</m:t>
            </m:r>
          </m:e>
          <m:sub>
            <m:r>
              <m:t>s</m:t>
            </m:r>
            <m:r>
              <m:t>s</m:t>
            </m:r>
          </m:sub>
        </m:sSub>
      </m:oMath>
      <w:r>
        <w:t xml:space="preserve"> </w:t>
      </w:r>
      <w:r>
        <w:t xml:space="preserve">(higher is better).</w:t>
      </w:r>
      <w:r>
        <w:t xml:space="preserve"> </w:t>
      </w:r>
      <m:oMath>
        <m:acc>
          <m:accPr>
            <m:chr m:val="̃"/>
          </m:accPr>
          <m:e>
            <m:r>
              <m:t>R</m:t>
            </m:r>
          </m:e>
        </m:acc>
      </m:oMath>
      <w:r>
        <w:t xml:space="preserve"> </w:t>
      </w:r>
      <w:r>
        <w:t xml:space="preserve">was computed directly from the augmented tensor and agrees with</w:t>
      </w:r>
      <w:r>
        <w:t xml:space="preserve"> </w:t>
      </w:r>
      <m:oMath>
        <m:r>
          <m:t>R</m:t>
        </m:r>
        <m:r>
          <m:rPr>
            <m:sty m:val="p"/>
          </m:rPr>
          <m:t>+</m:t>
        </m:r>
        <m:r>
          <m:t>B</m:t>
        </m:r>
      </m:oMath>
      <w:r>
        <w:t xml:space="preserve"> </w:t>
      </w:r>
      <w:r>
        <w:t xml:space="preserve">within</w:t>
      </w:r>
      <w:r>
        <w:t xml:space="preserve"> </w:t>
      </w:r>
      <m:oMath>
        <m:sSup>
          <m:e>
            <m:r>
              <m:t>10</m:t>
            </m:r>
          </m:e>
          <m:sup>
            <m:r>
              <m:rPr>
                <m:sty m:val="p"/>
              </m:rPr>
              <m:t>−</m:t>
            </m:r>
            <m:r>
              <m:t>12</m:t>
            </m:r>
          </m:sup>
        </m:sSup>
      </m:oMath>
      <w:r>
        <w:t xml:space="preserve">.</w:t>
      </w:r>
    </w:p>
    <w:tbl>
      <w:tblPr>
        <w:tblStyle w:val="Table"/>
        <w:tblW w:type="auto" w:w="0"/>
        <w:tblLook w:firstRow="1" w:lastRow="0" w:firstColumn="0" w:lastColumn="0" w:noHBand="0" w:noVBand="0" w:val="0020"/>
        <w:tblCaption w:val="Spearman correlation of the unified Rayleigh term \tilde R=R+B and single terms with TOMO v_{ss} (higher is better). \tilde R was computed directly from the augmented tensor and agrees with R+B within 10^{-12}."/>
      </w:tblPr>
      <w:tblGrid>
        <w:gridCol w:w="1584"/>
        <w:gridCol w:w="1584"/>
        <w:gridCol w:w="1584"/>
        <w:gridCol w:w="1584"/>
        <w:gridCol w:w="1584"/>
      </w:tblGrid>
      <w:tr>
        <w:trPr>
          <w:tblHeader w:val="on"/>
        </w:trPr>
        <w:tc>
          <w:tcPr/>
          <w:p>
            <w:pPr>
              <w:pStyle w:val="Compact"/>
              <w:jc w:val="left"/>
            </w:pPr>
            <w:r>
              <w:t xml:space="preserve">Mesh</w:t>
            </w:r>
          </w:p>
        </w:tc>
        <w:tc>
          <w:tcPr/>
          <w:p>
            <w:pPr>
              <w:pStyle w:val="Compact"/>
              <w:jc w:val="right"/>
            </w:pPr>
            <m:oMath>
              <m:r>
                <m:t>R</m:t>
              </m:r>
            </m:oMath>
            <w:r>
              <w:t xml:space="preserve">​</w:t>
            </w:r>
          </w:p>
        </w:tc>
        <w:tc>
          <w:tcPr/>
          <w:p>
            <w:pPr>
              <w:pStyle w:val="Compact"/>
              <w:jc w:val="right"/>
            </w:pPr>
            <m:oMath>
              <m:r>
                <m:t>B</m:t>
              </m:r>
            </m:oMath>
            <w:r>
              <w:t xml:space="preserve">​</w:t>
            </w:r>
          </w:p>
        </w:tc>
        <w:tc>
          <w:tcPr/>
          <w:p>
            <w:pPr>
              <w:pStyle w:val="Compact"/>
              <w:jc w:val="right"/>
            </w:pPr>
            <m:oMath>
              <m:acc>
                <m:accPr>
                  <m:chr m:val="̃"/>
                </m:accPr>
                <m:e>
                  <m:r>
                    <m:t>R</m:t>
                  </m:r>
                </m:e>
              </m:acc>
              <m:r>
                <m:rPr>
                  <m:sty m:val="p"/>
                </m:rPr>
                <m:t>=</m:t>
              </m:r>
              <m:r>
                <m:t>R</m:t>
              </m:r>
              <m:r>
                <m:rPr>
                  <m:sty m:val="p"/>
                </m:rPr>
                <m:t>+</m:t>
              </m:r>
              <m:r>
                <m:t>B</m:t>
              </m:r>
            </m:oMath>
            <w:r>
              <w:t xml:space="preserve">​</w:t>
            </w:r>
          </w:p>
        </w:tc>
        <w:tc>
          <w:tcPr/>
          <w:p>
            <w:pPr>
              <w:pStyle w:val="Compact"/>
              <w:jc w:val="right"/>
            </w:pPr>
            <m:oMath>
              <m:r>
                <m:t>J</m:t>
              </m:r>
              <m:r>
                <m:rPr>
                  <m:sty m:val="p"/>
                </m:rPr>
                <m:t>=</m:t>
              </m:r>
              <m:r>
                <m:t>R</m:t>
              </m:r>
              <m:r>
                <m:rPr>
                  <m:sty m:val="p"/>
                </m:rPr>
                <m:t>+</m:t>
              </m:r>
              <m:r>
                <m:t>P</m:t>
              </m:r>
              <m:r>
                <m:rPr>
                  <m:sty m:val="p"/>
                </m:rPr>
                <m:t>+</m:t>
              </m:r>
              <m:r>
                <m:t>B</m:t>
              </m:r>
            </m:oMath>
            <w:r>
              <w:t xml:space="preserve">​</w:t>
            </w:r>
          </w:p>
        </w:tc>
      </w:tr>
      <w:tr>
        <w:tc>
          <w:tcPr/>
          <w:p>
            <w:pPr>
              <w:pStyle w:val="Compact"/>
              <w:jc w:val="left"/>
            </w:pPr>
            <w:r>
              <w:t xml:space="preserve">Bunny</w:t>
            </w:r>
          </w:p>
        </w:tc>
        <w:tc>
          <w:tcPr/>
          <w:p>
            <w:pPr>
              <w:pStyle w:val="Compact"/>
              <w:jc w:val="right"/>
            </w:pPr>
            <w:r>
              <w:t xml:space="preserve">0.40</w:t>
            </w:r>
          </w:p>
        </w:tc>
        <w:tc>
          <w:tcPr/>
          <w:p>
            <w:pPr>
              <w:pStyle w:val="Compact"/>
              <w:jc w:val="right"/>
            </w:pPr>
            <w:r>
              <w:t xml:space="preserve">0.50</w:t>
            </w:r>
          </w:p>
        </w:tc>
        <w:tc>
          <w:tcPr/>
          <w:p>
            <w:pPr>
              <w:pStyle w:val="Compact"/>
              <w:jc w:val="right"/>
            </w:pPr>
            <w:r>
              <w:rPr>
                <w:b/>
                <w:bCs/>
              </w:rPr>
              <w:t xml:space="preserve">0.52</w:t>
            </w:r>
          </w:p>
        </w:tc>
        <w:tc>
          <w:tcPr/>
          <w:p>
            <w:pPr>
              <w:pStyle w:val="Compact"/>
              <w:jc w:val="right"/>
            </w:pPr>
            <w:r>
              <w:t xml:space="preserve">0.46</w:t>
            </w:r>
          </w:p>
        </w:tc>
      </w:tr>
      <w:tr>
        <w:tc>
          <w:tcPr/>
          <w:p>
            <w:pPr>
              <w:pStyle w:val="Compact"/>
              <w:jc w:val="left"/>
            </w:pPr>
            <w:r>
              <w:t xml:space="preserve">manikin</w:t>
            </w:r>
          </w:p>
        </w:tc>
        <w:tc>
          <w:tcPr/>
          <w:p>
            <w:pPr>
              <w:pStyle w:val="Compact"/>
              <w:jc w:val="right"/>
            </w:pPr>
            <m:oMath>
              <m:r>
                <m:rPr>
                  <m:sty m:val="p"/>
                </m:rPr>
                <m:t>−</m:t>
              </m:r>
              <m:r>
                <m:t>0.33</m:t>
              </m:r>
            </m:oMath>
            <w:r>
              <w:t xml:space="preserve">​</w:t>
            </w:r>
          </w:p>
        </w:tc>
        <w:tc>
          <w:tcPr/>
          <w:p>
            <w:pPr>
              <w:pStyle w:val="Compact"/>
              <w:jc w:val="right"/>
            </w:pPr>
            <w:r>
              <w:t xml:space="preserve">0.66</w:t>
            </w:r>
          </w:p>
        </w:tc>
        <w:tc>
          <w:tcPr/>
          <w:p>
            <w:pPr>
              <w:pStyle w:val="Compact"/>
              <w:jc w:val="right"/>
            </w:pPr>
            <w:r>
              <w:t xml:space="preserve">0.65</w:t>
            </w:r>
          </w:p>
        </w:tc>
        <w:tc>
          <w:tcPr/>
          <w:p>
            <w:pPr>
              <w:pStyle w:val="Compact"/>
              <w:jc w:val="right"/>
            </w:pPr>
            <w:r>
              <w:t xml:space="preserve">0.26</w:t>
            </w:r>
          </w:p>
        </w:tc>
      </w:tr>
      <w:tr>
        <w:tc>
          <w:tcPr/>
          <w:p>
            <w:pPr>
              <w:pStyle w:val="Compact"/>
              <w:jc w:val="left"/>
            </w:pPr>
            <w:r>
              <w:t xml:space="preserve">dragon</w:t>
            </w:r>
          </w:p>
        </w:tc>
        <w:tc>
          <w:tcPr/>
          <w:p>
            <w:pPr>
              <w:pStyle w:val="Compact"/>
              <w:jc w:val="right"/>
            </w:pPr>
            <m:oMath>
              <m:r>
                <m:rPr>
                  <m:sty m:val="p"/>
                </m:rPr>
                <m:t>−</m:t>
              </m:r>
              <m:r>
                <m:t>0.57</m:t>
              </m:r>
            </m:oMath>
            <w:r>
              <w:t xml:space="preserve">​</w:t>
            </w:r>
          </w:p>
        </w:tc>
        <w:tc>
          <w:tcPr/>
          <w:p>
            <w:pPr>
              <w:pStyle w:val="Compact"/>
              <w:jc w:val="right"/>
            </w:pPr>
            <w:r>
              <w:t xml:space="preserve">0.85</w:t>
            </w:r>
          </w:p>
        </w:tc>
        <w:tc>
          <w:tcPr/>
          <w:p>
            <w:pPr>
              <w:pStyle w:val="Compact"/>
              <w:jc w:val="right"/>
            </w:pPr>
            <w:r>
              <w:rPr>
                <w:b/>
                <w:bCs/>
              </w:rPr>
              <w:t xml:space="preserve">0.89</w:t>
            </w:r>
          </w:p>
        </w:tc>
        <w:tc>
          <w:tcPr/>
          <w:p>
            <w:pPr>
              <w:pStyle w:val="Compact"/>
              <w:jc w:val="right"/>
            </w:pPr>
            <w:r>
              <w:t xml:space="preserve">0.80</w:t>
            </w:r>
          </w:p>
        </w:tc>
      </w:tr>
      <w:tr>
        <w:tc>
          <w:tcPr/>
          <w:p>
            <w:pPr>
              <w:pStyle w:val="Compact"/>
              <w:jc w:val="left"/>
            </w:pPr>
            <w:r>
              <w:t xml:space="preserve">happy</w:t>
            </w:r>
          </w:p>
        </w:tc>
        <w:tc>
          <w:tcPr/>
          <w:p>
            <w:pPr>
              <w:pStyle w:val="Compact"/>
              <w:jc w:val="right"/>
            </w:pPr>
            <m:oMath>
              <m:r>
                <m:rPr>
                  <m:sty m:val="p"/>
                </m:rPr>
                <m:t>−</m:t>
              </m:r>
              <m:r>
                <m:t>0.03</m:t>
              </m:r>
            </m:oMath>
            <w:r>
              <w:t xml:space="preserve">​</w:t>
            </w:r>
          </w:p>
        </w:tc>
        <w:tc>
          <w:tcPr/>
          <w:p>
            <w:pPr>
              <w:pStyle w:val="Compact"/>
              <w:jc w:val="right"/>
            </w:pPr>
            <w:r>
              <w:t xml:space="preserve">0.29</w:t>
            </w:r>
          </w:p>
        </w:tc>
        <w:tc>
          <w:tcPr/>
          <w:p>
            <w:pPr>
              <w:pStyle w:val="Compact"/>
              <w:jc w:val="right"/>
            </w:pPr>
            <w:r>
              <w:rPr>
                <w:b/>
                <w:bCs/>
              </w:rPr>
              <w:t xml:space="preserve">0.31</w:t>
            </w:r>
          </w:p>
        </w:tc>
        <w:tc>
          <w:tcPr/>
          <w:p>
            <w:pPr>
              <w:pStyle w:val="Compact"/>
              <w:jc w:val="right"/>
            </w:pPr>
            <w:r>
              <w:t xml:space="preserve">0.27</w:t>
            </w:r>
          </w:p>
        </w:tc>
      </w:tr>
      <w:tr>
        <w:tc>
          <w:tcPr/>
          <w:p>
            <w:pPr>
              <w:pStyle w:val="Compact"/>
              <w:jc w:val="left"/>
            </w:pPr>
            <w:r>
              <w:t xml:space="preserve">lucy</w:t>
            </w:r>
          </w:p>
        </w:tc>
        <w:tc>
          <w:tcPr/>
          <w:p>
            <w:pPr>
              <w:pStyle w:val="Compact"/>
              <w:jc w:val="right"/>
            </w:pPr>
            <w:r>
              <w:t xml:space="preserve">0.14</w:t>
            </w:r>
          </w:p>
        </w:tc>
        <w:tc>
          <w:tcPr/>
          <w:p>
            <w:pPr>
              <w:pStyle w:val="Compact"/>
              <w:jc w:val="right"/>
            </w:pPr>
            <w:r>
              <w:t xml:space="preserve">0.62</w:t>
            </w:r>
          </w:p>
        </w:tc>
        <w:tc>
          <w:tcPr/>
          <w:p>
            <w:pPr>
              <w:pStyle w:val="Compact"/>
              <w:jc w:val="right"/>
            </w:pPr>
            <w:r>
              <w:t xml:space="preserve">0.62</w:t>
            </w:r>
          </w:p>
        </w:tc>
        <w:tc>
          <w:tcPr/>
          <w:p>
            <w:pPr>
              <w:pStyle w:val="Compact"/>
              <w:jc w:val="right"/>
            </w:pPr>
            <w:r>
              <w:t xml:space="preserve">0.57</w:t>
            </w:r>
          </w:p>
        </w:tc>
      </w:tr>
      <w:tr>
        <w:tc>
          <w:tcPr/>
          <w:p>
            <w:pPr>
              <w:pStyle w:val="Compact"/>
              <w:jc w:val="left"/>
            </w:pPr>
            <w:r>
              <w:t xml:space="preserve">Average</w:t>
            </w:r>
          </w:p>
        </w:tc>
        <w:tc>
          <w:tcPr/>
          <w:p>
            <w:pPr>
              <w:pStyle w:val="Compact"/>
              <w:jc w:val="right"/>
            </w:pPr>
            <m:oMath>
              <m:r>
                <m:rPr>
                  <m:sty m:val="p"/>
                </m:rPr>
                <m:t>−</m:t>
              </m:r>
              <m:r>
                <m:t>0.08</m:t>
              </m:r>
            </m:oMath>
            <w:r>
              <w:t xml:space="preserve">​</w:t>
            </w:r>
          </w:p>
        </w:tc>
        <w:tc>
          <w:tcPr/>
          <w:p>
            <w:pPr>
              <w:pStyle w:val="Compact"/>
              <w:jc w:val="right"/>
            </w:pPr>
            <w:r>
              <w:t xml:space="preserve">0.58</w:t>
            </w:r>
          </w:p>
        </w:tc>
        <w:tc>
          <w:tcPr/>
          <w:p>
            <w:pPr>
              <w:pStyle w:val="Compact"/>
              <w:jc w:val="right"/>
            </w:pPr>
            <w:r>
              <w:rPr>
                <w:b/>
                <w:bCs/>
              </w:rPr>
              <w:t xml:space="preserve">0.60</w:t>
            </w:r>
          </w:p>
        </w:tc>
        <w:tc>
          <w:tcPr/>
          <w:p>
            <w:pPr>
              <w:pStyle w:val="Compact"/>
              <w:jc w:val="right"/>
            </w:pPr>
            <w:r>
              <w:t xml:space="preserve">0.47</w:t>
            </w:r>
          </w:p>
        </w:tc>
      </w:tr>
    </w:tbl>
    <w:bookmarkEnd w:id="65"/>
    <w:p>
      <w:pPr>
        <w:pStyle w:val="BodyText"/>
      </w:pPr>
      <w:r>
        <w:t xml:space="preserve">This was also confirmed by the best-of-3 ratio (Table </w:t>
      </w:r>
      <w:hyperlink w:anchor="tab:unified-b3">
        <w:r>
          <w:rPr>
            <w:rStyle w:val="Hyperlink"/>
          </w:rPr>
          <w:t xml:space="preserve">5</w:t>
        </w:r>
      </w:hyperlink>
      <w:r>
        <w:t xml:space="preserve">).</w:t>
      </w:r>
      <w:r>
        <w:t xml:space="preserve"> </w:t>
      </w:r>
      <w:r>
        <w:t xml:space="preserve">Sorting candidates by the unified term alone (i.e., removing</w:t>
      </w:r>
      <w:r>
        <w:t xml:space="preserve"> </w:t>
      </w:r>
      <m:oMath>
        <m:r>
          <m:t>P</m:t>
        </m:r>
      </m:oMath>
      <w:r>
        <w:t xml:space="preserve">),</w:t>
      </w:r>
      <w:r>
        <w:t xml:space="preserve"> </w:t>
      </w:r>
      <w:r>
        <w:t xml:space="preserve">the average ratio over the 4 meshes with normal candidate generation improves from</w:t>
      </w:r>
      <w:r>
        <w:t xml:space="preserve"> </w:t>
      </w:r>
      <m:oMath>
        <m:r>
          <m:t>J</m:t>
        </m:r>
      </m:oMath>
      <w:r>
        <w:t xml:space="preserve">’s</w:t>
      </w:r>
      <w:r>
        <w:t xml:space="preserve"> </w:t>
      </w:r>
      <m:oMath>
        <m:r>
          <m:t>2.82</m:t>
        </m:r>
      </m:oMath>
      <w:r>
        <w:t xml:space="preserve"> </w:t>
      </w:r>
      <w:r>
        <w:t xml:space="preserve">to</w:t>
      </w:r>
      <w:r>
        <w:t xml:space="preserve"> </w:t>
      </w:r>
      <m:oMath>
        <m:acc>
          <m:accPr>
            <m:chr m:val="̃"/>
          </m:accPr>
          <m:e>
            <m:r>
              <m:t>R</m:t>
            </m:r>
          </m:e>
        </m:acc>
      </m:oMath>
      <w:r>
        <w:t xml:space="preserve">’s</w:t>
      </w:r>
      <w:r>
        <w:t xml:space="preserve"> </w:t>
      </w:r>
      <m:oMath>
        <m:r>
          <m:t>2.50</m:t>
        </m:r>
      </m:oMath>
      <w:r>
        <w:t xml:space="preserve">.</w:t>
      </w:r>
      <w:r>
        <w:t xml:space="preserve"> </w:t>
      </w:r>
      <w:r>
        <w:t xml:space="preserve">happy is a separate case where the candidate pool itself does not include a near-optimal (§</w:t>
      </w:r>
      <w:hyperlink w:anchor="sec:robustness">
        <w:r>
          <w:rPr>
            <w:rStyle w:val="Hyperlink"/>
          </w:rPr>
          <w:t xml:space="preserve">12.5</w:t>
        </w:r>
      </w:hyperlink>
      <w:r>
        <w:t xml:space="preserve">),</w:t>
      </w:r>
      <w:r>
        <w:t xml:space="preserve"> </w:t>
      </w:r>
      <w:r>
        <w:t xml:space="preserve">and on this mesh the unified term is rather worse, but this is due to a sampling limitation, not scoring.</w:t>
      </w:r>
    </w:p>
    <w:bookmarkStart w:id="66" w:name="tab:unified-b3"/>
    <w:p>
      <w:pPr>
        <w:pStyle w:val="TableCaption"/>
      </w:pPr>
      <w:r>
        <w:t xml:space="preserve">Best-of-3 ratio when sorting candidates by</w:t>
      </w:r>
      <w:r>
        <w:t xml:space="preserve"> </w:t>
      </w:r>
      <m:oMath>
        <m:r>
          <m:t>J</m:t>
        </m:r>
        <m:r>
          <m:rPr>
            <m:sty m:val="p"/>
          </m:rPr>
          <m:t>=</m:t>
        </m:r>
        <m:r>
          <m:t>R</m:t>
        </m:r>
        <m:r>
          <m:rPr>
            <m:sty m:val="p"/>
          </m:rPr>
          <m:t>+</m:t>
        </m:r>
        <m:r>
          <m:t>P</m:t>
        </m:r>
        <m:r>
          <m:rPr>
            <m:sty m:val="p"/>
          </m:rPr>
          <m:t>+</m:t>
        </m:r>
        <m:r>
          <m:t>B</m:t>
        </m:r>
      </m:oMath>
      <w:r>
        <w:t xml:space="preserve"> </w:t>
      </w:r>
      <w:r>
        <w:t xml:space="preserve">and the unified term</w:t>
      </w:r>
      <w:r>
        <w:t xml:space="preserve"> </w:t>
      </w:r>
      <m:oMath>
        <m:acc>
          <m:accPr>
            <m:chr m:val="̃"/>
          </m:accPr>
          <m:e>
            <m:r>
              <m:t>R</m:t>
            </m:r>
          </m:e>
        </m:acc>
        <m:r>
          <m:rPr>
            <m:sty m:val="p"/>
          </m:rPr>
          <m:t>=</m:t>
        </m:r>
        <m:r>
          <m:t>R</m:t>
        </m:r>
        <m:r>
          <m:rPr>
            <m:sty m:val="p"/>
          </m:rPr>
          <m:t>+</m:t>
        </m:r>
        <m:r>
          <m:t>B</m:t>
        </m:r>
      </m:oMath>
      <w:r>
        <w:t xml:space="preserve"> </w:t>
      </w:r>
      <w:r>
        <w:t xml:space="preserve">(lower is better).</w:t>
      </w:r>
      <w:r>
        <w:t xml:space="preserve"> </w:t>
      </w:r>
      <w:r>
        <w:t xml:space="preserve">On the average excluding happy (candidate generation failure, §</w:t>
      </w:r>
      <w:hyperlink w:anchor="sec:robustness">
        <w:r>
          <w:rPr>
            <w:rStyle w:val="Hyperlink"/>
          </w:rPr>
          <w:t xml:space="preserve">12.5</w:t>
        </w:r>
      </w:hyperlink>
      <w:r>
        <w:t xml:space="preserve">),</w:t>
      </w:r>
      <w:r>
        <w:t xml:space="preserve"> </w:t>
      </w:r>
      <m:oMath>
        <m:acc>
          <m:accPr>
            <m:chr m:val="̃"/>
          </m:accPr>
          <m:e>
            <m:r>
              <m:t>R</m:t>
            </m:r>
          </m:e>
        </m:acc>
      </m:oMath>
      <w:r>
        <w:t xml:space="preserve"> </w:t>
      </w:r>
      <w:r>
        <w:t xml:space="preserve">outperforms</w:t>
      </w:r>
      <w:r>
        <w:t xml:space="preserve"> </w:t>
      </w:r>
      <m:oMath>
        <m:r>
          <m:t>J</m:t>
        </m:r>
      </m:oMath>
      <w:r>
        <w:t xml:space="preserve">.</w:t>
      </w:r>
    </w:p>
    <w:tbl>
      <w:tblPr>
        <w:tblStyle w:val="Table"/>
        <w:tblW w:type="auto" w:w="0"/>
        <w:tblLook w:firstRow="1" w:lastRow="0" w:firstColumn="0" w:lastColumn="0" w:noHBand="0" w:noVBand="0" w:val="0020"/>
        <w:tblCaption w:val="Best-of-3 ratio when sorting candidates by J=R+P+B and the unified term \tilde R=R+B (lower is better). On the average excluding happy (candidate generation failure, §12.5), \tilde R outperforms J."/>
      </w:tblPr>
      <w:tblGrid>
        <w:gridCol w:w="2640"/>
        <w:gridCol w:w="2640"/>
        <w:gridCol w:w="2640"/>
      </w:tblGrid>
      <w:tr>
        <w:trPr>
          <w:tblHeader w:val="on"/>
        </w:trPr>
        <w:tc>
          <w:tcPr/>
          <w:p>
            <w:pPr>
              <w:pStyle w:val="Compact"/>
              <w:jc w:val="left"/>
            </w:pPr>
            <w:r>
              <w:t xml:space="preserve">Mesh</w:t>
            </w:r>
          </w:p>
        </w:tc>
        <w:tc>
          <w:tcPr/>
          <w:p>
            <w:pPr>
              <w:pStyle w:val="Compact"/>
              <w:jc w:val="right"/>
            </w:pPr>
            <m:oMath>
              <m:r>
                <m:t>J</m:t>
              </m:r>
              <m:r>
                <m:rPr>
                  <m:sty m:val="p"/>
                </m:rPr>
                <m:t>=</m:t>
              </m:r>
              <m:r>
                <m:t>R</m:t>
              </m:r>
              <m:r>
                <m:rPr>
                  <m:sty m:val="p"/>
                </m:rPr>
                <m:t>+</m:t>
              </m:r>
              <m:r>
                <m:t>P</m:t>
              </m:r>
              <m:r>
                <m:rPr>
                  <m:sty m:val="p"/>
                </m:rPr>
                <m:t>+</m:t>
              </m:r>
              <m:r>
                <m:t>B</m:t>
              </m:r>
            </m:oMath>
            <w:r>
              <w:t xml:space="preserve">​</w:t>
            </w:r>
          </w:p>
        </w:tc>
        <w:tc>
          <w:tcPr/>
          <w:p>
            <w:pPr>
              <w:pStyle w:val="Compact"/>
              <w:jc w:val="right"/>
            </w:pPr>
            <m:oMath>
              <m:acc>
                <m:accPr>
                  <m:chr m:val="̃"/>
                </m:accPr>
                <m:e>
                  <m:r>
                    <m:t>R</m:t>
                  </m:r>
                </m:e>
              </m:acc>
              <m:r>
                <m:rPr>
                  <m:sty m:val="p"/>
                </m:rPr>
                <m:t>=</m:t>
              </m:r>
              <m:r>
                <m:t>R</m:t>
              </m:r>
              <m:r>
                <m:rPr>
                  <m:sty m:val="p"/>
                </m:rPr>
                <m:t>+</m:t>
              </m:r>
              <m:r>
                <m:t>B</m:t>
              </m:r>
            </m:oMath>
            <w:r>
              <w:t xml:space="preserve">​</w:t>
            </w:r>
          </w:p>
        </w:tc>
      </w:tr>
      <w:tr>
        <w:tc>
          <w:tcPr/>
          <w:p>
            <w:pPr>
              <w:pStyle w:val="Compact"/>
              <w:jc w:val="left"/>
            </w:pPr>
            <w:r>
              <w:t xml:space="preserve">Bunny</w:t>
            </w:r>
          </w:p>
        </w:tc>
        <w:tc>
          <w:tcPr/>
          <w:p>
            <w:pPr>
              <w:pStyle w:val="Compact"/>
              <w:jc w:val="right"/>
            </w:pPr>
            <w:r>
              <w:rPr>
                <w:b/>
                <w:bCs/>
              </w:rPr>
              <w:t xml:space="preserve">2.47</w:t>
            </w:r>
          </w:p>
        </w:tc>
        <w:tc>
          <w:tcPr/>
          <w:p>
            <w:pPr>
              <w:pStyle w:val="Compact"/>
              <w:jc w:val="right"/>
            </w:pPr>
            <w:r>
              <w:t xml:space="preserve">2.57</w:t>
            </w:r>
          </w:p>
        </w:tc>
      </w:tr>
      <w:tr>
        <w:tc>
          <w:tcPr/>
          <w:p>
            <w:pPr>
              <w:pStyle w:val="Compact"/>
              <w:jc w:val="left"/>
            </w:pPr>
            <w:r>
              <w:t xml:space="preserve">manikin</w:t>
            </w:r>
          </w:p>
        </w:tc>
        <w:tc>
          <w:tcPr/>
          <w:p>
            <w:pPr>
              <w:pStyle w:val="Compact"/>
              <w:jc w:val="right"/>
            </w:pPr>
            <w:r>
              <w:t xml:space="preserve">3.99</w:t>
            </w:r>
          </w:p>
        </w:tc>
        <w:tc>
          <w:tcPr/>
          <w:p>
            <w:pPr>
              <w:pStyle w:val="Compact"/>
              <w:jc w:val="right"/>
            </w:pPr>
            <w:r>
              <w:rPr>
                <w:b/>
                <w:bCs/>
              </w:rPr>
              <w:t xml:space="preserve">2.89</w:t>
            </w:r>
          </w:p>
        </w:tc>
      </w:tr>
      <w:tr>
        <w:tc>
          <w:tcPr/>
          <w:p>
            <w:pPr>
              <w:pStyle w:val="Compact"/>
              <w:jc w:val="left"/>
            </w:pPr>
            <w:r>
              <w:t xml:space="preserve">dragon</w:t>
            </w:r>
          </w:p>
        </w:tc>
        <w:tc>
          <w:tcPr/>
          <w:p>
            <w:pPr>
              <w:pStyle w:val="Compact"/>
              <w:jc w:val="right"/>
            </w:pPr>
            <w:r>
              <w:t xml:space="preserve">2.01</w:t>
            </w:r>
          </w:p>
        </w:tc>
        <w:tc>
          <w:tcPr/>
          <w:p>
            <w:pPr>
              <w:pStyle w:val="Compact"/>
              <w:jc w:val="right"/>
            </w:pPr>
            <w:r>
              <w:rPr>
                <w:b/>
                <w:bCs/>
              </w:rPr>
              <w:t xml:space="preserve">1.70</w:t>
            </w:r>
          </w:p>
        </w:tc>
      </w:tr>
      <w:tr>
        <w:tc>
          <w:tcPr/>
          <w:p>
            <w:pPr>
              <w:pStyle w:val="Compact"/>
              <w:jc w:val="left"/>
            </w:pPr>
            <w:r>
              <w:t xml:space="preserve">lucy</w:t>
            </w:r>
          </w:p>
        </w:tc>
        <w:tc>
          <w:tcPr/>
          <w:p>
            <w:pPr>
              <w:pStyle w:val="Compact"/>
              <w:jc w:val="right"/>
            </w:pPr>
            <w:r>
              <w:t xml:space="preserve">2.82</w:t>
            </w:r>
          </w:p>
        </w:tc>
        <w:tc>
          <w:tcPr/>
          <w:p>
            <w:pPr>
              <w:pStyle w:val="Compact"/>
              <w:jc w:val="right"/>
            </w:pPr>
            <w:r>
              <w:t xml:space="preserve">2.82</w:t>
            </w:r>
          </w:p>
        </w:tc>
      </w:tr>
      <w:tr>
        <w:tc>
          <w:tcPr/>
          <w:p>
            <w:pPr>
              <w:pStyle w:val="Compact"/>
              <w:jc w:val="left"/>
            </w:pPr>
            <w:r>
              <w:t xml:space="preserve">Average (excl. happy)</w:t>
            </w:r>
          </w:p>
        </w:tc>
        <w:tc>
          <w:tcPr/>
          <w:p>
            <w:pPr>
              <w:pStyle w:val="Compact"/>
              <w:jc w:val="right"/>
            </w:pPr>
            <w:r>
              <w:t xml:space="preserve">2.82</w:t>
            </w:r>
          </w:p>
        </w:tc>
        <w:tc>
          <w:tcPr/>
          <w:p>
            <w:pPr>
              <w:pStyle w:val="Compact"/>
              <w:jc w:val="right"/>
            </w:pPr>
            <w:r>
              <w:rPr>
                <w:b/>
                <w:bCs/>
              </w:rPr>
              <w:t xml:space="preserve">2.50</w:t>
            </w:r>
          </w:p>
        </w:tc>
      </w:tr>
    </w:tbl>
    <w:bookmarkEnd w:id="66"/>
    <w:p>
      <w:pPr>
        <w:pStyle w:val="BodyText"/>
      </w:pPr>
      <w:r>
        <w:t xml:space="preserve">In summary, the unified tensor reformulation (i) formulates the build-plate cost as a term of the flow tensor,</w:t>
      </w:r>
      <w:r>
        <w:t xml:space="preserve"> </w:t>
      </w:r>
      <w:r>
        <w:t xml:space="preserve">justifying the</w:t>
      </w:r>
      <w:r>
        <w:t xml:space="preserve"> </w:t>
      </w:r>
      <w:r>
        <w:t xml:space="preserve">“tensor”</w:t>
      </w:r>
      <w:r>
        <w:t xml:space="preserve"> </w:t>
      </w:r>
      <w:r>
        <w:t xml:space="preserve">representation, and (ii) shows that the single-tensor Rayleigh cost</w:t>
      </w:r>
      <w:r>
        <w:t xml:space="preserve"> </w:t>
      </w:r>
      <m:oMath>
        <m:acc>
          <m:accPr>
            <m:chr m:val="̃"/>
          </m:accPr>
          <m:e>
            <m:r>
              <m:t>R</m:t>
            </m:r>
          </m:e>
        </m:acc>
      </m:oMath>
      <w:r>
        <w:t xml:space="preserve"> </w:t>
      </w:r>
      <w:r>
        <w:t xml:space="preserve">with the negative signal</w:t>
      </w:r>
      <w:r>
        <w:t xml:space="preserve"> </w:t>
      </w:r>
      <m:oMath>
        <m:r>
          <m:t>P</m:t>
        </m:r>
      </m:oMath>
      <w:r>
        <w:t xml:space="preserve"> </w:t>
      </w:r>
      <w:r>
        <w:t xml:space="preserve">removed</w:t>
      </w:r>
      <w:r>
        <w:t xml:space="preserve"> </w:t>
      </w:r>
      <w:r>
        <w:t xml:space="preserve">is consistently superior to the existing</w:t>
      </w:r>
      <w:r>
        <w:t xml:space="preserve"> </w:t>
      </w:r>
      <m:oMath>
        <m:r>
          <m:t>J</m:t>
        </m:r>
      </m:oMath>
      <w:r>
        <w:t xml:space="preserve">.</w:t>
      </w:r>
    </w:p>
    <w:bookmarkStart w:id="67" w:name="verification-of-the-height-convention."/>
    <w:p>
      <w:pPr>
        <w:pStyle w:val="Heading4"/>
      </w:pPr>
      <w:r>
        <w:t xml:space="preserve">Verification of the Height Convention.</w:t>
      </w:r>
    </w:p>
    <w:p>
      <w:pPr>
        <w:pStyle w:val="FirstParagraph"/>
      </w:pPr>
      <w:r>
        <w:t xml:space="preserve">The ground term uses a height convention opposite in sign to the face-to-face term (amplification instead of attenuation).</w:t>
      </w:r>
      <w:r>
        <w:t xml:space="preserve"> </w:t>
      </w:r>
      <w:r>
        <w:t xml:space="preserve">To show that this asymmetry is not arbitrary, we compared four plate conventions.</w:t>
      </w:r>
      <w:r>
        <w:t xml:space="preserve"> </w:t>
      </w:r>
      <w:r>
        <w:t xml:space="preserve">The current amplification</w:t>
      </w:r>
      <w:r>
        <w:t xml:space="preserve"> </w:t>
      </w:r>
      <m:oMath>
        <m:sSub>
          <m:e>
            <m:r>
              <m:t>B</m:t>
            </m:r>
          </m:e>
          <m:sub>
            <m:r>
              <m:rPr>
                <m:sty m:val="p"/>
              </m:rPr>
              <m:t>a</m:t>
            </m:r>
            <m:r>
              <m:rPr>
                <m:sty m:val="p"/>
              </m:rPr>
              <m:t>m</m:t>
            </m:r>
            <m:r>
              <m:rPr>
                <m:sty m:val="p"/>
              </m:rPr>
              <m:t>p</m:t>
            </m:r>
          </m:sub>
        </m:sSub>
        <m:r>
          <m:rPr>
            <m:sty m:val="p"/>
          </m:rPr>
          <m:t>=</m:t>
        </m:r>
        <m:r>
          <m:rPr>
            <m:sty m:val="p"/>
          </m:rPr>
          <m:t>∑</m:t>
        </m:r>
        <m:sSub>
          <m:e>
            <m:r>
              <m:t>O</m:t>
            </m:r>
          </m:e>
          <m:sub>
            <m:r>
              <m:t>i</m:t>
            </m:r>
          </m:sub>
        </m:sSub>
        <m:sSub>
          <m:e>
            <m:r>
              <m:t>A</m:t>
            </m:r>
          </m:e>
          <m:sub>
            <m:r>
              <m:t>i</m:t>
            </m:r>
          </m:sub>
        </m:sSub>
        <m:r>
          <m:rPr>
            <m:sty m:val="p"/>
          </m:rPr>
          <m:t>(</m:t>
        </m:r>
        <m:r>
          <m:t>1</m:t>
        </m:r>
        <m:r>
          <m:rPr>
            <m:sty m:val="p"/>
          </m:rPr>
          <m:t>+</m:t>
        </m:r>
        <m:r>
          <m:t>α</m:t>
        </m:r>
        <m:r>
          <m:t>h</m:t>
        </m:r>
        <m:r>
          <m:rPr>
            <m:sty m:val="p"/>
          </m:rPr>
          <m:t>)</m:t>
        </m:r>
      </m:oMath>
      <w:r>
        <w:t xml:space="preserve">,</w:t>
      </w:r>
      <w:r>
        <w:t xml:space="preserve"> </w:t>
      </w:r>
      <w:r>
        <w:t xml:space="preserve">the height-free</w:t>
      </w:r>
      <w:r>
        <w:t xml:space="preserve"> </w:t>
      </w:r>
      <m:oMath>
        <m:sSub>
          <m:e>
            <m:r>
              <m:t>B</m:t>
            </m:r>
          </m:e>
          <m:sub>
            <m:r>
              <m:rPr>
                <m:sty m:val="p"/>
              </m:rPr>
              <m:t>f</m:t>
            </m:r>
            <m:r>
              <m:rPr>
                <m:sty m:val="p"/>
              </m:rPr>
              <m:t>l</m:t>
            </m:r>
            <m:r>
              <m:rPr>
                <m:sty m:val="p"/>
              </m:rPr>
              <m:t>a</m:t>
            </m:r>
            <m:r>
              <m:rPr>
                <m:sty m:val="p"/>
              </m:rPr>
              <m:t>t</m:t>
            </m:r>
          </m:sub>
        </m:sSub>
        <m:r>
          <m:rPr>
            <m:sty m:val="p"/>
          </m:rPr>
          <m:t>=</m:t>
        </m:r>
        <m:r>
          <m:rPr>
            <m:sty m:val="p"/>
          </m:rPr>
          <m:t>∑</m:t>
        </m:r>
        <m:sSub>
          <m:e>
            <m:r>
              <m:t>O</m:t>
            </m:r>
          </m:e>
          <m:sub>
            <m:r>
              <m:t>i</m:t>
            </m:r>
          </m:sub>
        </m:sSub>
        <m:sSub>
          <m:e>
            <m:r>
              <m:t>A</m:t>
            </m:r>
          </m:e>
          <m:sub>
            <m:r>
              <m:t>i</m:t>
            </m:r>
          </m:sub>
        </m:sSub>
      </m:oMath>
      <w:r>
        <w:t xml:space="preserve">,</w:t>
      </w:r>
      <w:r>
        <w:t xml:space="preserve"> </w:t>
      </w:r>
      <w:r>
        <w:t xml:space="preserve">the attenuation</w:t>
      </w:r>
      <w:r>
        <w:t xml:space="preserve"> </w:t>
      </w:r>
      <m:oMath>
        <m:sSub>
          <m:e>
            <m:r>
              <m:t>B</m:t>
            </m:r>
          </m:e>
          <m:sub>
            <m:r>
              <m:rPr>
                <m:sty m:val="p"/>
              </m:rPr>
              <m:t>a</m:t>
            </m:r>
            <m:r>
              <m:rPr>
                <m:sty m:val="p"/>
              </m:rPr>
              <m:t>t</m:t>
            </m:r>
            <m:r>
              <m:rPr>
                <m:sty m:val="p"/>
              </m:rPr>
              <m:t>t</m:t>
            </m:r>
          </m:sub>
        </m:sSub>
        <m:r>
          <m:rPr>
            <m:sty m:val="p"/>
          </m:rPr>
          <m:t>=</m:t>
        </m:r>
        <m:r>
          <m:rPr>
            <m:sty m:val="p"/>
          </m:rPr>
          <m:t>∑</m:t>
        </m:r>
        <m:sSub>
          <m:e>
            <m:r>
              <m:t>O</m:t>
            </m:r>
          </m:e>
          <m:sub>
            <m:r>
              <m:t>i</m:t>
            </m:r>
          </m:sub>
        </m:sSub>
        <m:sSub>
          <m:e>
            <m:r>
              <m:t>A</m:t>
            </m:r>
          </m:e>
          <m:sub>
            <m:r>
              <m:t>i</m:t>
            </m:r>
          </m:sub>
        </m:sSub>
        <m:r>
          <m:rPr>
            <m:sty m:val="p"/>
          </m:rPr>
          <m:t>/</m:t>
        </m:r>
        <m:r>
          <m:rPr>
            <m:sty m:val="p"/>
          </m:rPr>
          <m:t>(</m:t>
        </m:r>
        <m:r>
          <m:t>1</m:t>
        </m:r>
        <m:r>
          <m:rPr>
            <m:sty m:val="p"/>
          </m:rPr>
          <m:t>+</m:t>
        </m:r>
        <m:r>
          <m:t>α</m:t>
        </m:r>
        <m:r>
          <m:t>h</m:t>
        </m:r>
        <m:r>
          <m:rPr>
            <m:sty m:val="p"/>
          </m:rPr>
          <m:t>)</m:t>
        </m:r>
      </m:oMath>
      <w:r>
        <w:t xml:space="preserve"> </w:t>
      </w:r>
      <w:r>
        <w:t xml:space="preserve">symmetric with the face-to-face term,</w:t>
      </w:r>
      <w:r>
        <w:t xml:space="preserve"> </w:t>
      </w:r>
      <w:r>
        <w:t xml:space="preserve">and</w:t>
      </w:r>
      <w:r>
        <w:t xml:space="preserve"> </w:t>
      </w:r>
      <m:oMath>
        <m:sSub>
          <m:e>
            <m:r>
              <m:t>B</m:t>
            </m:r>
          </m:e>
          <m:sub>
            <m:r>
              <m:rPr>
                <m:sty m:val="p"/>
              </m:rPr>
              <m:t>u</m:t>
            </m:r>
            <m:r>
              <m:rPr>
                <m:sty m:val="p"/>
              </m:rPr>
              <m:t>n</m:t>
            </m:r>
            <m:r>
              <m:rPr>
                <m:sty m:val="p"/>
              </m:rPr>
              <m:t>i</m:t>
            </m:r>
          </m:sub>
        </m:sSub>
        <m:r>
          <m:rPr>
            <m:sty m:val="p"/>
          </m:rPr>
          <m:t>=</m:t>
        </m:r>
        <m:r>
          <m:rPr>
            <m:sty m:val="p"/>
          </m:rPr>
          <m:t>∑</m:t>
        </m:r>
        <m:sSubSup>
          <m:e>
            <m:r>
              <m:t>O</m:t>
            </m:r>
          </m:e>
          <m:sub>
            <m:r>
              <m:t>i</m:t>
            </m:r>
          </m:sub>
          <m:sup>
            <m:r>
              <m:t>2</m:t>
            </m:r>
          </m:sup>
        </m:sSubSup>
        <m:sSub>
          <m:e>
            <m:r>
              <m:t>A</m:t>
            </m:r>
          </m:e>
          <m:sub>
            <m:r>
              <m:t>i</m:t>
            </m:r>
          </m:sub>
        </m:sSub>
        <m:r>
          <m:rPr>
            <m:sty m:val="p"/>
          </m:rPr>
          <m:t>/</m:t>
        </m:r>
        <m:r>
          <m:rPr>
            <m:sty m:val="p"/>
          </m:rPr>
          <m:t>(</m:t>
        </m:r>
        <m:r>
          <m:t>1</m:t>
        </m:r>
        <m:r>
          <m:rPr>
            <m:sty m:val="p"/>
          </m:rPr>
          <m:t>+</m:t>
        </m:r>
        <m:r>
          <m:t>α</m:t>
        </m:r>
        <m:r>
          <m:t>h</m:t>
        </m:r>
        <m:r>
          <m:rPr>
            <m:sty m:val="p"/>
          </m:rPr>
          <m:t>)</m:t>
        </m:r>
      </m:oMath>
      <w:r>
        <w:t xml:space="preserve"> </w:t>
      </w:r>
      <w:r>
        <w:t xml:space="preserve">that fully follows the face-to-face weight law.</w:t>
      </w:r>
      <w:r>
        <w:t xml:space="preserve"> </w:t>
      </w:r>
      <w:r>
        <w:t xml:space="preserve">The average Spearman correlations were</w:t>
      </w:r>
      <w:r>
        <w:t xml:space="preserve"> </w:t>
      </w:r>
      <m:oMath>
        <m:r>
          <m:t>0.58</m:t>
        </m:r>
      </m:oMath>
      <w:r>
        <w:t xml:space="preserve">,</w:t>
      </w:r>
      <w:r>
        <w:t xml:space="preserve"> </w:t>
      </w:r>
      <m:oMath>
        <m:r>
          <m:t>0.51</m:t>
        </m:r>
      </m:oMath>
      <w:r>
        <w:t xml:space="preserve">,</w:t>
      </w:r>
      <w:r>
        <w:t xml:space="preserve"> </w:t>
      </w:r>
      <m:oMath>
        <m:r>
          <m:t>0.43</m:t>
        </m:r>
      </m:oMath>
      <w:r>
        <w:t xml:space="preserve">,</w:t>
      </w:r>
      <w:r>
        <w:t xml:space="preserve"> </w:t>
      </w:r>
      <m:oMath>
        <m:r>
          <m:t>0.47</m:t>
        </m:r>
      </m:oMath>
      <w:r>
        <w:t xml:space="preserve"> </w:t>
      </w:r>
      <w:r>
        <w:t xml:space="preserve">respectively,</w:t>
      </w:r>
      <w:r>
        <w:t xml:space="preserve"> </w:t>
      </w:r>
      <w:r>
        <w:t xml:space="preserve">so</w:t>
      </w:r>
      <w:r>
        <w:t xml:space="preserve"> </w:t>
      </w:r>
      <w:r>
        <w:rPr>
          <w:i/>
          <w:iCs/>
        </w:rPr>
        <w:t xml:space="preserve">the current amplification convention is the highest and most consistent</w:t>
      </w:r>
      <w:r>
        <w:t xml:space="preserve">,</w:t>
      </w:r>
      <w:r>
        <w:t xml:space="preserve"> </w:t>
      </w:r>
      <w:r>
        <w:t xml:space="preserve">and the attenuation convention</w:t>
      </w:r>
      <w:r>
        <w:t xml:space="preserve"> </w:t>
      </w:r>
      <m:oMath>
        <m:sSub>
          <m:e>
            <m:r>
              <m:t>B</m:t>
            </m:r>
          </m:e>
          <m:sub>
            <m:r>
              <m:rPr>
                <m:sty m:val="p"/>
              </m:rPr>
              <m:t>a</m:t>
            </m:r>
            <m:r>
              <m:rPr>
                <m:sty m:val="p"/>
              </m:rPr>
              <m:t>t</m:t>
            </m:r>
            <m:r>
              <m:rPr>
                <m:sty m:val="p"/>
              </m:rPr>
              <m:t>t</m:t>
            </m:r>
          </m:sub>
        </m:sSub>
      </m:oMath>
      <w:r>
        <w:t xml:space="preserve"> </w:t>
      </w:r>
      <w:r>
        <w:t xml:space="preserve">matched symmetrically with the face-to-face term was the lowest (negative correlation on happy).</w:t>
      </w:r>
      <w:r>
        <w:t xml:space="preserve"> </w:t>
      </w:r>
      <w:r>
        <w:t xml:space="preserve">That is, the sign asymmetry</w:t>
      </w:r>
      <w:r>
        <w:t xml:space="preserve"> </w:t>
      </w:r>
      <w:r>
        <w:t xml:space="preserve">“distant self-support is weakened, tall build-plate support is strengthened”</w:t>
      </w:r>
      <w:r>
        <w:t xml:space="preserve"> </w:t>
      </w:r>
      <w:r>
        <w:t xml:space="preserve">is physically correct and empirically supported.</w:t>
      </w:r>
      <w:r>
        <w:t xml:space="preserve"> </w:t>
      </w:r>
      <w:r>
        <w:t xml:space="preserve">However, the fully unified convention</w:t>
      </w:r>
      <w:r>
        <w:t xml:space="preserve"> </w:t>
      </w:r>
      <m:oMath>
        <m:sSub>
          <m:e>
            <m:r>
              <m:t>B</m:t>
            </m:r>
          </m:e>
          <m:sub>
            <m:r>
              <m:rPr>
                <m:sty m:val="p"/>
              </m:rPr>
              <m:t>u</m:t>
            </m:r>
            <m:r>
              <m:rPr>
                <m:sty m:val="p"/>
              </m:rPr>
              <m:t>n</m:t>
            </m:r>
            <m:r>
              <m:rPr>
                <m:sty m:val="p"/>
              </m:rPr>
              <m:t>i</m:t>
            </m:r>
          </m:sub>
        </m:sSub>
      </m:oMath>
      <w:r>
        <w:t xml:space="preserve"> </w:t>
      </w:r>
      <w:r>
        <w:t xml:space="preserve">greatly improves best-of-3 on slender shapes such as manikin</w:t>
      </w:r>
      <w:r>
        <w:t xml:space="preserve"> </w:t>
      </w:r>
      <w:r>
        <w:t xml:space="preserve">(e.g., manikin</w:t>
      </w:r>
      <w:r>
        <w:t xml:space="preserve"> </w:t>
      </w:r>
      <m:oMath>
        <m:r>
          <m:t>2.89</m:t>
        </m:r>
        <m:r>
          <m:rPr>
            <m:sty m:val="p"/>
          </m:rPr>
          <m:t>→</m:t>
        </m:r>
        <m:r>
          <m:t>1.37</m:t>
        </m:r>
      </m:oMath>
      <w:r>
        <w:t xml:space="preserve">), leaving room for a shape-adaptive convention in the future.</w:t>
      </w:r>
    </w:p>
    <w:bookmarkEnd w:id="67"/>
    <w:bookmarkEnd w:id="68"/>
    <w:bookmarkStart w:id="72" w:name="sec:cv"/>
    <w:p>
      <w:pPr>
        <w:pStyle w:val="Heading2"/>
      </w:pPr>
      <w:r>
        <w:t xml:space="preserve">Cross-Validation of Rank Tuning</w:t>
      </w:r>
    </w:p>
    <w:p>
      <w:pPr>
        <w:pStyle w:val="FirstParagraph"/>
      </w:pPr>
      <w:r>
        <w:t xml:space="preserve">Since the rank tuning weights in Table </w:t>
      </w:r>
      <w:hyperlink w:anchor="tab:sftf-tomo-comparison">
        <w:r>
          <w:rPr>
            <w:rStyle w:val="Hyperlink"/>
          </w:rPr>
          <w:t xml:space="preserve">1</w:t>
        </w:r>
      </w:hyperlink>
      <w:r>
        <w:t xml:space="preserve"> </w:t>
      </w:r>
      <w:r>
        <w:t xml:space="preserve">were calibrated together on the reported meshes,</w:t>
      </w:r>
      <w:r>
        <w:t xml:space="preserve"> </w:t>
      </w:r>
      <w:r>
        <w:t xml:space="preserve">to evaluate generalization performance we performed Leave-One-Mesh-Out (LOMO) cross-validation.</w:t>
      </w:r>
      <w:r>
        <w:t xml:space="preserve"> </w:t>
      </w:r>
      <w:r>
        <w:rPr>
          <w:rStyle w:val="FootnoteReference"/>
        </w:rPr>
        <w:footnoteReference w:id="69"/>
      </w:r>
      <w:r>
        <w:t xml:space="preserve"> </w:t>
      </w:r>
      <w:r>
        <w:t xml:space="preserve">Setting each mesh as hold-out and refitting the weights on the remaining meshes</w:t>
      </w:r>
      <w:r>
        <w:t xml:space="preserve"> </w:t>
      </w:r>
      <w:r>
        <w:t xml:space="preserve">(ridge regression</w:t>
      </w:r>
      <w:r>
        <w:t xml:space="preserve"> </w:t>
      </w:r>
      <w:r>
        <w:rPr>
          <w:rStyle w:val="FootnoteReference"/>
        </w:rPr>
        <w:footnoteReference w:id="70"/>
      </w:r>
      <w:r>
        <w:t xml:space="preserve"> </w:t>
      </w:r>
      <w:r>
        <w:t xml:space="preserve">on the intra-mesh rank-normalized features, with the target being the intra-mesh rank-normalized</w:t>
      </w:r>
      <w:r>
        <w:t xml:space="preserve"> </w:t>
      </w:r>
      <m:oMath>
        <m:sSub>
          <m:e>
            <m:r>
              <m:t>v</m:t>
            </m:r>
          </m:e>
          <m:sub>
            <m:r>
              <m:t>s</m:t>
            </m:r>
            <m:r>
              <m:t>s</m:t>
            </m:r>
          </m:sub>
        </m:sSub>
      </m:oMath>
      <w:r>
        <w:t xml:space="preserve">),</w:t>
      </w:r>
      <w:r>
        <w:t xml:space="preserve"> </w:t>
      </w:r>
      <w:r>
        <w:t xml:space="preserve">we measured the best-of-3 ratio of the hold-out mesh.</w:t>
      </w:r>
      <w:r>
        <w:t xml:space="preserve"> </w:t>
      </w:r>
      <w:r>
        <w:t xml:space="preserve">Excluding happy, for which candidate generation itself fails (see the end of §</w:t>
      </w:r>
      <w:hyperlink w:anchor="sec:cv">
        <w:r>
          <w:rPr>
            <w:rStyle w:val="Hyperlink"/>
          </w:rPr>
          <w:t xml:space="preserve">12.3</w:t>
        </w:r>
      </w:hyperlink>
      <w:r>
        <w:t xml:space="preserve"> </w:t>
      </w:r>
      <w:r>
        <w:t xml:space="preserve">below and the oracle),</w:t>
      </w:r>
      <w:r>
        <w:t xml:space="preserve"> </w:t>
      </w:r>
      <w:r>
        <w:t xml:space="preserve">we evaluated on the 4 meshes whose candidate pool includes a near-optimal direction.</w:t>
      </w:r>
    </w:p>
    <w:bookmarkStart w:id="71" w:name="tab:lomo-cv"/>
    <w:p>
      <w:pPr>
        <w:pStyle w:val="TableCaption"/>
      </w:pPr>
      <w:r>
        <w:t xml:space="preserve">LOMO cross-validation best-of-3 ratio of rank tuning (lower is better).</w:t>
      </w:r>
      <w:r>
        <w:t xml:space="preserve"> </w:t>
      </w:r>
      <w:r>
        <w:t xml:space="preserve">The in-sample column is the calibration-set fit value reported in Table </w:t>
      </w:r>
      <w:hyperlink w:anchor="tab:sftf-tomo-comparison">
        <w:r>
          <w:rPr>
            <w:rStyle w:val="Hyperlink"/>
          </w:rPr>
          <w:t xml:space="preserve">1</w:t>
        </w:r>
      </w:hyperlink>
      <w:r>
        <w:t xml:space="preserve">.</w:t>
      </w:r>
      <w:r>
        <w:t xml:space="preserve"> </w:t>
      </w:r>
      <w:r>
        <w:t xml:space="preserve">The oracle is the best direction existing within the candidate pool, representing the upper bound of candidate generation.</w:t>
      </w:r>
    </w:p>
    <w:tbl>
      <w:tblPr>
        <w:tblStyle w:val="Table"/>
        <w:tblW w:type="auto" w:w="0"/>
        <w:tblLook w:firstRow="1" w:lastRow="0" w:firstColumn="0" w:lastColumn="0" w:noHBand="0" w:noVBand="0" w:val="0020"/>
        <w:tblCaption w:val="LOMO cross-validation best-of-3 ratio of rank tuning (lower is better). The in-sample column is the calibration-set fit value reported in Table 1. The oracle is the best direction existing within the candidate pool, representing the upper bound of candidate generation."/>
      </w:tblPr>
      <w:tblGrid>
        <w:gridCol w:w="1584"/>
        <w:gridCol w:w="1584"/>
        <w:gridCol w:w="1584"/>
        <w:gridCol w:w="1584"/>
        <w:gridCol w:w="1584"/>
      </w:tblGrid>
      <w:tr>
        <w:trPr>
          <w:tblHeader w:val="on"/>
        </w:trPr>
        <w:tc>
          <w:tcPr/>
          <w:p>
            <w:pPr>
              <w:pStyle w:val="Compact"/>
              <w:jc w:val="left"/>
            </w:pPr>
            <w:r>
              <w:t xml:space="preserve">Mesh</w:t>
            </w:r>
          </w:p>
        </w:tc>
        <w:tc>
          <w:tcPr/>
          <w:p>
            <w:pPr>
              <w:pStyle w:val="Compact"/>
              <w:jc w:val="right"/>
            </w:pPr>
            <w:r>
              <w:t xml:space="preserve">oracle</w:t>
            </w:r>
          </w:p>
        </w:tc>
        <w:tc>
          <w:tcPr/>
          <w:p>
            <w:pPr>
              <w:pStyle w:val="Compact"/>
              <w:jc w:val="right"/>
            </w:pPr>
            <w:r>
              <w:t xml:space="preserve">untuned</w:t>
            </w:r>
            <w:r>
              <w:t xml:space="preserve"> </w:t>
            </w:r>
            <m:oMath>
              <m:r>
                <m:t>J</m:t>
              </m:r>
            </m:oMath>
          </w:p>
        </w:tc>
        <w:tc>
          <w:tcPr/>
          <w:p>
            <w:pPr>
              <w:pStyle w:val="Compact"/>
              <w:jc w:val="right"/>
            </w:pPr>
            <w:r>
              <w:t xml:space="preserve">in-sample (reported)</w:t>
            </w:r>
          </w:p>
        </w:tc>
        <w:tc>
          <w:tcPr/>
          <w:p>
            <w:pPr>
              <w:pStyle w:val="Compact"/>
              <w:jc w:val="right"/>
            </w:pPr>
            <w:r>
              <w:t xml:space="preserve">LOMO</w:t>
            </w:r>
          </w:p>
        </w:tc>
      </w:tr>
      <w:tr>
        <w:tc>
          <w:tcPr/>
          <w:p>
            <w:pPr>
              <w:pStyle w:val="Compact"/>
              <w:jc w:val="left"/>
            </w:pPr>
            <w:r>
              <w:t xml:space="preserve">Bunny</w:t>
            </w:r>
          </w:p>
        </w:tc>
        <w:tc>
          <w:tcPr/>
          <w:p>
            <w:pPr>
              <w:pStyle w:val="Compact"/>
              <w:jc w:val="right"/>
            </w:pPr>
            <w:r>
              <w:t xml:space="preserve">1.46</w:t>
            </w:r>
          </w:p>
        </w:tc>
        <w:tc>
          <w:tcPr/>
          <w:p>
            <w:pPr>
              <w:pStyle w:val="Compact"/>
              <w:jc w:val="right"/>
            </w:pPr>
            <w:r>
              <w:t xml:space="preserve">2.47</w:t>
            </w:r>
          </w:p>
        </w:tc>
        <w:tc>
          <w:tcPr/>
          <w:p>
            <w:pPr>
              <w:pStyle w:val="Compact"/>
              <w:jc w:val="right"/>
            </w:pPr>
            <w:r>
              <w:t xml:space="preserve">1.46</w:t>
            </w:r>
          </w:p>
        </w:tc>
        <w:tc>
          <w:tcPr/>
          <w:p>
            <w:pPr>
              <w:pStyle w:val="Compact"/>
              <w:jc w:val="right"/>
            </w:pPr>
            <w:r>
              <w:t xml:space="preserve">2.20</w:t>
            </w:r>
          </w:p>
        </w:tc>
      </w:tr>
      <w:tr>
        <w:tc>
          <w:tcPr/>
          <w:p>
            <w:pPr>
              <w:pStyle w:val="Compact"/>
              <w:jc w:val="left"/>
            </w:pPr>
            <w:r>
              <w:t xml:space="preserve">manikin</w:t>
            </w:r>
          </w:p>
        </w:tc>
        <w:tc>
          <w:tcPr/>
          <w:p>
            <w:pPr>
              <w:pStyle w:val="Compact"/>
              <w:jc w:val="right"/>
            </w:pPr>
            <w:r>
              <w:t xml:space="preserve">1.13</w:t>
            </w:r>
          </w:p>
        </w:tc>
        <w:tc>
          <w:tcPr/>
          <w:p>
            <w:pPr>
              <w:pStyle w:val="Compact"/>
              <w:jc w:val="right"/>
            </w:pPr>
            <w:r>
              <w:t xml:space="preserve">3.99</w:t>
            </w:r>
          </w:p>
        </w:tc>
        <w:tc>
          <w:tcPr/>
          <w:p>
            <w:pPr>
              <w:pStyle w:val="Compact"/>
              <w:jc w:val="right"/>
            </w:pPr>
            <w:r>
              <w:t xml:space="preserve">1.86</w:t>
            </w:r>
          </w:p>
        </w:tc>
        <w:tc>
          <w:tcPr/>
          <w:p>
            <w:pPr>
              <w:pStyle w:val="Compact"/>
              <w:jc w:val="right"/>
            </w:pPr>
            <w:r>
              <w:t xml:space="preserve">2.62</w:t>
            </w:r>
          </w:p>
        </w:tc>
      </w:tr>
      <w:tr>
        <w:tc>
          <w:tcPr/>
          <w:p>
            <w:pPr>
              <w:pStyle w:val="Compact"/>
              <w:jc w:val="left"/>
            </w:pPr>
            <w:r>
              <w:t xml:space="preserve">dragon</w:t>
            </w:r>
          </w:p>
        </w:tc>
        <w:tc>
          <w:tcPr/>
          <w:p>
            <w:pPr>
              <w:pStyle w:val="Compact"/>
              <w:jc w:val="right"/>
            </w:pPr>
            <w:r>
              <w:t xml:space="preserve">1.29</w:t>
            </w:r>
          </w:p>
        </w:tc>
        <w:tc>
          <w:tcPr/>
          <w:p>
            <w:pPr>
              <w:pStyle w:val="Compact"/>
              <w:jc w:val="right"/>
            </w:pPr>
            <w:r>
              <w:t xml:space="preserve">2.01</w:t>
            </w:r>
          </w:p>
        </w:tc>
        <w:tc>
          <w:tcPr/>
          <w:p>
            <w:pPr>
              <w:pStyle w:val="Compact"/>
              <w:jc w:val="right"/>
            </w:pPr>
            <w:r>
              <w:t xml:space="preserve">1.62</w:t>
            </w:r>
          </w:p>
        </w:tc>
        <w:tc>
          <w:tcPr/>
          <w:p>
            <w:pPr>
              <w:pStyle w:val="Compact"/>
              <w:jc w:val="right"/>
            </w:pPr>
            <w:r>
              <w:t xml:space="preserve">1.86</w:t>
            </w:r>
          </w:p>
        </w:tc>
      </w:tr>
      <w:tr>
        <w:tc>
          <w:tcPr/>
          <w:p>
            <w:pPr>
              <w:pStyle w:val="Compact"/>
              <w:jc w:val="left"/>
            </w:pPr>
            <w:r>
              <w:t xml:space="preserve">lucy</w:t>
            </w:r>
          </w:p>
        </w:tc>
        <w:tc>
          <w:tcPr/>
          <w:p>
            <w:pPr>
              <w:pStyle w:val="Compact"/>
              <w:jc w:val="right"/>
            </w:pPr>
            <w:r>
              <w:t xml:space="preserve">1.02</w:t>
            </w:r>
          </w:p>
        </w:tc>
        <w:tc>
          <w:tcPr/>
          <w:p>
            <w:pPr>
              <w:pStyle w:val="Compact"/>
              <w:jc w:val="right"/>
            </w:pPr>
            <w:r>
              <w:t xml:space="preserve">2.82</w:t>
            </w:r>
          </w:p>
        </w:tc>
        <w:tc>
          <w:tcPr/>
          <w:p>
            <w:pPr>
              <w:pStyle w:val="Compact"/>
              <w:jc w:val="right"/>
            </w:pPr>
            <w:r>
              <w:t xml:space="preserve">2.82</w:t>
            </w:r>
          </w:p>
        </w:tc>
        <w:tc>
          <w:tcPr/>
          <w:p>
            <w:pPr>
              <w:pStyle w:val="Compact"/>
              <w:jc w:val="right"/>
            </w:pPr>
            <w:r>
              <w:t xml:space="preserve">2.82</w:t>
            </w:r>
          </w:p>
        </w:tc>
      </w:tr>
      <w:tr>
        <w:tc>
          <w:tcPr/>
          <w:p>
            <w:pPr>
              <w:pStyle w:val="Compact"/>
              <w:jc w:val="left"/>
            </w:pPr>
            <w:r>
              <w:t xml:space="preserve">Average</w:t>
            </w:r>
          </w:p>
        </w:tc>
        <w:tc>
          <w:tcPr/>
          <w:p>
            <w:pPr>
              <w:pStyle w:val="Compact"/>
              <w:jc w:val="right"/>
            </w:pPr>
            <w:r>
              <w:t xml:space="preserve">1.22</w:t>
            </w:r>
          </w:p>
        </w:tc>
        <w:tc>
          <w:tcPr/>
          <w:p>
            <w:pPr>
              <w:pStyle w:val="Compact"/>
              <w:jc w:val="right"/>
            </w:pPr>
            <w:r>
              <w:t xml:space="preserve">2.82</w:t>
            </w:r>
          </w:p>
        </w:tc>
        <w:tc>
          <w:tcPr/>
          <w:p>
            <w:pPr>
              <w:pStyle w:val="Compact"/>
              <w:jc w:val="right"/>
            </w:pPr>
            <w:r>
              <w:rPr>
                <w:b/>
                <w:bCs/>
              </w:rPr>
              <w:t xml:space="preserve">1.94</w:t>
            </w:r>
          </w:p>
        </w:tc>
        <w:tc>
          <w:tcPr/>
          <w:p>
            <w:pPr>
              <w:pStyle w:val="Compact"/>
              <w:jc w:val="right"/>
            </w:pPr>
            <w:r>
              <w:rPr>
                <w:b/>
                <w:bCs/>
              </w:rPr>
              <w:t xml:space="preserve">2.37</w:t>
            </w:r>
          </w:p>
        </w:tc>
      </w:tr>
    </w:tbl>
    <w:bookmarkEnd w:id="71"/>
    <w:p>
      <w:pPr>
        <w:pStyle w:val="BodyText"/>
      </w:pPr>
      <w:r>
        <w:t xml:space="preserve">The reported in-sample average</w:t>
      </w:r>
      <w:r>
        <w:t xml:space="preserve"> </w:t>
      </w:r>
      <m:oMath>
        <m:r>
          <m:t>1.94</m:t>
        </m:r>
      </m:oMath>
      <w:r>
        <w:t xml:space="preserve"> </w:t>
      </w:r>
      <w:r>
        <w:t xml:space="preserve">is not reproduced in honest cross-validation,</w:t>
      </w:r>
      <w:r>
        <w:t xml:space="preserve"> </w:t>
      </w:r>
      <w:r>
        <w:t xml:space="preserve">and the hold-out average is</w:t>
      </w:r>
      <w:r>
        <w:t xml:space="preserve"> </w:t>
      </w:r>
      <m:oMath>
        <m:r>
          <m:t>2.37</m:t>
        </m:r>
      </m:oMath>
      <w:r>
        <w:t xml:space="preserve">, about</w:t>
      </w:r>
      <w:r>
        <w:t xml:space="preserve"> </w:t>
      </w:r>
      <m:oMath>
        <m:r>
          <m:t>0.43</m:t>
        </m:r>
      </m:oMath>
      <w:r>
        <w:t xml:space="preserve"> </w:t>
      </w:r>
      <w:r>
        <w:t xml:space="preserve">(about</w:t>
      </w:r>
      <w:r>
        <w:t xml:space="preserve"> </w:t>
      </w:r>
      <m:oMath>
        <m:r>
          <m:t>22</m:t>
        </m:r>
        <m:r>
          <m:rPr>
            <m:sty m:val="p"/>
          </m:rPr>
          <m:t>%</m:t>
        </m:r>
      </m:oMath>
      <w:r>
        <w:t xml:space="preserve">) higher. This difference is the optimistic bias of the weight calibration.</w:t>
      </w:r>
      <w:r>
        <w:t xml:space="preserve"> </w:t>
      </w:r>
      <w:r>
        <w:t xml:space="preserve">Also, among the 7 weights, only</w:t>
      </w:r>
      <w:r>
        <w:t xml:space="preserve"> </w:t>
      </w:r>
      <m:oMath>
        <m:r>
          <m:t>R</m:t>
        </m:r>
      </m:oMath>
      <w:r>
        <w:t xml:space="preserve"> </w:t>
      </w:r>
      <w:r>
        <w:t xml:space="preserve">(</w:t>
      </w:r>
      <m:oMath>
        <m:r>
          <m:rPr>
            <m:sty m:val="p"/>
          </m:rPr>
          <m:t>≈</m:t>
        </m:r>
        <m:r>
          <m:t>0.7</m:t>
        </m:r>
      </m:oMath>
      <w:r>
        <w:t xml:space="preserve">) and</w:t>
      </w:r>
      <w:r>
        <w:t xml:space="preserve"> </w:t>
      </w:r>
      <m:oMath>
        <m:r>
          <m:t>B</m:t>
        </m:r>
      </m:oMath>
      <w:r>
        <w:t xml:space="preserve"> </w:t>
      </w:r>
      <w:r>
        <w:t xml:space="preserve">(</w:t>
      </w:r>
      <m:oMath>
        <m:r>
          <m:rPr>
            <m:sty m:val="p"/>
          </m:rPr>
          <m:t>≈</m:t>
        </m:r>
        <m:r>
          <m:t>1.0</m:t>
        </m:r>
      </m:oMath>
      <w:r>
        <w:t xml:space="preserve">) are reproduced stably across folds,</w:t>
      </w:r>
      <w:r>
        <w:t xml:space="preserve"> </w:t>
      </w:r>
      <w:r>
        <w:t xml:space="preserve">while the reported large</w:t>
      </w:r>
      <w:r>
        <w:t xml:space="preserve"> </w:t>
      </w:r>
      <m:oMath>
        <m:r>
          <m:t>P</m:t>
        </m:r>
        <m:r>
          <m:rPr>
            <m:sty m:val="p"/>
          </m:rPr>
          <m:t>=</m:t>
        </m:r>
        <m:r>
          <m:rPr>
            <m:sty m:val="p"/>
          </m:rPr>
          <m:t>−</m:t>
        </m:r>
        <m:r>
          <m:t>2.39</m:t>
        </m:r>
      </m:oMath>
      <w:r>
        <w:t xml:space="preserve">,</w:t>
      </w:r>
      <w:r>
        <w:t xml:space="preserve"> </w:t>
      </w:r>
      <m:oMath>
        <m:r>
          <m:t>H</m:t>
        </m:r>
        <m:r>
          <m:rPr>
            <m:sty m:val="p"/>
          </m:rPr>
          <m:t>=</m:t>
        </m:r>
        <m:r>
          <m:t>2.31</m:t>
        </m:r>
      </m:oMath>
      <w:r>
        <w:t xml:space="preserve">,</w:t>
      </w:r>
      <w:r>
        <w:t xml:space="preserve"> </w:t>
      </w:r>
      <m:oMath>
        <m:r>
          <m:t>S</m:t>
        </m:r>
        <m:r>
          <m:rPr>
            <m:sty m:val="p"/>
          </m:rPr>
          <m:t>=</m:t>
        </m:r>
        <m:r>
          <m:rPr>
            <m:sty m:val="p"/>
          </m:rPr>
          <m:t>−</m:t>
        </m:r>
        <m:r>
          <m:t>2.29</m:t>
        </m:r>
      </m:oMath>
      <w:r>
        <w:t xml:space="preserve">,</w:t>
      </w:r>
      <w:r>
        <w:t xml:space="preserve"> </w:t>
      </w:r>
      <m:oMath>
        <m:sSub>
          <m:e>
            <m:r>
              <m:t>σ</m:t>
            </m:r>
          </m:e>
          <m:sub>
            <m:r>
              <m:t>1</m:t>
            </m:r>
          </m:sub>
        </m:sSub>
        <m:r>
          <m:rPr>
            <m:sty m:val="p"/>
          </m:rPr>
          <m:t>=</m:t>
        </m:r>
        <m:r>
          <m:t>1.64</m:t>
        </m:r>
      </m:oMath>
      <w:r>
        <w:t xml:space="preserve"> </w:t>
      </w:r>
      <w:r>
        <w:t xml:space="preserve">are not reproduced in any fold.</w:t>
      </w:r>
      <w:r>
        <w:t xml:space="preserve"> </w:t>
      </w:r>
      <w:r>
        <w:t xml:space="preserve">In fact, the LOMO average ratio of reduced models using only stable features is</w:t>
      </w:r>
      <w:r>
        <w:t xml:space="preserve"> </w:t>
      </w:r>
      <m:oMath>
        <m:r>
          <m:t>B</m:t>
        </m:r>
      </m:oMath>
      <w:r>
        <w:t xml:space="preserve"> </w:t>
      </w:r>
      <w:r>
        <w:t xml:space="preserve">alone</w:t>
      </w:r>
      <w:r>
        <w:t xml:space="preserve"> </w:t>
      </w:r>
      <m:oMath>
        <m:r>
          <m:t>2.48</m:t>
        </m:r>
      </m:oMath>
      <w:r>
        <w:t xml:space="preserve">,</w:t>
      </w:r>
      <w:r>
        <w:t xml:space="preserve"> </w:t>
      </w:r>
      <m:oMath>
        <m:r>
          <m:t>R</m:t>
        </m:r>
        <m:r>
          <m:rPr>
            <m:sty m:val="p"/>
          </m:rPr>
          <m:t>+</m:t>
        </m:r>
        <m:r>
          <m:t>B</m:t>
        </m:r>
      </m:oMath>
      <w:r>
        <w:t xml:space="preserve"> </w:t>
      </w:r>
      <m:oMath>
        <m:r>
          <m:t>2.46</m:t>
        </m:r>
      </m:oMath>
      <w:r>
        <w:t xml:space="preserve">,</w:t>
      </w:r>
      <w:r>
        <w:t xml:space="preserve"> </w:t>
      </w:r>
      <m:oMath>
        <m:r>
          <m:t>R</m:t>
        </m:r>
        <m:r>
          <m:rPr>
            <m:sty m:val="p"/>
          </m:rPr>
          <m:t>+</m:t>
        </m:r>
        <m:r>
          <m:t>P</m:t>
        </m:r>
        <m:r>
          <m:rPr>
            <m:sty m:val="p"/>
          </m:rPr>
          <m:t>+</m:t>
        </m:r>
        <m:r>
          <m:t>B</m:t>
        </m:r>
      </m:oMath>
      <w:r>
        <w:t xml:space="preserve"> </w:t>
      </w:r>
      <m:oMath>
        <m:r>
          <m:t>2.44</m:t>
        </m:r>
      </m:oMath>
      <w:r>
        <w:t xml:space="preserve">, not much different from the full 7-feature model (</w:t>
      </w:r>
      <m:oMath>
        <m:r>
          <m:t>2.37</m:t>
        </m:r>
      </m:oMath>
      <w:r>
        <w:t xml:space="preserve">),</w:t>
      </w:r>
      <w:r>
        <w:t xml:space="preserve"> </w:t>
      </w:r>
      <w:r>
        <w:t xml:space="preserve">and all are superior to untuned</w:t>
      </w:r>
      <w:r>
        <w:t xml:space="preserve"> </w:t>
      </w:r>
      <m:oMath>
        <m:r>
          <m:t>J</m:t>
        </m:r>
      </m:oMath>
      <w:r>
        <w:t xml:space="preserve"> </w:t>
      </w:r>
      <w:r>
        <w:t xml:space="preserve">(</w:t>
      </w:r>
      <m:oMath>
        <m:r>
          <m:t>2.82</m:t>
        </m:r>
      </m:oMath>
      <w:r>
        <w:t xml:space="preserve">).</w:t>
      </w:r>
      <w:r>
        <w:t xml:space="preserve"> </w:t>
      </w:r>
      <w:r>
        <w:t xml:space="preserve">Therefore, instead of 7 calibrated weights, tuning a few features centered on</w:t>
      </w:r>
      <w:r>
        <w:t xml:space="preserve"> </w:t>
      </w:r>
      <m:oMath>
        <m:r>
          <m:t>R</m:t>
        </m:r>
      </m:oMath>
      <w:r>
        <w:t xml:space="preserve">,</w:t>
      </w:r>
      <w:r>
        <w:t xml:space="preserve"> </w:t>
      </w:r>
      <m:oMath>
        <m:r>
          <m:t>B</m:t>
        </m:r>
      </m:oMath>
      <w:r>
        <w:t xml:space="preserve"> </w:t>
      </w:r>
      <w:r>
        <w:t xml:space="preserve">(and</w:t>
      </w:r>
      <w:r>
        <w:t xml:space="preserve"> </w:t>
      </w:r>
      <m:oMath>
        <m:r>
          <m:t>P</m:t>
        </m:r>
      </m:oMath>
      <w:r>
        <w:t xml:space="preserve"> </w:t>
      </w:r>
      <w:r>
        <w:t xml:space="preserve">if needed) is simpler yet more robust.</w:t>
      </w:r>
      <w:r>
        <w:t xml:space="preserve"> </w:t>
      </w:r>
      <w:r>
        <w:t xml:space="preserve">Meanwhile, the fact that the hold-out ratio is clearly larger than the oracle (</w:t>
      </w:r>
      <m:oMath>
        <m:r>
          <m:t>1.22</m:t>
        </m:r>
      </m:oMath>
      <w:r>
        <w:t xml:space="preserve">) in all variants suggests</w:t>
      </w:r>
      <w:r>
        <w:t xml:space="preserve"> </w:t>
      </w:r>
      <w:r>
        <w:t xml:space="preserve">that the room for improvement lies not in candidate generation but in the scoring stage.</w:t>
      </w:r>
    </w:p>
    <w:bookmarkEnd w:id="72"/>
    <w:bookmarkStart w:id="74" w:name="sec:baseline"/>
    <w:p>
      <w:pPr>
        <w:pStyle w:val="Heading2"/>
      </w:pPr>
      <w:r>
        <w:t xml:space="preserve">Unified Comparison with Existing Methods</w:t>
      </w:r>
    </w:p>
    <w:p>
      <w:pPr>
        <w:pStyle w:val="FirstParagraph"/>
      </w:pPr>
      <w:r>
        <w:t xml:space="preserve">Finally, under the same best-of-3 ratio criterion we compared PCA directions, Support Tensor eigenvector directions,</w:t>
      </w:r>
      <w:r>
        <w:t xml:space="preserve"> </w:t>
      </w:r>
      <w:r>
        <w:t xml:space="preserve">and SFTF (untuned and LOMO cross-validation tuned) (Table </w:t>
      </w:r>
      <w:hyperlink w:anchor="tab:unified">
        <w:r>
          <w:rPr>
            <w:rStyle w:val="Hyperlink"/>
          </w:rPr>
          <w:t xml:space="preserve">7</w:t>
        </w:r>
      </w:hyperlink>
      <w:r>
        <w:t xml:space="preserve">).</w:t>
      </w:r>
      <w:r>
        <w:t xml:space="preserve"> </w:t>
      </w:r>
      <w:r>
        <w:t xml:space="preserve">PCA</w:t>
      </w:r>
      <w:r>
        <w:t xml:space="preserve"> </w:t>
      </w:r>
      <w:r>
        <w:t xml:space="preserve">uses the principal axes of the area-weighted face-centroid covariance, and Support Tensor uses the eigenvectors of</w:t>
      </w:r>
      <w:r>
        <w:t xml:space="preserve"> </w:t>
      </w:r>
      <m:oMath>
        <m:r>
          <m:t>M</m:t>
        </m:r>
        <m:r>
          <m:rPr>
            <m:sty m:val="p"/>
          </m:rPr>
          <m:t>=</m:t>
        </m:r>
        <m:nary>
          <m:naryPr>
            <m:chr m:val="∑"/>
            <m:limLoc m:val="undOvr"/>
            <m:subHide m:val="off"/>
            <m:supHide m:val="on"/>
          </m:naryPr>
          <m:sub>
            <m:r>
              <m:t>i</m:t>
            </m:r>
          </m:sub>
          <m:sup>
            <m:r>
              <m:t>​</m:t>
            </m:r>
          </m:sup>
          <m:e>
            <m:sSub>
              <m:e>
                <m:r>
                  <m:t>A</m:t>
                </m:r>
              </m:e>
              <m:sub>
                <m:r>
                  <m:t>i</m:t>
                </m:r>
              </m:sub>
            </m:sSub>
          </m:e>
        </m:nary>
        <m:sSub>
          <m:e>
            <m:r>
              <m:t>m</m:t>
            </m:r>
          </m:e>
          <m:sub>
            <m:r>
              <m:t>i</m:t>
            </m:r>
          </m:sub>
        </m:sSub>
        <m:sSubSup>
          <m:e>
            <m:r>
              <m:t>m</m:t>
            </m:r>
          </m:e>
          <m:sub>
            <m:r>
              <m:t>i</m:t>
            </m:r>
          </m:sub>
          <m:sup>
            <m:r>
              <m:t>T</m:t>
            </m:r>
          </m:sup>
        </m:sSubSup>
      </m:oMath>
      <w:r>
        <w:t xml:space="preserve">,</w:t>
      </w:r>
      <w:r>
        <w:t xml:space="preserve"> </w:t>
      </w:r>
      <w:r>
        <w:t xml:space="preserve">taking the best value over the 3 axes of each method (including</w:t>
      </w:r>
      <w:r>
        <w:t xml:space="preserve"> </w:t>
      </w:r>
      <m:oMath>
        <m:r>
          <m:rPr>
            <m:sty m:val="p"/>
          </m:rPr>
          <m:t>±</m:t>
        </m:r>
      </m:oMath>
      <w:r>
        <w:t xml:space="preserve">).</w:t>
      </w:r>
      <w:r>
        <w:t xml:space="preserve"> </w:t>
      </w:r>
      <w:r>
        <w:t xml:space="preserve">The SFTF-tuned column is not an in-sample value but the LOMO value of §</w:t>
      </w:r>
      <w:hyperlink w:anchor="sec:cv">
        <w:r>
          <w:rPr>
            <w:rStyle w:val="Hyperlink"/>
          </w:rPr>
          <w:t xml:space="preserve">12.3</w:t>
        </w:r>
      </w:hyperlink>
      <w:r>
        <w:t xml:space="preserve">.</w:t>
      </w:r>
    </w:p>
    <w:bookmarkStart w:id="73" w:name="tab:unified"/>
    <w:p>
      <w:pPr>
        <w:pStyle w:val="TableCaption"/>
      </w:pPr>
      <w:r>
        <w:t xml:space="preserve">Unified comparison of existing methods and SFTF (best-of-3 signed</w:t>
      </w:r>
      <w:r>
        <w:t xml:space="preserve"> </w:t>
      </w:r>
      <m:oMath>
        <m:sSub>
          <m:e>
            <m:r>
              <m:t>v</m:t>
            </m:r>
          </m:e>
          <m:sub>
            <m:r>
              <m:t>s</m:t>
            </m:r>
            <m:r>
              <m:t>s</m:t>
            </m:r>
          </m:sub>
        </m:sSub>
      </m:oMath>
      <w:r>
        <w:t xml:space="preserve"> </w:t>
      </w:r>
      <w:r>
        <w:t xml:space="preserve">ratio, lower is better).</w:t>
      </w:r>
      <w:r>
        <w:t xml:space="preserve"> </w:t>
      </w:r>
      <w:r>
        <w:t xml:space="preserve">SFTF-tuned is the cross-validated generalization estimate.</w:t>
      </w:r>
    </w:p>
    <w:tbl>
      <w:tblPr>
        <w:tblStyle w:val="Table"/>
        <w:tblW w:type="auto" w:w="0"/>
        <w:tblLook w:firstRow="1" w:lastRow="0" w:firstColumn="0" w:lastColumn="0" w:noHBand="0" w:noVBand="0" w:val="0020"/>
        <w:tblCaption w:val="Unified comparison of existing methods and SFTF (best-of-3 signed v_{ss} ratio, lower is better). SFTF-tuned is the cross-validated generalization estimate."/>
      </w:tblPr>
      <w:tblGrid>
        <w:gridCol w:w="1320"/>
        <w:gridCol w:w="1320"/>
        <w:gridCol w:w="1320"/>
        <w:gridCol w:w="1320"/>
        <w:gridCol w:w="1320"/>
        <w:gridCol w:w="1320"/>
      </w:tblGrid>
      <w:tr>
        <w:trPr>
          <w:tblHeader w:val="on"/>
        </w:trPr>
        <w:tc>
          <w:tcPr/>
          <w:p>
            <w:pPr>
              <w:pStyle w:val="Compact"/>
              <w:jc w:val="left"/>
            </w:pPr>
            <w:r>
              <w:t xml:space="preserve">Mesh</w:t>
            </w:r>
          </w:p>
        </w:tc>
        <w:tc>
          <w:tcPr/>
          <w:p>
            <w:pPr>
              <w:pStyle w:val="Compact"/>
              <w:jc w:val="right"/>
            </w:pPr>
            <w:r>
              <w:t xml:space="preserve">PCA</w:t>
            </w:r>
          </w:p>
        </w:tc>
        <w:tc>
          <w:tcPr/>
          <w:p>
            <w:pPr>
              <w:pStyle w:val="Compact"/>
              <w:jc w:val="right"/>
            </w:pPr>
            <w:r>
              <w:t xml:space="preserve">Support Tensor</w:t>
            </w:r>
          </w:p>
        </w:tc>
        <w:tc>
          <w:tcPr/>
          <w:p>
            <w:pPr>
              <w:pStyle w:val="Compact"/>
              <w:jc w:val="right"/>
            </w:pPr>
            <w:r>
              <w:t xml:space="preserve">SFTF untuned</w:t>
            </w:r>
          </w:p>
        </w:tc>
        <w:tc>
          <w:tcPr/>
          <w:p>
            <w:pPr>
              <w:pStyle w:val="Compact"/>
              <w:jc w:val="right"/>
            </w:pPr>
            <w:r>
              <w:t xml:space="preserve">SFTF tuned (LOMO)</w:t>
            </w:r>
          </w:p>
        </w:tc>
        <w:tc>
          <w:tcPr/>
          <w:p>
            <w:pPr>
              <w:pStyle w:val="Compact"/>
              <w:jc w:val="right"/>
            </w:pPr>
            <w:r>
              <w:t xml:space="preserve">oracle</w:t>
            </w:r>
          </w:p>
        </w:tc>
      </w:tr>
      <w:tr>
        <w:tc>
          <w:tcPr/>
          <w:p>
            <w:pPr>
              <w:pStyle w:val="Compact"/>
              <w:jc w:val="left"/>
            </w:pPr>
            <w:r>
              <w:t xml:space="preserve">Bunny</w:t>
            </w:r>
          </w:p>
        </w:tc>
        <w:tc>
          <w:tcPr/>
          <w:p>
            <w:pPr>
              <w:pStyle w:val="Compact"/>
              <w:jc w:val="right"/>
            </w:pPr>
            <w:r>
              <w:t xml:space="preserve">2.82</w:t>
            </w:r>
          </w:p>
        </w:tc>
        <w:tc>
          <w:tcPr/>
          <w:p>
            <w:pPr>
              <w:pStyle w:val="Compact"/>
              <w:jc w:val="right"/>
            </w:pPr>
            <w:r>
              <w:t xml:space="preserve">3.71</w:t>
            </w:r>
          </w:p>
        </w:tc>
        <w:tc>
          <w:tcPr/>
          <w:p>
            <w:pPr>
              <w:pStyle w:val="Compact"/>
              <w:jc w:val="right"/>
            </w:pPr>
            <w:r>
              <w:t xml:space="preserve">2.47</w:t>
            </w:r>
          </w:p>
        </w:tc>
        <w:tc>
          <w:tcPr/>
          <w:p>
            <w:pPr>
              <w:pStyle w:val="Compact"/>
              <w:jc w:val="right"/>
            </w:pPr>
            <w:r>
              <w:t xml:space="preserve">2.20</w:t>
            </w:r>
          </w:p>
        </w:tc>
        <w:tc>
          <w:tcPr/>
          <w:p>
            <w:pPr>
              <w:pStyle w:val="Compact"/>
              <w:jc w:val="right"/>
            </w:pPr>
            <w:r>
              <w:t xml:space="preserve">1.46</w:t>
            </w:r>
          </w:p>
        </w:tc>
      </w:tr>
      <w:tr>
        <w:tc>
          <w:tcPr/>
          <w:p>
            <w:pPr>
              <w:pStyle w:val="Compact"/>
              <w:jc w:val="left"/>
            </w:pPr>
            <w:r>
              <w:t xml:space="preserve">manikin</w:t>
            </w:r>
          </w:p>
        </w:tc>
        <w:tc>
          <w:tcPr/>
          <w:p>
            <w:pPr>
              <w:pStyle w:val="Compact"/>
              <w:jc w:val="right"/>
            </w:pPr>
            <w:r>
              <w:t xml:space="preserve">2.65</w:t>
            </w:r>
          </w:p>
        </w:tc>
        <w:tc>
          <w:tcPr/>
          <w:p>
            <w:pPr>
              <w:pStyle w:val="Compact"/>
              <w:jc w:val="right"/>
            </w:pPr>
            <w:r>
              <w:t xml:space="preserve">2.50</w:t>
            </w:r>
          </w:p>
        </w:tc>
        <w:tc>
          <w:tcPr/>
          <w:p>
            <w:pPr>
              <w:pStyle w:val="Compact"/>
              <w:jc w:val="right"/>
            </w:pPr>
            <w:r>
              <w:t xml:space="preserve">3.99</w:t>
            </w:r>
          </w:p>
        </w:tc>
        <w:tc>
          <w:tcPr/>
          <w:p>
            <w:pPr>
              <w:pStyle w:val="Compact"/>
              <w:jc w:val="right"/>
            </w:pPr>
            <w:r>
              <w:t xml:space="preserve">2.62</w:t>
            </w:r>
          </w:p>
        </w:tc>
        <w:tc>
          <w:tcPr/>
          <w:p>
            <w:pPr>
              <w:pStyle w:val="Compact"/>
              <w:jc w:val="right"/>
            </w:pPr>
            <w:r>
              <w:t xml:space="preserve">1.13</w:t>
            </w:r>
          </w:p>
        </w:tc>
      </w:tr>
      <w:tr>
        <w:tc>
          <w:tcPr/>
          <w:p>
            <w:pPr>
              <w:pStyle w:val="Compact"/>
              <w:jc w:val="left"/>
            </w:pPr>
            <w:r>
              <w:t xml:space="preserve">dragon</w:t>
            </w:r>
          </w:p>
        </w:tc>
        <w:tc>
          <w:tcPr/>
          <w:p>
            <w:pPr>
              <w:pStyle w:val="Compact"/>
              <w:jc w:val="right"/>
            </w:pPr>
            <w:r>
              <w:t xml:space="preserve">2.69</w:t>
            </w:r>
          </w:p>
        </w:tc>
        <w:tc>
          <w:tcPr/>
          <w:p>
            <w:pPr>
              <w:pStyle w:val="Compact"/>
              <w:jc w:val="right"/>
            </w:pPr>
            <w:r>
              <w:t xml:space="preserve">2.33</w:t>
            </w:r>
          </w:p>
        </w:tc>
        <w:tc>
          <w:tcPr/>
          <w:p>
            <w:pPr>
              <w:pStyle w:val="Compact"/>
              <w:jc w:val="right"/>
            </w:pPr>
            <w:r>
              <w:t xml:space="preserve">2.01</w:t>
            </w:r>
          </w:p>
        </w:tc>
        <w:tc>
          <w:tcPr/>
          <w:p>
            <w:pPr>
              <w:pStyle w:val="Compact"/>
              <w:jc w:val="right"/>
            </w:pPr>
            <w:r>
              <w:t xml:space="preserve">1.86</w:t>
            </w:r>
          </w:p>
        </w:tc>
        <w:tc>
          <w:tcPr/>
          <w:p>
            <w:pPr>
              <w:pStyle w:val="Compact"/>
              <w:jc w:val="right"/>
            </w:pPr>
            <w:r>
              <w:t xml:space="preserve">1.29</w:t>
            </w:r>
          </w:p>
        </w:tc>
      </w:tr>
      <w:tr>
        <w:tc>
          <w:tcPr/>
          <w:p>
            <w:pPr>
              <w:pStyle w:val="Compact"/>
              <w:jc w:val="left"/>
            </w:pPr>
            <w:r>
              <w:t xml:space="preserve">lucy</w:t>
            </w:r>
          </w:p>
        </w:tc>
        <w:tc>
          <w:tcPr/>
          <w:p>
            <w:pPr>
              <w:pStyle w:val="Compact"/>
              <w:jc w:val="right"/>
            </w:pPr>
            <w:r>
              <w:t xml:space="preserve">6.37</w:t>
            </w:r>
          </w:p>
        </w:tc>
        <w:tc>
          <w:tcPr/>
          <w:p>
            <w:pPr>
              <w:pStyle w:val="Compact"/>
              <w:jc w:val="right"/>
            </w:pPr>
            <w:r>
              <w:t xml:space="preserve">8.67</w:t>
            </w:r>
          </w:p>
        </w:tc>
        <w:tc>
          <w:tcPr/>
          <w:p>
            <w:pPr>
              <w:pStyle w:val="Compact"/>
              <w:jc w:val="right"/>
            </w:pPr>
            <w:r>
              <w:t xml:space="preserve">2.82</w:t>
            </w:r>
          </w:p>
        </w:tc>
        <w:tc>
          <w:tcPr/>
          <w:p>
            <w:pPr>
              <w:pStyle w:val="Compact"/>
              <w:jc w:val="right"/>
            </w:pPr>
            <w:r>
              <w:t xml:space="preserve">2.82</w:t>
            </w:r>
          </w:p>
        </w:tc>
        <w:tc>
          <w:tcPr/>
          <w:p>
            <w:pPr>
              <w:pStyle w:val="Compact"/>
              <w:jc w:val="right"/>
            </w:pPr>
            <w:r>
              <w:t xml:space="preserve">1.02</w:t>
            </w:r>
          </w:p>
        </w:tc>
      </w:tr>
      <w:tr>
        <w:tc>
          <w:tcPr/>
          <w:p>
            <w:pPr>
              <w:pStyle w:val="Compact"/>
              <w:jc w:val="left"/>
            </w:pPr>
            <w:r>
              <w:t xml:space="preserve">Average</w:t>
            </w:r>
          </w:p>
        </w:tc>
        <w:tc>
          <w:tcPr/>
          <w:p>
            <w:pPr>
              <w:pStyle w:val="Compact"/>
              <w:jc w:val="right"/>
            </w:pPr>
            <w:r>
              <w:t xml:space="preserve">3.63</w:t>
            </w:r>
          </w:p>
        </w:tc>
        <w:tc>
          <w:tcPr/>
          <w:p>
            <w:pPr>
              <w:pStyle w:val="Compact"/>
              <w:jc w:val="right"/>
            </w:pPr>
            <w:r>
              <w:t xml:space="preserve">4.30</w:t>
            </w:r>
          </w:p>
        </w:tc>
        <w:tc>
          <w:tcPr/>
          <w:p>
            <w:pPr>
              <w:pStyle w:val="Compact"/>
              <w:jc w:val="right"/>
            </w:pPr>
            <w:r>
              <w:t xml:space="preserve">2.82</w:t>
            </w:r>
          </w:p>
        </w:tc>
        <w:tc>
          <w:tcPr/>
          <w:p>
            <w:pPr>
              <w:pStyle w:val="Compact"/>
              <w:jc w:val="right"/>
            </w:pPr>
            <w:r>
              <w:rPr>
                <w:b/>
                <w:bCs/>
              </w:rPr>
              <w:t xml:space="preserve">2.37</w:t>
            </w:r>
          </w:p>
        </w:tc>
        <w:tc>
          <w:tcPr/>
          <w:p>
            <w:pPr>
              <w:pStyle w:val="Compact"/>
              <w:jc w:val="right"/>
            </w:pPr>
            <w:r>
              <w:t xml:space="preserve">1.22</w:t>
            </w:r>
          </w:p>
        </w:tc>
      </w:tr>
    </w:tbl>
    <w:bookmarkEnd w:id="73"/>
    <w:p>
      <w:pPr>
        <w:pStyle w:val="BodyText"/>
      </w:pPr>
      <w:r>
        <w:t xml:space="preserve">Cross-validated SFTF (average</w:t>
      </w:r>
      <w:r>
        <w:t xml:space="preserve"> </w:t>
      </w:r>
      <m:oMath>
        <m:r>
          <m:t>2.37</m:t>
        </m:r>
      </m:oMath>
      <w:r>
        <w:t xml:space="preserve">) is about</w:t>
      </w:r>
      <w:r>
        <w:t xml:space="preserve"> </w:t>
      </w:r>
      <m:oMath>
        <m:r>
          <m:t>35</m:t>
        </m:r>
        <m:r>
          <m:rPr>
            <m:sty m:val="p"/>
          </m:rPr>
          <m:t>%</m:t>
        </m:r>
      </m:oMath>
      <w:r>
        <w:t xml:space="preserve"> </w:t>
      </w:r>
      <w:r>
        <w:t xml:space="preserve">better than PCA (</w:t>
      </w:r>
      <m:oMath>
        <m:r>
          <m:t>3.63</m:t>
        </m:r>
      </m:oMath>
      <w:r>
        <w:t xml:space="preserve">) and about</w:t>
      </w:r>
      <w:r>
        <w:t xml:space="preserve"> </w:t>
      </w:r>
      <m:oMath>
        <m:r>
          <m:t>45</m:t>
        </m:r>
        <m:r>
          <m:rPr>
            <m:sty m:val="p"/>
          </m:rPr>
          <m:t>%</m:t>
        </m:r>
      </m:oMath>
      <w:r>
        <w:t xml:space="preserve"> </w:t>
      </w:r>
      <w:r>
        <w:t xml:space="preserve">better than Support Tensor eigenvectors (</w:t>
      </w:r>
      <m:oMath>
        <m:r>
          <m:t>4.30</m:t>
        </m:r>
      </m:oMath>
      <w:r>
        <w:t xml:space="preserve">),</w:t>
      </w:r>
      <w:r>
        <w:t xml:space="preserve"> </w:t>
      </w:r>
      <w:r>
        <w:t xml:space="preserve">and even untuned</w:t>
      </w:r>
      <w:r>
        <w:t xml:space="preserve"> </w:t>
      </w:r>
      <m:oMath>
        <m:r>
          <m:t>J</m:t>
        </m:r>
      </m:oMath>
      <w:r>
        <w:t xml:space="preserve"> </w:t>
      </w:r>
      <w:r>
        <w:t xml:space="preserve">(</w:t>
      </w:r>
      <m:oMath>
        <m:r>
          <m:t>2.82</m:t>
        </m:r>
      </m:oMath>
      <w:r>
        <w:t xml:space="preserve">) is better than the two existing methods.</w:t>
      </w:r>
      <w:r>
        <w:t xml:space="preserve"> </w:t>
      </w:r>
      <w:r>
        <w:t xml:space="preserve">In particular, the Support Tensor eigenvectors are worse than even PCA (</w:t>
      </w:r>
      <m:oMath>
        <m:r>
          <m:t>8.67</m:t>
        </m:r>
      </m:oMath>
      <w:r>
        <w:t xml:space="preserve"> </w:t>
      </w:r>
      <w:r>
        <w:t xml:space="preserve">on lucy),</w:t>
      </w:r>
      <w:r>
        <w:t xml:space="preserve"> </w:t>
      </w:r>
      <w:r>
        <w:t xml:space="preserve">which quantitatively supports this study’s starting assumption that the statistical principal axes of the normal distribution alone</w:t>
      </w:r>
      <w:r>
        <w:t xml:space="preserve"> </w:t>
      </w:r>
      <w:r>
        <w:t xml:space="preserve">cannot explain the direction-dependent support volume.</w:t>
      </w:r>
      <w:r>
        <w:t xml:space="preserve"> </w:t>
      </w:r>
      <w:r>
        <w:t xml:space="preserve">This comparison shows that even when discarding the reported in-sample numbers and using the conservative cross-validation numbers,</w:t>
      </w:r>
      <w:r>
        <w:t xml:space="preserve"> </w:t>
      </w:r>
      <w:r>
        <w:t xml:space="preserve">SFTF’s advantage over existing methods is maintained.</w:t>
      </w:r>
    </w:p>
    <w:bookmarkEnd w:id="74"/>
    <w:bookmarkStart w:id="81" w:name="sec:robustness"/>
    <w:p>
      <w:pPr>
        <w:pStyle w:val="Heading2"/>
      </w:pPr>
      <w:r>
        <w:t xml:space="preserve">Additional Robustness Analysis: Critical Angle, Sampling Density, Dimensional Normalization</w:t>
      </w:r>
    </w:p>
    <w:bookmarkStart w:id="75" w:name="critical-angle-matching."/>
    <w:p>
      <w:pPr>
        <w:pStyle w:val="Heading4"/>
      </w:pPr>
      <w:r>
        <w:t xml:space="preserve">Critical Angle Matching.</w:t>
      </w:r>
    </w:p>
    <w:p>
      <w:pPr>
        <w:pStyle w:val="FirstParagraph"/>
      </w:pPr>
      <w:r>
        <w:t xml:space="preserve">SFTF’s overhang definition</w:t>
      </w:r>
      <w:r>
        <w:t xml:space="preserve"> </w:t>
      </w:r>
      <m:oMath>
        <m:sSub>
          <m:e>
            <m:r>
              <m:t>O</m:t>
            </m:r>
          </m:e>
          <m:sub>
            <m:r>
              <m:t>i</m:t>
            </m:r>
          </m:sub>
        </m:sSub>
        <m:r>
          <m:rPr>
            <m:sty m:val="p"/>
          </m:rPr>
          <m:t>(</m:t>
        </m:r>
        <m:r>
          <m:t>n</m:t>
        </m:r>
        <m:r>
          <m:rPr>
            <m:sty m:val="p"/>
          </m:rPr>
          <m:t>)</m:t>
        </m:r>
        <m:r>
          <m:rPr>
            <m:sty m:val="p"/>
          </m:rPr>
          <m:t>=</m:t>
        </m:r>
        <m:r>
          <m:rPr>
            <m:sty m:val="p"/>
          </m:rPr>
          <m:t>max</m:t>
        </m:r>
        <m:r>
          <m:rPr>
            <m:sty m:val="p"/>
          </m:rPr>
          <m:t>(</m:t>
        </m:r>
        <m:r>
          <m:t>0</m:t>
        </m:r>
        <m:r>
          <m:rPr>
            <m:sty m:val="p"/>
          </m:rPr>
          <m:t>,</m:t>
        </m:r>
        <m:r>
          <m:rPr>
            <m:sty m:val="p"/>
          </m:rPr>
          <m:t>−</m:t>
        </m:r>
        <m:sSub>
          <m:e>
            <m:r>
              <m:t>m</m:t>
            </m:r>
          </m:e>
          <m:sub>
            <m:r>
              <m:t>i</m:t>
            </m:r>
          </m:sub>
        </m:sSub>
        <m:r>
          <m:rPr>
            <m:sty m:val="p"/>
          </m:rPr>
          <m:t>⋅</m:t>
        </m:r>
        <m:r>
          <m:t>n</m:t>
        </m:r>
        <m:r>
          <m:rPr>
            <m:sty m:val="p"/>
          </m:rPr>
          <m:t>)</m:t>
        </m:r>
      </m:oMath>
      <w:r>
        <w:t xml:space="preserve"> </w:t>
      </w:r>
      <w:r>
        <w:t xml:space="preserve">includes all downward faces regardless of the critical angle, but</w:t>
      </w:r>
      <w:r>
        <w:t xml:space="preserve"> </w:t>
      </w:r>
      <w:r>
        <w:t xml:space="preserve">TOMO_INT3 regards as support-needing only the faces with</w:t>
      </w:r>
      <w:r>
        <w:t xml:space="preserve"> </w:t>
      </w:r>
      <m:oMath>
        <m:r>
          <m:rPr>
            <m:sty m:val="p"/>
          </m:rPr>
          <m:t>−</m:t>
        </m:r>
        <m:sSub>
          <m:e>
            <m:r>
              <m:t>m</m:t>
            </m:r>
          </m:e>
          <m:sub>
            <m:r>
              <m:t>i</m:t>
            </m:r>
          </m:sub>
        </m:sSub>
        <m:r>
          <m:rPr>
            <m:sty m:val="p"/>
          </m:rPr>
          <m:t>⋅</m:t>
        </m:r>
        <m:r>
          <m:t>n</m:t>
        </m:r>
        <m:r>
          <m:rPr>
            <m:sty m:val="p"/>
          </m:rPr>
          <m:t>&gt;</m:t>
        </m:r>
        <m:r>
          <m:rPr>
            <m:sty m:val="p"/>
          </m:rPr>
          <m:t>cos</m:t>
        </m:r>
        <m:sSub>
          <m:e>
            <m:r>
              <m:t>θ</m:t>
            </m:r>
          </m:e>
          <m:sub>
            <m:r>
              <m:t>c</m:t>
            </m:r>
          </m:sub>
        </m:sSub>
      </m:oMath>
      <w:r>
        <w:t xml:space="preserve"> </w:t>
      </w:r>
      <w:r>
        <w:t xml:space="preserve">among downward faces (</w:t>
      </w:r>
      <m:oMath>
        <m:sSub>
          <m:e>
            <m:r>
              <m:t>m</m:t>
            </m:r>
          </m:e>
          <m:sub>
            <m:r>
              <m:t>i</m:t>
            </m:r>
          </m:sub>
        </m:sSub>
        <m:r>
          <m:rPr>
            <m:sty m:val="p"/>
          </m:rPr>
          <m:t>⋅</m:t>
        </m:r>
        <m:r>
          <m:t>n</m:t>
        </m:r>
        <m:r>
          <m:rPr>
            <m:sty m:val="p"/>
          </m:rPr>
          <m:t>&lt;</m:t>
        </m:r>
        <m:r>
          <m:t>0</m:t>
        </m:r>
      </m:oMath>
      <w:r>
        <w:t xml:space="preserve">).</w:t>
      </w:r>
      <w:r>
        <w:t xml:space="preserve"> </w:t>
      </w:r>
      <w:r>
        <w:t xml:space="preserve">As a result of applying the same gate to the SFTF overhang to match the definitions,</w:t>
      </w:r>
      <w:r>
        <w:t xml:space="preserve"> </w:t>
      </w:r>
      <w:r>
        <w:t xml:space="preserve">under the</w:t>
      </w:r>
      <w:r>
        <w:t xml:space="preserve"> </w:t>
      </w:r>
      <m:oMath>
        <m:sSub>
          <m:e>
            <m:r>
              <m:t>θ</m:t>
            </m:r>
          </m:e>
          <m:sub>
            <m:r>
              <m:t>c</m:t>
            </m:r>
          </m:sub>
        </m:sSub>
        <m:r>
          <m:rPr>
            <m:sty m:val="p"/>
          </m:rPr>
          <m:t>=</m:t>
        </m:r>
        <m:sSup>
          <m:e>
            <m:r>
              <m:t>60</m:t>
            </m:r>
          </m:e>
          <m:sup>
            <m:r>
              <m:rPr>
                <m:sty m:val="p"/>
              </m:rPr>
              <m:t>∘</m:t>
            </m:r>
          </m:sup>
        </m:sSup>
      </m:oMath>
      <w:r>
        <w:t xml:space="preserve"> </w:t>
      </w:r>
      <w:r>
        <w:t xml:space="preserve">setting (same as TOMO) the LOMO average best-of-3 ratio</w:t>
      </w:r>
      <w:r>
        <w:t xml:space="preserve"> </w:t>
      </w:r>
      <w:r>
        <w:t xml:space="preserve">worsened from</w:t>
      </w:r>
      <w:r>
        <w:t xml:space="preserve"> </w:t>
      </w:r>
      <m:oMath>
        <m:r>
          <m:t>2.37</m:t>
        </m:r>
      </m:oMath>
      <w:r>
        <w:t xml:space="preserve"> </w:t>
      </w:r>
      <w:r>
        <w:t xml:space="preserve">to</w:t>
      </w:r>
      <w:r>
        <w:t xml:space="preserve"> </w:t>
      </w:r>
      <m:oMath>
        <m:r>
          <m:t>2.82</m:t>
        </m:r>
      </m:oMath>
      <w:r>
        <w:t xml:space="preserve">, and at</w:t>
      </w:r>
      <w:r>
        <w:t xml:space="preserve"> </w:t>
      </w:r>
      <m:oMath>
        <m:sSub>
          <m:e>
            <m:r>
              <m:t>θ</m:t>
            </m:r>
          </m:e>
          <m:sub>
            <m:r>
              <m:t>c</m:t>
            </m:r>
          </m:sub>
        </m:sSub>
        <m:r>
          <m:rPr>
            <m:sty m:val="p"/>
          </m:rPr>
          <m:t>=</m:t>
        </m:r>
        <m:sSup>
          <m:e>
            <m:r>
              <m:t>45</m:t>
            </m:r>
          </m:e>
          <m:sup>
            <m:r>
              <m:rPr>
                <m:sty m:val="p"/>
              </m:rPr>
              <m:t>∘</m:t>
            </m:r>
          </m:sup>
        </m:sSup>
      </m:oMath>
      <w:r>
        <w:t xml:space="preserve"> </w:t>
      </w:r>
      <w:r>
        <w:t xml:space="preserve">it was</w:t>
      </w:r>
      <w:r>
        <w:t xml:space="preserve"> </w:t>
      </w:r>
      <m:oMath>
        <m:r>
          <m:t>2.42</m:t>
        </m:r>
      </m:oMath>
      <w:r>
        <w:t xml:space="preserve">, similar to the baseline.</w:t>
      </w:r>
      <w:r>
        <w:t xml:space="preserve"> </w:t>
      </w:r>
      <w:r>
        <w:t xml:space="preserve">That is, matching the critical angle gate does not provide a consistent improvement,</w:t>
      </w:r>
      <w:r>
        <w:t xml:space="preserve"> </w:t>
      </w:r>
      <w:r>
        <w:t xml:space="preserve">which is interpreted as the rank tuning already absorbing the difference in the overhang definition.</w:t>
      </w:r>
      <w:r>
        <w:t xml:space="preserve"> </w:t>
      </w:r>
      <w:r>
        <w:t xml:space="preserve">Therefore the default implementation does not apply the gate.</w:t>
      </w:r>
    </w:p>
    <w:bookmarkEnd w:id="75"/>
    <w:bookmarkStart w:id="77" w:name="Xdae02d58063a26a444bf46dea6a391becaecdd5"/>
    <w:p>
      <w:pPr>
        <w:pStyle w:val="Heading4"/>
      </w:pPr>
      <w:r>
        <w:t xml:space="preserve">Sampling Density and Candidate Generation Limit.</w:t>
      </w:r>
    </w:p>
    <w:p>
      <w:pPr>
        <w:pStyle w:val="FirstParagraph"/>
      </w:pPr>
      <w:r>
        <w:t xml:space="preserve">Increasing the number of coarse Fibonacci sphere directions, we measured the best value within the candidate pool (oracle ratio) (Table </w:t>
      </w:r>
      <w:hyperlink w:anchor="tab:sampling">
        <w:r>
          <w:rPr>
            <w:rStyle w:val="Hyperlink"/>
          </w:rPr>
          <w:t xml:space="preserve">8</w:t>
        </w:r>
      </w:hyperlink>
      <w:r>
        <w:t xml:space="preserve">).</w:t>
      </w:r>
    </w:p>
    <w:bookmarkStart w:id="76" w:name="tab:sampling"/>
    <w:p>
      <w:pPr>
        <w:pStyle w:val="TableCaption"/>
      </w:pPr>
      <w:r>
        <w:t xml:space="preserve">Oracle (best within candidate pool) ratio by the number of coarse directions. Meshes other than happy</w:t>
      </w:r>
      <w:r>
        <w:t xml:space="preserve"> </w:t>
      </w:r>
      <w:r>
        <w:t xml:space="preserve">already include a near-optimal direction at</w:t>
      </w:r>
      <w:r>
        <w:t xml:space="preserve"> </w:t>
      </w:r>
      <m:oMath>
        <m:r>
          <m:t>512</m:t>
        </m:r>
      </m:oMath>
      <w:r>
        <w:t xml:space="preserve">.</w:t>
      </w:r>
    </w:p>
    <w:tbl>
      <w:tblPr>
        <w:tblStyle w:val="Table"/>
        <w:tblW w:type="auto" w:w="0"/>
        <w:tblLook w:firstRow="1" w:lastRow="0" w:firstColumn="0" w:lastColumn="0" w:noHBand="0" w:noVBand="0" w:val="0020"/>
        <w:tblCaption w:val="Oracle (best within candidate pool) ratio by the number of coarse directions. Meshes other than happy already include a near-optimal direction at 512."/>
      </w:tblPr>
      <w:tblGrid>
        <w:gridCol w:w="1320"/>
        <w:gridCol w:w="1320"/>
        <w:gridCol w:w="1320"/>
        <w:gridCol w:w="1320"/>
        <w:gridCol w:w="1320"/>
        <w:gridCol w:w="1320"/>
      </w:tblGrid>
      <w:tr>
        <w:trPr>
          <w:tblHeader w:val="on"/>
        </w:trPr>
        <w:tc>
          <w:tcPr/>
          <w:p>
            <w:pPr>
              <w:pStyle w:val="Compact"/>
              <w:jc w:val="right"/>
            </w:pPr>
            <w:r>
              <w:t xml:space="preserve"># coarse directions</w:t>
            </w:r>
          </w:p>
        </w:tc>
        <w:tc>
          <w:tcPr/>
          <w:p>
            <w:pPr>
              <w:pStyle w:val="Compact"/>
              <w:jc w:val="right"/>
            </w:pPr>
            <w:r>
              <w:t xml:space="preserve">Bunny</w:t>
            </w:r>
          </w:p>
        </w:tc>
        <w:tc>
          <w:tcPr/>
          <w:p>
            <w:pPr>
              <w:pStyle w:val="Compact"/>
              <w:jc w:val="right"/>
            </w:pPr>
            <w:r>
              <w:t xml:space="preserve">manikin</w:t>
            </w:r>
          </w:p>
        </w:tc>
        <w:tc>
          <w:tcPr/>
          <w:p>
            <w:pPr>
              <w:pStyle w:val="Compact"/>
              <w:jc w:val="right"/>
            </w:pPr>
            <w:r>
              <w:t xml:space="preserve">dragon</w:t>
            </w:r>
          </w:p>
        </w:tc>
        <w:tc>
          <w:tcPr/>
          <w:p>
            <w:pPr>
              <w:pStyle w:val="Compact"/>
              <w:jc w:val="right"/>
            </w:pPr>
            <w:r>
              <w:t xml:space="preserve">happy</w:t>
            </w:r>
          </w:p>
        </w:tc>
        <w:tc>
          <w:tcPr/>
          <w:p>
            <w:pPr>
              <w:pStyle w:val="Compact"/>
              <w:jc w:val="right"/>
            </w:pPr>
            <w:r>
              <w:t xml:space="preserve">lucy</w:t>
            </w:r>
          </w:p>
        </w:tc>
      </w:tr>
      <w:tr>
        <w:tc>
          <w:tcPr/>
          <w:p>
            <w:pPr>
              <w:pStyle w:val="Compact"/>
              <w:jc w:val="right"/>
            </w:pPr>
            <w:r>
              <w:t xml:space="preserve">512</w:t>
            </w:r>
          </w:p>
        </w:tc>
        <w:tc>
          <w:tcPr/>
          <w:p>
            <w:pPr>
              <w:pStyle w:val="Compact"/>
              <w:jc w:val="right"/>
            </w:pPr>
            <w:r>
              <w:t xml:space="preserve">1.46</w:t>
            </w:r>
          </w:p>
        </w:tc>
        <w:tc>
          <w:tcPr/>
          <w:p>
            <w:pPr>
              <w:pStyle w:val="Compact"/>
              <w:jc w:val="right"/>
            </w:pPr>
            <w:r>
              <w:t xml:space="preserve">1.13</w:t>
            </w:r>
          </w:p>
        </w:tc>
        <w:tc>
          <w:tcPr/>
          <w:p>
            <w:pPr>
              <w:pStyle w:val="Compact"/>
              <w:jc w:val="right"/>
            </w:pPr>
            <w:r>
              <w:t xml:space="preserve">1.29</w:t>
            </w:r>
          </w:p>
        </w:tc>
        <w:tc>
          <w:tcPr/>
          <w:p>
            <w:pPr>
              <w:pStyle w:val="Compact"/>
              <w:jc w:val="right"/>
            </w:pPr>
            <w:r>
              <w:t xml:space="preserve">4.35</w:t>
            </w:r>
          </w:p>
        </w:tc>
        <w:tc>
          <w:tcPr/>
          <w:p>
            <w:pPr>
              <w:pStyle w:val="Compact"/>
              <w:jc w:val="right"/>
            </w:pPr>
            <w:r>
              <w:t xml:space="preserve">1.02</w:t>
            </w:r>
          </w:p>
        </w:tc>
      </w:tr>
      <w:tr>
        <w:tc>
          <w:tcPr/>
          <w:p>
            <w:pPr>
              <w:pStyle w:val="Compact"/>
              <w:jc w:val="right"/>
            </w:pPr>
            <w:r>
              <w:t xml:space="preserve">1024</w:t>
            </w:r>
          </w:p>
        </w:tc>
        <w:tc>
          <w:tcPr/>
          <w:p>
            <w:pPr>
              <w:pStyle w:val="Compact"/>
              <w:jc w:val="right"/>
            </w:pPr>
            <w:r>
              <w:t xml:space="preserve">1.50</w:t>
            </w:r>
          </w:p>
        </w:tc>
        <w:tc>
          <w:tcPr/>
          <w:p>
            <w:pPr>
              <w:pStyle w:val="Compact"/>
              <w:jc w:val="right"/>
            </w:pPr>
            <w:r>
              <w:t xml:space="preserve">1.11</w:t>
            </w:r>
          </w:p>
        </w:tc>
        <w:tc>
          <w:tcPr/>
          <w:p>
            <w:pPr>
              <w:pStyle w:val="Compact"/>
              <w:jc w:val="right"/>
            </w:pPr>
            <w:r>
              <w:t xml:space="preserve">1.33</w:t>
            </w:r>
          </w:p>
        </w:tc>
        <w:tc>
          <w:tcPr/>
          <w:p>
            <w:pPr>
              <w:pStyle w:val="Compact"/>
              <w:jc w:val="right"/>
            </w:pPr>
            <w:r>
              <w:t xml:space="preserve">3.94</w:t>
            </w:r>
          </w:p>
        </w:tc>
        <w:tc>
          <w:tcPr/>
          <w:p>
            <w:pPr>
              <w:pStyle w:val="Compact"/>
              <w:jc w:val="right"/>
            </w:pPr>
            <w:r>
              <w:t xml:space="preserve">1.02</w:t>
            </w:r>
          </w:p>
        </w:tc>
      </w:tr>
      <w:tr>
        <w:tc>
          <w:tcPr/>
          <w:p>
            <w:pPr>
              <w:pStyle w:val="Compact"/>
              <w:jc w:val="right"/>
            </w:pPr>
            <w:r>
              <w:t xml:space="preserve">2048</w:t>
            </w:r>
          </w:p>
        </w:tc>
        <w:tc>
          <w:tcPr/>
          <w:p>
            <w:pPr>
              <w:pStyle w:val="Compact"/>
              <w:jc w:val="right"/>
            </w:pPr>
            <w:r>
              <w:t xml:space="preserve">1.61</w:t>
            </w:r>
          </w:p>
        </w:tc>
        <w:tc>
          <w:tcPr/>
          <w:p>
            <w:pPr>
              <w:pStyle w:val="Compact"/>
              <w:jc w:val="right"/>
            </w:pPr>
            <w:r>
              <w:t xml:space="preserve">1.06</w:t>
            </w:r>
          </w:p>
        </w:tc>
        <w:tc>
          <w:tcPr/>
          <w:p>
            <w:pPr>
              <w:pStyle w:val="Compact"/>
              <w:jc w:val="right"/>
            </w:pPr>
            <w:r>
              <w:t xml:space="preserve">1.28</w:t>
            </w:r>
          </w:p>
        </w:tc>
        <w:tc>
          <w:tcPr/>
          <w:p>
            <w:pPr>
              <w:pStyle w:val="Compact"/>
              <w:jc w:val="right"/>
            </w:pPr>
            <w:r>
              <w:rPr>
                <w:b/>
                <w:bCs/>
              </w:rPr>
              <w:t xml:space="preserve">1.91</w:t>
            </w:r>
          </w:p>
        </w:tc>
        <w:tc>
          <w:tcPr/>
          <w:p>
            <w:pPr>
              <w:pStyle w:val="Compact"/>
              <w:jc w:val="right"/>
            </w:pPr>
            <w:r>
              <w:t xml:space="preserve">1.04</w:t>
            </w:r>
          </w:p>
        </w:tc>
      </w:tr>
      <w:tr>
        <w:tc>
          <w:tcPr/>
          <w:p>
            <w:pPr>
              <w:pStyle w:val="Compact"/>
              <w:jc w:val="right"/>
            </w:pPr>
            <w:r>
              <w:t xml:space="preserve">4096</w:t>
            </w:r>
          </w:p>
        </w:tc>
        <w:tc>
          <w:tcPr/>
          <w:p>
            <w:pPr>
              <w:pStyle w:val="Compact"/>
              <w:jc w:val="right"/>
            </w:pPr>
            <w:r>
              <w:t xml:space="preserve">1.62</w:t>
            </w:r>
          </w:p>
        </w:tc>
        <w:tc>
          <w:tcPr/>
          <w:p>
            <w:pPr>
              <w:pStyle w:val="Compact"/>
              <w:jc w:val="right"/>
            </w:pPr>
            <w:r>
              <w:t xml:space="preserve">1.13</w:t>
            </w:r>
          </w:p>
        </w:tc>
        <w:tc>
          <w:tcPr/>
          <w:p>
            <w:pPr>
              <w:pStyle w:val="Compact"/>
              <w:jc w:val="right"/>
            </w:pPr>
            <w:r>
              <w:t xml:space="preserve">1.27</w:t>
            </w:r>
          </w:p>
        </w:tc>
        <w:tc>
          <w:tcPr/>
          <w:p>
            <w:pPr>
              <w:pStyle w:val="Compact"/>
              <w:jc w:val="right"/>
            </w:pPr>
            <w:r>
              <w:t xml:space="preserve">1.91</w:t>
            </w:r>
          </w:p>
        </w:tc>
        <w:tc>
          <w:tcPr/>
          <w:p>
            <w:pPr>
              <w:pStyle w:val="Compact"/>
              <w:jc w:val="right"/>
            </w:pPr>
            <w:r>
              <w:t xml:space="preserve">1.30</w:t>
            </w:r>
          </w:p>
        </w:tc>
      </w:tr>
    </w:tbl>
    <w:bookmarkEnd w:id="76"/>
    <w:p>
      <w:pPr>
        <w:pStyle w:val="BodyText"/>
      </w:pPr>
      <w:r>
        <w:t xml:space="preserve">happy’s oracle ratio is</w:t>
      </w:r>
      <w:r>
        <w:t xml:space="preserve"> </w:t>
      </w:r>
      <m:oMath>
        <m:r>
          <m:t>4.35</m:t>
        </m:r>
      </m:oMath>
      <w:r>
        <w:t xml:space="preserve"> </w:t>
      </w:r>
      <w:r>
        <w:t xml:space="preserve">at</w:t>
      </w:r>
      <w:r>
        <w:t xml:space="preserve"> </w:t>
      </w:r>
      <m:oMath>
        <m:r>
          <m:t>512</m:t>
        </m:r>
      </m:oMath>
      <w:r>
        <w:t xml:space="preserve">, with no near-optimal direction included in the candidate pool.</w:t>
      </w:r>
      <w:r>
        <w:t xml:space="preserve"> </w:t>
      </w:r>
      <w:r>
        <w:t xml:space="preserve">Increasing the number of directions to</w:t>
      </w:r>
      <w:r>
        <w:t xml:space="preserve"> </w:t>
      </w:r>
      <m:oMath>
        <m:r>
          <m:t>2048</m:t>
        </m:r>
      </m:oMath>
      <w:r>
        <w:t xml:space="preserve"> </w:t>
      </w:r>
      <w:r>
        <w:t xml:space="preserve">lowers it to</w:t>
      </w:r>
      <w:r>
        <w:t xml:space="preserve"> </w:t>
      </w:r>
      <m:oMath>
        <m:r>
          <m:t>1.91</m:t>
        </m:r>
      </m:oMath>
      <w:r>
        <w:t xml:space="preserve">, partially resolving the candidate-generation limit.</w:t>
      </w:r>
      <w:r>
        <w:t xml:space="preserve"> </w:t>
      </w:r>
      <w:r>
        <w:t xml:space="preserve">By contrast, other meshes already have an oracle of</w:t>
      </w:r>
      <w:r>
        <w:t xml:space="preserve"> </w:t>
      </w:r>
      <m:oMath>
        <m:r>
          <m:t>1.0</m:t>
        </m:r>
      </m:oMath>
      <w:r>
        <w:t xml:space="preserve">–</w:t>
      </w:r>
      <m:oMath>
        <m:r>
          <m:t>1.5</m:t>
        </m:r>
      </m:oMath>
      <w:r>
        <w:t xml:space="preserve"> </w:t>
      </w:r>
      <w:r>
        <w:t xml:space="preserve">at</w:t>
      </w:r>
      <w:r>
        <w:t xml:space="preserve"> </w:t>
      </w:r>
      <m:oMath>
        <m:r>
          <m:t>512</m:t>
        </m:r>
      </m:oMath>
      <w:r>
        <w:t xml:space="preserve">, with no benefit from increasing the number of directions.</w:t>
      </w:r>
      <w:r>
        <w:t xml:space="preserve"> </w:t>
      </w:r>
      <w:r>
        <w:t xml:space="preserve">However, even when its candidates are reinforced, happy’s best-of-3 ratio of untuned</w:t>
      </w:r>
      <w:r>
        <w:t xml:space="preserve"> </w:t>
      </w:r>
      <m:oMath>
        <m:r>
          <m:t>J</m:t>
        </m:r>
      </m:oMath>
      <w:r>
        <w:t xml:space="preserve"> </w:t>
      </w:r>
      <w:r>
        <w:t xml:space="preserve">remains at</w:t>
      </w:r>
      <w:r>
        <w:t xml:space="preserve"> </w:t>
      </w:r>
      <m:oMath>
        <m:r>
          <m:t>10.51</m:t>
        </m:r>
      </m:oMath>
      <w:r>
        <w:t xml:space="preserve"> </w:t>
      </w:r>
      <w:r>
        <w:t xml:space="preserve">even at</w:t>
      </w:r>
      <w:r>
        <w:t xml:space="preserve"> </w:t>
      </w:r>
      <m:oMath>
        <m:r>
          <m:t>4096</m:t>
        </m:r>
      </m:oMath>
      <w:r>
        <w:t xml:space="preserve">,</w:t>
      </w:r>
      <w:r>
        <w:t xml:space="preserve"> </w:t>
      </w:r>
      <w:r>
        <w:t xml:space="preserve">showing limitations in both sampling and scoring. This is the basis for separating happy as a distinct hard case.</w:t>
      </w:r>
    </w:p>
    <w:bookmarkEnd w:id="77"/>
    <w:bookmarkStart w:id="80" w:name="Xcffc4d25cbea352c733533a3552e7121cd5264f"/>
    <w:p>
      <w:pPr>
        <w:pStyle w:val="Heading4"/>
      </w:pPr>
      <w:r>
        <w:t xml:space="preserve">Dimensional Normalization of the Objective Function.</w:t>
      </w:r>
    </w:p>
    <w:p>
      <w:pPr>
        <w:pStyle w:val="FirstParagraph"/>
      </w:pPr>
      <w:r>
        <w:t xml:space="preserve">The terms of the objective function</w:t>
      </w:r>
      <w:r>
        <w:t xml:space="preserve"> </w:t>
      </w:r>
      <m:oMath>
        <m:r>
          <m:t>J</m:t>
        </m:r>
        <m:r>
          <m:rPr>
            <m:sty m:val="p"/>
          </m:rPr>
          <m:t>=</m:t>
        </m:r>
        <m:r>
          <m:t>R</m:t>
        </m:r>
        <m:r>
          <m:rPr>
            <m:sty m:val="p"/>
          </m:rPr>
          <m:t>+</m:t>
        </m:r>
        <m:r>
          <m:t>P</m:t>
        </m:r>
        <m:r>
          <m:rPr>
            <m:sty m:val="p"/>
          </m:rPr>
          <m:t>+</m:t>
        </m:r>
        <m:r>
          <m:t>B</m:t>
        </m:r>
      </m:oMath>
      <w:r>
        <w:t xml:space="preserve"> </w:t>
      </w:r>
      <w:r>
        <w:t xml:space="preserve">have different units (</w:t>
      </w:r>
      <m:oMath>
        <m:r>
          <m:t>R</m:t>
        </m:r>
        <m:r>
          <m:rPr>
            <m:sty m:val="p"/>
          </m:rPr>
          <m:t>,</m:t>
        </m:r>
        <m:r>
          <m:t>P</m:t>
        </m:r>
        <m:r>
          <m:rPr>
            <m:sty m:val="p"/>
          </m:rPr>
          <m:t>∼</m:t>
        </m:r>
      </m:oMath>
      <w:r>
        <w:t xml:space="preserve"> </w:t>
      </w:r>
      <w:r>
        <w:t xml:space="preserve">area</w:t>
      </w:r>
      <m:oMath>
        <m:sSup>
          <m:e>
            <m:r>
              <m:t>​</m:t>
            </m:r>
          </m:e>
          <m:sup>
            <m:r>
              <m:t>2</m:t>
            </m:r>
          </m:sup>
        </m:sSup>
      </m:oMath>
      <w:r>
        <w:t xml:space="preserve">,</w:t>
      </w:r>
      <w:r>
        <w:t xml:space="preserve"> </w:t>
      </w:r>
      <m:oMath>
        <m:r>
          <m:t>B</m:t>
        </m:r>
        <m:r>
          <m:rPr>
            <m:sty m:val="p"/>
          </m:rPr>
          <m:t>∼</m:t>
        </m:r>
      </m:oMath>
      <w:r>
        <w:t xml:space="preserve"> </w:t>
      </w:r>
      <w:r>
        <w:t xml:space="preserve">area).</w:t>
      </w:r>
      <w:r>
        <w:t xml:space="preserve"> </w:t>
      </w:r>
      <w:r>
        <w:t xml:space="preserve">When the three terms are normalized to the same scale within the candidate pool and summed with equal weights,</w:t>
      </w:r>
      <w:r>
        <w:t xml:space="preserve"> </w:t>
      </w:r>
      <w:r>
        <w:t xml:space="preserve">the Spearman correlation of raw</w:t>
      </w:r>
      <w:r>
        <w:t xml:space="preserve"> </w:t>
      </w:r>
      <m:oMath>
        <m:r>
          <m:t>J</m:t>
        </m:r>
      </m:oMath>
      <w:r>
        <w:t xml:space="preserve"> </w:t>
      </w:r>
      <w:r>
        <w:t xml:space="preserve">drops greatly from</w:t>
      </w:r>
      <w:r>
        <w:t xml:space="preserve"> </w:t>
      </w:r>
      <m:oMath>
        <m:r>
          <m:t>0.52</m:t>
        </m:r>
      </m:oMath>
      <w:r>
        <w:t xml:space="preserve"> </w:t>
      </w:r>
      <w:r>
        <w:t xml:space="preserve">to</w:t>
      </w:r>
      <w:r>
        <w:t xml:space="preserve"> </w:t>
      </w:r>
      <m:oMath>
        <m:r>
          <m:t>0.14</m:t>
        </m:r>
      </m:oMath>
      <w:r>
        <w:t xml:space="preserve"> </w:t>
      </w:r>
      <w:r>
        <w:t xml:space="preserve">under min–max normalization</w:t>
      </w:r>
      <w:r>
        <w:t xml:space="preserve"> </w:t>
      </w:r>
      <w:r>
        <w:rPr>
          <w:rStyle w:val="FootnoteReference"/>
        </w:rPr>
        <w:footnoteReference w:id="78"/>
      </w:r>
      <w:r>
        <w:t xml:space="preserve"> </w:t>
      </w:r>
      <w:r>
        <w:t xml:space="preserve">and to</w:t>
      </w:r>
      <w:r>
        <w:t xml:space="preserve"> </w:t>
      </w:r>
      <m:oMath>
        <m:r>
          <m:t>0.10</m:t>
        </m:r>
      </m:oMath>
      <w:r>
        <w:t xml:space="preserve"> </w:t>
      </w:r>
      <w:r>
        <w:t xml:space="preserve">under z-score normalization,</w:t>
      </w:r>
      <w:r>
        <w:t xml:space="preserve"> </w:t>
      </w:r>
      <w:r>
        <w:rPr>
          <w:rStyle w:val="FootnoteReference"/>
        </w:rPr>
        <w:footnoteReference w:id="79"/>
      </w:r>
      <w:r>
        <w:t xml:space="preserve"> </w:t>
      </w:r>
      <w:r>
        <w:t xml:space="preserve">and the best-of-3 ratio also worsens from</w:t>
      </w:r>
      <w:r>
        <w:t xml:space="preserve"> </w:t>
      </w:r>
      <m:oMath>
        <m:r>
          <m:t>2.82</m:t>
        </m:r>
      </m:oMath>
      <w:r>
        <w:t xml:space="preserve"> </w:t>
      </w:r>
      <w:r>
        <w:t xml:space="preserve">to</w:t>
      </w:r>
      <w:r>
        <w:t xml:space="preserve"> </w:t>
      </w:r>
      <m:oMath>
        <m:r>
          <m:t>3.53</m:t>
        </m:r>
      </m:oMath>
      <w:r>
        <w:t xml:space="preserve"> </w:t>
      </w:r>
      <w:r>
        <w:t xml:space="preserve">and</w:t>
      </w:r>
      <w:r>
        <w:t xml:space="preserve"> </w:t>
      </w:r>
      <m:oMath>
        <m:r>
          <m:t>3.86</m:t>
        </m:r>
      </m:oMath>
      <w:r>
        <w:t xml:space="preserve"> </w:t>
      </w:r>
      <w:r>
        <w:t xml:space="preserve">respectively.</w:t>
      </w:r>
      <w:r>
        <w:t xml:space="preserve"> </w:t>
      </w:r>
      <w:r>
        <w:t xml:space="preserve">This shows that the predictive power of raw</w:t>
      </w:r>
      <w:r>
        <w:t xml:space="preserve"> </w:t>
      </w:r>
      <m:oMath>
        <m:r>
          <m:t>J</m:t>
        </m:r>
      </m:oMath>
      <w:r>
        <w:t xml:space="preserve"> </w:t>
      </w:r>
      <w:r>
        <w:t xml:space="preserve">originates not from a balance of several terms but from the dominance of the build-plate term, which has the largest scale.</w:t>
      </w:r>
      <w:r>
        <w:t xml:space="preserve"> </w:t>
      </w:r>
      <w:r>
        <w:t xml:space="preserve">Therefore the physical meaning of the weights is more properly secured not by simple dimensional normalization,</w:t>
      </w:r>
      <w:r>
        <w:t xml:space="preserve"> </w:t>
      </w:r>
      <w:r>
        <w:t xml:space="preserve">but by removing non-predictive terms and reducing to a focus on</w:t>
      </w:r>
      <w:r>
        <w:t xml:space="preserve"> </w:t>
      </w:r>
      <m:oMath>
        <m:r>
          <m:t>R</m:t>
        </m:r>
      </m:oMath>
      <w:r>
        <w:t xml:space="preserve">,</w:t>
      </w:r>
      <w:r>
        <w:t xml:space="preserve"> </w:t>
      </w:r>
      <m:oMath>
        <m:r>
          <m:t>B</m:t>
        </m:r>
      </m:oMath>
      <w:r>
        <w:t xml:space="preserve"> </w:t>
      </w:r>
      <w:r>
        <w:t xml:space="preserve">(§</w:t>
      </w:r>
      <w:hyperlink w:anchor="sec:cv">
        <w:r>
          <w:rPr>
            <w:rStyle w:val="Hyperlink"/>
          </w:rPr>
          <w:t xml:space="preserve">12.3</w:t>
        </w:r>
      </w:hyperlink>
      <w:r>
        <w:t xml:space="preserve">).</w:t>
      </w:r>
    </w:p>
    <w:bookmarkEnd w:id="80"/>
    <w:bookmarkEnd w:id="81"/>
    <w:bookmarkEnd w:id="82"/>
    <w:bookmarkStart w:id="98" w:name="sec:fivegroup"/>
    <w:p>
      <w:pPr>
        <w:pStyle w:val="Heading1"/>
      </w:pPr>
      <w:r>
        <w:t xml:space="preserve">Verification against Four Implementations on a Controlled Five-Group Shape Set</w:t>
      </w:r>
    </w:p>
    <w:p>
      <w:pPr>
        <w:pStyle w:val="FirstParagraph"/>
      </w:pPr>
      <w:r>
        <w:t xml:space="preserve">While the preceding sections addressed the accuracy and generalization on stored Stanford mesh grids,</w:t>
      </w:r>
      <w:r>
        <w:t xml:space="preserve"> </w:t>
      </w:r>
      <w:r>
        <w:t xml:space="preserve">this section directly contrasts SFTF’s</w:t>
      </w:r>
      <w:r>
        <w:t xml:space="preserve"> </w:t>
      </w:r>
      <w:r>
        <w:rPr>
          <w:i/>
          <w:iCs/>
        </w:rPr>
        <w:t xml:space="preserve">algorithmic characteristics</w:t>
      </w:r>
      <w:r>
        <w:t xml:space="preserve"> </w:t>
      </w:r>
      <w:r>
        <w:t xml:space="preserve">on a difficulty-controlled shape set</w:t>
      </w:r>
      <w:r>
        <w:t xml:space="preserve"> </w:t>
      </w:r>
      <w:r>
        <w:t xml:space="preserve">with the four implementations TOMO_INT3, TOMO_CUDA, Python SFTF, and SFTF_C++.</w:t>
      </w:r>
      <w:r>
        <w:t xml:space="preserve"> </w:t>
      </w:r>
      <w:r>
        <w:t xml:space="preserve">The verification was performed as a batch experiment;</w:t>
      </w:r>
      <w:r>
        <w:t xml:space="preserve"> </w:t>
      </w:r>
      <w:r>
        <w:t xml:space="preserve">SFTF generates a candidate pool from the input mesh alone (coarse</w:t>
      </w:r>
      <w:r>
        <w:t xml:space="preserve"> </w:t>
      </w:r>
      <m:oMath>
        <m:r>
          <m:t>512</m:t>
        </m:r>
      </m:oMath>
      <w:r>
        <w:t xml:space="preserve"> </w:t>
      </w:r>
      <w:r>
        <w:t xml:space="preserve">directions, candidate pool</w:t>
      </w:r>
      <w:r>
        <w:t xml:space="preserve"> </w:t>
      </w:r>
      <m:oMath>
        <m:r>
          <m:t>1292</m:t>
        </m:r>
      </m:oMath>
      <w:r>
        <w:t xml:space="preserve">),</w:t>
      </w:r>
      <w:r>
        <w:t xml:space="preserve"> </w:t>
      </w:r>
      <w:r>
        <w:t xml:space="preserve">while TOMO_INT3 and TOMO_CUDA performed an exhaustive sweep on the same mesh over a yaw–pitch</w:t>
      </w:r>
      <w:r>
        <w:t xml:space="preserve"> </w:t>
      </w:r>
      <m:oMath>
        <m:sSup>
          <m:e>
            <m:r>
              <m:t>3</m:t>
            </m:r>
          </m:e>
          <m:sup>
            <m:r>
              <m:rPr>
                <m:sty m:val="p"/>
              </m:rPr>
              <m:t>∘</m:t>
            </m:r>
          </m:sup>
        </m:sSup>
      </m:oMath>
      <w:r>
        <w:t xml:space="preserve"> </w:t>
      </w:r>
      <w:r>
        <w:t xml:space="preserve">grid</w:t>
      </w:r>
      <w:r>
        <w:t xml:space="preserve"> </w:t>
      </w:r>
      <w:r>
        <w:t xml:space="preserve">(</w:t>
      </w:r>
      <m:oMath>
        <m:r>
          <m:t>120</m:t>
        </m:r>
        <m:r>
          <m:rPr>
            <m:sty m:val="p"/>
          </m:rPr>
          <m:t>×</m:t>
        </m:r>
        <m:r>
          <m:t>120</m:t>
        </m:r>
        <m:r>
          <m:rPr>
            <m:sty m:val="p"/>
          </m:rPr>
          <m:t>=</m:t>
        </m:r>
        <m:r>
          <m:t>14</m:t>
        </m:r>
        <m:r>
          <m:rPr>
            <m:sty m:val="p"/>
          </m:rPr>
          <m:t>,</m:t>
        </m:r>
        <m:r>
          <m:t>400</m:t>
        </m:r>
      </m:oMath>
      <w:r>
        <w:t xml:space="preserve"> </w:t>
      </w:r>
      <w:r>
        <w:t xml:space="preserve">directions), critical angle</w:t>
      </w:r>
      <w:r>
        <w:t xml:space="preserve"> </w:t>
      </w:r>
      <m:oMath>
        <m:sSup>
          <m:e>
            <m:r>
              <m:t>60</m:t>
            </m:r>
          </m:e>
          <m:sup>
            <m:r>
              <m:rPr>
                <m:sty m:val="p"/>
              </m:rPr>
              <m:t>∘</m:t>
            </m:r>
          </m:sup>
        </m:sSup>
      </m:oMath>
      <w:r>
        <w:t xml:space="preserve">, via DLL.</w:t>
      </w:r>
      <w:r>
        <w:t xml:space="preserve"> </w:t>
      </w:r>
      <w:r>
        <w:rPr>
          <w:rStyle w:val="FootnoteReference"/>
        </w:rPr>
        <w:footnoteReference w:id="83"/>
      </w:r>
      <w:r>
        <w:t xml:space="preserve"> </w:t>
      </w:r>
      <w:r>
        <w:t xml:space="preserve">SFTF_C++ is an implementation that ports the same candidate-generation algorithm as Python SFTF to a C++ DLL,</w:t>
      </w:r>
      <w:r>
        <w:t xml:space="preserve"> </w:t>
      </w:r>
      <w:r>
        <w:t xml:space="preserve">and the measured value is the pure computation time of the candidate generator.</w:t>
      </w:r>
      <w:r>
        <w:t xml:space="preserve"> </w:t>
      </w:r>
      <w:r>
        <w:t xml:space="preserve">All four implementation times are available for all</w:t>
      </w:r>
      <w:r>
        <w:t xml:space="preserve"> </w:t>
      </w:r>
      <m:oMath>
        <m:r>
          <m:t>35</m:t>
        </m:r>
      </m:oMath>
      <w:r>
        <w:t xml:space="preserve"> </w:t>
      </w:r>
      <w:r>
        <w:t xml:space="preserve">meshes A–E.</w:t>
      </w:r>
    </w:p>
    <w:bookmarkStart w:id="84" w:name="experimental-setup"/>
    <w:p>
      <w:pPr>
        <w:pStyle w:val="Heading2"/>
      </w:pPr>
      <w:r>
        <w:t xml:space="preserve">Experimental Setup</w:t>
      </w:r>
    </w:p>
    <w:p>
      <w:pPr>
        <w:pStyle w:val="FirstParagraph"/>
      </w:pPr>
      <w:r>
        <w:t xml:space="preserve">The dataset consists of five groups that deliberately separate and control the two axes of</w:t>
      </w:r>
      <w:r>
        <w:t xml:space="preserve"> </w:t>
      </w:r>
      <w:r>
        <w:rPr>
          <w:i/>
          <w:iCs/>
        </w:rPr>
        <w:t xml:space="preserve">shape difficulty</w:t>
      </w:r>
      <w:r>
        <w:t xml:space="preserve"> </w:t>
      </w:r>
      <w:r>
        <w:t xml:space="preserve">and</w:t>
      </w:r>
      <w:r>
        <w:t xml:space="preserve"> </w:t>
      </w:r>
      <w:r>
        <w:rPr>
          <w:i/>
          <w:iCs/>
        </w:rPr>
        <w:t xml:space="preserve">mesh scale</w:t>
      </w:r>
      <w:r>
        <w:t xml:space="preserve">.</w:t>
      </w:r>
      <w:r>
        <w:t xml:space="preserve"> </w:t>
      </w:r>
      <w:r>
        <w:t xml:space="preserve">A–C set the scale in the</w:t>
      </w:r>
      <w:r>
        <w:t xml:space="preserve"> </w:t>
      </w:r>
      <m:oMath>
        <m:r>
          <m:rPr>
            <m:sty m:val="p"/>
          </m:rPr>
          <m:t>∼</m:t>
        </m:r>
      </m:oMath>
      <m:oMath>
        <m:sSup>
          <m:e>
            <m:r>
              <m:t>10</m:t>
            </m:r>
          </m:e>
          <m:sup>
            <m:r>
              <m:t>1</m:t>
            </m:r>
          </m:sup>
        </m:sSup>
      </m:oMath>
      <w:r>
        <w:t xml:space="preserve">–</w:t>
      </w:r>
      <m:oMath>
        <m:sSup>
          <m:e>
            <m:r>
              <m:t>10</m:t>
            </m:r>
          </m:e>
          <m:sup>
            <m:r>
              <m:t>5</m:t>
            </m:r>
          </m:sup>
        </m:sSup>
      </m:oMath>
      <w:r>
        <w:t xml:space="preserve">-face range and vary the difficulty axis from basic shapes to freeform organic shapes,</w:t>
      </w:r>
      <w:r>
        <w:t xml:space="preserve"> </w:t>
      </w:r>
      <w:r>
        <w:t xml:space="preserve">revealing the</w:t>
      </w:r>
      <w:r>
        <w:t xml:space="preserve"> </w:t>
      </w:r>
      <w:r>
        <w:rPr>
          <w:i/>
          <w:iCs/>
        </w:rPr>
        <w:t xml:space="preserve">fixed-cost floor</w:t>
      </w:r>
      <w:r>
        <w:t xml:space="preserve"> </w:t>
      </w:r>
      <w:r>
        <w:t xml:space="preserve">of the exhaustive sweep (a cost almost independent of mesh complexity).</w:t>
      </w:r>
      <w:r>
        <w:t xml:space="preserve"> </w:t>
      </w:r>
      <w:r>
        <w:t xml:space="preserve">D–E fix the difficulty as real manufacturing parts while pushing the scale axis from</w:t>
      </w:r>
      <w:r>
        <w:t xml:space="preserve"> </w:t>
      </w:r>
      <m:oMath>
        <m:r>
          <m:t>256</m:t>
        </m:r>
      </m:oMath>
      <w:r>
        <w:t xml:space="preserve"> </w:t>
      </w:r>
      <w:r>
        <w:t xml:space="preserve">faces to</w:t>
      </w:r>
      <w:r>
        <w:t xml:space="preserve"> </w:t>
      </w:r>
      <m:oMath>
        <m:r>
          <m:t>1.04</m:t>
        </m:r>
        <m:r>
          <m:rPr>
            <m:sty m:val="p"/>
          </m:rPr>
          <m:t>×</m:t>
        </m:r>
        <m:sSup>
          <m:e>
            <m:r>
              <m:t>10</m:t>
            </m:r>
          </m:e>
          <m:sup>
            <m:r>
              <m:t>6</m:t>
            </m:r>
          </m:sup>
        </m:sSup>
      </m:oMath>
      <w:r>
        <w:t xml:space="preserve"> </w:t>
      </w:r>
      <w:r>
        <w:t xml:space="preserve">faces,</w:t>
      </w:r>
      <w:r>
        <w:t xml:space="preserve"> </w:t>
      </w:r>
      <w:r>
        <w:t xml:space="preserve">revealing the</w:t>
      </w:r>
      <w:r>
        <w:t xml:space="preserve"> </w:t>
      </w:r>
      <w:r>
        <w:rPr>
          <w:i/>
          <w:iCs/>
        </w:rPr>
        <w:t xml:space="preserve">adaptive cost</w:t>
      </w:r>
      <w:r>
        <w:t xml:space="preserve"> </w:t>
      </w:r>
      <w:r>
        <w:t xml:space="preserve">by which the SFTF candidate-evaluation cost increases adaptively to mesh complexity.</w:t>
      </w:r>
      <w:r>
        <w:t xml:space="preserve"> </w:t>
      </w:r>
      <w:r>
        <w:t xml:space="preserve">Therefore A–E is not a single size ramp, and the partial overlap of the face-count ranges of groups C and D</w:t>
      </w:r>
      <w:r>
        <w:t xml:space="preserve"> </w:t>
      </w:r>
      <w:r>
        <w:t xml:space="preserve">is the result of a design that separates and controls the two axes, not an ordering error.</w:t>
      </w:r>
    </w:p>
    <w:p>
      <w:pPr>
        <w:numPr>
          <w:ilvl w:val="0"/>
          <w:numId w:val="1008"/>
        </w:numPr>
      </w:pPr>
      <w:r>
        <w:rPr>
          <w:b/>
          <w:bCs/>
        </w:rPr>
        <w:t xml:space="preserve">A (basic shapes, 5; lower difficulty)</w:t>
      </w:r>
      <w:r>
        <w:t xml:space="preserve">: cube, sphere, cylinder, cone, torus (face count</w:t>
      </w:r>
      <w:r>
        <w:t xml:space="preserve"> </w:t>
      </w:r>
      <m:oMath>
        <m:r>
          <m:rPr>
            <m:sty m:val="p"/>
          </m:rPr>
          <m:t>∼</m:t>
        </m:r>
      </m:oMath>
      <m:oMath>
        <m:sSup>
          <m:e>
            <m:r>
              <m:t>10</m:t>
            </m:r>
          </m:e>
          <m:sup>
            <m:r>
              <m:t>1</m:t>
            </m:r>
          </m:sup>
        </m:sSup>
      </m:oMath>
      <w:r>
        <w:t xml:space="preserve">–</w:t>
      </w:r>
      <m:oMath>
        <m:sSup>
          <m:e>
            <m:r>
              <m:t>10</m:t>
            </m:r>
          </m:e>
          <m:sup>
            <m:r>
              <m:t>3</m:t>
            </m:r>
          </m:sup>
        </m:sSup>
      </m:oMath>
      <w:r>
        <w:t xml:space="preserve">).</w:t>
      </w:r>
    </w:p>
    <w:p>
      <w:pPr>
        <w:numPr>
          <w:ilvl w:val="0"/>
          <w:numId w:val="1008"/>
        </w:numPr>
      </w:pPr>
      <w:r>
        <w:rPr>
          <w:b/>
          <w:bCs/>
        </w:rPr>
        <w:t xml:space="preserve">B (simple functional parts, 5; mid difficulty)</w:t>
      </w:r>
      <w:r>
        <w:t xml:space="preserve">: u_bracket, hook, c_clamp, pipe_elbow, hollow_box.</w:t>
      </w:r>
    </w:p>
    <w:p>
      <w:pPr>
        <w:numPr>
          <w:ilvl w:val="0"/>
          <w:numId w:val="1008"/>
        </w:numPr>
      </w:pPr>
      <w:r>
        <w:rPr>
          <w:b/>
          <w:bCs/>
        </w:rPr>
        <w:t xml:space="preserve">C (organic/freeform benchmarks, 5; upper difficulty)</w:t>
      </w:r>
      <w:r>
        <w:t xml:space="preserve">: standard scan/sculpture meshes such as Bunny (</w:t>
      </w:r>
      <m:oMath>
        <m:r>
          <m:t>69</m:t>
        </m:r>
        <m:r>
          <m:rPr>
            <m:sty m:val="p"/>
          </m:rPr>
          <m:t>,</m:t>
        </m:r>
        <m:r>
          <m:t>662</m:t>
        </m:r>
      </m:oMath>
      <w:r>
        <w:t xml:space="preserve"> </w:t>
      </w:r>
      <w:r>
        <w:t xml:space="preserve">faces), manikin, dragon (</w:t>
      </w:r>
      <m:oMath>
        <m:r>
          <m:rPr>
            <m:sty m:val="p"/>
          </m:rPr>
          <m:t>∼</m:t>
        </m:r>
      </m:oMath>
      <m:oMath>
        <m:sSup>
          <m:e>
            <m:r>
              <m:t>10</m:t>
            </m:r>
          </m:e>
          <m:sup>
            <m:r>
              <m:t>5</m:t>
            </m:r>
          </m:sup>
        </m:sSup>
      </m:oMath>
      <w:r>
        <w:t xml:space="preserve"> </w:t>
      </w:r>
      <w:r>
        <w:t xml:space="preserve">faces), happy, lucy. The Stanford grid meshes of the preceding sections are exactly this group.</w:t>
      </w:r>
    </w:p>
    <w:p>
      <w:pPr>
        <w:numPr>
          <w:ilvl w:val="0"/>
          <w:numId w:val="1008"/>
        </w:numPr>
      </w:pPr>
      <w:r>
        <w:rPr>
          <w:b/>
          <w:bCs/>
        </w:rPr>
        <w:t xml:space="preserve">D (Thingi10K set 1, 10; lower scale)</w:t>
      </w:r>
      <w:r>
        <w:t xml:space="preserve">: real manufacturing parts with</w:t>
      </w:r>
      <w:r>
        <w:t xml:space="preserve"> </w:t>
      </w:r>
      <m:oMath>
        <m:r>
          <m:t>256</m:t>
        </m:r>
      </m:oMath>
      <w:r>
        <w:t xml:space="preserve">–</w:t>
      </w:r>
      <m:oMath>
        <m:r>
          <m:t>88</m:t>
        </m:r>
        <m:r>
          <m:rPr>
            <m:sty m:val="p"/>
          </m:rPr>
          <m:t>,</m:t>
        </m:r>
        <m:r>
          <m:t>106</m:t>
        </m:r>
      </m:oMath>
      <w:r>
        <w:t xml:space="preserve"> </w:t>
      </w:r>
      <w:r>
        <w:t xml:space="preserve">faces </w:t>
      </w:r>
      <w:r>
        <w:rPr>
          <w:vertAlign w:val="superscript"/>
        </w:rPr>
        <w:t xml:space="preserve">28</w:t>
      </w:r>
      <w:r>
        <w:t xml:space="preserve">.</w:t>
      </w:r>
    </w:p>
    <w:p>
      <w:pPr>
        <w:numPr>
          <w:ilvl w:val="0"/>
          <w:numId w:val="1008"/>
        </w:numPr>
      </w:pPr>
      <w:r>
        <w:rPr>
          <w:b/>
          <w:bCs/>
        </w:rPr>
        <w:t xml:space="preserve">E (Thingi10K set 2, 10; upper scale)</w:t>
      </w:r>
      <w:r>
        <w:t xml:space="preserve">: large high-resolution meshes with about</w:t>
      </w:r>
      <w:r>
        <w:t xml:space="preserve"> </w:t>
      </w:r>
      <m:oMath>
        <m:r>
          <m:t>5.1</m:t>
        </m:r>
        <m:r>
          <m:rPr>
            <m:sty m:val="p"/>
          </m:rPr>
          <m:t>×</m:t>
        </m:r>
        <m:sSup>
          <m:e>
            <m:r>
              <m:t>10</m:t>
            </m:r>
          </m:e>
          <m:sup>
            <m:r>
              <m:t>5</m:t>
            </m:r>
          </m:sup>
        </m:sSup>
      </m:oMath>
      <w:r>
        <w:t xml:space="preserve">–</w:t>
      </w:r>
      <m:oMath>
        <m:r>
          <m:t>1.04</m:t>
        </m:r>
        <m:r>
          <m:rPr>
            <m:sty m:val="p"/>
          </m:rPr>
          <m:t>×</m:t>
        </m:r>
        <m:sSup>
          <m:e>
            <m:r>
              <m:t>10</m:t>
            </m:r>
          </m:e>
          <m:sup>
            <m:r>
              <m:t>6</m:t>
            </m:r>
          </m:sup>
        </m:sSup>
      </m:oMath>
      <w:r>
        <w:t xml:space="preserve"> </w:t>
      </w:r>
      <w:r>
        <w:t xml:space="preserve">faces.</w:t>
      </w:r>
    </w:p>
    <w:p>
      <w:pPr>
        <w:pStyle w:val="FirstParagraph"/>
      </w:pPr>
      <w:r>
        <w:t xml:space="preserve">For the</w:t>
      </w:r>
      <w:r>
        <w:t xml:space="preserve"> </w:t>
      </w:r>
      <m:oMath>
        <m:r>
          <m:t>35</m:t>
        </m:r>
      </m:oMath>
      <w:r>
        <w:t xml:space="preserve"> </w:t>
      </w:r>
      <w:r>
        <w:t xml:space="preserve">meshes A–E, we recorded the Python SFTF candidate-evaluation time,</w:t>
      </w:r>
      <w:r>
        <w:t xml:space="preserve"> </w:t>
      </w:r>
      <w:r>
        <w:t xml:space="preserve">the TOMO_INT3 DLL sweep time, the TOMO_CUDA DLL sweep time, the SFTF_C++ candidate-evaluation time,</w:t>
      </w:r>
      <w:r>
        <w:t xml:space="preserve"> </w:t>
      </w:r>
      <w:r>
        <w:t xml:space="preserve">the hit count and candidate score of the SFTF top direction, and the TOMO contour HTML.</w:t>
      </w:r>
      <w:r>
        <w:t xml:space="preserve"> </w:t>
      </w:r>
      <w:r>
        <w:t xml:space="preserve">This section addresses the contrast of computational structure and implementation axes rather than the direction-accuracy ratio,</w:t>
      </w:r>
      <w:r>
        <w:t xml:space="preserve"> </w:t>
      </w:r>
      <w:r>
        <w:t xml:space="preserve">and the quantitative analysis of direction accuracy is handled by the grid comparison of §</w:t>
      </w:r>
      <w:hyperlink w:anchor="sec:ablation">
        <w:r>
          <w:rPr>
            <w:rStyle w:val="Hyperlink"/>
          </w:rPr>
          <w:t xml:space="preserve">12.1</w:t>
        </w:r>
      </w:hyperlink>
      <w:r>
        <w:t xml:space="preserve">–§</w:t>
      </w:r>
      <w:hyperlink w:anchor="sec:baseline">
        <w:r>
          <w:rPr>
            <w:rStyle w:val="Hyperlink"/>
          </w:rPr>
          <w:t xml:space="preserve">12.4</w:t>
        </w:r>
      </w:hyperlink>
      <w:r>
        <w:t xml:space="preserve">.</w:t>
      </w:r>
    </w:p>
    <w:bookmarkEnd w:id="84"/>
    <w:bookmarkStart w:id="85" w:name="overall-computation-time-comparison"/>
    <w:p>
      <w:pPr>
        <w:pStyle w:val="Heading2"/>
      </w:pPr>
      <w:r>
        <w:t xml:space="preserve">Overall Computation Time Comparison</w:t>
      </w:r>
    </w:p>
    <w:p>
      <w:pPr>
        <w:pStyle w:val="FirstParagraph"/>
      </w:pPr>
      <w:r>
        <w:t xml:space="preserve">Table </w:t>
      </w:r>
      <w:hyperlink w:anchor="tab:fivegroup-timing">
        <w:r>
          <w:rPr>
            <w:rStyle w:val="Hyperlink"/>
          </w:rPr>
          <w:t xml:space="preserve">[tab:fivegroup-timing]</w:t>
        </w:r>
      </w:hyperlink>
      <w:r>
        <w:t xml:space="preserve"> </w:t>
      </w:r>
      <w:r>
        <w:t xml:space="preserve">summarizes the four-implementation measurements of the</w:t>
      </w:r>
      <w:r>
        <w:t xml:space="preserve"> </w:t>
      </w:r>
      <m:oMath>
        <m:r>
          <m:t>35</m:t>
        </m:r>
      </m:oMath>
      <w:r>
        <w:t xml:space="preserve"> </w:t>
      </w:r>
      <w:r>
        <w:t xml:space="preserve">meshes.</w:t>
      </w:r>
      <w:r>
        <w:t xml:space="preserve"> </w:t>
      </w:r>
      <w:r>
        <w:t xml:space="preserve">The most prominent characteristic is the contrast of</w:t>
      </w:r>
      <w:r>
        <w:t xml:space="preserve"> </w:t>
      </w:r>
      <w:r>
        <w:rPr>
          <w:i/>
          <w:iCs/>
        </w:rPr>
        <w:t xml:space="preserve">fixed cost vs. adaptive cost</w:t>
      </w:r>
      <w:r>
        <w:t xml:space="preserve">.</w:t>
      </w:r>
      <w:r>
        <w:t xml:space="preserve"> </w:t>
      </w:r>
      <w:r>
        <w:t xml:space="preserve">TOMO_INT3 takes about</w:t>
      </w:r>
      <w:r>
        <w:t xml:space="preserve"> </w:t>
      </w:r>
      <m:oMath>
        <m:r>
          <m:t>4</m:t>
        </m:r>
      </m:oMath>
      <w:r>
        <w:t xml:space="preserve"> </w:t>
      </w:r>
      <w:r>
        <w:t xml:space="preserve">seconds even for a cube with only</w:t>
      </w:r>
      <w:r>
        <w:t xml:space="preserve"> </w:t>
      </w:r>
      <m:oMath>
        <m:r>
          <m:t>12</m:t>
        </m:r>
      </m:oMath>
      <w:r>
        <w:t xml:space="preserve"> </w:t>
      </w:r>
      <w:r>
        <w:t xml:space="preserve">faces,</w:t>
      </w:r>
      <w:r>
        <w:t xml:space="preserve"> </w:t>
      </w:r>
      <w:r>
        <w:t xml:space="preserve">having a large fixed cost almost independent of mesh complexity due to the nature of the yaw–pitch exhaustive sweep (because even on a</w:t>
      </w:r>
      <w:r>
        <w:t xml:space="preserve"> </w:t>
      </w:r>
      <m:oMath>
        <m:sSup>
          <m:e>
            <m:r>
              <m:t>3</m:t>
            </m:r>
          </m:e>
          <m:sup>
            <m:r>
              <m:rPr>
                <m:sty m:val="p"/>
              </m:rPr>
              <m:t>∘</m:t>
            </m:r>
          </m:sup>
        </m:sSup>
      </m:oMath>
      <w:r>
        <w:t xml:space="preserve"> </w:t>
      </w:r>
      <w:r>
        <w:t xml:space="preserve">grid it evaluates all</w:t>
      </w:r>
      <w:r>
        <w:t xml:space="preserve"> </w:t>
      </w:r>
      <m:oMath>
        <m:r>
          <m:t>14</m:t>
        </m:r>
        <m:r>
          <m:rPr>
            <m:sty m:val="p"/>
          </m:rPr>
          <m:t>,</m:t>
        </m:r>
        <m:r>
          <m:t>400</m:t>
        </m:r>
      </m:oMath>
      <w:r>
        <w:t xml:space="preserve"> </w:t>
      </w:r>
      <w:r>
        <w:t xml:space="preserve">directions).</w:t>
      </w:r>
      <w:r>
        <w:t xml:space="preserve"> </w:t>
      </w:r>
      <w:r>
        <w:t xml:space="preserve">By contrast, the cost of SFTF adapts to mesh complexity,</w:t>
      </w:r>
      <w:r>
        <w:t xml:space="preserve"> </w:t>
      </w:r>
      <w:r>
        <w:t xml:space="preserve">remaining</w:t>
      </w:r>
      <w:r>
        <w:t xml:space="preserve"> </w:t>
      </w:r>
      <m:oMath>
        <m:r>
          <m:t>0.12</m:t>
        </m:r>
      </m:oMath>
      <w:r>
        <w:t xml:space="preserve">–</w:t>
      </w:r>
      <m:oMath>
        <m:r>
          <m:t>0.74</m:t>
        </m:r>
      </m:oMath>
      <w:r>
        <w:t xml:space="preserve"> </w:t>
      </w:r>
      <w:r>
        <w:t xml:space="preserve">seconds for basic shapes,</w:t>
      </w:r>
      <w:r>
        <w:t xml:space="preserve"> </w:t>
      </w:r>
      <m:oMath>
        <m:r>
          <m:t>1.0</m:t>
        </m:r>
      </m:oMath>
      <w:r>
        <w:t xml:space="preserve">–</w:t>
      </w:r>
      <m:oMath>
        <m:r>
          <m:t>3.2</m:t>
        </m:r>
      </m:oMath>
      <w:r>
        <w:t xml:space="preserve"> </w:t>
      </w:r>
      <w:r>
        <w:t xml:space="preserve">seconds for organic benchmarks (C),</w:t>
      </w:r>
      <w:r>
        <w:t xml:space="preserve"> </w:t>
      </w:r>
      <m:oMath>
        <m:r>
          <m:t>0.36</m:t>
        </m:r>
      </m:oMath>
      <w:r>
        <w:t xml:space="preserve">–</w:t>
      </w:r>
      <m:oMath>
        <m:r>
          <m:t>3.42</m:t>
        </m:r>
      </m:oMath>
      <w:r>
        <w:t xml:space="preserve"> </w:t>
      </w:r>
      <w:r>
        <w:t xml:space="preserve">seconds for Thingi10K parts (D), and only</w:t>
      </w:r>
      <w:r>
        <w:t xml:space="preserve"> </w:t>
      </w:r>
      <m:oMath>
        <m:r>
          <m:t>9.71</m:t>
        </m:r>
      </m:oMath>
      <w:r>
        <w:t xml:space="preserve">–</w:t>
      </w:r>
      <m:oMath>
        <m:r>
          <m:t>22.11</m:t>
        </m:r>
      </m:oMath>
      <w:r>
        <w:t xml:space="preserve"> </w:t>
      </w:r>
      <w:r>
        <w:t xml:space="preserve">seconds even for large meshes of</w:t>
      </w:r>
      <w:r>
        <w:t xml:space="preserve"> </w:t>
      </w:r>
      <m:oMath>
        <m:r>
          <m:t>500</m:t>
        </m:r>
      </m:oMath>
      <w:r>
        <w:t xml:space="preserve">k–</w:t>
      </w:r>
      <m:oMath>
        <m:r>
          <m:t>1</m:t>
        </m:r>
      </m:oMath>
      <w:r>
        <w:t xml:space="preserve">M faces (E).</w:t>
      </w:r>
      <w:r>
        <w:t xml:space="preserve"> </w:t>
      </w:r>
      <w:r>
        <w:t xml:space="preserve">Over all</w:t>
      </w:r>
      <w:r>
        <w:t xml:space="preserve"> </w:t>
      </w:r>
      <m:oMath>
        <m:r>
          <m:t>35</m:t>
        </m:r>
      </m:oMath>
      <w:r>
        <w:t xml:space="preserve">, Python SFTF is</w:t>
      </w:r>
      <w:r>
        <w:t xml:space="preserve"> </w:t>
      </w:r>
      <m:oMath>
        <m:r>
          <m:t>1.4</m:t>
        </m:r>
      </m:oMath>
      <w:r>
        <w:t xml:space="preserve">–</w:t>
      </w:r>
      <m:oMath>
        <m:r>
          <m:t>34</m:t>
        </m:r>
        <m:r>
          <m:rPr>
            <m:sty m:val="p"/>
          </m:rPr>
          <m:t>×</m:t>
        </m:r>
      </m:oMath>
      <w:r>
        <w:t xml:space="preserve"> </w:t>
      </w:r>
      <w:r>
        <w:t xml:space="preserve">faster than TOMO_INT3 (</w:t>
      </w:r>
      <m:oMath>
        <m:sSup>
          <m:e>
            <m:r>
              <m:t>3</m:t>
            </m:r>
          </m:e>
          <m:sup>
            <m:r>
              <m:rPr>
                <m:sty m:val="p"/>
              </m:rPr>
              <m:t>∘</m:t>
            </m:r>
          </m:sup>
        </m:sSup>
      </m:oMath>
      <w:r>
        <w:t xml:space="preserve">),</w:t>
      </w:r>
      <w:r>
        <w:t xml:space="preserve"> </w:t>
      </w:r>
      <w:r>
        <w:t xml:space="preserve">with an average speed ratio of about</w:t>
      </w:r>
      <w:r>
        <w:t xml:space="preserve"> </w:t>
      </w:r>
      <m:oMath>
        <m:r>
          <m:t>9</m:t>
        </m:r>
        <m:r>
          <m:rPr>
            <m:sty m:val="p"/>
          </m:rPr>
          <m:t>×</m:t>
        </m:r>
      </m:oMath>
      <w:r>
        <w:t xml:space="preserve">.</w:t>
      </w:r>
      <w:r>
        <w:t xml:space="preserve"> </w:t>
      </w:r>
      <w:r>
        <w:t xml:space="preserve">SFTF_C++ is additionally</w:t>
      </w:r>
      <w:r>
        <w:t xml:space="preserve"> </w:t>
      </w:r>
      <m:oMath>
        <m:r>
          <m:t>3.9</m:t>
        </m:r>
      </m:oMath>
      <w:r>
        <w:t xml:space="preserve">–</w:t>
      </w:r>
      <m:oMath>
        <m:r>
          <m:t>233</m:t>
        </m:r>
        <m:r>
          <m:rPr>
            <m:sty m:val="p"/>
          </m:rPr>
          <m:t>×</m:t>
        </m:r>
      </m:oMath>
      <w:r>
        <w:t xml:space="preserve"> </w:t>
      </w:r>
      <w:r>
        <w:t xml:space="preserve">faster than Python SFTF,</w:t>
      </w:r>
      <w:r>
        <w:t xml:space="preserve"> </w:t>
      </w:r>
      <w:r>
        <w:t xml:space="preserve">and</w:t>
      </w:r>
      <w:r>
        <w:t xml:space="preserve"> </w:t>
      </w:r>
      <m:oMath>
        <m:r>
          <m:t>10</m:t>
        </m:r>
      </m:oMath>
      <w:r>
        <w:t xml:space="preserve">–</w:t>
      </w:r>
      <m:oMath>
        <m:r>
          <m:t>5</m:t>
        </m:r>
        <m:r>
          <m:rPr>
            <m:sty m:val="p"/>
          </m:rPr>
          <m:t>,</m:t>
        </m:r>
        <m:r>
          <m:t>160</m:t>
        </m:r>
        <m:r>
          <m:rPr>
            <m:sty m:val="p"/>
          </m:rPr>
          <m:t>×</m:t>
        </m:r>
      </m:oMath>
      <w:r>
        <w:t xml:space="preserve"> </w:t>
      </w:r>
      <w:r>
        <w:t xml:space="preserve">faster than TOMO_INT3 (</w:t>
      </w:r>
      <m:oMath>
        <m:sSup>
          <m:e>
            <m:r>
              <m:t>3</m:t>
            </m:r>
          </m:e>
          <m:sup>
            <m:r>
              <m:rPr>
                <m:sty m:val="p"/>
              </m:rPr>
              <m:t>∘</m:t>
            </m:r>
          </m:sup>
        </m:sSup>
      </m:oMath>
      <w:r>
        <w:t xml:space="preserve">).</w:t>
      </w:r>
      <w:r>
        <w:t xml:space="preserve"> </w:t>
      </w:r>
      <w:r>
        <w:t xml:space="preserve">That is, SFTF is suitable not as a replacement for the expensive global sweep, but</w:t>
      </w:r>
      <w:r>
        <w:t xml:space="preserve"> </w:t>
      </w:r>
      <w:r>
        <w:t xml:space="preserve">as a candidate generator that proposes promising orientations from several to several thousand times faster in front of it,</w:t>
      </w:r>
      <w:r>
        <w:t xml:space="preserve"> </w:t>
      </w:r>
      <w:r>
        <w:t xml:space="preserve">and the denser the sweep grid is made to</w:t>
      </w:r>
      <w:r>
        <w:t xml:space="preserve"> </w:t>
      </w:r>
      <m:oMath>
        <m:sSup>
          <m:e>
            <m:r>
              <m:t>1</m:t>
            </m:r>
          </m:e>
          <m:sup>
            <m:r>
              <m:rPr>
                <m:sty m:val="p"/>
              </m:rPr>
              <m:t>∘</m:t>
            </m:r>
          </m:sup>
        </m:sSup>
      </m:oMath>
      <w:r>
        <w:t xml:space="preserve">, the wider this gap becomes.</w:t>
      </w:r>
    </w:p>
    <w:p>
      <w:pPr>
        <w:pStyle w:val="BodyText"/>
      </w:pPr>
      <w:r>
        <w:t xml:space="preserve">The result of TOMO_CUDA is more subtle.</w:t>
      </w:r>
      <w:r>
        <w:t xml:space="preserve"> </w:t>
      </w:r>
      <w:r>
        <w:t xml:space="preserve">On the simple shapes of A/B, TOMO_CUDA is generally faster than TOMO_INT3</w:t>
      </w:r>
      <w:r>
        <w:t xml:space="preserve"> </w:t>
      </w:r>
      <w:r>
        <w:t xml:space="preserve">and shows the GPU-acceleration effect of the exhaustive sweep.</w:t>
      </w:r>
      <w:r>
        <w:t xml:space="preserve"> </w:t>
      </w:r>
      <w:r>
        <w:t xml:space="preserve">However, on the organic and large meshes of C/D/E, TOMO_CUDA is often slower than TOMO_INT3,</w:t>
      </w:r>
      <w:r>
        <w:t xml:space="preserve"> </w:t>
      </w:r>
      <w:r>
        <w:t xml:space="preserve">and on the overall average the TOMO_CUDA/TOMO_INT3 time ratio is about</w:t>
      </w:r>
      <w:r>
        <w:t xml:space="preserve"> </w:t>
      </w:r>
      <m:oMath>
        <m:r>
          <m:t>1.07</m:t>
        </m:r>
      </m:oMath>
      <w:r>
        <w:t xml:space="preserve">.</w:t>
      </w:r>
      <w:r>
        <w:t xml:space="preserve"> </w:t>
      </w:r>
      <w:r>
        <w:t xml:space="preserve">This means that in this verification environment, the input preparation of the exhaustive sweep, the mesh complexity,</w:t>
      </w:r>
      <w:r>
        <w:t xml:space="preserve"> </w:t>
      </w:r>
      <w:r>
        <w:t xml:space="preserve">and the DLL-internal data structures and memory-movement cost can govern performance more than the GPU backend itself.</w:t>
      </w:r>
      <w:r>
        <w:t xml:space="preserve"> </w:t>
      </w:r>
      <w:r>
        <w:t xml:space="preserve">Therefore the core speed gain of this paper comes not from the</w:t>
      </w:r>
      <w:r>
        <w:t xml:space="preserve"> </w:t>
      </w:r>
      <w:r>
        <w:t xml:space="preserve">“hardware axis of changing INT3 to CUDA”</w:t>
      </w:r>
      <w:r>
        <w:t xml:space="preserve"> </w:t>
      </w:r>
      <w:r>
        <w:t xml:space="preserve">but from the</w:t>
      </w:r>
      <w:r>
        <w:t xml:space="preserve"> </w:t>
      </w:r>
      <w:r>
        <w:t xml:space="preserve">“algorithmic axis of reducing</w:t>
      </w:r>
      <w:r>
        <w:t xml:space="preserve"> </w:t>
      </w:r>
      <m:oMath>
        <m:r>
          <m:t>14</m:t>
        </m:r>
        <m:r>
          <m:rPr>
            <m:sty m:val="p"/>
          </m:rPr>
          <m:t>,</m:t>
        </m:r>
        <m:r>
          <m:t>400</m:t>
        </m:r>
      </m:oMath>
      <w:r>
        <w:t xml:space="preserve"> </w:t>
      </w:r>
      <w:r>
        <w:t xml:space="preserve">exhaustive directions on a</w:t>
      </w:r>
      <w:r>
        <w:t xml:space="preserve"> </w:t>
      </w:r>
      <m:oMath>
        <m:sSup>
          <m:e>
            <m:r>
              <m:t>3</m:t>
            </m:r>
          </m:e>
          <m:sup>
            <m:r>
              <m:rPr>
                <m:sty m:val="p"/>
              </m:rPr>
              <m:t>∘</m:t>
            </m:r>
          </m:sup>
        </m:sSup>
      </m:oMath>
      <w:r>
        <w:t xml:space="preserve"> </w:t>
      </w:r>
      <w:r>
        <w:t xml:space="preserve">grid (</w:t>
      </w:r>
      <m:oMath>
        <m:r>
          <m:t>129</m:t>
        </m:r>
        <m:r>
          <m:rPr>
            <m:sty m:val="p"/>
          </m:rPr>
          <m:t>,</m:t>
        </m:r>
        <m:r>
          <m:t>600</m:t>
        </m:r>
      </m:oMath>
      <w:r>
        <w:t xml:space="preserve"> </w:t>
      </w:r>
      <w:r>
        <w:t xml:space="preserve">at</w:t>
      </w:r>
      <w:r>
        <w:t xml:space="preserve"> </w:t>
      </w:r>
      <m:oMath>
        <m:sSup>
          <m:e>
            <m:r>
              <m:t>1</m:t>
            </m:r>
          </m:e>
          <m:sup>
            <m:r>
              <m:rPr>
                <m:sty m:val="p"/>
              </m:rPr>
              <m:t>∘</m:t>
            </m:r>
          </m:sup>
        </m:sSup>
      </m:oMath>
      <w:r>
        <w:t xml:space="preserve">) to a</w:t>
      </w:r>
      <w:r>
        <w:t xml:space="preserve"> </w:t>
      </w:r>
      <m:oMath>
        <m:r>
          <m:t>1292</m:t>
        </m:r>
      </m:oMath>
      <w:r>
        <w:t xml:space="preserve">-candidate evaluation.”</w:t>
      </w:r>
    </w:p>
    <w:bookmarkEnd w:id="85"/>
    <w:bookmarkStart w:id="87" w:name="sec:impl-compare"/>
    <w:p>
      <w:pPr>
        <w:pStyle w:val="Heading2"/>
      </w:pPr>
      <w:r>
        <w:t xml:space="preserve">Group-wise Averages and Separation of Implementation Axes</w:t>
      </w:r>
    </w:p>
    <w:bookmarkStart w:id="86" w:name="tab:fivegroup-impl"/>
    <w:p>
      <w:pPr>
        <w:pStyle w:val="TableCaption"/>
      </w:pPr>
      <w:r>
        <w:t xml:space="preserve">Group-wise average execution time and speed ratio.</w:t>
      </w:r>
      <w:r>
        <w:t xml:space="preserve"> </w:t>
      </w:r>
      <w:r>
        <w:t xml:space="preserve">The SFTF_C++ average is in ms, and the rest are in seconds.</w:t>
      </w:r>
      <w:r>
        <w:t xml:space="preserve"> </w:t>
      </w:r>
      <w:r>
        <w:t xml:space="preserve">A TOMO_CUDA/TOMO_INT3 ratio greater than</w:t>
      </w:r>
      <w:r>
        <w:t xml:space="preserve"> </w:t>
      </w:r>
      <m:oMath>
        <m:r>
          <m:t>1</m:t>
        </m:r>
      </m:oMath>
      <w:r>
        <w:t xml:space="preserve"> </w:t>
      </w:r>
      <w:r>
        <w:t xml:space="preserve">indicates a case where the CUDA backend is slower than INT3.</w:t>
      </w:r>
    </w:p>
    <w:tbl>
      <w:tblPr>
        <w:tblStyle w:val="Table"/>
        <w:tblW w:type="auto" w:w="0"/>
        <w:tblLook w:firstRow="1" w:lastRow="0" w:firstColumn="0" w:lastColumn="0" w:noHBand="0" w:noVBand="0" w:val="0020"/>
        <w:tblCaption w:val="Group-wise average execution time and speed ratio. The SFTF_C++ average is in ms, and the rest are in seconds. A TOMO_CUDA/TOMO_INT3 ratio greater than 1 indicates a case where the CUDA backend is slower than INT3."/>
      </w:tblPr>
      <w:tblGrid>
        <w:gridCol w:w="1131"/>
        <w:gridCol w:w="1131"/>
        <w:gridCol w:w="1131"/>
        <w:gridCol w:w="1131"/>
        <w:gridCol w:w="1131"/>
        <w:gridCol w:w="1131"/>
        <w:gridCol w:w="1131"/>
      </w:tblGrid>
      <w:tr>
        <w:trPr>
          <w:tblHeader w:val="on"/>
        </w:trPr>
        <w:tc>
          <w:tcPr/>
          <w:p>
            <w:pPr>
              <w:pStyle w:val="Compact"/>
              <w:jc w:val="left"/>
            </w:pPr>
            <w:r>
              <w:t xml:space="preserve">Group</w:t>
            </w:r>
          </w:p>
        </w:tc>
        <w:tc>
          <w:tcPr/>
          <w:p>
            <w:pPr>
              <w:pStyle w:val="Compact"/>
              <w:jc w:val="right"/>
            </w:pPr>
            <w:r>
              <w:t xml:space="preserve">py (s)</w:t>
            </w:r>
          </w:p>
        </w:tc>
        <w:tc>
          <w:tcPr/>
          <w:p>
            <w:pPr>
              <w:pStyle w:val="Compact"/>
              <w:jc w:val="right"/>
            </w:pPr>
            <w:r>
              <w:t xml:space="preserve">INT3 (s)</w:t>
            </w:r>
          </w:p>
        </w:tc>
        <w:tc>
          <w:tcPr/>
          <w:p>
            <w:pPr>
              <w:pStyle w:val="Compact"/>
              <w:jc w:val="right"/>
            </w:pPr>
            <w:r>
              <w:t xml:space="preserve">CUDA (s)</w:t>
            </w:r>
          </w:p>
        </w:tc>
        <w:tc>
          <w:tcPr/>
          <w:p>
            <w:pPr>
              <w:pStyle w:val="Compact"/>
              <w:jc w:val="right"/>
            </w:pPr>
            <w:r>
              <w:t xml:space="preserve">C++ (ms)</w:t>
            </w:r>
          </w:p>
        </w:tc>
        <w:tc>
          <w:tcPr/>
          <w:p>
            <w:pPr>
              <w:pStyle w:val="Compact"/>
              <w:jc w:val="right"/>
            </w:pPr>
            <w:r>
              <w:t xml:space="preserve">INT3/py</w:t>
            </w:r>
          </w:p>
        </w:tc>
        <w:tc>
          <w:tcPr/>
          <w:p>
            <w:pPr>
              <w:pStyle w:val="Compact"/>
              <w:jc w:val="right"/>
            </w:pPr>
            <w:r>
              <w:t xml:space="preserve">CUDA/INT3</w:t>
            </w:r>
          </w:p>
        </w:tc>
      </w:tr>
      <w:tr>
        <w:tc>
          <w:tcPr/>
          <w:p>
            <w:pPr>
              <w:pStyle w:val="Compact"/>
              <w:jc w:val="left"/>
            </w:pPr>
            <w:r>
              <w:t xml:space="preserve">A</w:t>
            </w:r>
          </w:p>
        </w:tc>
        <w:tc>
          <w:tcPr/>
          <w:p>
            <w:pPr>
              <w:pStyle w:val="Compact"/>
              <w:jc w:val="right"/>
            </w:pPr>
            <w:r>
              <w:t xml:space="preserve">0.32</w:t>
            </w:r>
          </w:p>
        </w:tc>
        <w:tc>
          <w:tcPr/>
          <w:p>
            <w:pPr>
              <w:pStyle w:val="Compact"/>
              <w:jc w:val="right"/>
            </w:pPr>
            <w:r>
              <w:t xml:space="preserve">4.19</w:t>
            </w:r>
          </w:p>
        </w:tc>
        <w:tc>
          <w:tcPr/>
          <w:p>
            <w:pPr>
              <w:pStyle w:val="Compact"/>
              <w:jc w:val="right"/>
            </w:pPr>
            <w:r>
              <w:t xml:space="preserve">1.58</w:t>
            </w:r>
          </w:p>
        </w:tc>
        <w:tc>
          <w:tcPr/>
          <w:p>
            <w:pPr>
              <w:pStyle w:val="Compact"/>
              <w:jc w:val="right"/>
            </w:pPr>
            <w:r>
              <w:t xml:space="preserve">8.9</w:t>
            </w:r>
          </w:p>
        </w:tc>
        <w:tc>
          <w:tcPr/>
          <w:p>
            <w:pPr>
              <w:pStyle w:val="Compact"/>
              <w:jc w:val="right"/>
            </w:pPr>
            <m:oMath>
              <m:r>
                <m:t>6</m:t>
              </m:r>
            </m:oMath>
            <w:r>
              <w:t xml:space="preserve">–</w:t>
            </w:r>
            <m:oMath>
              <m:r>
                <m:t>34</m:t>
              </m:r>
              <m:r>
                <m:rPr>
                  <m:sty m:val="p"/>
                </m:rPr>
                <m:t>×</m:t>
              </m:r>
            </m:oMath>
          </w:p>
        </w:tc>
        <w:tc>
          <w:tcPr/>
          <w:p>
            <w:pPr>
              <w:pStyle w:val="Compact"/>
              <w:jc w:val="right"/>
            </w:pPr>
            <m:oMath>
              <m:r>
                <m:t>0.31</m:t>
              </m:r>
            </m:oMath>
            <w:r>
              <w:t xml:space="preserve">–</w:t>
            </w:r>
            <m:oMath>
              <m:r>
                <m:t>0.52</m:t>
              </m:r>
            </m:oMath>
          </w:p>
        </w:tc>
      </w:tr>
      <w:tr>
        <w:tc>
          <w:tcPr/>
          <w:p>
            <w:pPr>
              <w:pStyle w:val="Compact"/>
              <w:jc w:val="left"/>
            </w:pPr>
            <w:r>
              <w:t xml:space="preserve">B</w:t>
            </w:r>
          </w:p>
        </w:tc>
        <w:tc>
          <w:tcPr/>
          <w:p>
            <w:pPr>
              <w:pStyle w:val="Compact"/>
              <w:jc w:val="right"/>
            </w:pPr>
            <w:r>
              <w:t xml:space="preserve">0.38</w:t>
            </w:r>
          </w:p>
        </w:tc>
        <w:tc>
          <w:tcPr/>
          <w:p>
            <w:pPr>
              <w:pStyle w:val="Compact"/>
              <w:jc w:val="right"/>
            </w:pPr>
            <w:r>
              <w:t xml:space="preserve">4.17</w:t>
            </w:r>
          </w:p>
        </w:tc>
        <w:tc>
          <w:tcPr/>
          <w:p>
            <w:pPr>
              <w:pStyle w:val="Compact"/>
              <w:jc w:val="right"/>
            </w:pPr>
            <w:r>
              <w:t xml:space="preserve">1.51</w:t>
            </w:r>
          </w:p>
        </w:tc>
        <w:tc>
          <w:tcPr/>
          <w:p>
            <w:pPr>
              <w:pStyle w:val="Compact"/>
              <w:jc w:val="right"/>
            </w:pPr>
            <w:r>
              <w:t xml:space="preserve">9.3</w:t>
            </w:r>
          </w:p>
        </w:tc>
        <w:tc>
          <w:tcPr/>
          <w:p>
            <w:pPr>
              <w:pStyle w:val="Compact"/>
              <w:jc w:val="right"/>
            </w:pPr>
            <m:oMath>
              <m:r>
                <m:t>5</m:t>
              </m:r>
            </m:oMath>
            <w:r>
              <w:t xml:space="preserve">–</w:t>
            </w:r>
            <m:oMath>
              <m:r>
                <m:t>28</m:t>
              </m:r>
              <m:r>
                <m:rPr>
                  <m:sty m:val="p"/>
                </m:rPr>
                <m:t>×</m:t>
              </m:r>
            </m:oMath>
          </w:p>
        </w:tc>
        <w:tc>
          <w:tcPr/>
          <w:p>
            <w:pPr>
              <w:pStyle w:val="Compact"/>
              <w:jc w:val="right"/>
            </w:pPr>
            <m:oMath>
              <m:r>
                <m:t>0.33</m:t>
              </m:r>
            </m:oMath>
            <w:r>
              <w:t xml:space="preserve">–</w:t>
            </w:r>
            <m:oMath>
              <m:r>
                <m:t>0.40</m:t>
              </m:r>
            </m:oMath>
          </w:p>
        </w:tc>
      </w:tr>
      <w:tr>
        <w:tc>
          <w:tcPr/>
          <w:p>
            <w:pPr>
              <w:pStyle w:val="Compact"/>
              <w:jc w:val="left"/>
            </w:pPr>
            <w:r>
              <w:t xml:space="preserve">C</w:t>
            </w:r>
          </w:p>
        </w:tc>
        <w:tc>
          <w:tcPr/>
          <w:p>
            <w:pPr>
              <w:pStyle w:val="Compact"/>
              <w:jc w:val="right"/>
            </w:pPr>
            <w:r>
              <w:t xml:space="preserve">1.85</w:t>
            </w:r>
          </w:p>
        </w:tc>
        <w:tc>
          <w:tcPr/>
          <w:p>
            <w:pPr>
              <w:pStyle w:val="Compact"/>
              <w:jc w:val="right"/>
            </w:pPr>
            <w:r>
              <w:t xml:space="preserve">6.51</w:t>
            </w:r>
          </w:p>
        </w:tc>
        <w:tc>
          <w:tcPr/>
          <w:p>
            <w:pPr>
              <w:pStyle w:val="Compact"/>
              <w:jc w:val="right"/>
            </w:pPr>
            <w:r>
              <w:t xml:space="preserve">7.66</w:t>
            </w:r>
          </w:p>
        </w:tc>
        <w:tc>
          <w:tcPr/>
          <w:p>
            <w:pPr>
              <w:pStyle w:val="Compact"/>
              <w:jc w:val="right"/>
            </w:pPr>
            <w:r>
              <w:t xml:space="preserve">183.6</w:t>
            </w:r>
          </w:p>
        </w:tc>
        <w:tc>
          <w:tcPr/>
          <w:p>
            <w:pPr>
              <w:pStyle w:val="Compact"/>
              <w:jc w:val="right"/>
            </w:pPr>
            <m:oMath>
              <m:r>
                <m:t>3</m:t>
              </m:r>
            </m:oMath>
            <w:r>
              <w:t xml:space="preserve">–</w:t>
            </w:r>
            <m:oMath>
              <m:r>
                <m:t>4</m:t>
              </m:r>
              <m:r>
                <m:rPr>
                  <m:sty m:val="p"/>
                </m:rPr>
                <m:t>×</m:t>
              </m:r>
            </m:oMath>
          </w:p>
        </w:tc>
        <w:tc>
          <w:tcPr/>
          <w:p>
            <w:pPr>
              <w:pStyle w:val="Compact"/>
              <w:jc w:val="right"/>
            </w:pPr>
            <m:oMath>
              <m:r>
                <m:t>0.84</m:t>
              </m:r>
            </m:oMath>
            <w:r>
              <w:t xml:space="preserve">–</w:t>
            </w:r>
            <m:oMath>
              <m:r>
                <m:t>1.38</m:t>
              </m:r>
            </m:oMath>
          </w:p>
        </w:tc>
      </w:tr>
      <w:tr>
        <w:tc>
          <w:tcPr/>
          <w:p>
            <w:pPr>
              <w:pStyle w:val="Compact"/>
              <w:jc w:val="left"/>
            </w:pPr>
            <w:r>
              <w:t xml:space="preserve">D</w:t>
            </w:r>
          </w:p>
        </w:tc>
        <w:tc>
          <w:tcPr/>
          <w:p>
            <w:pPr>
              <w:pStyle w:val="Compact"/>
              <w:jc w:val="right"/>
            </w:pPr>
            <w:r>
              <w:t xml:space="preserve">2.17</w:t>
            </w:r>
          </w:p>
        </w:tc>
        <w:tc>
          <w:tcPr/>
          <w:p>
            <w:pPr>
              <w:pStyle w:val="Compact"/>
              <w:jc w:val="right"/>
            </w:pPr>
            <w:r>
              <w:t xml:space="preserve">6.21</w:t>
            </w:r>
          </w:p>
        </w:tc>
        <w:tc>
          <w:tcPr/>
          <w:p>
            <w:pPr>
              <w:pStyle w:val="Compact"/>
              <w:jc w:val="right"/>
            </w:pPr>
            <w:r>
              <w:t xml:space="preserve">10.60</w:t>
            </w:r>
          </w:p>
        </w:tc>
        <w:tc>
          <w:tcPr/>
          <w:p>
            <w:pPr>
              <w:pStyle w:val="Compact"/>
              <w:jc w:val="right"/>
            </w:pPr>
            <w:r>
              <w:t xml:space="preserve">124.5</w:t>
            </w:r>
          </w:p>
        </w:tc>
        <w:tc>
          <w:tcPr/>
          <w:p>
            <w:pPr>
              <w:pStyle w:val="Compact"/>
              <w:jc w:val="right"/>
            </w:pPr>
            <m:oMath>
              <m:r>
                <m:t>1.4</m:t>
              </m:r>
            </m:oMath>
            <w:r>
              <w:t xml:space="preserve">–</w:t>
            </w:r>
            <m:oMath>
              <m:r>
                <m:t>11</m:t>
              </m:r>
              <m:r>
                <m:rPr>
                  <m:sty m:val="p"/>
                </m:rPr>
                <m:t>×</m:t>
              </m:r>
            </m:oMath>
          </w:p>
        </w:tc>
        <w:tc>
          <w:tcPr/>
          <w:p>
            <w:pPr>
              <w:pStyle w:val="Compact"/>
              <w:jc w:val="right"/>
            </w:pPr>
            <m:oMath>
              <m:r>
                <m:t>0.48</m:t>
              </m:r>
            </m:oMath>
            <w:r>
              <w:t xml:space="preserve">–</w:t>
            </w:r>
            <m:oMath>
              <m:r>
                <m:t>2.68</m:t>
              </m:r>
            </m:oMath>
          </w:p>
        </w:tc>
      </w:tr>
      <w:tr>
        <w:tc>
          <w:tcPr/>
          <w:p>
            <w:pPr>
              <w:pStyle w:val="Compact"/>
              <w:jc w:val="left"/>
            </w:pPr>
            <w:r>
              <w:t xml:space="preserve">E</w:t>
            </w:r>
          </w:p>
        </w:tc>
        <w:tc>
          <w:tcPr/>
          <w:p>
            <w:pPr>
              <w:pStyle w:val="Compact"/>
              <w:jc w:val="right"/>
            </w:pPr>
            <w:r>
              <w:t xml:space="preserve">15.57</w:t>
            </w:r>
          </w:p>
        </w:tc>
        <w:tc>
          <w:tcPr/>
          <w:p>
            <w:pPr>
              <w:pStyle w:val="Compact"/>
              <w:jc w:val="right"/>
            </w:pPr>
            <w:r>
              <w:t xml:space="preserve">84.50</w:t>
            </w:r>
          </w:p>
        </w:tc>
        <w:tc>
          <w:tcPr/>
          <w:p>
            <w:pPr>
              <w:pStyle w:val="Compact"/>
              <w:jc w:val="right"/>
            </w:pPr>
            <w:r>
              <w:t xml:space="preserve">95.16</w:t>
            </w:r>
          </w:p>
        </w:tc>
        <w:tc>
          <w:tcPr/>
          <w:p>
            <w:pPr>
              <w:pStyle w:val="Compact"/>
              <w:jc w:val="right"/>
            </w:pPr>
            <w:r>
              <w:t xml:space="preserve">3123.5</w:t>
            </w:r>
          </w:p>
        </w:tc>
        <w:tc>
          <w:tcPr/>
          <w:p>
            <w:pPr>
              <w:pStyle w:val="Compact"/>
              <w:jc w:val="right"/>
            </w:pPr>
            <m:oMath>
              <m:r>
                <m:t>1.5</m:t>
              </m:r>
            </m:oMath>
            <w:r>
              <w:t xml:space="preserve">–</w:t>
            </w:r>
            <m:oMath>
              <m:r>
                <m:t>8</m:t>
              </m:r>
              <m:r>
                <m:rPr>
                  <m:sty m:val="p"/>
                </m:rPr>
                <m:t>×</m:t>
              </m:r>
            </m:oMath>
          </w:p>
        </w:tc>
        <w:tc>
          <w:tcPr/>
          <w:p>
            <w:pPr>
              <w:pStyle w:val="Compact"/>
              <w:jc w:val="right"/>
            </w:pPr>
            <m:oMath>
              <m:r>
                <m:t>1.02</m:t>
              </m:r>
            </m:oMath>
            <w:r>
              <w:t xml:space="preserve">–</w:t>
            </w:r>
            <m:oMath>
              <m:r>
                <m:t>1.45</m:t>
              </m:r>
            </m:oMath>
          </w:p>
        </w:tc>
      </w:tr>
    </w:tbl>
    <w:bookmarkEnd w:id="86"/>
    <w:bookmarkEnd w:id="87"/>
    <w:bookmarkStart w:id="88" w:name="sec:groupE"/>
    <w:p>
      <w:pPr>
        <w:pStyle w:val="Heading2"/>
      </w:pPr>
      <w:r>
        <w:t xml:space="preserve">Scalability to Large Meshes (Group E)</w:t>
      </w:r>
    </w:p>
    <w:p>
      <w:pPr>
        <w:pStyle w:val="FirstParagraph"/>
      </w:pPr>
      <w:r>
        <w:t xml:space="preserve">Group E consists of</w:t>
      </w:r>
      <w:r>
        <w:t xml:space="preserve"> </w:t>
      </w:r>
      <m:oMath>
        <m:r>
          <m:t>10</m:t>
        </m:r>
      </m:oMath>
      <w:r>
        <w:t xml:space="preserve"> </w:t>
      </w:r>
      <w:r>
        <w:t xml:space="preserve">large Thingi10K meshes with face counts from about</w:t>
      </w:r>
      <w:r>
        <w:t xml:space="preserve"> </w:t>
      </w:r>
      <m:oMath>
        <m:r>
          <m:t>5.1</m:t>
        </m:r>
        <m:r>
          <m:rPr>
            <m:sty m:val="p"/>
          </m:rPr>
          <m:t>×</m:t>
        </m:r>
        <m:sSup>
          <m:e>
            <m:r>
              <m:t>10</m:t>
            </m:r>
          </m:e>
          <m:sup>
            <m:r>
              <m:t>5</m:t>
            </m:r>
          </m:sup>
        </m:sSup>
      </m:oMath>
      <w:r>
        <w:t xml:space="preserve"> </w:t>
      </w:r>
      <w:r>
        <w:t xml:space="preserve">to</w:t>
      </w:r>
      <w:r>
        <w:t xml:space="preserve"> </w:t>
      </w:r>
      <m:oMath>
        <m:r>
          <m:t>1.04</m:t>
        </m:r>
        <m:r>
          <m:rPr>
            <m:sty m:val="p"/>
          </m:rPr>
          <m:t>×</m:t>
        </m:r>
        <m:sSup>
          <m:e>
            <m:r>
              <m:t>10</m:t>
            </m:r>
          </m:e>
          <m:sup>
            <m:r>
              <m:t>6</m:t>
            </m:r>
          </m:sup>
        </m:sSup>
      </m:oMath>
      <w:r>
        <w:t xml:space="preserve">,</w:t>
      </w:r>
      <w:r>
        <w:t xml:space="preserve"> </w:t>
      </w:r>
      <w:r>
        <w:t xml:space="preserve">examining whether SFTF works on high-resolution meshes beyond real-part scale.</w:t>
      </w:r>
      <w:r>
        <w:t xml:space="preserve"> </w:t>
      </w:r>
      <w:r>
        <w:t xml:space="preserve">The key observation is the</w:t>
      </w:r>
      <w:r>
        <w:t xml:space="preserve"> </w:t>
      </w:r>
      <w:r>
        <w:rPr>
          <w:i/>
          <w:iCs/>
        </w:rPr>
        <w:t xml:space="preserve">gentle increase of the SFTF cost</w:t>
      </w:r>
      <w:r>
        <w:t xml:space="preserve">.</w:t>
      </w:r>
      <w:r>
        <w:t xml:space="preserve"> </w:t>
      </w:r>
      <w:r>
        <w:t xml:space="preserve">Even on E meshes whose face count is about</w:t>
      </w:r>
      <w:r>
        <w:t xml:space="preserve"> </w:t>
      </w:r>
      <m:oMath>
        <m:r>
          <m:t>6</m:t>
        </m:r>
      </m:oMath>
      <w:r>
        <w:t xml:space="preserve">–</w:t>
      </w:r>
      <m:oMath>
        <m:r>
          <m:t>12</m:t>
        </m:r>
        <m:r>
          <m:rPr>
            <m:sty m:val="p"/>
          </m:rPr>
          <m:t>×</m:t>
        </m:r>
      </m:oMath>
      <w:r>
        <w:t xml:space="preserve"> </w:t>
      </w:r>
      <w:r>
        <w:t xml:space="preserve">that of D6 (</w:t>
      </w:r>
      <m:oMath>
        <m:r>
          <m:t>88</m:t>
        </m:r>
        <m:r>
          <m:rPr>
            <m:sty m:val="p"/>
          </m:rPr>
          <m:t>,</m:t>
        </m:r>
        <m:r>
          <m:t>106</m:t>
        </m:r>
      </m:oMath>
      <w:r>
        <w:t xml:space="preserve"> </w:t>
      </w:r>
      <w:r>
        <w:t xml:space="preserve">faces), Python SFTF candidate evaluation is</w:t>
      </w:r>
      <w:r>
        <w:t xml:space="preserve"> </w:t>
      </w:r>
      <m:oMath>
        <m:r>
          <m:t>9.71</m:t>
        </m:r>
      </m:oMath>
      <w:r>
        <w:t xml:space="preserve">–</w:t>
      </w:r>
      <m:oMath>
        <m:r>
          <m:t>22.11</m:t>
        </m:r>
      </m:oMath>
      <w:r>
        <w:t xml:space="preserve"> </w:t>
      </w:r>
      <w:r>
        <w:t xml:space="preserve">seconds,</w:t>
      </w:r>
      <w:r>
        <w:t xml:space="preserve"> </w:t>
      </w:r>
      <w:r>
        <w:t xml:space="preserve">increasing only roughly sub-linearly with the face count.</w:t>
      </w:r>
      <w:r>
        <w:t xml:space="preserve"> </w:t>
      </w:r>
      <w:r>
        <w:t xml:space="preserve">This is because the ray budget is fixed at an upper bound of</w:t>
      </w:r>
      <w:r>
        <w:t xml:space="preserve"> </w:t>
      </w:r>
      <m:oMath>
        <m:r>
          <m:t>3000</m:t>
        </m:r>
      </m:oMath>
      <w:r>
        <w:t xml:space="preserve"> </w:t>
      </w:r>
      <w:r>
        <w:t xml:space="preserve">via</w:t>
      </w:r>
      <w:r>
        <w:t xml:space="preserve"> </w:t>
      </w:r>
      <m:oMath>
        <m:sSub>
          <m:e>
            <m:r>
              <m:t>K</m:t>
            </m:r>
          </m:e>
          <m:sub>
            <m:r>
              <m:t>r</m:t>
            </m:r>
            <m:r>
              <m:t>a</m:t>
            </m:r>
            <m:r>
              <m:t>y</m:t>
            </m:r>
          </m:sub>
        </m:sSub>
        <m:r>
          <m:rPr>
            <m:sty m:val="p"/>
          </m:rPr>
          <m:t>=</m:t>
        </m:r>
        <m:r>
          <m:rPr>
            <m:sty m:val="p"/>
          </m:rPr>
          <m:t>c</m:t>
        </m:r>
        <m:r>
          <m:rPr>
            <m:sty m:val="p"/>
          </m:rPr>
          <m:t>l</m:t>
        </m:r>
        <m:r>
          <m:rPr>
            <m:sty m:val="p"/>
          </m:rPr>
          <m:t>i</m:t>
        </m:r>
        <m:r>
          <m:rPr>
            <m:sty m:val="p"/>
          </m:rPr>
          <m:t>p</m:t>
        </m:r>
        <m:r>
          <m:rPr>
            <m:sty m:val="p"/>
          </m:rPr>
          <m:t>(</m:t>
        </m:r>
        <m:r>
          <m:t>0.02</m:t>
        </m:r>
        <m:sSub>
          <m:e>
            <m:r>
              <m:t>N</m:t>
            </m:r>
          </m:e>
          <m:sub>
            <m:r>
              <m:t>f</m:t>
            </m:r>
          </m:sub>
        </m:sSub>
        <m:r>
          <m:rPr>
            <m:sty m:val="p"/>
          </m:rPr>
          <m:t>,</m:t>
        </m:r>
        <m:r>
          <m:t>500</m:t>
        </m:r>
        <m:r>
          <m:rPr>
            <m:sty m:val="p"/>
          </m:rPr>
          <m:t>,</m:t>
        </m:r>
        <m:r>
          <m:t>3000</m:t>
        </m:r>
        <m:r>
          <m:rPr>
            <m:sty m:val="p"/>
          </m:rPr>
          <m:t>)</m:t>
        </m:r>
      </m:oMath>
      <w:r>
        <w:t xml:space="preserve">,</w:t>
      </w:r>
      <w:r>
        <w:t xml:space="preserve"> </w:t>
      </w:r>
      <w:r>
        <w:t xml:space="preserve">so on large meshes the face preprocessing and BVH construction govern the cost while the ray casting cost saturates.</w:t>
      </w:r>
      <w:r>
        <w:t xml:space="preserve"> </w:t>
      </w:r>
      <w:r>
        <w:t xml:space="preserve">SFTF_C++ finishes candidate evaluation on the same large meshes in</w:t>
      </w:r>
      <w:r>
        <w:t xml:space="preserve"> </w:t>
      </w:r>
      <m:oMath>
        <m:r>
          <m:t>1.98</m:t>
        </m:r>
      </m:oMath>
      <w:r>
        <w:t xml:space="preserve">–</w:t>
      </w:r>
      <m:oMath>
        <m:r>
          <m:t>4.52</m:t>
        </m:r>
      </m:oMath>
      <w:r>
        <w:t xml:space="preserve"> </w:t>
      </w:r>
      <w:r>
        <w:t xml:space="preserve">seconds,</w:t>
      </w:r>
      <w:r>
        <w:t xml:space="preserve"> </w:t>
      </w:r>
      <m:oMath>
        <m:r>
          <m:t>3.9</m:t>
        </m:r>
      </m:oMath>
      <w:r>
        <w:t xml:space="preserve">–</w:t>
      </w:r>
      <m:oMath>
        <m:r>
          <m:t>6.9</m:t>
        </m:r>
        <m:r>
          <m:rPr>
            <m:sty m:val="p"/>
          </m:rPr>
          <m:t>×</m:t>
        </m:r>
      </m:oMath>
      <w:r>
        <w:t xml:space="preserve"> </w:t>
      </w:r>
      <w:r>
        <w:t xml:space="preserve">faster than Python.</w:t>
      </w:r>
      <w:r>
        <w:t xml:space="preserve"> </w:t>
      </w:r>
      <w:r>
        <w:t xml:space="preserve">These two candidate-generator costs are independent of the sweep grid (SFTF does not perform an exhaustive sweep).</w:t>
      </w:r>
    </w:p>
    <w:p>
      <w:pPr>
        <w:pStyle w:val="BodyText"/>
      </w:pPr>
      <w:r>
        <w:t xml:space="preserve">By contrast, the</w:t>
      </w:r>
      <w:r>
        <w:t xml:space="preserve"> </w:t>
      </w:r>
      <m:oMath>
        <m:sSup>
          <m:e>
            <m:r>
              <m:t>3</m:t>
            </m:r>
          </m:e>
          <m:sup>
            <m:r>
              <m:rPr>
                <m:sty m:val="p"/>
              </m:rPr>
              <m:t>∘</m:t>
            </m:r>
          </m:sup>
        </m:sSup>
      </m:oMath>
      <w:r>
        <w:t xml:space="preserve"> </w:t>
      </w:r>
      <w:r>
        <w:t xml:space="preserve">exhaustive sweep of TOMO_INT3 takes</w:t>
      </w:r>
      <w:r>
        <w:t xml:space="preserve"> </w:t>
      </w:r>
      <m:oMath>
        <m:r>
          <m:t>22</m:t>
        </m:r>
      </m:oMath>
      <w:r>
        <w:t xml:space="preserve">–</w:t>
      </w:r>
      <m:oMath>
        <m:r>
          <m:t>133</m:t>
        </m:r>
      </m:oMath>
      <w:r>
        <w:t xml:space="preserve"> </w:t>
      </w:r>
      <w:r>
        <w:t xml:space="preserve">seconds on group E (about</w:t>
      </w:r>
      <w:r>
        <w:t xml:space="preserve"> </w:t>
      </w:r>
      <m:oMath>
        <m:r>
          <m:t>9</m:t>
        </m:r>
        <m:r>
          <m:rPr>
            <m:sty m:val="p"/>
          </m:rPr>
          <m:t>×</m:t>
        </m:r>
      </m:oMath>
      <w:r>
        <w:t xml:space="preserve">,</w:t>
      </w:r>
      <w:r>
        <w:t xml:space="preserve"> </w:t>
      </w:r>
      <m:oMath>
        <m:r>
          <m:t>126</m:t>
        </m:r>
      </m:oMath>
      <w:r>
        <w:t xml:space="preserve">–</w:t>
      </w:r>
      <m:oMath>
        <m:r>
          <m:t>1</m:t>
        </m:r>
        <m:r>
          <m:rPr>
            <m:sty m:val="p"/>
          </m:rPr>
          <m:t>,</m:t>
        </m:r>
        <m:r>
          <m:t>077</m:t>
        </m:r>
      </m:oMath>
      <w:r>
        <w:t xml:space="preserve"> </w:t>
      </w:r>
      <w:r>
        <w:t xml:space="preserve">seconds, at</w:t>
      </w:r>
      <w:r>
        <w:t xml:space="preserve"> </w:t>
      </w:r>
      <m:oMath>
        <m:sSup>
          <m:e>
            <m:r>
              <m:t>1</m:t>
            </m:r>
          </m:e>
          <m:sup>
            <m:r>
              <m:rPr>
                <m:sty m:val="p"/>
              </m:rPr>
              <m:t>∘</m:t>
            </m:r>
          </m:sup>
        </m:sSup>
      </m:oMath>
      <w:r>
        <w:t xml:space="preserve">).</w:t>
      </w:r>
      <w:r>
        <w:t xml:space="preserve"> </w:t>
      </w:r>
      <w:r>
        <w:t xml:space="preserve">There are relatively short cases of about</w:t>
      </w:r>
      <w:r>
        <w:t xml:space="preserve"> </w:t>
      </w:r>
      <m:oMath>
        <m:r>
          <m:t>22</m:t>
        </m:r>
      </m:oMath>
      <w:r>
        <w:t xml:space="preserve"> </w:t>
      </w:r>
      <w:r>
        <w:t xml:space="preserve">seconds on identical</w:t>
      </w:r>
      <w:r>
        <w:t xml:space="preserve"> </w:t>
      </w:r>
      <m:oMath>
        <m:r>
          <m:t>514</m:t>
        </m:r>
        <m:r>
          <m:rPr>
            <m:sty m:val="p"/>
          </m:rPr>
          <m:t>,</m:t>
        </m:r>
        <m:r>
          <m:t>938</m:t>
        </m:r>
      </m:oMath>
      <w:r>
        <w:t xml:space="preserve">-face meshes such as E8/E9, but</w:t>
      </w:r>
      <w:r>
        <w:t xml:space="preserve"> </w:t>
      </w:r>
      <w:r>
        <w:t xml:space="preserve">on most large meshes tens of seconds to over a hundred seconds are needed.</w:t>
      </w:r>
      <w:r>
        <w:t xml:space="preserve"> </w:t>
      </w:r>
      <w:r>
        <w:t xml:space="preserve">TOMO_CUDA was also</w:t>
      </w:r>
      <w:r>
        <w:t xml:space="preserve"> </w:t>
      </w:r>
      <m:oMath>
        <m:r>
          <m:t>32</m:t>
        </m:r>
      </m:oMath>
      <w:r>
        <w:t xml:space="preserve">–</w:t>
      </w:r>
      <m:oMath>
        <m:r>
          <m:t>146</m:t>
        </m:r>
      </m:oMath>
      <w:r>
        <w:t xml:space="preserve"> </w:t>
      </w:r>
      <w:r>
        <w:t xml:space="preserve">seconds, and was not faster than INT3 on large meshes in this verification environment.</w:t>
      </w:r>
      <w:r>
        <w:t xml:space="preserve"> </w:t>
      </w:r>
      <w:r>
        <w:t xml:space="preserve">This shows that the algorithmic reduction of the number of candidates provides a more stable speed gain even on large meshes</w:t>
      </w:r>
      <w:r>
        <w:t xml:space="preserve"> </w:t>
      </w:r>
      <w:r>
        <w:t xml:space="preserve">than the hardware acceleration of the exhaustive-sweep backend.</w:t>
      </w:r>
    </w:p>
    <w:p>
      <w:pPr>
        <w:pStyle w:val="BodyText"/>
      </w:pPr>
      <w:r>
        <w:t xml:space="preserve">Internal consistency is also confirmed.</w:t>
      </w:r>
      <w:r>
        <w:t xml:space="preserve"> </w:t>
      </w:r>
      <w:r>
        <w:t xml:space="preserve">E8 (</w:t>
      </w:r>
      <m:oMath>
        <m:r>
          <m:t>64445</m:t>
        </m:r>
      </m:oMath>
      <w:r>
        <w:t xml:space="preserve">) and E9 (</w:t>
      </w:r>
      <m:oMath>
        <m:r>
          <m:t>64446</m:t>
        </m:r>
      </m:oMath>
      <w:r>
        <w:t xml:space="preserve">) are essentially identical meshes (</w:t>
      </w:r>
      <m:oMath>
        <m:r>
          <m:t>514</m:t>
        </m:r>
        <m:r>
          <m:rPr>
            <m:sty m:val="p"/>
          </m:rPr>
          <m:t>,</m:t>
        </m:r>
        <m:r>
          <m:t>938</m:t>
        </m:r>
      </m:oMath>
      <w:r>
        <w:t xml:space="preserve"> </w:t>
      </w:r>
      <w:r>
        <w:t xml:space="preserve">faces),</w:t>
      </w:r>
      <w:r>
        <w:t xml:space="preserve"> </w:t>
      </w:r>
      <w:r>
        <w:t xml:space="preserve">and SFTF produced the same top score (</w:t>
      </w:r>
      <m:oMath>
        <m:r>
          <m:rPr>
            <m:sty m:val="p"/>
          </m:rPr>
          <m:t>−</m:t>
        </m:r>
        <m:r>
          <m:t>0.9824</m:t>
        </m:r>
      </m:oMath>
      <w:r>
        <w:t xml:space="preserve">), the same direction, and the same hits (</w:t>
      </w:r>
      <m:oMath>
        <m:r>
          <m:t>2</m:t>
        </m:r>
        <m:r>
          <m:rPr>
            <m:sty m:val="p"/>
          </m:rPr>
          <m:t>,</m:t>
        </m:r>
        <m:r>
          <m:t>288</m:t>
        </m:r>
      </m:oMath>
      <w:r>
        <w:t xml:space="preserve">),</w:t>
      </w:r>
      <w:r>
        <w:t xml:space="preserve"> </w:t>
      </w:r>
      <w:r>
        <w:t xml:space="preserve">showing deterministic reproducibility, with the only difference being the execution time (</w:t>
      </w:r>
      <m:oMath>
        <m:r>
          <m:t>15.05</m:t>
        </m:r>
      </m:oMath>
      <w:r>
        <w:t xml:space="preserve"> </w:t>
      </w:r>
      <w:r>
        <w:t xml:space="preserve">vs. </w:t>
      </w:r>
      <m:oMath>
        <m:r>
          <m:t>14.93</m:t>
        </m:r>
      </m:oMath>
      <w:r>
        <w:t xml:space="preserve"> </w:t>
      </w:r>
      <w:r>
        <w:t xml:space="preserve">seconds).</w:t>
      </w:r>
      <w:r>
        <w:t xml:space="preserve"> </w:t>
      </w:r>
      <w:r>
        <w:t xml:space="preserve">Also, the number of valid face-to-face supports (hit) increases as the mesh detail becomes richer</w:t>
      </w:r>
      <w:r>
        <w:t xml:space="preserve"> </w:t>
      </w:r>
      <w:r>
        <w:t xml:space="preserve">(e.g., E7</w:t>
      </w:r>
      <w:r>
        <w:t xml:space="preserve"> </w:t>
      </w:r>
      <m:oMath>
        <m:r>
          <m:t>1</m:t>
        </m:r>
        <m:r>
          <m:rPr>
            <m:sty m:val="p"/>
          </m:rPr>
          <m:t>,</m:t>
        </m:r>
        <m:r>
          <m:t>766</m:t>
        </m:r>
      </m:oMath>
      <w:r>
        <w:t xml:space="preserve">, E8/E9</w:t>
      </w:r>
      <w:r>
        <w:t xml:space="preserve"> </w:t>
      </w:r>
      <m:oMath>
        <m:r>
          <m:t>2</m:t>
        </m:r>
        <m:r>
          <m:rPr>
            <m:sty m:val="p"/>
          </m:rPr>
          <m:t>,</m:t>
        </m:r>
        <m:r>
          <m:t>288</m:t>
        </m:r>
      </m:oMath>
      <w:r>
        <w:t xml:space="preserve">), suggesting that the internal self-support structure of high-resolution shapes</w:t>
      </w:r>
      <w:r>
        <w:t xml:space="preserve"> </w:t>
      </w:r>
      <w:r>
        <w:t xml:space="preserve">is faithfully reflected in SFTF’s flow tensor.</w:t>
      </w:r>
    </w:p>
    <w:bookmarkEnd w:id="88"/>
    <w:bookmarkStart w:id="90" w:name="X0ce5338ebeeb21dc9c0f9beb200bc8e0e9bd8f6"/>
    <w:p>
      <w:pPr>
        <w:pStyle w:val="Heading2"/>
      </w:pPr>
      <w:r>
        <w:t xml:space="preserve">Per-Direction Cost Structure Decomposition</w:t>
      </w:r>
    </w:p>
    <w:p>
      <w:pPr>
        <w:pStyle w:val="FirstParagraph"/>
      </w:pPr>
      <w:r>
        <w:t xml:space="preserve">Unlike TOMO_INT3, which summarizes each orientation with a single scalar</w:t>
      </w:r>
      <w:r>
        <w:t xml:space="preserve"> </w:t>
      </w:r>
      <m:oMath>
        <m:sSub>
          <m:e>
            <m:r>
              <m:t>v</m:t>
            </m:r>
          </m:e>
          <m:sub>
            <m:r>
              <m:t>s</m:t>
            </m:r>
            <m:r>
              <m:t>s</m:t>
            </m:r>
          </m:sub>
        </m:sSub>
      </m:oMath>
      <w:r>
        <w:t xml:space="preserve">,</w:t>
      </w:r>
      <w:r>
        <w:t xml:space="preserve"> </w:t>
      </w:r>
      <w:r>
        <w:t xml:space="preserve">SFTF provides the cost of the top direction decomposed into the Rayleigh term</w:t>
      </w:r>
      <w:r>
        <w:t xml:space="preserve"> </w:t>
      </w:r>
      <m:oMath>
        <m:r>
          <m:t>R</m:t>
        </m:r>
      </m:oMath>
      <w:r>
        <w:t xml:space="preserve">, the face-to-face support volume</w:t>
      </w:r>
      <w:r>
        <w:t xml:space="preserve"> </w:t>
      </w:r>
      <m:oMath>
        <m:r>
          <m:t>P</m:t>
        </m:r>
      </m:oMath>
      <w:r>
        <w:t xml:space="preserve">,</w:t>
      </w:r>
      <w:r>
        <w:t xml:space="preserve"> </w:t>
      </w:r>
      <w:r>
        <w:t xml:space="preserve">the build-plate penalty</w:t>
      </w:r>
      <w:r>
        <w:t xml:space="preserve"> </w:t>
      </w:r>
      <m:oMath>
        <m:r>
          <m:t>B</m:t>
        </m:r>
      </m:oMath>
      <w:r>
        <w:t xml:space="preserve">, and the number of valid face-to-face supports hit</w:t>
      </w:r>
      <w:r>
        <w:t xml:space="preserve"> </w:t>
      </w:r>
      <w:r>
        <w:t xml:space="preserve">(Table </w:t>
      </w:r>
      <w:hyperlink w:anchor="tab:fivegroup-structure">
        <w:r>
          <w:rPr>
            <w:rStyle w:val="Hyperlink"/>
          </w:rPr>
          <w:t xml:space="preserve">10</w:t>
        </w:r>
      </w:hyperlink>
      <w:r>
        <w:t xml:space="preserve">).</w:t>
      </w:r>
      <w:r>
        <w:t xml:space="preserve"> </w:t>
      </w:r>
      <w:r>
        <w:t xml:space="preserve">This decomposition is a distinguishing characteristic of SFTF in that it directly provides an interpretation of</w:t>
      </w:r>
      <w:r>
        <w:t xml:space="preserve"> </w:t>
      </w:r>
      <w:r>
        <w:t xml:space="preserve">“why that direction is good.”</w:t>
      </w:r>
    </w:p>
    <w:p>
      <w:pPr>
        <w:pStyle w:val="BodyText"/>
      </w:pPr>
      <w:r>
        <w:t xml:space="preserve">Convex basic shapes such as cube, cylinder, and cone have hit</w:t>
      </w:r>
      <m:oMath>
        <m:r>
          <m:rPr>
            <m:sty m:val="p"/>
          </m:rPr>
          <m:t>=</m:t>
        </m:r>
        <m:r>
          <m:t>0</m:t>
        </m:r>
      </m:oMath>
      <w:r>
        <w:t xml:space="preserve">,</w:t>
      </w:r>
      <w:r>
        <w:t xml:space="preserve"> </w:t>
      </w:r>
      <m:oMath>
        <m:r>
          <m:t>R</m:t>
        </m:r>
        <m:r>
          <m:rPr>
            <m:sty m:val="p"/>
          </m:rPr>
          <m:t>=</m:t>
        </m:r>
        <m:r>
          <m:t>P</m:t>
        </m:r>
        <m:r>
          <m:rPr>
            <m:sty m:val="p"/>
          </m:rPr>
          <m:t>=</m:t>
        </m:r>
        <m:r>
          <m:t>0</m:t>
        </m:r>
      </m:oMath>
      <w:r>
        <w:t xml:space="preserve">, and the cost is</w:t>
      </w:r>
      <w:r>
        <w:t xml:space="preserve"> </w:t>
      </w:r>
      <w:r>
        <w:t xml:space="preserve">composed entirely of the build-plate term</w:t>
      </w:r>
      <w:r>
        <w:t xml:space="preserve"> </w:t>
      </w:r>
      <m:oMath>
        <m:r>
          <m:t>B</m:t>
        </m:r>
      </m:oMath>
      <w:r>
        <w:t xml:space="preserve">.</w:t>
      </w:r>
      <w:r>
        <w:t xml:space="preserve"> </w:t>
      </w:r>
      <w:r>
        <w:t xml:space="preserve">This means the algorithm directly identifies that</w:t>
      </w:r>
      <w:r>
        <w:t xml:space="preserve"> </w:t>
      </w:r>
      <w:r>
        <w:t xml:space="preserve">“there is no self-support relationship, and seating a plane on the floor makes support unnecessary.”</w:t>
      </w:r>
      <w:r>
        <w:t xml:space="preserve"> </w:t>
      </w:r>
      <w:r>
        <w:t xml:space="preserve">Conversely, sphere, torus, and all organic/real parts have hit</w:t>
      </w:r>
      <m:oMath>
        <m:r>
          <m:rPr>
            <m:sty m:val="p"/>
          </m:rPr>
          <m:t>&gt;</m:t>
        </m:r>
        <m:r>
          <m:t>0</m:t>
        </m:r>
      </m:oMath>
      <w:r>
        <w:t xml:space="preserve">, so a face-to-face self-support structure exists,</w:t>
      </w:r>
      <w:r>
        <w:t xml:space="preserve"> </w:t>
      </w:r>
      <w:r>
        <w:t xml:space="preserve">and</w:t>
      </w:r>
      <w:r>
        <w:t xml:space="preserve"> </w:t>
      </w:r>
      <m:oMath>
        <m:r>
          <m:t>R</m:t>
        </m:r>
        <m:r>
          <m:rPr>
            <m:sty m:val="p"/>
          </m:rPr>
          <m:t>,</m:t>
        </m:r>
        <m:r>
          <m:t>P</m:t>
        </m:r>
        <m:r>
          <m:rPr>
            <m:sty m:val="p"/>
          </m:rPr>
          <m:t>,</m:t>
        </m:r>
        <m:r>
          <m:t>B</m:t>
        </m:r>
      </m:oMath>
      <w:r>
        <w:t xml:space="preserve"> </w:t>
      </w:r>
      <w:r>
        <w:t xml:space="preserve">contribute together.</w:t>
      </w:r>
      <w:r>
        <w:t xml:space="preserve"> </w:t>
      </w:r>
      <w:r>
        <w:t xml:space="preserve">For example, D10 (</w:t>
      </w:r>
      <m:oMath>
        <m:r>
          <m:t>37416</m:t>
        </m:r>
      </m:oMath>
      <w:r>
        <w:t xml:space="preserve">) has hit</w:t>
      </w:r>
      <m:oMath>
        <m:r>
          <m:rPr>
            <m:sty m:val="p"/>
          </m:rPr>
          <m:t>=</m:t>
        </m:r>
        <m:r>
          <m:t>496</m:t>
        </m:r>
      </m:oMath>
      <w:r>
        <w:t xml:space="preserve">,</w:t>
      </w:r>
      <w:r>
        <w:t xml:space="preserve"> </w:t>
      </w:r>
      <m:oMath>
        <m:r>
          <m:t>P</m:t>
        </m:r>
        <m:r>
          <m:rPr>
            <m:sty m:val="p"/>
          </m:rPr>
          <m:t>≈</m:t>
        </m:r>
        <m:r>
          <m:t>1.2</m:t>
        </m:r>
        <m:r>
          <m:rPr>
            <m:sty m:val="p"/>
          </m:rPr>
          <m:t>×</m:t>
        </m:r>
        <m:sSup>
          <m:e>
            <m:r>
              <m:t>10</m:t>
            </m:r>
          </m:e>
          <m:sup>
            <m:r>
              <m:t>4</m:t>
            </m:r>
          </m:sup>
        </m:sSup>
      </m:oMath>
      <w:r>
        <w:t xml:space="preserve">, with face-to-face self-support dominant</w:t>
      </w:r>
      <w:r>
        <w:t xml:space="preserve"> </w:t>
      </w:r>
      <w:r>
        <w:t xml:space="preserve">and</w:t>
      </w:r>
      <w:r>
        <w:t xml:space="preserve"> </w:t>
      </w:r>
      <m:oMath>
        <m:r>
          <m:t>B</m:t>
        </m:r>
        <m:r>
          <m:rPr>
            <m:sty m:val="p"/>
          </m:rPr>
          <m:t>≈</m:t>
        </m:r>
        <m:r>
          <m:t>1.3</m:t>
        </m:r>
      </m:oMath>
      <w:r>
        <w:t xml:space="preserve">, so the build-plate dependence is small, whereas</w:t>
      </w:r>
      <w:r>
        <w:t xml:space="preserve"> </w:t>
      </w:r>
      <w:r>
        <w:t xml:space="preserve">D6 (</w:t>
      </w:r>
      <m:oMath>
        <m:r>
          <m:t>37111</m:t>
        </m:r>
      </m:oMath>
      <w:r>
        <w:t xml:space="preserve">) has</w:t>
      </w:r>
      <w:r>
        <w:t xml:space="preserve"> </w:t>
      </w:r>
      <m:oMath>
        <m:r>
          <m:t>B</m:t>
        </m:r>
        <m:r>
          <m:rPr>
            <m:sty m:val="p"/>
          </m:rPr>
          <m:t>≈</m:t>
        </m:r>
        <m:r>
          <m:t>1.6</m:t>
        </m:r>
        <m:r>
          <m:rPr>
            <m:sty m:val="p"/>
          </m:rPr>
          <m:t>×</m:t>
        </m:r>
        <m:sSup>
          <m:e>
            <m:r>
              <m:t>10</m:t>
            </m:r>
          </m:e>
          <m:sup>
            <m:r>
              <m:t>3</m:t>
            </m:r>
          </m:sup>
        </m:sSup>
      </m:oMath>
      <w:r>
        <w:t xml:space="preserve">, so the build-plate support requirement is large.</w:t>
      </w:r>
      <w:r>
        <w:t xml:space="preserve"> </w:t>
      </w:r>
      <w:r>
        <w:t xml:space="preserve">The same contrast appears in organic meshes: dragon has hit</w:t>
      </w:r>
      <m:oMath>
        <m:r>
          <m:rPr>
            <m:sty m:val="p"/>
          </m:rPr>
          <m:t>=</m:t>
        </m:r>
        <m:r>
          <m:t>970</m:t>
        </m:r>
      </m:oMath>
      <w:r>
        <w:t xml:space="preserve"> </w:t>
      </w:r>
      <w:r>
        <w:t xml:space="preserve">with</w:t>
      </w:r>
      <w:r>
        <w:t xml:space="preserve"> </w:t>
      </w:r>
      <m:oMath>
        <m:r>
          <m:t>R</m:t>
        </m:r>
        <m:r>
          <m:rPr>
            <m:sty m:val="p"/>
          </m:rPr>
          <m:t>,</m:t>
        </m:r>
        <m:r>
          <m:t>P</m:t>
        </m:r>
        <m:r>
          <m:rPr>
            <m:sty m:val="p"/>
          </m:rPr>
          <m:t>,</m:t>
        </m:r>
        <m:r>
          <m:t>B</m:t>
        </m:r>
      </m:oMath>
      <w:r>
        <w:t xml:space="preserve"> </w:t>
      </w:r>
      <w:r>
        <w:t xml:space="preserve">evenly distributed, whereas</w:t>
      </w:r>
      <w:r>
        <w:t xml:space="preserve"> </w:t>
      </w:r>
      <w:r>
        <w:t xml:space="preserve">Bunny is dominated by</w:t>
      </w:r>
      <w:r>
        <w:t xml:space="preserve"> </w:t>
      </w:r>
      <m:oMath>
        <m:r>
          <m:t>B</m:t>
        </m:r>
        <m:r>
          <m:rPr>
            <m:sty m:val="p"/>
          </m:rPr>
          <m:t>≈</m:t>
        </m:r>
        <m:r>
          <m:t>176</m:t>
        </m:r>
      </m:oMath>
      <w:r>
        <w:t xml:space="preserve">.</w:t>
      </w:r>
      <w:r>
        <w:t xml:space="preserve"> </w:t>
      </w:r>
      <w:r>
        <w:t xml:space="preserve">Such regime distinctions are not revealed by a single</w:t>
      </w:r>
      <w:r>
        <w:t xml:space="preserve"> </w:t>
      </w:r>
      <m:oMath>
        <m:sSub>
          <m:e>
            <m:r>
              <m:t>v</m:t>
            </m:r>
          </m:e>
          <m:sub>
            <m:r>
              <m:t>s</m:t>
            </m:r>
            <m:r>
              <m:t>s</m:t>
            </m:r>
          </m:sub>
        </m:sSub>
      </m:oMath>
      <w:r>
        <w:t xml:space="preserve"> </w:t>
      </w:r>
      <w:r>
        <w:t xml:space="preserve">value alone.</w:t>
      </w:r>
    </w:p>
    <w:bookmarkStart w:id="89" w:name="tab:fivegroup-structure"/>
    <w:p>
      <w:pPr>
        <w:pStyle w:val="TableCaption"/>
      </w:pPr>
      <w:r>
        <w:t xml:space="preserve">Cost decomposition of the SFTF top direction of representative meshes.</w:t>
      </w:r>
      <w:r>
        <w:t xml:space="preserve"> </w:t>
      </w:r>
      <w:r>
        <w:t xml:space="preserve">Convex basic shapes (cube, cone) are pure build-plate support with hit</w:t>
      </w:r>
      <m:oMath>
        <m:r>
          <m:rPr>
            <m:sty m:val="p"/>
          </m:rPr>
          <m:t>=</m:t>
        </m:r>
        <m:r>
          <m:t>0</m:t>
        </m:r>
      </m:oMath>
      <w:r>
        <w:t xml:space="preserve">,</w:t>
      </w:r>
      <w:r>
        <w:t xml:space="preserve"> </w:t>
      </w:r>
      <m:oMath>
        <m:r>
          <m:t>R</m:t>
        </m:r>
        <m:r>
          <m:rPr>
            <m:sty m:val="p"/>
          </m:rPr>
          <m:t>=</m:t>
        </m:r>
        <m:r>
          <m:t>P</m:t>
        </m:r>
        <m:r>
          <m:rPr>
            <m:sty m:val="p"/>
          </m:rPr>
          <m:t>=</m:t>
        </m:r>
        <m:r>
          <m:t>0</m:t>
        </m:r>
      </m:oMath>
      <w:r>
        <w:t xml:space="preserve">,</w:t>
      </w:r>
      <w:r>
        <w:t xml:space="preserve"> </w:t>
      </w:r>
      <w:r>
        <w:t xml:space="preserve">and the rest show face-to-face self-support (</w:t>
      </w:r>
      <m:oMath>
        <m:r>
          <m:t>P</m:t>
        </m:r>
      </m:oMath>
      <w:r>
        <w:t xml:space="preserve">) and build-plate support (</w:t>
      </w:r>
      <m:oMath>
        <m:r>
          <m:t>B</m:t>
        </m:r>
      </m:oMath>
      <w:r>
        <w:t xml:space="preserve">) together.</w:t>
      </w:r>
    </w:p>
    <w:tbl>
      <w:tblPr>
        <w:tblStyle w:val="Table"/>
        <w:tblW w:type="auto" w:w="0"/>
        <w:tblLook w:firstRow="1" w:lastRow="0" w:firstColumn="0" w:lastColumn="0" w:noHBand="0" w:noVBand="0" w:val="0020"/>
        <w:tblCaption w:val="Cost decomposition of the SFTF top direction of representative meshes. Convex basic shapes (cube, cone) are pure build-plate support with hit=0, R=P=0, and the rest show face-to-face self-support (P) and build-plate support (B) together."/>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Shape</w:t>
            </w:r>
          </w:p>
        </w:tc>
        <w:tc>
          <w:tcPr/>
          <w:p>
            <w:pPr>
              <w:pStyle w:val="Compact"/>
              <w:jc w:val="right"/>
            </w:pPr>
            <w:r>
              <w:t xml:space="preserve">hit</w:t>
            </w:r>
          </w:p>
        </w:tc>
        <w:tc>
          <w:tcPr/>
          <w:p>
            <w:pPr>
              <w:pStyle w:val="Compact"/>
              <w:jc w:val="right"/>
            </w:pPr>
            <m:oMath>
              <m:r>
                <m:t>R</m:t>
              </m:r>
            </m:oMath>
            <w:r>
              <w:t xml:space="preserve">​</w:t>
            </w:r>
          </w:p>
        </w:tc>
        <w:tc>
          <w:tcPr/>
          <w:p>
            <w:pPr>
              <w:pStyle w:val="Compact"/>
              <w:jc w:val="right"/>
            </w:pPr>
            <m:oMath>
              <m:r>
                <m:t>P</m:t>
              </m:r>
            </m:oMath>
            <w:r>
              <w:t xml:space="preserve">​</w:t>
            </w:r>
          </w:p>
        </w:tc>
        <w:tc>
          <w:tcPr/>
          <w:p>
            <w:pPr>
              <w:pStyle w:val="Compact"/>
              <w:jc w:val="right"/>
            </w:pPr>
            <m:oMath>
              <m:r>
                <m:t>B</m:t>
              </m:r>
            </m:oMath>
            <w:r>
              <w:t xml:space="preserve">​</w:t>
            </w:r>
          </w:p>
        </w:tc>
      </w:tr>
      <w:tr>
        <w:tc>
          <w:tcPr/>
          <w:p>
            <w:pPr>
              <w:pStyle w:val="Compact"/>
              <w:jc w:val="left"/>
            </w:pPr>
            <w:r>
              <w:t xml:space="preserve">A1</w:t>
            </w:r>
          </w:p>
        </w:tc>
        <w:tc>
          <w:tcPr/>
          <w:p>
            <w:pPr>
              <w:pStyle w:val="Compact"/>
              <w:jc w:val="left"/>
            </w:pPr>
            <w:r>
              <w:t xml:space="preserve">cube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401.5</w:t>
            </w:r>
          </w:p>
        </w:tc>
      </w:tr>
      <w:tr>
        <w:tc>
          <w:tcPr/>
          <w:p>
            <w:pPr>
              <w:pStyle w:val="Compact"/>
              <w:jc w:val="left"/>
            </w:pPr>
            <w:r>
              <w:t xml:space="preserve">A4</w:t>
            </w:r>
          </w:p>
        </w:tc>
        <w:tc>
          <w:tcPr/>
          <w:p>
            <w:pPr>
              <w:pStyle w:val="Compact"/>
              <w:jc w:val="left"/>
            </w:pPr>
            <w:r>
              <w:t xml:space="preserve">cone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179.8</w:t>
            </w:r>
          </w:p>
        </w:tc>
      </w:tr>
      <w:tr>
        <w:tc>
          <w:tcPr/>
          <w:p>
            <w:pPr>
              <w:pStyle w:val="Compact"/>
              <w:jc w:val="left"/>
            </w:pPr>
            <w:r>
              <w:t xml:space="preserve">A2</w:t>
            </w:r>
          </w:p>
        </w:tc>
        <w:tc>
          <w:tcPr/>
          <w:p>
            <w:pPr>
              <w:pStyle w:val="Compact"/>
              <w:jc w:val="left"/>
            </w:pPr>
            <w:r>
              <w:t xml:space="preserve">sphere</w:t>
            </w:r>
          </w:p>
        </w:tc>
        <w:tc>
          <w:tcPr/>
          <w:p>
            <w:pPr>
              <w:pStyle w:val="Compact"/>
              <w:jc w:val="right"/>
            </w:pPr>
            <w:r>
              <w:t xml:space="preserve">498</w:t>
            </w:r>
          </w:p>
        </w:tc>
        <w:tc>
          <w:tcPr/>
          <w:p>
            <w:pPr>
              <w:pStyle w:val="Compact"/>
              <w:jc w:val="right"/>
            </w:pPr>
            <w:r>
              <w:t xml:space="preserve">47.3</w:t>
            </w:r>
          </w:p>
        </w:tc>
        <w:tc>
          <w:tcPr/>
          <w:p>
            <w:pPr>
              <w:pStyle w:val="Compact"/>
              <w:jc w:val="right"/>
            </w:pPr>
            <w:r>
              <w:t xml:space="preserve">109.5</w:t>
            </w:r>
          </w:p>
        </w:tc>
        <w:tc>
          <w:tcPr/>
          <w:p>
            <w:pPr>
              <w:pStyle w:val="Compact"/>
              <w:jc w:val="right"/>
            </w:pPr>
            <w:r>
              <w:t xml:space="preserve">0.02</w:t>
            </w:r>
          </w:p>
        </w:tc>
      </w:tr>
      <w:tr>
        <w:tc>
          <w:tcPr/>
          <w:p>
            <w:pPr>
              <w:pStyle w:val="Compact"/>
              <w:jc w:val="left"/>
            </w:pPr>
            <w:r>
              <w:t xml:space="preserve">A5</w:t>
            </w:r>
          </w:p>
        </w:tc>
        <w:tc>
          <w:tcPr/>
          <w:p>
            <w:pPr>
              <w:pStyle w:val="Compact"/>
              <w:jc w:val="left"/>
            </w:pPr>
            <w:r>
              <w:t xml:space="preserve">torus</w:t>
            </w:r>
          </w:p>
        </w:tc>
        <w:tc>
          <w:tcPr/>
          <w:p>
            <w:pPr>
              <w:pStyle w:val="Compact"/>
              <w:jc w:val="right"/>
            </w:pPr>
            <w:r>
              <w:t xml:space="preserve">184</w:t>
            </w:r>
          </w:p>
        </w:tc>
        <w:tc>
          <w:tcPr/>
          <w:p>
            <w:pPr>
              <w:pStyle w:val="Compact"/>
              <w:jc w:val="right"/>
            </w:pPr>
            <w:r>
              <w:t xml:space="preserve">15.9</w:t>
            </w:r>
          </w:p>
        </w:tc>
        <w:tc>
          <w:tcPr/>
          <w:p>
            <w:pPr>
              <w:pStyle w:val="Compact"/>
              <w:jc w:val="right"/>
            </w:pPr>
            <w:r>
              <w:t xml:space="preserve">40.3</w:t>
            </w:r>
          </w:p>
        </w:tc>
        <w:tc>
          <w:tcPr/>
          <w:p>
            <w:pPr>
              <w:pStyle w:val="Compact"/>
              <w:jc w:val="right"/>
            </w:pPr>
            <w:r>
              <w:t xml:space="preserve">209.1</w:t>
            </w:r>
          </w:p>
        </w:tc>
      </w:tr>
      <w:tr>
        <w:tc>
          <w:tcPr/>
          <w:p>
            <w:pPr>
              <w:pStyle w:val="Compact"/>
              <w:jc w:val="left"/>
            </w:pPr>
            <w:r>
              <w:t xml:space="preserve">B2</w:t>
            </w:r>
          </w:p>
        </w:tc>
        <w:tc>
          <w:tcPr/>
          <w:p>
            <w:pPr>
              <w:pStyle w:val="Compact"/>
              <w:jc w:val="left"/>
            </w:pPr>
            <w:r>
              <w:t xml:space="preserve">hook</w:t>
            </w:r>
          </w:p>
        </w:tc>
        <w:tc>
          <w:tcPr/>
          <w:p>
            <w:pPr>
              <w:pStyle w:val="Compact"/>
              <w:jc w:val="right"/>
            </w:pPr>
            <w:r>
              <w:t xml:space="preserve">235</w:t>
            </w:r>
          </w:p>
        </w:tc>
        <w:tc>
          <w:tcPr/>
          <w:p>
            <w:pPr>
              <w:pStyle w:val="Compact"/>
              <w:jc w:val="right"/>
            </w:pPr>
            <w:r>
              <w:t xml:space="preserve">19.9</w:t>
            </w:r>
          </w:p>
        </w:tc>
        <w:tc>
          <w:tcPr/>
          <w:p>
            <w:pPr>
              <w:pStyle w:val="Compact"/>
              <w:jc w:val="right"/>
            </w:pPr>
            <w:r>
              <w:t xml:space="preserve">55.4</w:t>
            </w:r>
          </w:p>
        </w:tc>
        <w:tc>
          <w:tcPr/>
          <w:p>
            <w:pPr>
              <w:pStyle w:val="Compact"/>
              <w:jc w:val="right"/>
            </w:pPr>
            <w:r>
              <w:t xml:space="preserve">128.7</w:t>
            </w:r>
          </w:p>
        </w:tc>
      </w:tr>
      <w:tr>
        <w:tc>
          <w:tcPr/>
          <w:p>
            <w:pPr>
              <w:pStyle w:val="Compact"/>
              <w:jc w:val="left"/>
            </w:pPr>
            <w:r>
              <w:t xml:space="preserve">C1</w:t>
            </w:r>
          </w:p>
        </w:tc>
        <w:tc>
          <w:tcPr/>
          <w:p>
            <w:pPr>
              <w:pStyle w:val="Compact"/>
              <w:jc w:val="left"/>
            </w:pPr>
            <w:r>
              <w:t xml:space="preserve">Bunny</w:t>
            </w:r>
          </w:p>
        </w:tc>
        <w:tc>
          <w:tcPr/>
          <w:p>
            <w:pPr>
              <w:pStyle w:val="Compact"/>
              <w:jc w:val="right"/>
            </w:pPr>
            <w:r>
              <w:t xml:space="preserve">81</w:t>
            </w:r>
          </w:p>
        </w:tc>
        <w:tc>
          <w:tcPr/>
          <w:p>
            <w:pPr>
              <w:pStyle w:val="Compact"/>
              <w:jc w:val="right"/>
            </w:pPr>
            <w:r>
              <w:t xml:space="preserve">1.4</w:t>
            </w:r>
          </w:p>
        </w:tc>
        <w:tc>
          <w:tcPr/>
          <w:p>
            <w:pPr>
              <w:pStyle w:val="Compact"/>
              <w:jc w:val="right"/>
            </w:pPr>
            <w:r>
              <w:t xml:space="preserve">25.2</w:t>
            </w:r>
          </w:p>
        </w:tc>
        <w:tc>
          <w:tcPr/>
          <w:p>
            <w:pPr>
              <w:pStyle w:val="Compact"/>
              <w:jc w:val="right"/>
            </w:pPr>
            <w:r>
              <w:t xml:space="preserve">176.3</w:t>
            </w:r>
          </w:p>
        </w:tc>
      </w:tr>
      <w:tr>
        <w:tc>
          <w:tcPr/>
          <w:p>
            <w:pPr>
              <w:pStyle w:val="Compact"/>
              <w:jc w:val="left"/>
            </w:pPr>
            <w:r>
              <w:t xml:space="preserve">C3</w:t>
            </w:r>
          </w:p>
        </w:tc>
        <w:tc>
          <w:tcPr/>
          <w:p>
            <w:pPr>
              <w:pStyle w:val="Compact"/>
              <w:jc w:val="left"/>
            </w:pPr>
            <w:r>
              <w:t xml:space="preserve">dragon</w:t>
            </w:r>
          </w:p>
        </w:tc>
        <w:tc>
          <w:tcPr/>
          <w:p>
            <w:pPr>
              <w:pStyle w:val="Compact"/>
              <w:jc w:val="right"/>
            </w:pPr>
            <w:r>
              <w:t xml:space="preserve">970</w:t>
            </w:r>
          </w:p>
        </w:tc>
        <w:tc>
          <w:tcPr/>
          <w:p>
            <w:pPr>
              <w:pStyle w:val="Compact"/>
              <w:jc w:val="right"/>
            </w:pPr>
            <w:r>
              <w:t xml:space="preserve">109.4</w:t>
            </w:r>
          </w:p>
        </w:tc>
        <w:tc>
          <w:tcPr/>
          <w:p>
            <w:pPr>
              <w:pStyle w:val="Compact"/>
              <w:jc w:val="right"/>
            </w:pPr>
            <w:r>
              <w:t xml:space="preserve">267.6</w:t>
            </w:r>
          </w:p>
        </w:tc>
        <w:tc>
          <w:tcPr/>
          <w:p>
            <w:pPr>
              <w:pStyle w:val="Compact"/>
              <w:jc w:val="right"/>
            </w:pPr>
            <w:r>
              <w:t xml:space="preserve">417.5</w:t>
            </w:r>
          </w:p>
        </w:tc>
      </w:tr>
      <w:tr>
        <w:tc>
          <w:tcPr/>
          <w:p>
            <w:pPr>
              <w:pStyle w:val="Compact"/>
              <w:jc w:val="left"/>
            </w:pPr>
            <w:r>
              <w:t xml:space="preserve">D6</w:t>
            </w:r>
          </w:p>
        </w:tc>
        <w:tc>
          <w:tcPr/>
          <w:p>
            <w:pPr>
              <w:pStyle w:val="Compact"/>
              <w:jc w:val="left"/>
            </w:pPr>
            <w:r>
              <w:t xml:space="preserve">37111</w:t>
            </w:r>
          </w:p>
        </w:tc>
        <w:tc>
          <w:tcPr/>
          <w:p>
            <w:pPr>
              <w:pStyle w:val="Compact"/>
              <w:jc w:val="right"/>
            </w:pPr>
            <w:r>
              <w:t xml:space="preserve">386</w:t>
            </w:r>
          </w:p>
        </w:tc>
        <w:tc>
          <w:tcPr/>
          <w:p>
            <w:pPr>
              <w:pStyle w:val="Compact"/>
              <w:jc w:val="right"/>
            </w:pPr>
            <w:r>
              <w:t xml:space="preserve">227.9</w:t>
            </w:r>
          </w:p>
        </w:tc>
        <w:tc>
          <w:tcPr/>
          <w:p>
            <w:pPr>
              <w:pStyle w:val="Compact"/>
              <w:jc w:val="right"/>
            </w:pPr>
            <w:r>
              <w:t xml:space="preserve">932.8</w:t>
            </w:r>
          </w:p>
        </w:tc>
        <w:tc>
          <w:tcPr/>
          <w:p>
            <w:pPr>
              <w:pStyle w:val="Compact"/>
              <w:jc w:val="right"/>
            </w:pPr>
            <w:r>
              <w:t xml:space="preserve">1</w:t>
            </w:r>
            <w:r>
              <w:t xml:space="preserve">,</w:t>
            </w:r>
            <w:r>
              <w:t xml:space="preserve">613</w:t>
            </w:r>
          </w:p>
        </w:tc>
      </w:tr>
      <w:tr>
        <w:tc>
          <w:tcPr/>
          <w:p>
            <w:pPr>
              <w:pStyle w:val="Compact"/>
              <w:jc w:val="left"/>
            </w:pPr>
            <w:r>
              <w:t xml:space="preserve">D10</w:t>
            </w:r>
          </w:p>
        </w:tc>
        <w:tc>
          <w:tcPr/>
          <w:p>
            <w:pPr>
              <w:pStyle w:val="Compact"/>
              <w:jc w:val="left"/>
            </w:pPr>
            <w:r>
              <w:t xml:space="preserve">37416</w:t>
            </w:r>
          </w:p>
        </w:tc>
        <w:tc>
          <w:tcPr/>
          <w:p>
            <w:pPr>
              <w:pStyle w:val="Compact"/>
              <w:jc w:val="right"/>
            </w:pPr>
            <w:r>
              <w:t xml:space="preserve">496</w:t>
            </w:r>
          </w:p>
        </w:tc>
        <w:tc>
          <w:tcPr/>
          <w:p>
            <w:pPr>
              <w:pStyle w:val="Compact"/>
              <w:jc w:val="right"/>
            </w:pPr>
            <w:r>
              <w:t xml:space="preserve">6</w:t>
            </w:r>
            <w:r>
              <w:t xml:space="preserve">,</w:t>
            </w:r>
            <w:r>
              <w:t xml:space="preserve">381</w:t>
            </w:r>
          </w:p>
        </w:tc>
        <w:tc>
          <w:tcPr/>
          <w:p>
            <w:pPr>
              <w:pStyle w:val="Compact"/>
              <w:jc w:val="right"/>
            </w:pPr>
            <w:r>
              <w:t xml:space="preserve">12</w:t>
            </w:r>
            <w:r>
              <w:t xml:space="preserve">,</w:t>
            </w:r>
            <w:r>
              <w:t xml:space="preserve">190</w:t>
            </w:r>
          </w:p>
        </w:tc>
        <w:tc>
          <w:tcPr/>
          <w:p>
            <w:pPr>
              <w:pStyle w:val="Compact"/>
              <w:jc w:val="right"/>
            </w:pPr>
            <w:r>
              <w:t xml:space="preserve">1.3</w:t>
            </w:r>
          </w:p>
        </w:tc>
      </w:tr>
    </w:tbl>
    <w:bookmarkEnd w:id="89"/>
    <w:bookmarkEnd w:id="90"/>
    <w:bookmarkStart w:id="96" w:name="sec:critangle"/>
    <w:p>
      <w:pPr>
        <w:pStyle w:val="Heading2"/>
      </w:pPr>
      <w:r>
        <w:t xml:space="preserve">Support Volume and Optimal Orientation Change with the Critical Angle</w:t>
      </w:r>
    </w:p>
    <w:p>
      <w:pPr>
        <w:pStyle w:val="FirstParagraph"/>
      </w:pPr>
      <w:r>
        <w:t xml:space="preserve">Even for the same shape, which faces are classified as overhangs changes with the printable critical angle</w:t>
      </w:r>
      <w:r>
        <w:t xml:space="preserve"> </w:t>
      </w:r>
      <m:oMath>
        <m:sSub>
          <m:e>
            <m:r>
              <m:t>θ</m:t>
            </m:r>
          </m:e>
          <m:sub>
            <m:r>
              <m:t>c</m:t>
            </m:r>
          </m:sub>
        </m:sSub>
      </m:oMath>
      <w:r>
        <w:t xml:space="preserve">,</w:t>
      </w:r>
      <w:r>
        <w:t xml:space="preserve"> </w:t>
      </w:r>
      <w:r>
        <w:t xml:space="preserve">so the TOMO support volume and its global optimal orientation also depend on</w:t>
      </w:r>
      <w:r>
        <w:t xml:space="preserve"> </w:t>
      </w:r>
      <m:oMath>
        <m:sSub>
          <m:e>
            <m:r>
              <m:t>θ</m:t>
            </m:r>
          </m:e>
          <m:sub>
            <m:r>
              <m:t>c</m:t>
            </m:r>
          </m:sub>
        </m:sSub>
      </m:oMath>
      <w:r>
        <w:t xml:space="preserve">.</w:t>
      </w:r>
      <w:r>
        <w:t xml:space="preserve"> </w:t>
      </w:r>
      <w:r>
        <w:t xml:space="preserve">To quantify this, we re-swept all</w:t>
      </w:r>
      <w:r>
        <w:t xml:space="preserve"> </w:t>
      </w:r>
      <m:oMath>
        <m:r>
          <m:t>35</m:t>
        </m:r>
      </m:oMath>
      <w:r>
        <w:t xml:space="preserve"> </w:t>
      </w:r>
      <w:r>
        <w:t xml:space="preserve">meshes over the five critical angles</w:t>
      </w:r>
      <w:r>
        <w:t xml:space="preserve"> </w:t>
      </w:r>
      <m:oMath>
        <m:sSub>
          <m:e>
            <m:r>
              <m:t>θ</m:t>
            </m:r>
          </m:e>
          <m:sub>
            <m:r>
              <m:t>c</m:t>
            </m:r>
          </m:sub>
        </m:sSub>
        <m:r>
          <m:rPr>
            <m:sty m:val="p"/>
          </m:rPr>
          <m:t>∈</m:t>
        </m:r>
        <m:r>
          <m:rPr>
            <m:sty m:val="p"/>
          </m:rPr>
          <m:t>{</m:t>
        </m:r>
        <m:r>
          <m:t>0</m:t>
        </m:r>
        <m:r>
          <m:rPr>
            <m:sty m:val="p"/>
          </m:rPr>
          <m:t>,</m:t>
        </m:r>
        <m:r>
          <m:t>30</m:t>
        </m:r>
        <m:r>
          <m:rPr>
            <m:sty m:val="p"/>
          </m:rPr>
          <m:t>,</m:t>
        </m:r>
        <m:r>
          <m:t>45</m:t>
        </m:r>
        <m:r>
          <m:rPr>
            <m:sty m:val="p"/>
          </m:rPr>
          <m:t>,</m:t>
        </m:r>
        <m:r>
          <m:t>60</m:t>
        </m:r>
        <m:r>
          <m:rPr>
            <m:sty m:val="p"/>
          </m:rPr>
          <m:t>,</m:t>
        </m:r>
        <m:r>
          <m:t>90</m:t>
        </m:r>
        <m:sSup>
          <m:e>
            <m:r>
              <m:rPr>
                <m:sty m:val="p"/>
              </m:rPr>
              <m:t>}</m:t>
            </m:r>
          </m:e>
          <m:sup>
            <m:r>
              <m:rPr>
                <m:sty m:val="p"/>
              </m:rPr>
              <m:t>∘</m:t>
            </m:r>
          </m:sup>
        </m:sSup>
      </m:oMath>
      <w:r>
        <w:t xml:space="preserve"> </w:t>
      </w:r>
      <w:r>
        <w:t xml:space="preserve">with TOMO_INT3 and TOMO_CUDA (a</w:t>
      </w:r>
      <w:r>
        <w:t xml:space="preserve"> </w:t>
      </w:r>
      <m:oMath>
        <m:sSup>
          <m:e>
            <m:r>
              <m:t>3</m:t>
            </m:r>
          </m:e>
          <m:sup>
            <m:r>
              <m:rPr>
                <m:sty m:val="p"/>
              </m:rPr>
              <m:t>∘</m:t>
            </m:r>
          </m:sup>
        </m:sSup>
      </m:oMath>
      <w:r>
        <w:t xml:space="preserve"> </w:t>
      </w:r>
      <w:r>
        <w:t xml:space="preserve">grid).</w:t>
      </w:r>
      <w:r>
        <w:t xml:space="preserve"> </w:t>
      </w:r>
      <w:r>
        <w:t xml:space="preserve">For each critical angle, we generated a four-implementation summary table and a Polyscope overlay that captures the best/worst orientations of the five groups in one frame</w:t>
      </w:r>
      <w:r>
        <w:t xml:space="preserve"> </w:t>
      </w:r>
      <w:r>
        <w:t xml:space="preserve">(Figure </w:t>
      </w:r>
      <w:hyperlink w:anchor="fig:five-group-best-worst">
        <w:r>
          <w:rPr>
            <w:rStyle w:val="Hyperlink"/>
          </w:rPr>
          <w:t xml:space="preserve">5</w:t>
        </w:r>
      </w:hyperlink>
      <w:r>
        <w:t xml:space="preserve">).</w:t>
      </w:r>
    </w:p>
    <w:p>
      <w:pPr>
        <w:pStyle w:val="BodyText"/>
      </w:pPr>
      <w:r>
        <w:t xml:space="preserve">Table </w:t>
      </w:r>
      <w:hyperlink w:anchor="tab:critangle">
        <w:r>
          <w:rPr>
            <w:rStyle w:val="Hyperlink"/>
          </w:rPr>
          <w:t xml:space="preserve">11</w:t>
        </w:r>
      </w:hyperlink>
      <w:r>
        <w:t xml:space="preserve"> </w:t>
      </w:r>
      <w:r>
        <w:t xml:space="preserve">shows that the TOMO_INT3 global minimum</w:t>
      </w:r>
      <w:r>
        <w:t xml:space="preserve"> </w:t>
      </w:r>
      <m:oMath>
        <m:sSub>
          <m:e>
            <m:r>
              <m:t>v</m:t>
            </m:r>
          </m:e>
          <m:sub>
            <m:r>
              <m:t>s</m:t>
            </m:r>
            <m:r>
              <m:t>s</m:t>
            </m:r>
          </m:sub>
        </m:sSub>
      </m:oMath>
      <w:r>
        <w:t xml:space="preserve"> </w:t>
      </w:r>
      <w:r>
        <w:t xml:space="preserve">of representative meshes</w:t>
      </w:r>
      <w:r>
        <w:t xml:space="preserve"> </w:t>
      </w:r>
      <w:r>
        <w:rPr>
          <w:i/>
          <w:iCs/>
        </w:rPr>
        <w:t xml:space="preserve">decreases monotonically</w:t>
      </w:r>
      <w:r>
        <w:t xml:space="preserve"> </w:t>
      </w:r>
      <w:r>
        <w:t xml:space="preserve">as</w:t>
      </w:r>
      <w:r>
        <w:t xml:space="preserve"> </w:t>
      </w:r>
      <m:oMath>
        <m:sSub>
          <m:e>
            <m:r>
              <m:t>θ</m:t>
            </m:r>
          </m:e>
          <m:sub>
            <m:r>
              <m:t>c</m:t>
            </m:r>
          </m:sub>
        </m:sSub>
      </m:oMath>
      <w:r>
        <w:t xml:space="preserve"> </w:t>
      </w:r>
      <w:r>
        <w:t xml:space="preserve">increases.</w:t>
      </w:r>
      <w:r>
        <w:t xml:space="preserve"> </w:t>
      </w:r>
      <w:r>
        <w:t xml:space="preserve">This is consistent with intuition: as</w:t>
      </w:r>
      <w:r>
        <w:t xml:space="preserve"> </w:t>
      </w:r>
      <m:oMath>
        <m:sSub>
          <m:e>
            <m:r>
              <m:t>θ</m:t>
            </m:r>
          </m:e>
          <m:sub>
            <m:r>
              <m:t>c</m:t>
            </m:r>
          </m:sub>
        </m:sSub>
      </m:oMath>
      <w:r>
        <w:t xml:space="preserve"> </w:t>
      </w:r>
      <w:r>
        <w:t xml:space="preserve">grows, even steeper faces are allowed as self-support, so the support requirement decreases.</w:t>
      </w:r>
      <w:r>
        <w:t xml:space="preserve"> </w:t>
      </w:r>
      <w:r>
        <w:t xml:space="preserve">The pattern of the decrease differs by shape.</w:t>
      </w:r>
      <w:r>
        <w:t xml:space="preserve"> </w:t>
      </w:r>
      <w:r>
        <w:t xml:space="preserve">cube shows a</w:t>
      </w:r>
      <w:r>
        <w:t xml:space="preserve"> </w:t>
      </w:r>
      <w:r>
        <w:rPr>
          <w:i/>
          <w:iCs/>
        </w:rPr>
        <w:t xml:space="preserve">threshold behavior</w:t>
      </w:r>
      <w:r>
        <w:t xml:space="preserve">: for</w:t>
      </w:r>
      <w:r>
        <w:t xml:space="preserve"> </w:t>
      </w:r>
      <m:oMath>
        <m:sSub>
          <m:e>
            <m:r>
              <m:t>θ</m:t>
            </m:r>
          </m:e>
          <m:sub>
            <m:r>
              <m:t>c</m:t>
            </m:r>
          </m:sub>
        </m:sSub>
        <m:r>
          <m:rPr>
            <m:sty m:val="p"/>
          </m:rPr>
          <m:t>≤</m:t>
        </m:r>
        <m:sSup>
          <m:e>
            <m:r>
              <m:t>30</m:t>
            </m:r>
          </m:e>
          <m:sup>
            <m:r>
              <m:rPr>
                <m:sty m:val="p"/>
              </m:rPr>
              <m:t>∘</m:t>
            </m:r>
          </m:sup>
        </m:sSup>
      </m:oMath>
      <w:r>
        <w:t xml:space="preserve"> </w:t>
      </w:r>
      <w:r>
        <w:t xml:space="preserve">the optimal orientation stands an edge up and</w:t>
      </w:r>
      <w:r>
        <w:t xml:space="preserve"> </w:t>
      </w:r>
      <m:oMath>
        <m:sSub>
          <m:e>
            <m:r>
              <m:t>v</m:t>
            </m:r>
          </m:e>
          <m:sub>
            <m:r>
              <m:t>s</m:t>
            </m:r>
            <m:r>
              <m:t>s</m:t>
            </m:r>
          </m:sub>
        </m:sSub>
        <m:r>
          <m:rPr>
            <m:sty m:val="p"/>
          </m:rPr>
          <m:t>&gt;</m:t>
        </m:r>
        <m:r>
          <m:t>0</m:t>
        </m:r>
      </m:oMath>
      <w:r>
        <w:t xml:space="preserve">, but</w:t>
      </w:r>
      <w:r>
        <w:t xml:space="preserve"> </w:t>
      </w:r>
      <w:r>
        <w:t xml:space="preserve">for</w:t>
      </w:r>
      <w:r>
        <w:t xml:space="preserve"> </w:t>
      </w:r>
      <m:oMath>
        <m:sSub>
          <m:e>
            <m:r>
              <m:t>θ</m:t>
            </m:r>
          </m:e>
          <m:sub>
            <m:r>
              <m:t>c</m:t>
            </m:r>
          </m:sub>
        </m:sSub>
        <m:r>
          <m:rPr>
            <m:sty m:val="p"/>
          </m:rPr>
          <m:t>≥</m:t>
        </m:r>
        <m:sSup>
          <m:e>
            <m:r>
              <m:t>45</m:t>
            </m:r>
          </m:e>
          <m:sup>
            <m:r>
              <m:rPr>
                <m:sty m:val="p"/>
              </m:rPr>
              <m:t>∘</m:t>
            </m:r>
          </m:sup>
        </m:sSup>
      </m:oMath>
      <w:r>
        <w:t xml:space="preserve"> </w:t>
      </w:r>
      <w:r>
        <w:t xml:space="preserve">a plane is seated on the floor and</w:t>
      </w:r>
      <w:r>
        <w:t xml:space="preserve"> </w:t>
      </w:r>
      <m:oMath>
        <m:sSub>
          <m:e>
            <m:r>
              <m:t>v</m:t>
            </m:r>
          </m:e>
          <m:sub>
            <m:r>
              <m:t>s</m:t>
            </m:r>
            <m:r>
              <m:t>s</m:t>
            </m:r>
          </m:sub>
        </m:sSub>
        <m:r>
          <m:rPr>
            <m:sty m:val="p"/>
          </m:rPr>
          <m:t>=</m:t>
        </m:r>
        <m:r>
          <m:t>0</m:t>
        </m:r>
      </m:oMath>
      <w:r>
        <w:t xml:space="preserve">;</w:t>
      </w:r>
      <w:r>
        <w:t xml:space="preserve"> </w:t>
      </w:r>
      <w:r>
        <w:t xml:space="preserve">hook decreases smoothly from</w:t>
      </w:r>
      <w:r>
        <w:t xml:space="preserve"> </w:t>
      </w:r>
      <m:oMath>
        <m:r>
          <m:t>1</m:t>
        </m:r>
        <m:r>
          <m:rPr>
            <m:sty m:val="p"/>
          </m:rPr>
          <m:t>,</m:t>
        </m:r>
        <m:r>
          <m:t>736</m:t>
        </m:r>
        <m:r>
          <m:rPr>
            <m:sty m:val="p"/>
          </m:rPr>
          <m:t>→</m:t>
        </m:r>
        <m:r>
          <m:t>0</m:t>
        </m:r>
      </m:oMath>
      <w:r>
        <w:t xml:space="preserve">.</w:t>
      </w:r>
      <w:r>
        <w:t xml:space="preserve"> </w:t>
      </w:r>
      <w:r>
        <w:t xml:space="preserve">For large/organic meshes, the global optimal</w:t>
      </w:r>
      <w:r>
        <w:t xml:space="preserve"> </w:t>
      </w:r>
      <w:r>
        <w:rPr>
          <w:i/>
          <w:iCs/>
        </w:rPr>
        <w:t xml:space="preserve">orientation</w:t>
      </w:r>
      <w:r>
        <w:t xml:space="preserve"> </w:t>
      </w:r>
      <w:r>
        <w:t xml:space="preserve">itself shifts;</w:t>
      </w:r>
      <w:r>
        <w:t xml:space="preserve"> </w:t>
      </w:r>
      <w:r>
        <w:t xml:space="preserve">for example, the optimal</w:t>
      </w:r>
      <w:r>
        <w:t xml:space="preserve"> </w:t>
      </w:r>
      <m:oMath>
        <m:r>
          <m:rPr>
            <m:sty m:val="p"/>
          </m:rPr>
          <m:t>(</m:t>
        </m:r>
        <m:r>
          <m:t>y</m:t>
        </m:r>
        <m:r>
          <m:t>a</m:t>
        </m:r>
        <m:r>
          <m:t>w</m:t>
        </m:r>
        <m:r>
          <m:rPr>
            <m:sty m:val="p"/>
          </m:rPr>
          <m:t>,</m:t>
        </m:r>
        <m:r>
          <m:t>p</m:t>
        </m:r>
        <m:r>
          <m:t>i</m:t>
        </m:r>
        <m:r>
          <m:t>t</m:t>
        </m:r>
        <m:r>
          <m:t>c</m:t>
        </m:r>
        <m:r>
          <m:t>h</m:t>
        </m:r>
        <m:r>
          <m:rPr>
            <m:sty m:val="p"/>
          </m:rPr>
          <m:t>)</m:t>
        </m:r>
      </m:oMath>
      <w:r>
        <w:t xml:space="preserve"> </w:t>
      </w:r>
      <w:r>
        <w:t xml:space="preserve">of</w:t>
      </w:r>
      <w:r>
        <w:t xml:space="preserve"> </w:t>
      </w:r>
      <m:oMath>
        <m:r>
          <m:t>37009</m:t>
        </m:r>
      </m:oMath>
      <w:r>
        <w:t xml:space="preserve"> </w:t>
      </w:r>
      <w:r>
        <w:t xml:space="preserve">jumps from near</w:t>
      </w:r>
      <w:r>
        <w:t xml:space="preserve"> </w:t>
      </w:r>
      <m:oMath>
        <m:r>
          <m:rPr>
            <m:sty m:val="p"/>
          </m:rPr>
          <m:t>(</m:t>
        </m:r>
        <m:r>
          <m:rPr>
            <m:sty m:val="p"/>
          </m:rPr>
          <m:t>≈</m:t>
        </m:r>
        <m:r>
          <m:t>​</m:t>
        </m:r>
        <m:sSup>
          <m:e>
            <m:r>
              <m:t>345</m:t>
            </m:r>
          </m:e>
          <m:sup>
            <m:r>
              <m:rPr>
                <m:sty m:val="p"/>
              </m:rPr>
              <m:t>∘</m:t>
            </m:r>
          </m:sup>
        </m:sSup>
        <m:r>
          <m:rPr>
            <m:sty m:val="p"/>
          </m:rPr>
          <m:t>,</m:t>
        </m:r>
        <m:sSup>
          <m:e>
            <m:r>
              <m:t>0</m:t>
            </m:r>
          </m:e>
          <m:sup>
            <m:r>
              <m:rPr>
                <m:sty m:val="p"/>
              </m:rPr>
              <m:t>∘</m:t>
            </m:r>
          </m:sup>
        </m:sSup>
        <m:r>
          <m:rPr>
            <m:sty m:val="p"/>
          </m:rPr>
          <m:t>)</m:t>
        </m:r>
      </m:oMath>
      <w:r>
        <w:t xml:space="preserve"> </w:t>
      </w:r>
      <w:r>
        <w:t xml:space="preserve">for</w:t>
      </w:r>
      <w:r>
        <w:t xml:space="preserve"> </w:t>
      </w:r>
      <m:oMath>
        <m:sSub>
          <m:e>
            <m:r>
              <m:t>θ</m:t>
            </m:r>
          </m:e>
          <m:sub>
            <m:r>
              <m:t>c</m:t>
            </m:r>
          </m:sub>
        </m:sSub>
        <m:r>
          <m:rPr>
            <m:sty m:val="p"/>
          </m:rPr>
          <m:t>≤</m:t>
        </m:r>
        <m:sSup>
          <m:e>
            <m:r>
              <m:t>45</m:t>
            </m:r>
          </m:e>
          <m:sup>
            <m:r>
              <m:rPr>
                <m:sty m:val="p"/>
              </m:rPr>
              <m:t>∘</m:t>
            </m:r>
          </m:sup>
        </m:sSup>
      </m:oMath>
      <w:r>
        <w:t xml:space="preserve"> </w:t>
      </w:r>
      <w:r>
        <w:t xml:space="preserve">to a different basin near</w:t>
      </w:r>
      <w:r>
        <w:t xml:space="preserve"> </w:t>
      </w:r>
      <m:oMath>
        <m:r>
          <m:rPr>
            <m:sty m:val="p"/>
          </m:rPr>
          <m:t>(</m:t>
        </m:r>
        <m:r>
          <m:rPr>
            <m:sty m:val="p"/>
          </m:rPr>
          <m:t>≈</m:t>
        </m:r>
        <m:r>
          <m:t>​</m:t>
        </m:r>
        <m:sSup>
          <m:e>
            <m:r>
              <m:t>150</m:t>
            </m:r>
          </m:e>
          <m:sup>
            <m:r>
              <m:rPr>
                <m:sty m:val="p"/>
              </m:rPr>
              <m:t>∘</m:t>
            </m:r>
          </m:sup>
        </m:sSup>
        <m:r>
          <m:rPr>
            <m:sty m:val="p"/>
          </m:rPr>
          <m:t>,</m:t>
        </m:r>
        <m:sSup>
          <m:e>
            <m:r>
              <m:t>186</m:t>
            </m:r>
          </m:e>
          <m:sup>
            <m:r>
              <m:rPr>
                <m:sty m:val="p"/>
              </m:rPr>
              <m:t>∘</m:t>
            </m:r>
          </m:sup>
        </m:sSup>
        <m:r>
          <m:rPr>
            <m:sty m:val="p"/>
          </m:rPr>
          <m:t>)</m:t>
        </m:r>
      </m:oMath>
      <w:r>
        <w:t xml:space="preserve"> </w:t>
      </w:r>
      <w:r>
        <w:t xml:space="preserve">for</w:t>
      </w:r>
      <w:r>
        <w:t xml:space="preserve"> </w:t>
      </w:r>
      <m:oMath>
        <m:sSub>
          <m:e>
            <m:r>
              <m:t>θ</m:t>
            </m:r>
          </m:e>
          <m:sub>
            <m:r>
              <m:t>c</m:t>
            </m:r>
          </m:sub>
        </m:sSub>
        <m:r>
          <m:rPr>
            <m:sty m:val="p"/>
          </m:rPr>
          <m:t>≥</m:t>
        </m:r>
        <m:sSup>
          <m:e>
            <m:r>
              <m:t>60</m:t>
            </m:r>
          </m:e>
          <m:sup>
            <m:r>
              <m:rPr>
                <m:sty m:val="p"/>
              </m:rPr>
              <m:t>∘</m:t>
            </m:r>
          </m:sup>
        </m:sSup>
      </m:oMath>
      <w:r>
        <w:t xml:space="preserve">.</w:t>
      </w:r>
    </w:p>
    <w:bookmarkStart w:id="91" w:name="tab:critangle"/>
    <w:p>
      <w:pPr>
        <w:pStyle w:val="TableCaption"/>
      </w:pPr>
      <w:r>
        <w:t xml:space="preserve">TOMO_INT3 global minimum</w:t>
      </w:r>
      <w:r>
        <w:t xml:space="preserve"> </w:t>
      </w:r>
      <m:oMath>
        <m:sSub>
          <m:e>
            <m:r>
              <m:t>v</m:t>
            </m:r>
          </m:e>
          <m:sub>
            <m:r>
              <m:t>s</m:t>
            </m:r>
            <m:r>
              <m:t>s</m:t>
            </m:r>
          </m:sub>
        </m:sSub>
      </m:oMath>
      <w:r>
        <w:t xml:space="preserve"> </w:t>
      </w:r>
      <w:r>
        <w:t xml:space="preserve">by critical angle (representative meshes,</w:t>
      </w:r>
      <w:r>
        <w:t xml:space="preserve"> </w:t>
      </w:r>
      <m:oMath>
        <m:sSup>
          <m:e>
            <m:r>
              <m:t>3</m:t>
            </m:r>
          </m:e>
          <m:sup>
            <m:r>
              <m:rPr>
                <m:sty m:val="p"/>
              </m:rPr>
              <m:t>∘</m:t>
            </m:r>
          </m:sup>
        </m:sSup>
      </m:oMath>
      <w:r>
        <w:t xml:space="preserve"> </w:t>
      </w:r>
      <w:r>
        <w:t xml:space="preserve">grid).</w:t>
      </w:r>
      <w:r>
        <w:t xml:space="preserve"> </w:t>
      </w:r>
      <w:r>
        <w:t xml:space="preserve">The support volume decreases monotonically as</w:t>
      </w:r>
      <w:r>
        <w:t xml:space="preserve"> </w:t>
      </w:r>
      <m:oMath>
        <m:sSub>
          <m:e>
            <m:r>
              <m:t>θ</m:t>
            </m:r>
          </m:e>
          <m:sub>
            <m:r>
              <m:t>c</m:t>
            </m:r>
          </m:sub>
        </m:sSub>
      </m:oMath>
      <w:r>
        <w:t xml:space="preserve"> </w:t>
      </w:r>
      <w:r>
        <w:t xml:space="preserve">increases.</w:t>
      </w:r>
      <w:r>
        <w:t xml:space="preserve"> </w:t>
      </w:r>
      <w:r>
        <w:t xml:space="preserve">In the region of large</w:t>
      </w:r>
      <w:r>
        <w:t xml:space="preserve"> </w:t>
      </w:r>
      <m:oMath>
        <m:sSub>
          <m:e>
            <m:r>
              <m:t>θ</m:t>
            </m:r>
          </m:e>
          <m:sub>
            <m:r>
              <m:t>c</m:t>
            </m:r>
          </m:sub>
        </m:sSub>
      </m:oMath>
      <w:r>
        <w:t xml:space="preserve">, almost all faces become self-supporting and support is essentially unnecessary,</w:t>
      </w:r>
      <w:r>
        <w:t xml:space="preserve"> </w:t>
      </w:r>
      <w:r>
        <w:t xml:space="preserve">in which case the numerical residual of the MSST decomposition</w:t>
      </w:r>
      <w:r>
        <w:t xml:space="preserve"> </w:t>
      </w:r>
      <m:oMath>
        <m:sSub>
          <m:e>
            <m:r>
              <m:t>V</m:t>
            </m:r>
          </m:e>
          <m:sub>
            <m:r>
              <m:t>s</m:t>
            </m:r>
            <m:r>
              <m:t>s</m:t>
            </m:r>
          </m:sub>
        </m:sSub>
        <m:r>
          <m:rPr>
            <m:sty m:val="p"/>
          </m:rPr>
          <m:t>=</m:t>
        </m:r>
        <m:sSub>
          <m:e>
            <m:r>
              <m:t>V</m:t>
            </m:r>
          </m:e>
          <m:sub>
            <m:r>
              <m:t>t</m:t>
            </m:r>
            <m:r>
              <m:t>c</m:t>
            </m:r>
          </m:sub>
        </m:sSub>
        <m:r>
          <m:rPr>
            <m:sty m:val="p"/>
          </m:rPr>
          <m:t>−</m:t>
        </m:r>
        <m:sSub>
          <m:e>
            <m:r>
              <m:t>V</m:t>
            </m:r>
          </m:e>
          <m:sub>
            <m:r>
              <m:t>o</m:t>
            </m:r>
          </m:sub>
        </m:sSub>
        <m:r>
          <m:rPr>
            <m:sty m:val="p"/>
          </m:rPr>
          <m:t>−</m:t>
        </m:r>
        <m:sSub>
          <m:e>
            <m:r>
              <m:t>V</m:t>
            </m:r>
          </m:e>
          <m:sub>
            <m:r>
              <m:t>n</m:t>
            </m:r>
            <m:r>
              <m:t>v</m:t>
            </m:r>
          </m:sub>
        </m:sSub>
      </m:oMath>
      <w:r>
        <w:t xml:space="preserve"> </w:t>
      </w:r>
      <w:r>
        <w:t xml:space="preserve">can make</w:t>
      </w:r>
      <w:r>
        <w:t xml:space="preserve"> </w:t>
      </w:r>
      <m:oMath>
        <m:sSub>
          <m:e>
            <m:r>
              <m:t>v</m:t>
            </m:r>
          </m:e>
          <m:sub>
            <m:r>
              <m:t>s</m:t>
            </m:r>
            <m:r>
              <m:t>s</m:t>
            </m:r>
          </m:sub>
        </m:sSub>
      </m:oMath>
      <w:r>
        <w:t xml:space="preserve"> </w:t>
      </w:r>
      <w:r>
        <w:t xml:space="preserve">appear as a small negative number (effectively</w:t>
      </w:r>
      <w:r>
        <w:t xml:space="preserve"> </w:t>
      </w:r>
      <m:oMath>
        <m:r>
          <m:t>0</m:t>
        </m:r>
      </m:oMath>
      <w:r>
        <w:t xml:space="preserve">).</w:t>
      </w:r>
    </w:p>
    <w:tbl>
      <w:tblPr>
        <w:tblStyle w:val="Table"/>
        <w:tblW w:type="auto" w:w="0"/>
        <w:tblLook w:firstRow="1" w:lastRow="0" w:firstColumn="0" w:lastColumn="0" w:noHBand="0" w:noVBand="0" w:val="0020"/>
        <w:tblCaption w:val="TOMO_INT3 global minimum v_{ss} by critical angle (representative meshes, 3^\circ grid). The support volume decreases monotonically as \theta_c increases. In the region of large \theta_c, almost all faces become self-supporting and support is essentially unnecessary, in which case the numerical residual of the MSST decomposition V_{ss}=V_{tc}-V_o-V_{nv} can make v_{ss} appear as a small negative number (effectively 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Mesh</w:t>
            </w:r>
          </w:p>
        </w:tc>
        <w:tc>
          <w:tcPr/>
          <w:p>
            <w:pPr>
              <w:pStyle w:val="Compact"/>
              <w:jc w:val="right"/>
            </w:pPr>
            <m:oMath>
              <m:sSub>
                <m:e>
                  <m:r>
                    <m:t>θ</m:t>
                  </m:r>
                </m:e>
                <m:sub>
                  <m:r>
                    <m:t>c</m:t>
                  </m:r>
                </m:sub>
              </m:sSub>
              <m:r>
                <m:rPr>
                  <m:sty m:val="p"/>
                </m:rPr>
                <m:t>=</m:t>
              </m:r>
              <m:sSup>
                <m:e>
                  <m:r>
                    <m:t>0</m:t>
                  </m:r>
                </m:e>
                <m:sup>
                  <m:r>
                    <m:rPr>
                      <m:sty m:val="p"/>
                    </m:rPr>
                    <m:t>∘</m:t>
                  </m:r>
                </m:sup>
              </m:sSup>
            </m:oMath>
            <w:r>
              <w:t xml:space="preserve">​</w:t>
            </w:r>
          </w:p>
        </w:tc>
        <w:tc>
          <w:tcPr/>
          <w:p>
            <w:pPr>
              <w:pStyle w:val="Compact"/>
              <w:jc w:val="right"/>
            </w:pPr>
            <m:oMath>
              <m:sSup>
                <m:e>
                  <m:r>
                    <m:t>30</m:t>
                  </m:r>
                </m:e>
                <m:sup>
                  <m:r>
                    <m:rPr>
                      <m:sty m:val="p"/>
                    </m:rPr>
                    <m:t>∘</m:t>
                  </m:r>
                </m:sup>
              </m:sSup>
            </m:oMath>
            <w:r>
              <w:t xml:space="preserve">​</w:t>
            </w:r>
          </w:p>
        </w:tc>
        <w:tc>
          <w:tcPr/>
          <w:p>
            <w:pPr>
              <w:pStyle w:val="Compact"/>
              <w:jc w:val="right"/>
            </w:pPr>
            <m:oMath>
              <m:sSup>
                <m:e>
                  <m:r>
                    <m:t>45</m:t>
                  </m:r>
                </m:e>
                <m:sup>
                  <m:r>
                    <m:rPr>
                      <m:sty m:val="p"/>
                    </m:rPr>
                    <m:t>∘</m:t>
                  </m:r>
                </m:sup>
              </m:sSup>
            </m:oMath>
            <w:r>
              <w:t xml:space="preserve">​</w:t>
            </w:r>
          </w:p>
        </w:tc>
        <w:tc>
          <w:tcPr/>
          <w:p>
            <w:pPr>
              <w:pStyle w:val="Compact"/>
              <w:jc w:val="right"/>
            </w:pPr>
            <m:oMath>
              <m:sSup>
                <m:e>
                  <m:r>
                    <m:t>60</m:t>
                  </m:r>
                </m:e>
                <m:sup>
                  <m:r>
                    <m:rPr>
                      <m:sty m:val="p"/>
                    </m:rPr>
                    <m:t>∘</m:t>
                  </m:r>
                </m:sup>
              </m:sSup>
            </m:oMath>
            <w:r>
              <w:t xml:space="preserve">​</w:t>
            </w:r>
          </w:p>
        </w:tc>
        <w:tc>
          <w:tcPr/>
          <w:p>
            <w:pPr>
              <w:pStyle w:val="Compact"/>
              <w:jc w:val="right"/>
            </w:pPr>
            <m:oMath>
              <m:sSup>
                <m:e>
                  <m:r>
                    <m:t>90</m:t>
                  </m:r>
                </m:e>
                <m:sup>
                  <m:r>
                    <m:rPr>
                      <m:sty m:val="p"/>
                    </m:rPr>
                    <m:t>∘</m:t>
                  </m:r>
                </m:sup>
              </m:sSup>
            </m:oMath>
            <w:r>
              <w:t xml:space="preserve">​</w:t>
            </w:r>
          </w:p>
        </w:tc>
      </w:tr>
      <w:tr>
        <w:tc>
          <w:tcPr/>
          <w:p>
            <w:pPr>
              <w:pStyle w:val="Compact"/>
              <w:jc w:val="left"/>
            </w:pPr>
            <w:r>
              <w:t xml:space="preserve">A1</w:t>
            </w:r>
          </w:p>
        </w:tc>
        <w:tc>
          <w:tcPr/>
          <w:p>
            <w:pPr>
              <w:pStyle w:val="Compact"/>
              <w:jc w:val="left"/>
            </w:pPr>
            <w:r>
              <w:t xml:space="preserve">cube</w:t>
            </w:r>
          </w:p>
        </w:tc>
        <w:tc>
          <w:tcPr/>
          <w:p>
            <w:pPr>
              <w:pStyle w:val="Compact"/>
              <w:jc w:val="right"/>
            </w:pPr>
            <w:r>
              <w:t xml:space="preserve">1</w:t>
            </w:r>
            <w:r>
              <w:t xml:space="preserve">,</w:t>
            </w:r>
            <w:r>
              <w:t xml:space="preserve">769</w:t>
            </w:r>
          </w:p>
        </w:tc>
        <w:tc>
          <w:tcPr/>
          <w:p>
            <w:pPr>
              <w:pStyle w:val="Compact"/>
              <w:jc w:val="right"/>
            </w:pPr>
            <w:r>
              <w:t xml:space="preserve">1</w:t>
            </w:r>
            <w:r>
              <w:t xml:space="preserve">,</w:t>
            </w:r>
            <w:r>
              <w:t xml:space="preserve">769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B2</w:t>
            </w:r>
          </w:p>
        </w:tc>
        <w:tc>
          <w:tcPr/>
          <w:p>
            <w:pPr>
              <w:pStyle w:val="Compact"/>
              <w:jc w:val="left"/>
            </w:pPr>
            <w:r>
              <w:t xml:space="preserve">hook</w:t>
            </w:r>
          </w:p>
        </w:tc>
        <w:tc>
          <w:tcPr/>
          <w:p>
            <w:pPr>
              <w:pStyle w:val="Compact"/>
              <w:jc w:val="right"/>
            </w:pPr>
            <w:r>
              <w:t xml:space="preserve">1</w:t>
            </w:r>
            <w:r>
              <w:t xml:space="preserve">,</w:t>
            </w:r>
            <w:r>
              <w:t xml:space="preserve">736</w:t>
            </w:r>
          </w:p>
        </w:tc>
        <w:tc>
          <w:tcPr/>
          <w:p>
            <w:pPr>
              <w:pStyle w:val="Compact"/>
              <w:jc w:val="right"/>
            </w:pPr>
            <w:r>
              <w:t xml:space="preserve">725</w:t>
            </w:r>
          </w:p>
        </w:tc>
        <w:tc>
          <w:tcPr/>
          <w:p>
            <w:pPr>
              <w:pStyle w:val="Compact"/>
              <w:jc w:val="right"/>
            </w:pPr>
            <w:r>
              <w:t xml:space="preserve">319</w:t>
            </w:r>
          </w:p>
        </w:tc>
        <w:tc>
          <w:tcPr/>
          <w:p>
            <w:pPr>
              <w:pStyle w:val="Compact"/>
              <w:jc w:val="right"/>
            </w:pPr>
            <w:r>
              <w:t xml:space="preserve">133</w:t>
            </w:r>
          </w:p>
        </w:tc>
        <w:tc>
          <w:tcPr/>
          <w:p>
            <w:pPr>
              <w:pStyle w:val="Compact"/>
              <w:jc w:val="right"/>
            </w:pPr>
            <w:r>
              <w:t xml:space="preserve">0</w:t>
            </w:r>
          </w:p>
        </w:tc>
      </w:tr>
      <w:tr>
        <w:tc>
          <w:tcPr/>
          <w:p>
            <w:pPr>
              <w:pStyle w:val="Compact"/>
              <w:jc w:val="left"/>
            </w:pPr>
            <w:r>
              <w:t xml:space="preserve">C1</w:t>
            </w:r>
          </w:p>
        </w:tc>
        <w:tc>
          <w:tcPr/>
          <w:p>
            <w:pPr>
              <w:pStyle w:val="Compact"/>
              <w:jc w:val="left"/>
            </w:pPr>
            <w:r>
              <w:t xml:space="preserve">Bunny</w:t>
            </w:r>
          </w:p>
        </w:tc>
        <w:tc>
          <w:tcPr/>
          <w:p>
            <w:pPr>
              <w:pStyle w:val="Compact"/>
              <w:jc w:val="right"/>
            </w:pPr>
            <w:r>
              <w:t xml:space="preserve">49</w:t>
            </w:r>
            <w:r>
              <w:t xml:space="preserve">,</w:t>
            </w:r>
            <w:r>
              <w:t xml:space="preserve">780</w:t>
            </w:r>
          </w:p>
        </w:tc>
        <w:tc>
          <w:tcPr/>
          <w:p>
            <w:pPr>
              <w:pStyle w:val="Compact"/>
              <w:jc w:val="right"/>
            </w:pPr>
            <w:r>
              <w:t xml:space="preserve">23</w:t>
            </w:r>
            <w:r>
              <w:t xml:space="preserve">,</w:t>
            </w:r>
            <w:r>
              <w:t xml:space="preserve">660</w:t>
            </w:r>
          </w:p>
        </w:tc>
        <w:tc>
          <w:tcPr/>
          <w:p>
            <w:pPr>
              <w:pStyle w:val="Compact"/>
              <w:jc w:val="right"/>
            </w:pPr>
            <w:r>
              <w:t xml:space="preserve">13</w:t>
            </w:r>
            <w:r>
              <w:t xml:space="preserve">,</w:t>
            </w:r>
            <w:r>
              <w:t xml:space="preserve">970</w:t>
            </w:r>
          </w:p>
        </w:tc>
        <w:tc>
          <w:tcPr/>
          <w:p>
            <w:pPr>
              <w:pStyle w:val="Compact"/>
              <w:jc w:val="right"/>
            </w:pPr>
            <w:r>
              <w:t xml:space="preserve">5</w:t>
            </w:r>
            <w:r>
              <w:t xml:space="preserve">,</w:t>
            </w:r>
            <w:r>
              <w:t xml:space="preserve">147</w:t>
            </w:r>
          </w:p>
        </w:tc>
        <w:tc>
          <w:tcPr/>
          <w:p>
            <w:pPr>
              <w:pStyle w:val="Compact"/>
              <w:jc w:val="right"/>
            </w:pPr>
            <m:oMath>
              <m:r>
                <m:rPr>
                  <m:sty m:val="p"/>
                </m:rPr>
                <m:t>−</m:t>
              </m:r>
              <m:r>
                <m:t>7</m:t>
              </m:r>
              <m:r>
                <m:rPr>
                  <m:sty m:val="p"/>
                </m:rPr>
                <m:t>,</m:t>
              </m:r>
              <m:r>
                <m:t>857</m:t>
              </m:r>
            </m:oMath>
            <w:r>
              <w:t xml:space="preserve">​</w:t>
            </w:r>
          </w:p>
        </w:tc>
      </w:tr>
      <w:tr>
        <w:tc>
          <w:tcPr/>
          <w:p>
            <w:pPr>
              <w:pStyle w:val="Compact"/>
              <w:jc w:val="left"/>
            </w:pPr>
            <w:r>
              <w:t xml:space="preserve">C3</w:t>
            </w:r>
          </w:p>
        </w:tc>
        <w:tc>
          <w:tcPr/>
          <w:p>
            <w:pPr>
              <w:pStyle w:val="Compact"/>
              <w:jc w:val="left"/>
            </w:pPr>
            <w:r>
              <w:t xml:space="preserve">dragon</w:t>
            </w:r>
          </w:p>
        </w:tc>
        <w:tc>
          <w:tcPr/>
          <w:p>
            <w:pPr>
              <w:pStyle w:val="Compact"/>
              <w:jc w:val="right"/>
            </w:pPr>
            <w:r>
              <w:t xml:space="preserve">217</w:t>
            </w:r>
            <w:r>
              <w:t xml:space="preserve">,</w:t>
            </w:r>
            <w:r>
              <w:t xml:space="preserve">000</w:t>
            </w:r>
          </w:p>
        </w:tc>
        <w:tc>
          <w:tcPr/>
          <w:p>
            <w:pPr>
              <w:pStyle w:val="Compact"/>
              <w:jc w:val="right"/>
            </w:pPr>
            <w:r>
              <w:t xml:space="preserve">119</w:t>
            </w:r>
            <w:r>
              <w:t xml:space="preserve">,</w:t>
            </w:r>
            <w:r>
              <w:t xml:space="preserve">400</w:t>
            </w:r>
          </w:p>
        </w:tc>
        <w:tc>
          <w:tcPr/>
          <w:p>
            <w:pPr>
              <w:pStyle w:val="Compact"/>
              <w:jc w:val="right"/>
            </w:pPr>
            <w:r>
              <w:t xml:space="preserve">84</w:t>
            </w:r>
            <w:r>
              <w:t xml:space="preserve">,</w:t>
            </w:r>
            <w:r>
              <w:t xml:space="preserve">500</w:t>
            </w:r>
          </w:p>
        </w:tc>
        <w:tc>
          <w:tcPr/>
          <w:p>
            <w:pPr>
              <w:pStyle w:val="Compact"/>
              <w:jc w:val="right"/>
            </w:pPr>
            <w:r>
              <w:t xml:space="preserve">24</w:t>
            </w:r>
            <w:r>
              <w:t xml:space="preserve">,</w:t>
            </w:r>
            <w:r>
              <w:t xml:space="preserve">450</w:t>
            </w:r>
          </w:p>
        </w:tc>
        <w:tc>
          <w:tcPr/>
          <w:p>
            <w:pPr>
              <w:pStyle w:val="Compact"/>
              <w:jc w:val="right"/>
            </w:pPr>
            <m:oMath>
              <m:r>
                <m:rPr>
                  <m:sty m:val="p"/>
                </m:rPr>
                <m:t>−</m:t>
              </m:r>
              <m:r>
                <m:t>18</m:t>
              </m:r>
              <m:r>
                <m:rPr>
                  <m:sty m:val="p"/>
                </m:rPr>
                <m:t>,</m:t>
              </m:r>
              <m:r>
                <m:t>090</m:t>
              </m:r>
            </m:oMath>
            <w:r>
              <w:t xml:space="preserve">​</w:t>
            </w:r>
          </w:p>
        </w:tc>
      </w:tr>
      <w:tr>
        <w:tc>
          <w:tcPr/>
          <w:p>
            <w:pPr>
              <w:pStyle w:val="Compact"/>
              <w:jc w:val="left"/>
            </w:pPr>
            <w:r>
              <w:t xml:space="preserve">D1</w:t>
            </w:r>
          </w:p>
        </w:tc>
        <w:tc>
          <w:tcPr/>
          <w:p>
            <w:pPr>
              <w:pStyle w:val="Compact"/>
              <w:jc w:val="left"/>
            </w:pPr>
            <w:r>
              <w:t xml:space="preserve">37009</w:t>
            </w:r>
          </w:p>
        </w:tc>
        <w:tc>
          <w:tcPr/>
          <w:p>
            <w:pPr>
              <w:pStyle w:val="Compact"/>
              <w:jc w:val="right"/>
            </w:pPr>
            <w:r>
              <w:t xml:space="preserve">65</w:t>
            </w:r>
            <w:r>
              <w:t xml:space="preserve">,</w:t>
            </w:r>
            <w:r>
              <w:t xml:space="preserve">810</w:t>
            </w:r>
          </w:p>
        </w:tc>
        <w:tc>
          <w:tcPr/>
          <w:p>
            <w:pPr>
              <w:pStyle w:val="Compact"/>
              <w:jc w:val="right"/>
            </w:pPr>
            <w:r>
              <w:t xml:space="preserve">4</w:t>
            </w:r>
            <w:r>
              <w:t xml:space="preserve">,</w:t>
            </w:r>
            <w:r>
              <w:t xml:space="preserve">729</w:t>
            </w:r>
          </w:p>
        </w:tc>
        <w:tc>
          <w:tcPr/>
          <w:p>
            <w:pPr>
              <w:pStyle w:val="Compact"/>
              <w:jc w:val="right"/>
            </w:pPr>
            <w:r>
              <w:t xml:space="preserve">1</w:t>
            </w:r>
            <w:r>
              <w:t xml:space="preserve">,</w:t>
            </w:r>
            <w:r>
              <w:t xml:space="preserve">061</w:t>
            </w:r>
          </w:p>
        </w:tc>
        <w:tc>
          <w:tcPr/>
          <w:p>
            <w:pPr>
              <w:pStyle w:val="Compact"/>
              <w:jc w:val="right"/>
            </w:pPr>
            <m:oMath>
              <m:r>
                <m:rPr>
                  <m:sty m:val="p"/>
                </m:rPr>
                <m:t>−</m:t>
              </m:r>
              <m:r>
                <m:t>941</m:t>
              </m:r>
            </m:oMath>
            <w:r>
              <w:t xml:space="preserve">​</w:t>
            </w:r>
          </w:p>
        </w:tc>
        <w:tc>
          <w:tcPr/>
          <w:p>
            <w:pPr>
              <w:pStyle w:val="Compact"/>
              <w:jc w:val="right"/>
            </w:pPr>
            <m:oMath>
              <m:r>
                <m:rPr>
                  <m:sty m:val="p"/>
                </m:rPr>
                <m:t>−</m:t>
              </m:r>
              <m:r>
                <m:t>7</m:t>
              </m:r>
              <m:r>
                <m:rPr>
                  <m:sty m:val="p"/>
                </m:rPr>
                <m:t>,</m:t>
              </m:r>
              <m:r>
                <m:t>226</m:t>
              </m:r>
            </m:oMath>
            <w:r>
              <w:t xml:space="preserve">​</w:t>
            </w:r>
          </w:p>
        </w:tc>
      </w:tr>
      <w:tr>
        <w:tc>
          <w:tcPr/>
          <w:p>
            <w:pPr>
              <w:pStyle w:val="Compact"/>
              <w:jc w:val="left"/>
            </w:pPr>
            <w:r>
              <w:t xml:space="preserve">D6</w:t>
            </w:r>
          </w:p>
        </w:tc>
        <w:tc>
          <w:tcPr/>
          <w:p>
            <w:pPr>
              <w:pStyle w:val="Compact"/>
              <w:jc w:val="left"/>
            </w:pPr>
            <w:r>
              <w:t xml:space="preserve">37111</w:t>
            </w:r>
          </w:p>
        </w:tc>
        <w:tc>
          <w:tcPr/>
          <w:p>
            <w:pPr>
              <w:pStyle w:val="Compact"/>
              <w:jc w:val="right"/>
            </w:pPr>
            <w:r>
              <w:t xml:space="preserve">99</w:t>
            </w:r>
            <w:r>
              <w:t xml:space="preserve">,</w:t>
            </w:r>
            <w:r>
              <w:t xml:space="preserve">200</w:t>
            </w:r>
          </w:p>
        </w:tc>
        <w:tc>
          <w:tcPr/>
          <w:p>
            <w:pPr>
              <w:pStyle w:val="Compact"/>
              <w:jc w:val="right"/>
            </w:pPr>
            <w:r>
              <w:t xml:space="preserve">58</w:t>
            </w:r>
            <w:r>
              <w:t xml:space="preserve">,</w:t>
            </w:r>
            <w:r>
              <w:t xml:space="preserve">980</w:t>
            </w:r>
          </w:p>
        </w:tc>
        <w:tc>
          <w:tcPr/>
          <w:p>
            <w:pPr>
              <w:pStyle w:val="Compact"/>
              <w:jc w:val="right"/>
            </w:pPr>
            <w:r>
              <w:t xml:space="preserve">38</w:t>
            </w:r>
            <w:r>
              <w:t xml:space="preserve">,</w:t>
            </w:r>
            <w:r>
              <w:t xml:space="preserve">740</w:t>
            </w:r>
          </w:p>
        </w:tc>
        <w:tc>
          <w:tcPr/>
          <w:p>
            <w:pPr>
              <w:pStyle w:val="Compact"/>
              <w:jc w:val="right"/>
            </w:pPr>
            <w:r>
              <w:t xml:space="preserve">9</w:t>
            </w:r>
            <w:r>
              <w:t xml:space="preserve">,</w:t>
            </w:r>
            <w:r>
              <w:t xml:space="preserve">703</w:t>
            </w:r>
          </w:p>
        </w:tc>
        <w:tc>
          <w:tcPr/>
          <w:p>
            <w:pPr>
              <w:pStyle w:val="Compact"/>
              <w:jc w:val="right"/>
            </w:pPr>
            <m:oMath>
              <m:r>
                <m:rPr>
                  <m:sty m:val="p"/>
                </m:rPr>
                <m:t>−</m:t>
              </m:r>
              <m:r>
                <m:t>6</m:t>
              </m:r>
              <m:r>
                <m:rPr>
                  <m:sty m:val="p"/>
                </m:rPr>
                <m:t>,</m:t>
              </m:r>
              <m:r>
                <m:t>270</m:t>
              </m:r>
            </m:oMath>
            <w:r>
              <w:t xml:space="preserve">​</w:t>
            </w:r>
          </w:p>
        </w:tc>
      </w:tr>
      <w:tr>
        <w:tc>
          <w:tcPr/>
          <w:p>
            <w:pPr>
              <w:pStyle w:val="Compact"/>
              <w:jc w:val="left"/>
            </w:pPr>
            <w:r>
              <w:t xml:space="preserve">E1</w:t>
            </w:r>
          </w:p>
        </w:tc>
        <w:tc>
          <w:tcPr/>
          <w:p>
            <w:pPr>
              <w:pStyle w:val="Compact"/>
              <w:jc w:val="left"/>
            </w:pPr>
            <w:r>
              <w:t xml:space="preserve">39507</w:t>
            </w:r>
          </w:p>
        </w:tc>
        <w:tc>
          <w:tcPr/>
          <w:p>
            <w:pPr>
              <w:pStyle w:val="Compact"/>
              <w:jc w:val="right"/>
            </w:pPr>
            <w:r>
              <w:t xml:space="preserve">26</w:t>
            </w:r>
            <w:r>
              <w:t xml:space="preserve">,</w:t>
            </w:r>
            <w:r>
              <w:t xml:space="preserve">380</w:t>
            </w:r>
          </w:p>
        </w:tc>
        <w:tc>
          <w:tcPr/>
          <w:p>
            <w:pPr>
              <w:pStyle w:val="Compact"/>
              <w:jc w:val="right"/>
            </w:pPr>
            <w:r>
              <w:t xml:space="preserve">12</w:t>
            </w:r>
            <w:r>
              <w:t xml:space="preserve">,</w:t>
            </w:r>
            <w:r>
              <w:t xml:space="preserve">510</w:t>
            </w:r>
          </w:p>
        </w:tc>
        <w:tc>
          <w:tcPr/>
          <w:p>
            <w:pPr>
              <w:pStyle w:val="Compact"/>
              <w:jc w:val="right"/>
            </w:pPr>
            <w:r>
              <w:t xml:space="preserve">6</w:t>
            </w:r>
            <w:r>
              <w:t xml:space="preserve">,</w:t>
            </w:r>
            <w:r>
              <w:t xml:space="preserve">493</w:t>
            </w:r>
          </w:p>
        </w:tc>
        <w:tc>
          <w:tcPr/>
          <w:p>
            <w:pPr>
              <w:pStyle w:val="Compact"/>
              <w:jc w:val="right"/>
            </w:pPr>
            <m:oMath>
              <m:r>
                <m:rPr>
                  <m:sty m:val="p"/>
                </m:rPr>
                <m:t>−</m:t>
              </m:r>
              <m:r>
                <m:t>6</m:t>
              </m:r>
              <m:r>
                <m:rPr>
                  <m:sty m:val="p"/>
                </m:rPr>
                <m:t>,</m:t>
              </m:r>
              <m:r>
                <m:t>337</m:t>
              </m:r>
            </m:oMath>
            <w:r>
              <w:t xml:space="preserve">​</w:t>
            </w:r>
          </w:p>
        </w:tc>
        <w:tc>
          <w:tcPr/>
          <w:p>
            <w:pPr>
              <w:pStyle w:val="Compact"/>
              <w:jc w:val="right"/>
            </w:pPr>
            <m:oMath>
              <m:r>
                <m:rPr>
                  <m:sty m:val="p"/>
                </m:rPr>
                <m:t>−</m:t>
              </m:r>
              <m:r>
                <m:t>13</m:t>
              </m:r>
              <m:r>
                <m:rPr>
                  <m:sty m:val="p"/>
                </m:rPr>
                <m:t>,</m:t>
              </m:r>
              <m:r>
                <m:t>410</m:t>
              </m:r>
            </m:oMath>
            <w:r>
              <w:t xml:space="preserve">​</w:t>
            </w:r>
          </w:p>
        </w:tc>
      </w:tr>
      <w:tr>
        <w:tc>
          <w:tcPr/>
          <w:p>
            <w:pPr>
              <w:pStyle w:val="Compact"/>
              <w:jc w:val="left"/>
            </w:pPr>
            <w:r>
              <w:t xml:space="preserve">E7</w:t>
            </w:r>
          </w:p>
        </w:tc>
        <w:tc>
          <w:tcPr/>
          <w:p>
            <w:pPr>
              <w:pStyle w:val="Compact"/>
              <w:jc w:val="left"/>
            </w:pPr>
            <w:r>
              <w:t xml:space="preserve">61384</w:t>
            </w:r>
          </w:p>
        </w:tc>
        <w:tc>
          <w:tcPr/>
          <w:p>
            <w:pPr>
              <w:pStyle w:val="Compact"/>
              <w:jc w:val="right"/>
            </w:pPr>
            <w:r>
              <w:t xml:space="preserve">75</w:t>
            </w:r>
            <w:r>
              <w:t xml:space="preserve">,</w:t>
            </w:r>
            <w:r>
              <w:t xml:space="preserve">040</w:t>
            </w:r>
          </w:p>
        </w:tc>
        <w:tc>
          <w:tcPr/>
          <w:p>
            <w:pPr>
              <w:pStyle w:val="Compact"/>
              <w:jc w:val="right"/>
            </w:pPr>
            <w:r>
              <w:t xml:space="preserve">21</w:t>
            </w:r>
            <w:r>
              <w:t xml:space="preserve">,</w:t>
            </w:r>
            <w:r>
              <w:t xml:space="preserve">140</w:t>
            </w:r>
          </w:p>
        </w:tc>
        <w:tc>
          <w:tcPr/>
          <w:p>
            <w:pPr>
              <w:pStyle w:val="Compact"/>
              <w:jc w:val="right"/>
            </w:pPr>
            <w:r>
              <w:t xml:space="preserve">17</w:t>
            </w:r>
            <w:r>
              <w:t xml:space="preserve">,</w:t>
            </w:r>
            <w:r>
              <w:t xml:space="preserve">590</w:t>
            </w:r>
          </w:p>
        </w:tc>
        <w:tc>
          <w:tcPr/>
          <w:p>
            <w:pPr>
              <w:pStyle w:val="Compact"/>
              <w:jc w:val="right"/>
            </w:pPr>
            <m:oMath>
              <m:r>
                <m:rPr>
                  <m:sty m:val="p"/>
                </m:rPr>
                <m:t>−</m:t>
              </m:r>
              <m:r>
                <m:t>3</m:t>
              </m:r>
              <m:r>
                <m:rPr>
                  <m:sty m:val="p"/>
                </m:rPr>
                <m:t>,</m:t>
              </m:r>
              <m:r>
                <m:t>503</m:t>
              </m:r>
            </m:oMath>
            <w:r>
              <w:t xml:space="preserve">​</w:t>
            </w:r>
          </w:p>
        </w:tc>
        <w:tc>
          <w:tcPr/>
          <w:p>
            <w:pPr>
              <w:pStyle w:val="Compact"/>
              <w:jc w:val="right"/>
            </w:pPr>
            <m:oMath>
              <m:r>
                <m:rPr>
                  <m:sty m:val="p"/>
                </m:rPr>
                <m:t>−</m:t>
              </m:r>
              <m:r>
                <m:t>14</m:t>
              </m:r>
              <m:r>
                <m:rPr>
                  <m:sty m:val="p"/>
                </m:rPr>
                <m:t>,</m:t>
              </m:r>
              <m:r>
                <m:t>610</m:t>
              </m:r>
            </m:oMath>
            <w:r>
              <w:t xml:space="preserve">​</w:t>
            </w:r>
          </w:p>
        </w:tc>
      </w:tr>
    </w:tbl>
    <w:bookmarkEnd w:id="91"/>
    <w:p>
      <w:pPr>
        <w:pStyle w:val="BodyText"/>
      </w:pPr>
      <w:r>
        <w:t xml:space="preserve">A contrast to note is that, while the TOMO optimal orientation shifts with</w:t>
      </w:r>
      <w:r>
        <w:t xml:space="preserve"> </w:t>
      </w:r>
      <m:oMath>
        <m:sSub>
          <m:e>
            <m:r>
              <m:t>θ</m:t>
            </m:r>
          </m:e>
          <m:sub>
            <m:r>
              <m:t>c</m:t>
            </m:r>
          </m:sub>
        </m:sSub>
      </m:oMath>
      <w:r>
        <w:t xml:space="preserve"> </w:t>
      </w:r>
      <w:r>
        <w:t xml:space="preserve">above,</w:t>
      </w:r>
      <w:r>
        <w:t xml:space="preserve"> </w:t>
      </w:r>
      <w:r>
        <w:t xml:space="preserve">the current SFTF candidates are</w:t>
      </w:r>
      <w:r>
        <w:t xml:space="preserve"> </w:t>
      </w:r>
      <w:r>
        <w:rPr>
          <w:i/>
          <w:iCs/>
        </w:rPr>
        <w:t xml:space="preserve">invariant</w:t>
      </w:r>
      <w:r>
        <w:t xml:space="preserve"> </w:t>
      </w:r>
      <w:r>
        <w:t xml:space="preserve">to</w:t>
      </w:r>
      <w:r>
        <w:t xml:space="preserve"> </w:t>
      </w:r>
      <m:oMath>
        <m:sSub>
          <m:e>
            <m:r>
              <m:t>θ</m:t>
            </m:r>
          </m:e>
          <m:sub>
            <m:r>
              <m:t>c</m:t>
            </m:r>
          </m:sub>
        </m:sSub>
      </m:oMath>
      <w:r>
        <w:t xml:space="preserve">.</w:t>
      </w:r>
      <w:r>
        <w:t xml:space="preserve"> </w:t>
      </w:r>
      <w:r>
        <w:t xml:space="preserve">This is because the SFTF candidate generator is implemented with a setting that does not truncate the overhang coefficient</w:t>
      </w:r>
      <w:r>
        <w:t xml:space="preserve"> </w:t>
      </w:r>
      <m:oMath>
        <m:sSub>
          <m:e>
            <m:r>
              <m:t>O</m:t>
            </m:r>
          </m:e>
          <m:sub>
            <m:r>
              <m:t>i</m:t>
            </m:r>
          </m:sub>
        </m:sSub>
        <m:r>
          <m:rPr>
            <m:sty m:val="p"/>
          </m:rPr>
          <m:t>(</m:t>
        </m:r>
        <m:r>
          <m:t>n</m:t>
        </m:r>
        <m:r>
          <m:rPr>
            <m:sty m:val="p"/>
          </m:rPr>
          <m:t>)</m:t>
        </m:r>
        <m:r>
          <m:rPr>
            <m:sty m:val="p"/>
          </m:rPr>
          <m:t>=</m:t>
        </m:r>
        <m:r>
          <m:rPr>
            <m:sty m:val="p"/>
          </m:rPr>
          <m:t>max</m:t>
        </m:r>
        <m:r>
          <m:rPr>
            <m:sty m:val="p"/>
          </m:rPr>
          <m:t>(</m:t>
        </m:r>
        <m:r>
          <m:t>0</m:t>
        </m:r>
        <m:r>
          <m:rPr>
            <m:sty m:val="p"/>
          </m:rPr>
          <m:t>,</m:t>
        </m:r>
        <m:r>
          <m:rPr>
            <m:sty m:val="p"/>
          </m:rPr>
          <m:t>−</m:t>
        </m:r>
        <m:sSub>
          <m:e>
            <m:r>
              <m:t>m</m:t>
            </m:r>
          </m:e>
          <m:sub>
            <m:r>
              <m:t>i</m:t>
            </m:r>
          </m:sub>
        </m:sSub>
        <m:r>
          <m:rPr>
            <m:sty m:val="p"/>
          </m:rPr>
          <m:t>⋅</m:t>
        </m:r>
        <m:r>
          <m:t>n</m:t>
        </m:r>
        <m:r>
          <m:rPr>
            <m:sty m:val="p"/>
          </m:rPr>
          <m:t>)</m:t>
        </m:r>
      </m:oMath>
      <w:r>
        <w:t xml:space="preserve"> </w:t>
      </w:r>
      <w:r>
        <w:t xml:space="preserve">by the critical angle</w:t>
      </w:r>
      <w:r>
        <w:t xml:space="preserve"> </w:t>
      </w:r>
      <w:r>
        <w:t xml:space="preserve">(</w:t>
      </w:r>
      <w:r>
        <w:rPr>
          <w:rStyle w:val="VerbatimChar"/>
        </w:rPr>
        <w:t xml:space="preserve">USE_CRITICAL_ANGLE</w:t>
      </w:r>
      <w:r>
        <w:t xml:space="preserve">=False),</w:t>
      </w:r>
      <w:r>
        <w:t xml:space="preserve"> </w:t>
      </w:r>
      <w:r>
        <w:t xml:space="preserve">and as a result the best/worst overlays of the five critical angles (Figure </w:t>
      </w:r>
      <w:hyperlink w:anchor="fig:five-group-best-worst">
        <w:r>
          <w:rPr>
            <w:rStyle w:val="Hyperlink"/>
          </w:rPr>
          <w:t xml:space="preserve">5</w:t>
        </w:r>
      </w:hyperlink>
      <w:r>
        <w:t xml:space="preserve">) are visually identical.</w:t>
      </w:r>
      <w:r>
        <w:t xml:space="preserve"> </w:t>
      </w:r>
      <w:r>
        <w:t xml:space="preserve">Therefore Figure </w:t>
      </w:r>
      <w:hyperlink w:anchor="fig:five-group-best-worst">
        <w:r>
          <w:rPr>
            <w:rStyle w:val="Hyperlink"/>
          </w:rPr>
          <w:t xml:space="preserve">5</w:t>
        </w:r>
      </w:hyperlink>
      <w:r>
        <w:t xml:space="preserve"> </w:t>
      </w:r>
      <w:r>
        <w:t xml:space="preserve">shows the result of an arbitrary single critical angle (</w:t>
      </w:r>
      <m:oMath>
        <m:sSub>
          <m:e>
            <m:r>
              <m:t>θ</m:t>
            </m:r>
          </m:e>
          <m:sub>
            <m:r>
              <m:t>c</m:t>
            </m:r>
          </m:sub>
        </m:sSub>
        <m:r>
          <m:rPr>
            <m:sty m:val="p"/>
          </m:rPr>
          <m:t>=</m:t>
        </m:r>
        <m:sSup>
          <m:e>
            <m:r>
              <m:t>60</m:t>
            </m:r>
          </m:e>
          <m:sup>
            <m:r>
              <m:rPr>
                <m:sty m:val="p"/>
              </m:rPr>
              <m:t>∘</m:t>
            </m:r>
          </m:sup>
        </m:sSup>
      </m:oMath>
      <w:r>
        <w:t xml:space="preserve">) as a representative,</w:t>
      </w:r>
      <w:r>
        <w:t xml:space="preserve"> </w:t>
      </w:r>
      <w:r>
        <w:t xml:space="preserve">and</w:t>
      </w:r>
      <w:r>
        <w:t xml:space="preserve"> </w:t>
      </w:r>
      <m:oMath>
        <m:sSub>
          <m:e>
            <m:r>
              <m:t>θ</m:t>
            </m:r>
          </m:e>
          <m:sub>
            <m:r>
              <m:t>c</m:t>
            </m:r>
          </m:sub>
        </m:sSub>
      </m:oMath>
      <w:r>
        <w:t xml:space="preserve">-dependent candidate generation (SFTF with overhang truncation turned on) remains future work.</w:t>
      </w:r>
    </w:p>
    <w:bookmarkStart w:id="95" w:name="fig:five-group-best-worst"/>
    <w:p>
      <w:pPr>
        <w:pStyle w:val="CaptionedFigure"/>
      </w:pPr>
      <w:r>
        <w:drawing>
          <wp:inline>
            <wp:extent cx="5334000" cy="5166339"/>
            <wp:effectExtent b="0" l="0" r="0" t="0"/>
            <wp:docPr descr="" title="" id="93" name="Picture"/>
            <a:graphic>
              <a:graphicData uri="http://schemas.openxmlformats.org/drawingml/2006/picture">
                <pic:pic>
                  <pic:nvPicPr>
                    <pic:cNvPr descr="pics/_5G_CA60deg_best_worst_grouped.png" id="94" name="Picture"/>
                    <pic:cNvPicPr>
                      <a:picLocks noChangeArrowheads="1" noChangeAspect="1"/>
                    </pic:cNvPicPr>
                  </pic:nvPicPr>
                  <pic:blipFill>
                    <a:blip r:embed="rId92"/>
                    <a:stretch>
                      <a:fillRect/>
                    </a:stretch>
                  </pic:blipFill>
                  <pic:spPr bwMode="auto">
                    <a:xfrm>
                      <a:off x="0" y="0"/>
                      <a:ext cx="5334000" cy="5166339"/>
                    </a:xfrm>
                    <a:prstGeom prst="rect">
                      <a:avLst/>
                    </a:prstGeom>
                    <a:noFill/>
                    <a:ln w="9525">
                      <a:noFill/>
                      <a:headEnd/>
                      <a:tailEnd/>
                    </a:ln>
                  </pic:spPr>
                </pic:pic>
              </a:graphicData>
            </a:graphic>
          </wp:inline>
        </w:drawing>
      </w:r>
    </w:p>
    <w:p>
      <w:pPr>
        <w:pStyle w:val="ImageCaption"/>
      </w:pPr>
      <w:r>
        <w:t xml:space="preserve">SFTF_C++ best/worst build-orientation Polyscope overlay arranged by group for the five groups (A–E) (</w:t>
      </w:r>
      <m:oMath>
        <m:sSub>
          <m:e>
            <m:r>
              <m:t>θ</m:t>
            </m:r>
          </m:e>
          <m:sub>
            <m:r>
              <m:t>c</m:t>
            </m:r>
          </m:sub>
        </m:sSub>
        <m:r>
          <m:rPr>
            <m:sty m:val="p"/>
          </m:rPr>
          <m:t>=</m:t>
        </m:r>
        <m:sSup>
          <m:e>
            <m:r>
              <m:t>60</m:t>
            </m:r>
          </m:e>
          <m:sup>
            <m:r>
              <m:rPr>
                <m:sty m:val="p"/>
              </m:rPr>
              <m:t>∘</m:t>
            </m:r>
          </m:sup>
        </m:sSup>
      </m:oMath>
      <w:r>
        <w:t xml:space="preserve">).</w:t>
      </w:r>
      <w:r>
        <w:t xml:space="preserve"> </w:t>
      </w:r>
      <w:r>
        <w:t xml:space="preserve">A label is placed atop each group, with groups A–C in the top row and groups D/E (a vertical</w:t>
      </w:r>
      <w:r>
        <w:t xml:space="preserve"> </w:t>
      </w:r>
      <m:oMath>
        <m:r>
          <m:t>5</m:t>
        </m:r>
      </m:oMath>
      <w:r>
        <w:t xml:space="preserve">-row</w:t>
      </w:r>
      <w:r>
        <w:t xml:space="preserve"> </w:t>
      </w:r>
      <m:oMath>
        <m:r>
          <m:t>2</m:t>
        </m:r>
      </m:oMath>
      <w:r>
        <w:t xml:space="preserve">-column layout each) in the bottom row, grouped about the page center.</w:t>
      </w:r>
      <w:r>
        <w:t xml:space="preserve"> </w:t>
      </w:r>
      <w:r>
        <w:t xml:space="preserve">Each mesh shows the original (gray), the SFTF-score best orientation (blue), and the SFTF-score worst orientation (red) side by side,</w:t>
      </w:r>
      <w:r>
        <w:t xml:space="preserve"> </w:t>
      </w:r>
      <w:r>
        <w:t xml:space="preserve">displayed in the actual print pose by rotating the stored build direction to world</w:t>
      </w:r>
      <w:r>
        <w:t xml:space="preserve"> </w:t>
      </w:r>
      <m:oMath>
        <m:r>
          <m:rPr>
            <m:sty m:val="p"/>
          </m:rPr>
          <m:t>+</m:t>
        </m:r>
        <m:r>
          <m:t>Z</m:t>
        </m:r>
      </m:oMath>
      <w:r>
        <w:t xml:space="preserve">.</w:t>
      </w:r>
      <w:r>
        <w:t xml:space="preserve"> </w:t>
      </w:r>
      <w:r>
        <w:t xml:space="preserve">These are the lowest/highest SFTF-score candidates,</w:t>
      </w:r>
      <w:r>
        <w:t xml:space="preserve"> </w:t>
      </w:r>
      <w:r>
        <w:rPr>
          <w:i/>
          <w:iCs/>
        </w:rPr>
        <w:t xml:space="preserve">not</w:t>
      </w:r>
      <w:r>
        <w:t xml:space="preserve"> </w:t>
      </w:r>
      <w:r>
        <w:t xml:space="preserve">TOMO-verified optima.</w:t>
      </w:r>
      <w:r>
        <w:t xml:space="preserve"> </w:t>
      </w:r>
      <w:r>
        <w:t xml:space="preserve">Since SFTF candidates are invariant to</w:t>
      </w:r>
      <w:r>
        <w:t xml:space="preserve"> </w:t>
      </w:r>
      <m:oMath>
        <m:sSub>
          <m:e>
            <m:r>
              <m:t>θ</m:t>
            </m:r>
          </m:e>
          <m:sub>
            <m:r>
              <m:t>c</m:t>
            </m:r>
          </m:sub>
        </m:sSub>
      </m:oMath>
      <w:r>
        <w:t xml:space="preserve">, the overlays of the five critical angles are identical.</w:t>
      </w:r>
    </w:p>
    <w:bookmarkEnd w:id="95"/>
    <w:bookmarkEnd w:id="96"/>
    <w:bookmarkStart w:id="97" w:name="agreement-of-the-optimal-orientation"/>
    <w:p>
      <w:pPr>
        <w:pStyle w:val="Heading2"/>
      </w:pPr>
      <w:r>
        <w:t xml:space="preserve">Agreement of the Optimal Orientation</w:t>
      </w:r>
    </w:p>
    <w:p>
      <w:pPr>
        <w:pStyle w:val="FirstParagraph"/>
      </w:pPr>
      <w:r>
        <w:t xml:space="preserve">On trivial cases the two methods agree.</w:t>
      </w:r>
      <w:r>
        <w:t xml:space="preserve"> </w:t>
      </w:r>
      <w:r>
        <w:t xml:space="preserve">For cube, cylinder, cone, u_bracket, c_clamp, hollow_box, and pipe_elbow,</w:t>
      </w:r>
      <w:r>
        <w:t xml:space="preserve"> </w:t>
      </w:r>
      <w:r>
        <w:t xml:space="preserve">the TOMO_INT3 global optimal</w:t>
      </w:r>
      <w:r>
        <w:t xml:space="preserve"> </w:t>
      </w:r>
      <m:oMath>
        <m:sSub>
          <m:e>
            <m:r>
              <m:t>v</m:t>
            </m:r>
          </m:e>
          <m:sub>
            <m:r>
              <m:t>s</m:t>
            </m:r>
            <m:r>
              <m:t>s</m:t>
            </m:r>
          </m:sub>
        </m:sSub>
        <m:r>
          <m:rPr>
            <m:sty m:val="p"/>
          </m:rPr>
          <m:t>=</m:t>
        </m:r>
        <m:r>
          <m:t>0</m:t>
        </m:r>
      </m:oMath>
      <w:r>
        <w:t xml:space="preserve"> </w:t>
      </w:r>
      <w:r>
        <w:t xml:space="preserve">(no support needed),</w:t>
      </w:r>
      <w:r>
        <w:t xml:space="preserve"> </w:t>
      </w:r>
      <w:r>
        <w:t xml:space="preserve">and the SFTF top direction also selects an axis-aligned face-normal direction with a score nearly</w:t>
      </w:r>
      <w:r>
        <w:t xml:space="preserve"> </w:t>
      </w:r>
      <m:oMath>
        <m:r>
          <m:t>0</m:t>
        </m:r>
      </m:oMath>
      <w:r>
        <w:t xml:space="preserve">.</w:t>
      </w:r>
      <w:r>
        <w:t xml:space="preserve"> </w:t>
      </w:r>
      <w:r>
        <w:t xml:space="preserve">That is, both methods arrive at the same conclusion that</w:t>
      </w:r>
      <w:r>
        <w:t xml:space="preserve"> </w:t>
      </w:r>
      <w:r>
        <w:t xml:space="preserve">“seating a plane on the build plate makes support unnecessary.”</w:t>
      </w:r>
      <w:r>
        <w:t xml:space="preserve"> </w:t>
      </w:r>
      <w:r>
        <w:t xml:space="preserve">On non-trivial organic/real parts (hook, groups C–D), the TOMO global optimum is located at an off-axis orientation</w:t>
      </w:r>
      <w:r>
        <w:t xml:space="preserve"> </w:t>
      </w:r>
      <w:r>
        <w:t xml:space="preserve">with large</w:t>
      </w:r>
      <w:r>
        <w:t xml:space="preserve"> </w:t>
      </w:r>
      <m:oMath>
        <m:sSub>
          <m:e>
            <m:r>
              <m:t>v</m:t>
            </m:r>
          </m:e>
          <m:sub>
            <m:r>
              <m:t>s</m:t>
            </m:r>
            <m:r>
              <m:t>s</m:t>
            </m:r>
          </m:sub>
        </m:sSub>
      </m:oMath>
      <w:r>
        <w:t xml:space="preserve">, and SFTF likewise reflects the complex self-support structure with high hits and balanced</w:t>
      </w:r>
      <w:r>
        <w:t xml:space="preserve"> </w:t>
      </w:r>
      <m:oMath>
        <m:r>
          <m:t>R</m:t>
        </m:r>
        <m:r>
          <m:rPr>
            <m:sty m:val="p"/>
          </m:rPr>
          <m:t>,</m:t>
        </m:r>
        <m:r>
          <m:t>P</m:t>
        </m:r>
        <m:r>
          <m:rPr>
            <m:sty m:val="p"/>
          </m:rPr>
          <m:t>,</m:t>
        </m:r>
        <m:r>
          <m:t>B</m:t>
        </m:r>
      </m:oMath>
      <w:r>
        <w:t xml:space="preserve">.</w:t>
      </w:r>
      <w:r>
        <w:t xml:space="preserve"> </w:t>
      </w:r>
      <w:r>
        <w:t xml:space="preserve">However, this five-group experiment focuses on the contrast of computational characteristics and structural interpretation</w:t>
      </w:r>
      <w:r>
        <w:t xml:space="preserve"> </w:t>
      </w:r>
      <w:r>
        <w:t xml:space="preserve">rather than the quantitative ratio of accuracy,</w:t>
      </w:r>
      <w:r>
        <w:t xml:space="preserve"> </w:t>
      </w:r>
      <w:r>
        <w:t xml:space="preserve">and the quantitative analysis of direction accuracy is handled by the grid comparison of §</w:t>
      </w:r>
      <w:hyperlink w:anchor="sec:ablation">
        <w:r>
          <w:rPr>
            <w:rStyle w:val="Hyperlink"/>
          </w:rPr>
          <w:t xml:space="preserve">12.1</w:t>
        </w:r>
      </w:hyperlink>
      <w:r>
        <w:t xml:space="preserve">–§</w:t>
      </w:r>
      <w:hyperlink w:anchor="sec:baseline">
        <w:r>
          <w:rPr>
            <w:rStyle w:val="Hyperlink"/>
          </w:rPr>
          <w:t xml:space="preserve">12.4</w:t>
        </w:r>
      </w:hyperlink>
      <w:r>
        <w:t xml:space="preserve">.</w:t>
      </w:r>
    </w:p>
    <w:p>
      <w:pPr>
        <w:pStyle w:val="BodyText"/>
      </w:pPr>
      <w:r>
        <w:t xml:space="preserve">In summary, this five-group verification quantitatively confirms the following SFTF characteristics.</w:t>
      </w:r>
      <w:r>
        <w:t xml:space="preserve"> </w:t>
      </w:r>
      <w:r>
        <w:t xml:space="preserve">(i) Over all A–E, Python SFTF achieves a</w:t>
      </w:r>
      <w:r>
        <w:t xml:space="preserve"> </w:t>
      </w:r>
      <m:oMath>
        <m:r>
          <m:t>1.4</m:t>
        </m:r>
      </m:oMath>
      <w:r>
        <w:t xml:space="preserve">–</w:t>
      </w:r>
      <m:oMath>
        <m:r>
          <m:t>34</m:t>
        </m:r>
        <m:r>
          <m:rPr>
            <m:sty m:val="p"/>
          </m:rPr>
          <m:t>×</m:t>
        </m:r>
      </m:oMath>
      <w:r>
        <w:t xml:space="preserve"> </w:t>
      </w:r>
      <w:r>
        <w:t xml:space="preserve">computation-time reduction relative to TOMO_INT3 (</w:t>
      </w:r>
      <m:oMath>
        <m:sSup>
          <m:e>
            <m:r>
              <m:t>3</m:t>
            </m:r>
          </m:e>
          <m:sup>
            <m:r>
              <m:rPr>
                <m:sty m:val="p"/>
              </m:rPr>
              <m:t>∘</m:t>
            </m:r>
          </m:sup>
        </m:sSup>
      </m:oMath>
      <w:r>
        <w:t xml:space="preserve"> </w:t>
      </w:r>
      <w:r>
        <w:t xml:space="preserve">sweep),</w:t>
      </w:r>
      <w:r>
        <w:t xml:space="preserve"> </w:t>
      </w:r>
      <w:r>
        <w:t xml:space="preserve">and SFTF_C++</w:t>
      </w:r>
      <w:r>
        <w:t xml:space="preserve"> </w:t>
      </w:r>
      <m:oMath>
        <m:r>
          <m:t>10</m:t>
        </m:r>
      </m:oMath>
      <w:r>
        <w:t xml:space="preserve">–</w:t>
      </w:r>
      <m:oMath>
        <m:r>
          <m:t>5</m:t>
        </m:r>
        <m:r>
          <m:rPr>
            <m:sty m:val="p"/>
          </m:rPr>
          <m:t>,</m:t>
        </m:r>
        <m:r>
          <m:t>160</m:t>
        </m:r>
        <m:r>
          <m:rPr>
            <m:sty m:val="p"/>
          </m:rPr>
          <m:t>×</m:t>
        </m:r>
      </m:oMath>
      <w:r>
        <w:t xml:space="preserve"> </w:t>
      </w:r>
      <w:r>
        <w:t xml:space="preserve">(the gap grows on a denser</w:t>
      </w:r>
      <w:r>
        <w:t xml:space="preserve"> </w:t>
      </w:r>
      <m:oMath>
        <m:sSup>
          <m:e>
            <m:r>
              <m:t>1</m:t>
            </m:r>
          </m:e>
          <m:sup>
            <m:r>
              <m:rPr>
                <m:sty m:val="p"/>
              </m:rPr>
              <m:t>∘</m:t>
            </m:r>
          </m:sup>
        </m:sSup>
      </m:oMath>
      <w:r>
        <w:t xml:space="preserve"> </w:t>
      </w:r>
      <w:r>
        <w:t xml:space="preserve">grid),</w:t>
      </w:r>
      <w:r>
        <w:t xml:space="preserve"> </w:t>
      </w:r>
      <w:r>
        <w:t xml:space="preserve">(ii) a cost that adapts to mesh complexity (absence of fixed cost) and scalability up to</w:t>
      </w:r>
      <w:r>
        <w:t xml:space="preserve"> </w:t>
      </w:r>
      <m:oMath>
        <m:r>
          <m:rPr>
            <m:sty m:val="p"/>
          </m:rPr>
          <m:t>∼</m:t>
        </m:r>
      </m:oMath>
      <m:oMath>
        <m:sSup>
          <m:e>
            <m:r>
              <m:t>10</m:t>
            </m:r>
          </m:e>
          <m:sup>
            <m:r>
              <m:t>6</m:t>
            </m:r>
          </m:sup>
        </m:sSup>
      </m:oMath>
      <w:r>
        <w:t xml:space="preserve">-face meshes,</w:t>
      </w:r>
      <w:r>
        <w:t xml:space="preserve"> </w:t>
      </w:r>
      <w:r>
        <w:t xml:space="preserve">(iii) a per-direction</w:t>
      </w:r>
      <w:r>
        <w:t xml:space="preserve"> </w:t>
      </w:r>
      <m:oMath>
        <m:r>
          <m:t>R</m:t>
        </m:r>
        <m:r>
          <m:rPr>
            <m:sty m:val="p"/>
          </m:rPr>
          <m:t>/</m:t>
        </m:r>
        <m:r>
          <m:t>P</m:t>
        </m:r>
        <m:r>
          <m:rPr>
            <m:sty m:val="p"/>
          </m:rPr>
          <m:t>/</m:t>
        </m:r>
        <m:r>
          <m:t>B</m:t>
        </m:r>
        <m:r>
          <m:rPr>
            <m:sty m:val="p"/>
          </m:rPr>
          <m:t>/</m:t>
        </m:r>
      </m:oMath>
      <w:r>
        <w:t xml:space="preserve">hit structure decomposition that a single</w:t>
      </w:r>
      <w:r>
        <w:t xml:space="preserve"> </w:t>
      </w:r>
      <m:oMath>
        <m:sSub>
          <m:e>
            <m:r>
              <m:t>v</m:t>
            </m:r>
          </m:e>
          <m:sub>
            <m:r>
              <m:t>s</m:t>
            </m:r>
            <m:r>
              <m:t>s</m:t>
            </m:r>
          </m:sub>
        </m:sSub>
      </m:oMath>
      <w:r>
        <w:t xml:space="preserve"> </w:t>
      </w:r>
      <w:r>
        <w:t xml:space="preserve">cannot provide,</w:t>
      </w:r>
      <w:r>
        <w:t xml:space="preserve"> </w:t>
      </w:r>
      <w:r>
        <w:t xml:space="preserve">(iv) agreement with the TOMO global optimum on trivial cases,</w:t>
      </w:r>
      <w:r>
        <w:t xml:space="preserve"> </w:t>
      </w:r>
      <w:r>
        <w:t xml:space="preserve">(v) in the four-implementation comparison, that TOMO_CUDA is not always faster than INT3, and</w:t>
      </w:r>
      <w:r>
        <w:t xml:space="preserve"> </w:t>
      </w:r>
      <w:r>
        <w:t xml:space="preserve">that the gain of the algorithmic axis of</w:t>
      </w:r>
      <w:r>
        <w:t xml:space="preserve"> </w:t>
      </w:r>
      <w:r>
        <w:t xml:space="preserve">“reducing the evaluation targets”</w:t>
      </w:r>
      <w:r>
        <w:t xml:space="preserve"> </w:t>
      </w:r>
      <w:r>
        <w:t xml:space="preserve">is more stable and larger than</w:t>
      </w:r>
      <w:r>
        <w:t xml:space="preserve"> </w:t>
      </w:r>
      <w:r>
        <w:t xml:space="preserve">“changing the exhaustive-sweep backend,”</w:t>
      </w:r>
      <w:r>
        <w:t xml:space="preserve"> </w:t>
      </w:r>
      <w:r>
        <w:t xml:space="preserve">(vi) that the C++ port enables candidate evaluation in ms units for small meshes and seconds for large meshes,</w:t>
      </w:r>
      <w:r>
        <w:t xml:space="preserve"> </w:t>
      </w:r>
      <w:r>
        <w:t xml:space="preserve">(vii) that as the critical angle</w:t>
      </w:r>
      <w:r>
        <w:t xml:space="preserve"> </w:t>
      </w:r>
      <m:oMath>
        <m:sSub>
          <m:e>
            <m:r>
              <m:t>θ</m:t>
            </m:r>
          </m:e>
          <m:sub>
            <m:r>
              <m:t>c</m:t>
            </m:r>
          </m:sub>
        </m:sSub>
      </m:oMath>
      <w:r>
        <w:t xml:space="preserve"> </w:t>
      </w:r>
      <w:r>
        <w:t xml:space="preserve">grows the TOMO support volume decreases monotonically and the global optimal orientation shifts, whereas</w:t>
      </w:r>
      <w:r>
        <w:t xml:space="preserve"> </w:t>
      </w:r>
      <w:r>
        <w:t xml:space="preserve">the current SFTF candidates are invariant to</w:t>
      </w:r>
      <w:r>
        <w:t xml:space="preserve"> </w:t>
      </w:r>
      <m:oMath>
        <m:sSub>
          <m:e>
            <m:r>
              <m:t>θ</m:t>
            </m:r>
          </m:e>
          <m:sub>
            <m:r>
              <m:t>c</m:t>
            </m:r>
          </m:sub>
        </m:sSub>
      </m:oMath>
      <w:r>
        <w:t xml:space="preserve"> </w:t>
      </w:r>
      <w:r>
        <w:t xml:space="preserve">(§</w:t>
      </w:r>
      <w:hyperlink w:anchor="sec:critangle">
        <w:r>
          <w:rPr>
            <w:rStyle w:val="Hyperlink"/>
          </w:rPr>
          <w:t xml:space="preserve">13.6</w:t>
        </w:r>
      </w:hyperlink>
      <w:r>
        <w:t xml:space="preserve">).</w:t>
      </w:r>
    </w:p>
    <w:bookmarkEnd w:id="97"/>
    <w:bookmarkEnd w:id="98"/>
    <w:bookmarkStart w:id="99" w:name="conclusion"/>
    <w:p>
      <w:pPr>
        <w:pStyle w:val="Heading1"/>
      </w:pPr>
      <w:r>
        <w:t xml:space="preserve">Conclusion</w:t>
      </w:r>
    </w:p>
    <w:p>
      <w:pPr>
        <w:pStyle w:val="FirstParagraph"/>
      </w:pPr>
      <w:r>
        <w:t xml:space="preserve">This study proposed a direction evaluation method that combines the Support Flow Tensor Field and a build-plate penalty for build-orientation optimization in additive manufacturing.</w:t>
      </w:r>
      <w:r>
        <w:t xml:space="preserve"> </w:t>
      </w:r>
      <w:r>
        <w:t xml:space="preserve">The eigenvector interpretation of the existing symmetric tensor is useful for shape directionality, but</w:t>
      </w:r>
      <w:r>
        <w:t xml:space="preserve"> </w:t>
      </w:r>
      <w:r>
        <w:t xml:space="preserve">it does not sufficiently reflect direction-dependent overhangs, internal visibility, and the build-plate support requirement.</w:t>
      </w:r>
    </w:p>
    <w:p>
      <w:pPr>
        <w:pStyle w:val="BodyText"/>
      </w:pPr>
      <w:r>
        <w:t xml:space="preserve">The current algorithm directly computes an asymmetric Support Flow Tensor for each candidate direction, and</w:t>
      </w:r>
      <w:r>
        <w:t xml:space="preserve"> </w:t>
      </w:r>
      <w:r>
        <w:t xml:space="preserve">constructs a basic objective function</w:t>
      </w:r>
      <w:r>
        <w:t xml:space="preserve"> </w:t>
      </w:r>
      <m:oMath>
        <m:r>
          <m:t>J</m:t>
        </m:r>
        <m:r>
          <m:rPr>
            <m:sty m:val="p"/>
          </m:rPr>
          <m:t>=</m:t>
        </m:r>
        <m:r>
          <m:t>R</m:t>
        </m:r>
        <m:r>
          <m:rPr>
            <m:sty m:val="p"/>
          </m:rPr>
          <m:t>+</m:t>
        </m:r>
        <m:r>
          <m:t>P</m:t>
        </m:r>
        <m:r>
          <m:rPr>
            <m:sty m:val="p"/>
          </m:rPr>
          <m:t>+</m:t>
        </m:r>
        <m:r>
          <m:t>B</m:t>
        </m:r>
      </m:oMath>
      <w:r>
        <w:t xml:space="preserve"> </w:t>
      </w:r>
      <w:r>
        <w:t xml:space="preserve">that combines the Rayleigh support cost, the face-to-face support volume, and the build-plate penalty.</w:t>
      </w:r>
      <w:r>
        <w:t xml:space="preserve"> </w:t>
      </w:r>
      <w:r>
        <w:t xml:space="preserve">In the actual final candidate selection, it applies a rank-normalized tuning score</w:t>
      </w:r>
      <w:r>
        <w:t xml:space="preserve"> </w:t>
      </w:r>
      <m:oMath>
        <m:r>
          <m:t>T</m:t>
        </m:r>
      </m:oMath>
      <w:r>
        <w:t xml:space="preserve"> </w:t>
      </w:r>
      <w:r>
        <w:t xml:space="preserve">of</w:t>
      </w:r>
      <w:r>
        <w:t xml:space="preserve"> </w:t>
      </w:r>
      <m:oMath>
        <m:r>
          <m:t>J</m:t>
        </m:r>
        <m:r>
          <m:rPr>
            <m:sty m:val="p"/>
          </m:rPr>
          <m:t>,</m:t>
        </m:r>
        <m:r>
          <m:t>R</m:t>
        </m:r>
        <m:r>
          <m:rPr>
            <m:sty m:val="p"/>
          </m:rPr>
          <m:t>,</m:t>
        </m:r>
        <m:r>
          <m:t>P</m:t>
        </m:r>
        <m:r>
          <m:rPr>
            <m:sty m:val="p"/>
          </m:rPr>
          <m:t>,</m:t>
        </m:r>
        <m:r>
          <m:t>B</m:t>
        </m:r>
        <m:r>
          <m:rPr>
            <m:sty m:val="p"/>
          </m:rPr>
          <m:t>,</m:t>
        </m:r>
        <m:r>
          <m:t>H</m:t>
        </m:r>
        <m:r>
          <m:rPr>
            <m:sty m:val="p"/>
          </m:rPr>
          <m:t>,</m:t>
        </m:r>
        <m:r>
          <m:t>S</m:t>
        </m:r>
        <m:r>
          <m:rPr>
            <m:sty m:val="p"/>
          </m:rPr>
          <m:t>,</m:t>
        </m:r>
        <m:sSub>
          <m:e>
            <m:r>
              <m:t>σ</m:t>
            </m:r>
          </m:e>
          <m:sub>
            <m:r>
              <m:t>1</m:t>
            </m:r>
          </m:sub>
        </m:sSub>
      </m:oMath>
      <w:r>
        <w:t xml:space="preserve"> </w:t>
      </w:r>
      <w:r>
        <w:t xml:space="preserve">to a candidate pool made by coarse spherical sampling and small-angle refined sampling,</w:t>
      </w:r>
      <w:r>
        <w:t xml:space="preserve"> </w:t>
      </w:r>
      <w:r>
        <w:t xml:space="preserve">to choose promising orientations to pass to slicer/TOMO verification.</w:t>
      </w:r>
    </w:p>
    <w:p>
      <w:pPr>
        <w:pStyle w:val="BodyText"/>
      </w:pPr>
      <w:r>
        <w:t xml:space="preserve">The quantitative analysis (§</w:t>
      </w:r>
      <w:hyperlink w:anchor="sec:ablation">
        <w:r>
          <w:rPr>
            <w:rStyle w:val="Hyperlink"/>
          </w:rPr>
          <w:t xml:space="preserve">12.1</w:t>
        </w:r>
      </w:hyperlink>
      <w:r>
        <w:t xml:space="preserve">–§</w:t>
      </w:r>
      <w:hyperlink w:anchor="sec:baseline">
        <w:r>
          <w:rPr>
            <w:rStyle w:val="Hyperlink"/>
          </w:rPr>
          <w:t xml:space="preserve">12.4</w:t>
        </w:r>
      </w:hyperlink>
      <w:r>
        <w:t xml:space="preserve">) shows both the strengths and limitations of the method.</w:t>
      </w:r>
      <w:r>
        <w:t xml:space="preserve"> </w:t>
      </w:r>
      <w:r>
        <w:t xml:space="preserve">Cross-validated SFTF is consistently superior to PCA and Support Tensor eigenvector directions, supporting the starting assumption.</w:t>
      </w:r>
      <w:r>
        <w:t xml:space="preserve"> </w:t>
      </w:r>
      <w:r>
        <w:t xml:space="preserve">At the same time, most of the predictive power originates from the build-plate penalty and the internal visibility evaluation,</w:t>
      </w:r>
      <w:r>
        <w:t xml:space="preserve"> </w:t>
      </w:r>
      <w:r>
        <w:t xml:space="preserve">the marginal contribution of some tensor-derived terms such as nuclear/</w:t>
      </w:r>
      <m:oMath>
        <m:sSub>
          <m:e>
            <m:r>
              <m:t>σ</m:t>
            </m:r>
          </m:e>
          <m:sub>
            <m:r>
              <m:t>1</m:t>
            </m:r>
          </m:sub>
        </m:sSub>
      </m:oMath>
      <w:r>
        <w:t xml:space="preserve"> </w:t>
      </w:r>
      <w:r>
        <w:t xml:space="preserve">is small, and</w:t>
      </w:r>
      <w:r>
        <w:t xml:space="preserve"> </w:t>
      </w:r>
      <w:r>
        <w:t xml:space="preserve">the calibrated rank tuning weights show an optimistic bias on unseen meshes.</w:t>
      </w:r>
      <w:r>
        <w:t xml:space="preserve"> </w:t>
      </w:r>
      <w:r>
        <w:t xml:space="preserve">Meanwhile, in §</w:t>
      </w:r>
      <w:hyperlink w:anchor="sec:groundnode">
        <w:r>
          <w:rPr>
            <w:rStyle w:val="Hyperlink"/>
          </w:rPr>
          <w:t xml:space="preserve">5.1</w:t>
        </w:r>
      </w:hyperlink>
      <w:r>
        <w:t xml:space="preserve">–§</w:t>
      </w:r>
      <w:hyperlink w:anchor="sec:unified">
        <w:r>
          <w:rPr>
            <w:rStyle w:val="Hyperlink"/>
          </w:rPr>
          <w:t xml:space="preserve">12.2</w:t>
        </w:r>
      </w:hyperlink>
      <w:r>
        <w:t xml:space="preserve"> </w:t>
      </w:r>
      <w:r>
        <w:t xml:space="preserve">we showed that the build-plate penalty is exactly equivalent</w:t>
      </w:r>
      <w:r>
        <w:t xml:space="preserve"> </w:t>
      </w:r>
      <w:r>
        <w:t xml:space="preserve">to the Rayleigh contribution obtained by adding a virtual ground node to the flow tensor.</w:t>
      </w:r>
      <w:r>
        <w:t xml:space="preserve"> </w:t>
      </w:r>
      <w:r>
        <w:t xml:space="preserve">This unifies the term driving the predictive power into the tensor contraction</w:t>
      </w:r>
      <w:r>
        <w:t xml:space="preserve"> </w:t>
      </w:r>
      <m:oMath>
        <m:acc>
          <m:accPr>
            <m:chr m:val="̃"/>
          </m:accPr>
          <m:e>
            <m:r>
              <m:t>R</m:t>
            </m:r>
          </m:e>
        </m:acc>
        <m:r>
          <m:rPr>
            <m:sty m:val="p"/>
          </m:rPr>
          <m:t>=</m:t>
        </m:r>
        <m:r>
          <m:t>R</m:t>
        </m:r>
        <m:r>
          <m:rPr>
            <m:sty m:val="p"/>
          </m:rPr>
          <m:t>+</m:t>
        </m:r>
        <m:r>
          <m:t>B</m:t>
        </m:r>
      </m:oMath>
      <w:r>
        <w:t xml:space="preserve">, justifying the</w:t>
      </w:r>
      <w:r>
        <w:t xml:space="preserve"> </w:t>
      </w:r>
      <w:r>
        <w:t xml:space="preserve">“tensor”</w:t>
      </w:r>
      <w:r>
        <w:t xml:space="preserve"> </w:t>
      </w:r>
      <w:r>
        <w:t xml:space="preserve">formulation,</w:t>
      </w:r>
      <w:r>
        <w:t xml:space="preserve"> </w:t>
      </w:r>
      <w:r>
        <w:t xml:space="preserve">and confirms that</w:t>
      </w:r>
      <w:r>
        <w:t xml:space="preserve"> </w:t>
      </w:r>
      <m:oMath>
        <m:acc>
          <m:accPr>
            <m:chr m:val="̃"/>
          </m:accPr>
          <m:e>
            <m:r>
              <m:t>R</m:t>
            </m:r>
          </m:e>
        </m:acc>
      </m:oMath>
      <w:r>
        <w:t xml:space="preserve">, excluding the negative-signal face-to-face support volume</w:t>
      </w:r>
      <w:r>
        <w:t xml:space="preserve"> </w:t>
      </w:r>
      <m:oMath>
        <m:r>
          <m:t>P</m:t>
        </m:r>
      </m:oMath>
      <w:r>
        <w:t xml:space="preserve">, is consistently superior to the existing</w:t>
      </w:r>
      <w:r>
        <w:t xml:space="preserve"> </w:t>
      </w:r>
      <m:oMath>
        <m:r>
          <m:t>J</m:t>
        </m:r>
      </m:oMath>
      <w:r>
        <w:t xml:space="preserve">.</w:t>
      </w:r>
    </w:p>
    <w:p>
      <w:pPr>
        <w:pStyle w:val="BodyText"/>
      </w:pPr>
      <w:r>
        <w:t xml:space="preserve">The present implementation should therefore be interpreted as a fast candidate generator rather than a complete support-volume solver.</w:t>
      </w:r>
      <w:r>
        <w:t xml:space="preserve"> </w:t>
      </w:r>
      <w:r>
        <w:t xml:space="preserve">Its first limitation is that the support surrogate remains volume-centered.</w:t>
      </w:r>
      <w:r>
        <w:t xml:space="preserve"> </w:t>
      </w:r>
      <w:r>
        <w:t xml:space="preserve">TOMO_INT3 evaluates support volume by explicitly separating exterior, interior or occluded, and bottom/build-plate-related structures before forming</w:t>
      </w:r>
      <w:r>
        <w:t xml:space="preserve"> </w:t>
      </w:r>
      <m:oMath>
        <m:sSub>
          <m:e>
            <m:r>
              <m:t>v</m:t>
            </m:r>
          </m:e>
          <m:sub>
            <m:r>
              <m:t>s</m:t>
            </m:r>
            <m:r>
              <m:t>s</m:t>
            </m:r>
          </m:sub>
        </m:sSub>
      </m:oMath>
      <w:r>
        <w:t xml:space="preserve">,</w:t>
      </w:r>
      <w:r>
        <w:t xml:space="preserve"> </w:t>
      </w:r>
      <w:r>
        <w:t xml:space="preserve">whereas the current SFTF aggregates surface-flow, hit-count, and build-plate height cues into a simplified volumetric proxy.</w:t>
      </w:r>
      <w:r>
        <w:t xml:space="preserve"> </w:t>
      </w:r>
      <w:r>
        <w:t xml:space="preserve">Consequently, SFTF can cheaply rank promising orientations, but it does not yet reproduce the decomposed support-volume accounting of TOMO_INT3.</w:t>
      </w:r>
      <w:r>
        <w:t xml:space="preserve"> </w:t>
      </w:r>
      <w:r>
        <w:t xml:space="preserve">A second limitation is that the objective does not directly model slicer-specific support generation, support-removal accessibility,</w:t>
      </w:r>
      <w:r>
        <w:t xml:space="preserve"> </w:t>
      </w:r>
      <w:r>
        <w:t xml:space="preserve">contact-scar area, surface quality, print time, thermal deformation, or material/process-dependent overhang behavior.</w:t>
      </w:r>
      <w:r>
        <w:t xml:space="preserve"> </w:t>
      </w:r>
      <w:r>
        <w:t xml:space="preserve">A third limitation is methodological: SFTF reduces the number of directions to be verified,</w:t>
      </w:r>
      <w:r>
        <w:t xml:space="preserve"> </w:t>
      </w:r>
      <w:r>
        <w:t xml:space="preserve">so its final accuracy still depends on whether the candidate pool contains a direction near the true low-support basin.</w:t>
      </w:r>
      <w:r>
        <w:t xml:space="preserve"> </w:t>
      </w:r>
      <w:r>
        <w:t xml:space="preserve">This was visible in the hard</w:t>
      </w:r>
      <w:r>
        <w:t xml:space="preserve"> </w:t>
      </w:r>
      <w:r>
        <w:t xml:space="preserve">“happy”</w:t>
      </w:r>
      <w:r>
        <w:t xml:space="preserve"> </w:t>
      </w:r>
      <w:r>
        <w:t xml:space="preserve">case and in the</w:t>
      </w:r>
      <w:r>
        <w:t xml:space="preserve"> </w:t>
      </w:r>
      <m:oMath>
        <m:sSub>
          <m:e>
            <m:r>
              <m:t>θ</m:t>
            </m:r>
          </m:e>
          <m:sub>
            <m:r>
              <m:t>c</m:t>
            </m:r>
          </m:sub>
        </m:sSub>
      </m:oMath>
      <w:r>
        <w:t xml:space="preserve"> </w:t>
      </w:r>
      <w:r>
        <w:t xml:space="preserve">study, where the TOMO optimum changed with the critical angle while</w:t>
      </w:r>
      <w:r>
        <w:t xml:space="preserve"> </w:t>
      </w:r>
      <w:r>
        <w:t xml:space="preserve">the present SFTF candidates remained invariant to</w:t>
      </w:r>
      <w:r>
        <w:t xml:space="preserve"> </w:t>
      </w:r>
      <m:oMath>
        <m:sSub>
          <m:e>
            <m:r>
              <m:t>θ</m:t>
            </m:r>
          </m:e>
          <m:sub>
            <m:r>
              <m:t>c</m:t>
            </m:r>
          </m:sub>
        </m:sSub>
      </m:oMath>
      <w:r>
        <w:t xml:space="preserve">.</w:t>
      </w:r>
    </w:p>
    <w:p>
      <w:pPr>
        <w:pStyle w:val="BodyText"/>
      </w:pPr>
      <w:r>
        <w:t xml:space="preserve">These limitations define the next development steps.</w:t>
      </w:r>
      <w:r>
        <w:t xml:space="preserve"> </w:t>
      </w:r>
      <w:r>
        <w:t xml:space="preserve">First, we will extend SFTF toward an exterior/interior/bottom-aware formulation calibrated against the separated TOMO_INT3 components rather than only against the final scalar</w:t>
      </w:r>
      <w:r>
        <w:t xml:space="preserve"> </w:t>
      </w:r>
      <m:oMath>
        <m:sSub>
          <m:e>
            <m:r>
              <m:t>v</m:t>
            </m:r>
          </m:e>
          <m:sub>
            <m:r>
              <m:t>s</m:t>
            </m:r>
            <m:r>
              <m:t>s</m:t>
            </m:r>
          </m:sub>
        </m:sSub>
      </m:oMath>
      <w:r>
        <w:t xml:space="preserve">.</w:t>
      </w:r>
      <w:r>
        <w:t xml:space="preserve"> </w:t>
      </w:r>
      <w:r>
        <w:t xml:space="preserve">Second, we will remove terms with marginal contribution or replace them with features more directly correlated with the actual support volume,</w:t>
      </w:r>
      <w:r>
        <w:t xml:space="preserve"> </w:t>
      </w:r>
      <w:r>
        <w:t xml:space="preserve">such as face-to-face self-support coverage and a TOMO-style support-volume proxy.</w:t>
      </w:r>
      <w:r>
        <w:t xml:space="preserve"> </w:t>
      </w:r>
      <w:r>
        <w:t xml:space="preserve">Third, we will determine rank-tuning weights by cross-validation rather than by a calibration set, and normalize the dimensions of the objective-function terms</w:t>
      </w:r>
      <w:r>
        <w:t xml:space="preserve"> </w:t>
      </w:r>
      <w:r>
        <w:t xml:space="preserve">to improve the physical meaning and transferability of the weights.</w:t>
      </w:r>
      <w:r>
        <w:t xml:space="preserve"> </w:t>
      </w:r>
      <w:r>
        <w:t xml:space="preserve">Fourth, we will extend the scoring model to multi-objective build-orientation selection by adding projection area, print height, contact stability,</w:t>
      </w:r>
      <w:r>
        <w:t xml:space="preserve"> </w:t>
      </w:r>
      <w:r>
        <w:t xml:space="preserve">support removability, contact-scar, and thermal-deformation-related terms.</w:t>
      </w:r>
      <w:r>
        <w:t xml:space="preserve"> </w:t>
      </w:r>
      <w:r>
        <w:t xml:space="preserve">Finally, as observed in §</w:t>
      </w:r>
      <w:hyperlink w:anchor="sec:critangle">
        <w:r>
          <w:rPr>
            <w:rStyle w:val="Hyperlink"/>
          </w:rPr>
          <w:t xml:space="preserve">13.6</w:t>
        </w:r>
      </w:hyperlink>
      <w:r>
        <w:t xml:space="preserve">, we will implement</w:t>
      </w:r>
      <w:r>
        <w:t xml:space="preserve"> </w:t>
      </w:r>
      <m:oMath>
        <m:sSub>
          <m:e>
            <m:r>
              <m:t>θ</m:t>
            </m:r>
          </m:e>
          <m:sub>
            <m:r>
              <m:t>c</m:t>
            </m:r>
          </m:sub>
        </m:sSub>
      </m:oMath>
      <w:r>
        <w:t xml:space="preserve">-dependent candidate generation with overhang truncation turned on</w:t>
      </w:r>
      <w:r>
        <w:t xml:space="preserve"> </w:t>
      </w:r>
      <w:r>
        <w:t xml:space="preserve">and adaptive sampling for cases where the initial candidate generation does not include a near-optimal direction.</w:t>
      </w:r>
    </w:p>
    <w:p>
      <w:pPr>
        <w:pStyle w:val="BodyText"/>
      </w:pPr>
      <w:r>
        <w:t xml:space="preserve">A related downstream application is support-aware mesh partitioning.</w:t>
      </w:r>
      <w:r>
        <w:t xml:space="preserve"> </w:t>
      </w:r>
      <w:r>
        <w:t xml:space="preserve">Although this paper focuses on build-orientation candidate generation, the same SFTF pass produces per-face quantities before tensor reduction,</w:t>
      </w:r>
      <w:r>
        <w:t xml:space="preserve"> </w:t>
      </w:r>
      <w:r>
        <w:t xml:space="preserve">including overhang strength, receiver type, support height, incoming receiver count, and build-plate dependence.</w:t>
      </w:r>
      <w:r>
        <w:t xml:space="preserve"> </w:t>
      </w:r>
      <w:r>
        <w:t xml:space="preserve">Retaining these quantities makes it possible to use SFTF as an adaptive face-feature extractor for grouping a mesh into regions with coherent support behavior</w:t>
      </w:r>
      <w:r>
        <w:t xml:space="preserve"> </w:t>
      </w:r>
      <w:r>
        <w:t xml:space="preserve">or different preferred build directions.</w:t>
      </w:r>
      <w:r>
        <w:t xml:space="preserve"> </w:t>
      </w:r>
      <w:r>
        <w:t xml:space="preserve">In our preliminary mesh-partitioning implementation, SFTF features are fused with face-center coordinates or used directly through support-flow region growing;</w:t>
      </w:r>
      <w:r>
        <w:t xml:space="preserve"> </w:t>
      </w:r>
      <w:r>
        <w:t xml:space="preserve">the resulting partitions follow support classes more consistently than coordinate-only clustering on the tested example.</w:t>
      </w:r>
      <w:r>
        <w:t xml:space="preserve"> </w:t>
      </w:r>
      <w:r>
        <w:t xml:space="preserve">Because part-wise TOMO/slicer verification, cut feasibility, assembly constraints, and mechanical strength are outside the scope of the present orientation-optimization study,</w:t>
      </w:r>
      <w:r>
        <w:t xml:space="preserve"> </w:t>
      </w:r>
      <w:r>
        <w:t xml:space="preserve">we treat SFTF-driven mesh partitioning as a downstream application and leave its full validation to future work.</w:t>
      </w:r>
    </w:p>
    <w:p>
      <w:pPr>
        <w:pStyle w:val="BodyText"/>
      </w:pPr>
      <w:r>
        <w:rPr>
          <w:b/>
          <w:bCs/>
        </w:rPr>
        <w:t xml:space="preserve">Appendix</w:t>
      </w:r>
    </w:p>
    <w:bookmarkEnd w:id="99"/>
    <w:bookmarkStart w:id="100" w:name="sec:appendix-proof"/>
    <w:p>
      <w:pPr>
        <w:pStyle w:val="Heading1"/>
      </w:pPr>
      <w:r>
        <w:t xml:space="preserve">Derivation of the Ground-Node Rayleigh Equivalence</w:t>
      </w:r>
    </w:p>
    <w:p>
      <w:pPr>
        <w:pStyle w:val="FirstParagraph"/>
      </w:pPr>
      <w:r>
        <w:t xml:space="preserve">This appendix gives the explicit construction of the augmented flow tensor</w:t>
      </w:r>
      <w:r>
        <w:t xml:space="preserve"> </w:t>
      </w:r>
      <m:oMath>
        <m:acc>
          <m:accPr>
            <m:chr m:val="̃"/>
          </m:accPr>
          <m:e>
            <m:r>
              <m:t>F</m:t>
            </m:r>
          </m:e>
        </m:acc>
        <m:r>
          <m:rPr>
            <m:sty m:val="p"/>
          </m:rPr>
          <m:t>(</m:t>
        </m:r>
        <m:r>
          <m:t>n</m:t>
        </m:r>
        <m:r>
          <m:rPr>
            <m:sty m:val="p"/>
          </m:rPr>
          <m:t>)</m:t>
        </m:r>
      </m:oMath>
      <w:r>
        <w:t xml:space="preserve"> </w:t>
      </w:r>
      <w:r>
        <w:t xml:space="preserve">and the term-by-term</w:t>
      </w:r>
      <w:r>
        <w:t xml:space="preserve"> </w:t>
      </w:r>
      <w:r>
        <w:t xml:space="preserve">derivation of the identity</w:t>
      </w:r>
      <w:r>
        <w:t xml:space="preserve"> </w:t>
      </w:r>
      <m:oMath>
        <m:acc>
          <m:accPr>
            <m:chr m:val="̃"/>
          </m:accPr>
          <m:e>
            <m:r>
              <m:t>R</m:t>
            </m:r>
          </m:e>
        </m:acc>
        <m:r>
          <m:rPr>
            <m:sty m:val="p"/>
          </m:rPr>
          <m:t>(</m:t>
        </m:r>
        <m:r>
          <m:t>n</m:t>
        </m:r>
        <m:r>
          <m:rPr>
            <m:sty m:val="p"/>
          </m:rPr>
          <m:t>)</m:t>
        </m:r>
        <m:r>
          <m:rPr>
            <m:sty m:val="p"/>
          </m:rPr>
          <m:t>=</m:t>
        </m:r>
        <m:r>
          <m:t>R</m:t>
        </m:r>
        <m:r>
          <m:rPr>
            <m:sty m:val="p"/>
          </m:rPr>
          <m:t>(</m:t>
        </m:r>
        <m:r>
          <m:t>n</m:t>
        </m:r>
        <m:r>
          <m:rPr>
            <m:sty m:val="p"/>
          </m:rPr>
          <m:t>)</m:t>
        </m:r>
        <m:r>
          <m:rPr>
            <m:sty m:val="p"/>
          </m:rPr>
          <m:t>+</m:t>
        </m:r>
        <m:r>
          <m:t>B</m:t>
        </m:r>
        <m:r>
          <m:rPr>
            <m:sty m:val="p"/>
          </m:rPr>
          <m:t>(</m:t>
        </m:r>
        <m:r>
          <m:t>n</m:t>
        </m:r>
        <m:r>
          <m:rPr>
            <m:sty m:val="p"/>
          </m:rPr>
          <m:t>)</m:t>
        </m:r>
      </m:oMath>
      <w:r>
        <w:t xml:space="preserve"> </w:t>
      </w:r>
      <w:r>
        <w:t xml:space="preserve">(Eq. </w:t>
      </w:r>
      <w:hyperlink w:anchor="eq:Rtilde">
        <w:r>
          <w:rPr>
            <w:rStyle w:val="Hyperlink"/>
          </w:rPr>
          <w:t xml:space="preserve">[eq:Rtilde]</w:t>
        </w:r>
      </w:hyperlink>
      <w:r>
        <w:t xml:space="preserve">) stated in §</w:t>
      </w:r>
      <w:hyperlink w:anchor="sec:groundnode">
        <w:r>
          <w:rPr>
            <w:rStyle w:val="Hyperlink"/>
          </w:rPr>
          <w:t xml:space="preserve">5.1</w:t>
        </w:r>
      </w:hyperlink>
      <w:r>
        <w:t xml:space="preserve">.</w:t>
      </w:r>
    </w:p>
    <w:p>
      <w:pPr>
        <w:pStyle w:val="BodyText"/>
      </w:pPr>
      <w:r>
        <w:t xml:space="preserve">In the face-to-face flow term</w:t>
      </w:r>
      <w:r>
        <w:t xml:space="preserve"> </w:t>
      </w:r>
      <m:oMath>
        <m:sSub>
          <m:e>
            <m:r>
              <m:t>m</m:t>
            </m:r>
          </m:e>
          <m:sub>
            <m:r>
              <m:t>i</m:t>
            </m:r>
          </m:sub>
        </m:sSub>
        <m:sSubSup>
          <m:e>
            <m:r>
              <m:t>m</m:t>
            </m:r>
          </m:e>
          <m:sub>
            <m:r>
              <m:t>j</m:t>
            </m:r>
          </m:sub>
          <m:sup>
            <m:r>
              <m:t>T</m:t>
            </m:r>
          </m:sup>
        </m:sSubSup>
      </m:oMath>
      <w:r>
        <w:t xml:space="preserve">, the receiver normal</w:t>
      </w:r>
      <w:r>
        <w:t xml:space="preserve"> </w:t>
      </w:r>
      <m:oMath>
        <m:sSub>
          <m:e>
            <m:r>
              <m:t>m</m:t>
            </m:r>
          </m:e>
          <m:sub>
            <m:r>
              <m:t>j</m:t>
            </m:r>
          </m:sub>
        </m:sSub>
      </m:oMath>
      <w:r>
        <w:t xml:space="preserve"> </w:t>
      </w:r>
      <w:r>
        <w:t xml:space="preserve">faces upward with</w:t>
      </w:r>
      <w:r>
        <w:t xml:space="preserve"> </w:t>
      </w:r>
      <m:oMath>
        <m:sSub>
          <m:e>
            <m:r>
              <m:t>m</m:t>
            </m:r>
          </m:e>
          <m:sub>
            <m:r>
              <m:t>j</m:t>
            </m:r>
          </m:sub>
        </m:sSub>
        <m:r>
          <m:rPr>
            <m:sty m:val="p"/>
          </m:rPr>
          <m:t>⋅</m:t>
        </m:r>
        <m:r>
          <m:t>n</m:t>
        </m:r>
        <m:r>
          <m:rPr>
            <m:sty m:val="p"/>
          </m:rPr>
          <m:t>&gt;</m:t>
        </m:r>
        <m:r>
          <m:t>η</m:t>
        </m:r>
        <m:r>
          <m:rPr>
            <m:sty m:val="p"/>
          </m:rPr>
          <m:t>&gt;</m:t>
        </m:r>
        <m:r>
          <m:t>0</m:t>
        </m:r>
      </m:oMath>
      <w:r>
        <w:t xml:space="preserve">,</w:t>
      </w:r>
      <w:r>
        <w:t xml:space="preserve"> </w:t>
      </w:r>
      <w:r>
        <w:t xml:space="preserve">and the support-face normal of the build plate is exactly the build direction</w:t>
      </w:r>
      <w:r>
        <w:t xml:space="preserve"> </w:t>
      </w:r>
      <m:oMath>
        <m:r>
          <m:t>n</m:t>
        </m:r>
      </m:oMath>
      <w:r>
        <w:t xml:space="preserve"> </w:t>
      </w:r>
      <w:r>
        <w:t xml:space="preserve">(</w:t>
      </w:r>
      <m:oMath>
        <m:r>
          <m:t>m</m:t>
        </m:r>
        <m:r>
          <m:rPr>
            <m:sty m:val="p"/>
          </m:rPr>
          <m:t>⋅</m:t>
        </m:r>
        <m:r>
          <m:t>n</m:t>
        </m:r>
        <m:r>
          <m:rPr>
            <m:sty m:val="p"/>
          </m:rPr>
          <m:t>=</m:t>
        </m:r>
        <m:r>
          <m:t>1</m:t>
        </m:r>
      </m:oMath>
      <w:r>
        <w:t xml:space="preserve">, i.e., the limiting receiver that faces most upward).</w:t>
      </w:r>
      <w:r>
        <w:t xml:space="preserve"> </w:t>
      </w:r>
      <w:r>
        <w:t xml:space="preserve">Therefore, treating a face</w:t>
      </w:r>
      <w:r>
        <w:t xml:space="preserve"> </w:t>
      </w:r>
      <m:oMath>
        <m:r>
          <m:t>i</m:t>
        </m:r>
        <m:r>
          <m:rPr>
            <m:sty m:val="p"/>
          </m:rPr>
          <m:t>∈</m:t>
        </m:r>
        <m:r>
          <m:rPr>
            <m:scr m:val="script"/>
            <m:sty m:val="p"/>
          </m:rPr>
          <m:t>B</m:t>
        </m:r>
        <m:r>
          <m:rPr>
            <m:sty m:val="p"/>
          </m:rPr>
          <m:t>(</m:t>
        </m:r>
        <m:r>
          <m:t>n</m:t>
        </m:r>
        <m:r>
          <m:rPr>
            <m:sty m:val="p"/>
          </m:rPr>
          <m:t>)</m:t>
        </m:r>
      </m:oMath>
      <w:r>
        <w:t xml:space="preserve"> </w:t>
      </w:r>
      <w:r>
        <w:t xml:space="preserve">supported by the plate as a</w:t>
      </w:r>
      <w:r>
        <w:t xml:space="preserve"> </w:t>
      </w:r>
      <w:r>
        <w:t xml:space="preserve">“flow pair with a virtual node whose normal is</w:t>
      </w:r>
      <w:r>
        <w:t xml:space="preserve"> </w:t>
      </w:r>
      <m:oMath>
        <m:r>
          <m:t>n</m:t>
        </m:r>
      </m:oMath>
      <w:r>
        <w:t xml:space="preserve">,”</w:t>
      </w:r>
      <w:r>
        <w:t xml:space="preserve"> </w:t>
      </w:r>
      <w:r>
        <w:t xml:space="preserve">we define the augmented tensor as follows.</w:t>
      </w:r>
    </w:p>
    <w:p>
      <w:pPr>
        <w:pStyle w:val="BodyText"/>
      </w:pPr>
      <m:oMathPara>
        <m:oMathParaPr>
          <m:jc m:val="center"/>
        </m:oMathParaPr>
        <m:oMath>
          <m:acc>
            <m:accPr>
              <m:chr m:val="̃"/>
            </m:accPr>
            <m:e>
              <m:r>
                <m:t>F</m:t>
              </m:r>
            </m:e>
          </m:acc>
          <m:r>
            <m:rPr>
              <m:sty m:val="p"/>
            </m:rPr>
            <m:t>(</m:t>
          </m:r>
          <m:r>
            <m:t>n</m:t>
          </m:r>
          <m:r>
            <m:rPr>
              <m:sty m:val="p"/>
            </m:rPr>
            <m:t>)</m:t>
          </m:r>
          <m:r>
            <m:rPr>
              <m:sty m:val="p"/>
            </m:rPr>
            <m:t>=</m:t>
          </m:r>
          <m:limLow>
            <m:e>
              <m:limLow>
                <m:e>
                  <m:nary>
                    <m:naryPr>
                      <m:chr m:val="∑"/>
                      <m:limLoc m:val="undOvr"/>
                      <m:subHide m:val="off"/>
                      <m:supHide m:val="on"/>
                    </m:naryPr>
                    <m:sub>
                      <m:r>
                        <m:rPr>
                          <m:sty m:val="p"/>
                        </m:rPr>
                        <m:t>(</m:t>
                      </m:r>
                      <m:r>
                        <m:t>i</m:t>
                      </m:r>
                      <m:r>
                        <m:rPr>
                          <m:sty m:val="p"/>
                        </m:rPr>
                        <m:t>,</m:t>
                      </m:r>
                      <m:r>
                        <m:t>j</m:t>
                      </m:r>
                      <m:r>
                        <m:rPr>
                          <m:sty m:val="p"/>
                        </m:rPr>
                        <m:t>)</m:t>
                      </m:r>
                      <m:r>
                        <m:rPr>
                          <m:sty m:val="p"/>
                        </m:rPr>
                        <m:t>∈</m:t>
                      </m:r>
                      <m:r>
                        <m:rPr>
                          <m:scr m:val="script"/>
                          <m:sty m:val="p"/>
                        </m:rPr>
                        <m:t>R</m:t>
                      </m:r>
                      <m:r>
                        <m:rPr>
                          <m:sty m:val="p"/>
                        </m:rPr>
                        <m:t>(</m:t>
                      </m:r>
                      <m:r>
                        <m:t>n</m:t>
                      </m:r>
                      <m:r>
                        <m:rPr>
                          <m:sty m:val="p"/>
                        </m:rPr>
                        <m:t>)</m:t>
                      </m:r>
                    </m:sub>
                    <m:sup>
                      <m:r>
                        <m:t>​</m:t>
                      </m:r>
                    </m:sup>
                    <m:e>
                      <m:sSub>
                        <m:e>
                          <m:r>
                            <m:t>w</m:t>
                          </m:r>
                        </m:e>
                        <m:sub>
                          <m:r>
                            <m:t>i</m:t>
                          </m:r>
                          <m:r>
                            <m:t>j</m:t>
                          </m:r>
                        </m:sub>
                      </m:sSub>
                    </m:e>
                  </m:nary>
                  <m:r>
                    <m:rPr>
                      <m:sty m:val="p"/>
                    </m:rPr>
                    <m:t>(</m:t>
                  </m:r>
                  <m:r>
                    <m:t>n</m:t>
                  </m:r>
                  <m:r>
                    <m:rPr>
                      <m:sty m:val="p"/>
                    </m:rPr>
                    <m:t>)</m:t>
                  </m:r>
                  <m:sSub>
                    <m:e>
                      <m:r>
                        <m:t>A</m:t>
                      </m:r>
                    </m:e>
                    <m:sub>
                      <m:r>
                        <m:t>i</m:t>
                      </m:r>
                    </m:sub>
                  </m:sSub>
                  <m:sSub>
                    <m:e>
                      <m:r>
                        <m:t>A</m:t>
                      </m:r>
                    </m:e>
                    <m:sub>
                      <m:r>
                        <m:t>j</m:t>
                      </m:r>
                    </m:sub>
                  </m:sSub>
                  <m:r>
                    <m:t> </m:t>
                  </m:r>
                  <m:sSub>
                    <m:e>
                      <m:r>
                        <m:t>m</m:t>
                      </m:r>
                    </m:e>
                    <m:sub>
                      <m:r>
                        <m:t>i</m:t>
                      </m:r>
                    </m:sub>
                  </m:sSub>
                  <m:sSubSup>
                    <m:e>
                      <m:r>
                        <m:t>m</m:t>
                      </m:r>
                    </m:e>
                    <m:sub>
                      <m:r>
                        <m:t>j</m:t>
                      </m:r>
                    </m:sub>
                    <m:sup>
                      <m:r>
                        <m:t>T</m:t>
                      </m:r>
                    </m:sup>
                  </m:sSubSup>
                </m:e>
                <m:lim>
                  <m:r>
                    <m:rPr>
                      <m:sty m:val="p"/>
                    </m:rPr>
                    <m:t>⏟</m:t>
                  </m:r>
                </m:lim>
              </m:limLow>
            </m:e>
            <m:lim>
              <m:r>
                <m:rPr>
                  <m:nor/>
                  <m:sty m:val="p"/>
                </m:rPr>
                <m:t>face-to-face flow</m:t>
              </m:r>
            </m:lim>
          </m:limLow>
          <m:r>
            <m:rPr>
              <m:sty m:val="p"/>
            </m:rPr>
            <m:t>+</m:t>
          </m:r>
          <m:limLow>
            <m:e>
              <m:limLow>
                <m:e>
                  <m:nary>
                    <m:naryPr>
                      <m:chr m:val="∑"/>
                      <m:limLoc m:val="undOvr"/>
                      <m:subHide m:val="off"/>
                      <m:supHide m:val="on"/>
                    </m:naryPr>
                    <m:sub>
                      <m:r>
                        <m:t>i</m:t>
                      </m:r>
                      <m:r>
                        <m:rPr>
                          <m:sty m:val="p"/>
                        </m:rPr>
                        <m:t>∈</m:t>
                      </m:r>
                      <m:r>
                        <m:rPr>
                          <m:scr m:val="script"/>
                          <m:sty m:val="p"/>
                        </m:rPr>
                        <m:t>B</m:t>
                      </m:r>
                      <m:r>
                        <m:rPr>
                          <m:sty m:val="p"/>
                        </m:rPr>
                        <m:t>(</m:t>
                      </m:r>
                      <m:r>
                        <m:t>n</m:t>
                      </m:r>
                      <m:r>
                        <m:rPr>
                          <m:sty m:val="p"/>
                        </m:rPr>
                        <m:t>)</m:t>
                      </m:r>
                    </m:sub>
                    <m:sup>
                      <m:r>
                        <m:t>​</m:t>
                      </m:r>
                    </m:sup>
                    <m:e>
                      <m:sSub>
                        <m:e>
                          <m:r>
                            <m:t>A</m:t>
                          </m:r>
                        </m:e>
                        <m:sub>
                          <m:r>
                            <m:t>i</m:t>
                          </m:r>
                        </m:sub>
                      </m:sSub>
                    </m:e>
                  </m:nary>
                  <m:d>
                    <m:dPr>
                      <m:begChr m:val="("/>
                      <m:sepChr m:val=""/>
                      <m:endChr m:val=")"/>
                      <m:grow/>
                    </m:dPr>
                    <m:e>
                      <m:r>
                        <m:t>1</m:t>
                      </m:r>
                      <m:r>
                        <m:rPr>
                          <m:sty m:val="p"/>
                        </m:rPr>
                        <m:t>+</m:t>
                      </m:r>
                      <m:r>
                        <m:t>α</m:t>
                      </m:r>
                      <m:sSub>
                        <m:e>
                          <m:r>
                            <m:t>h</m:t>
                          </m:r>
                        </m:e>
                        <m:sub>
                          <m:r>
                            <m:t>i</m:t>
                          </m:r>
                          <m:r>
                            <m:t>P</m:t>
                          </m:r>
                        </m:sub>
                      </m:sSub>
                      <m:r>
                        <m:rPr>
                          <m:sty m:val="p"/>
                        </m:rPr>
                        <m:t>(</m:t>
                      </m:r>
                      <m:r>
                        <m:t>n</m:t>
                      </m:r>
                      <m:r>
                        <m:rPr>
                          <m:sty m:val="p"/>
                        </m:rPr>
                        <m:t>)</m:t>
                      </m:r>
                    </m:e>
                  </m:d>
                  <m:r>
                    <m:t> </m:t>
                  </m:r>
                  <m:sSub>
                    <m:e>
                      <m:r>
                        <m:t>m</m:t>
                      </m:r>
                    </m:e>
                    <m:sub>
                      <m:r>
                        <m:t>i</m:t>
                      </m:r>
                    </m:sub>
                  </m:sSub>
                  <m:sSup>
                    <m:e>
                      <m:r>
                        <m:t>n</m:t>
                      </m:r>
                    </m:e>
                    <m:sup>
                      <m:r>
                        <m:t>T</m:t>
                      </m:r>
                    </m:sup>
                  </m:sSup>
                </m:e>
                <m:lim>
                  <m:r>
                    <m:rPr>
                      <m:sty m:val="p"/>
                    </m:rPr>
                    <m:t>⏟</m:t>
                  </m:r>
                </m:lim>
              </m:limLow>
            </m:e>
            <m:lim>
              <m:r>
                <m:rPr>
                  <m:nor/>
                  <m:sty m:val="p"/>
                </m:rPr>
                <m:t>build-plate flow (virtual node)</m:t>
              </m:r>
            </m:lim>
          </m:limLow>
          <m:r>
            <m:rPr>
              <m:sty m:val="p"/>
            </m:rPr>
            <m:t>.</m:t>
          </m:r>
        </m:oMath>
      </m:oMathPara>
    </w:p>
    <w:p>
      <w:pPr>
        <w:pStyle w:val="FirstParagraph"/>
      </w:pPr>
      <w:r>
        <w:t xml:space="preserve">Since</w:t>
      </w:r>
      <w:r>
        <w:t xml:space="preserve"> </w:t>
      </w:r>
      <m:oMath>
        <m:sSub>
          <m:e>
            <m:r>
              <m:t>m</m:t>
            </m:r>
          </m:e>
          <m:sub>
            <m:r>
              <m:t>i</m:t>
            </m:r>
          </m:sub>
        </m:sSub>
        <m:r>
          <m:rPr>
            <m:sty m:val="p"/>
          </m:rPr>
          <m:t>⋅</m:t>
        </m:r>
        <m:r>
          <m:t>n</m:t>
        </m:r>
        <m:r>
          <m:rPr>
            <m:sty m:val="p"/>
          </m:rPr>
          <m:t>=</m:t>
        </m:r>
        <m:r>
          <m:rPr>
            <m:sty m:val="p"/>
          </m:rPr>
          <m:t>−</m:t>
        </m:r>
        <m:sSub>
          <m:e>
            <m:r>
              <m:t>O</m:t>
            </m:r>
          </m:e>
          <m:sub>
            <m:r>
              <m:t>i</m:t>
            </m:r>
          </m:sub>
        </m:sSub>
        <m:r>
          <m:rPr>
            <m:sty m:val="p"/>
          </m:rPr>
          <m:t>(</m:t>
        </m:r>
        <m:r>
          <m:t>n</m:t>
        </m:r>
        <m:r>
          <m:rPr>
            <m:sty m:val="p"/>
          </m:rPr>
          <m:t>)</m:t>
        </m:r>
      </m:oMath>
      <w:r>
        <w:t xml:space="preserve">, the Rayleigh contribution of a single plate term is</w:t>
      </w:r>
    </w:p>
    <w:p>
      <w:pPr>
        <w:pStyle w:val="BodyText"/>
      </w:pPr>
      <m:oMathPara>
        <m:oMathParaPr>
          <m:jc m:val="center"/>
        </m:oMathParaPr>
        <m:oMath>
          <m:sSup>
            <m:e>
              <m:r>
                <m:t>n</m:t>
              </m:r>
            </m:e>
            <m:sup>
              <m:r>
                <m:t>T</m:t>
              </m:r>
            </m:sup>
          </m:sSup>
          <m:r>
            <m:t>​</m:t>
          </m:r>
          <m:d>
            <m:dPr>
              <m:begChr m:val="["/>
              <m:sepChr m:val=""/>
              <m:endChr m:val="]"/>
              <m:grow/>
            </m:dPr>
            <m:e>
              <m:f>
                <m:fPr>
                  <m:type m:val="lin"/>
                </m:fPr>
                <m:num>
                  <m:r>
                    <m:t>1</m:t>
                  </m:r>
                </m:num>
                <m:den>
                  <m:r>
                    <m:t>2</m:t>
                  </m:r>
                </m:den>
              </m:f>
              <m:r>
                <m:rPr>
                  <m:sty m:val="p"/>
                </m:rPr>
                <m:t>(</m:t>
              </m:r>
              <m:sSub>
                <m:e>
                  <m:r>
                    <m:t>m</m:t>
                  </m:r>
                </m:e>
                <m:sub>
                  <m:r>
                    <m:t>i</m:t>
                  </m:r>
                </m:sub>
              </m:sSub>
              <m:sSup>
                <m:e>
                  <m:r>
                    <m:t>n</m:t>
                  </m:r>
                </m:e>
                <m:sup>
                  <m:r>
                    <m:t>T</m:t>
                  </m:r>
                </m:sup>
              </m:sSup>
              <m:r>
                <m:rPr>
                  <m:sty m:val="p"/>
                </m:rPr>
                <m:t>+</m:t>
              </m:r>
              <m:r>
                <m:t>n</m:t>
              </m:r>
              <m:sSubSup>
                <m:e>
                  <m:r>
                    <m:t>m</m:t>
                  </m:r>
                </m:e>
                <m:sub>
                  <m:r>
                    <m:t>i</m:t>
                  </m:r>
                </m:sub>
                <m:sup>
                  <m:r>
                    <m:t>T</m:t>
                  </m:r>
                </m:sup>
              </m:sSubSup>
              <m:r>
                <m:rPr>
                  <m:sty m:val="p"/>
                </m:rPr>
                <m:t>)</m:t>
              </m:r>
            </m:e>
          </m:d>
          <m:r>
            <m:t>​</m:t>
          </m:r>
          <m:r>
            <m:t>n</m:t>
          </m:r>
          <m:r>
            <m:rPr>
              <m:sty m:val="p"/>
            </m:rPr>
            <m:t>=</m:t>
          </m:r>
          <m:r>
            <m:rPr>
              <m:sty m:val="p"/>
            </m:rPr>
            <m:t>(</m:t>
          </m:r>
          <m:sSub>
            <m:e>
              <m:r>
                <m:t>m</m:t>
              </m:r>
            </m:e>
            <m:sub>
              <m:r>
                <m:t>i</m:t>
              </m:r>
            </m:sub>
          </m:sSub>
          <m:r>
            <m:rPr>
              <m:sty m:val="p"/>
            </m:rPr>
            <m:t>⋅</m:t>
          </m:r>
          <m:r>
            <m:t>n</m:t>
          </m:r>
          <m:r>
            <m:rPr>
              <m:sty m:val="p"/>
            </m:rPr>
            <m:t>)</m:t>
          </m:r>
          <m:r>
            <m:t> </m:t>
          </m:r>
          <m:r>
            <m:rPr>
              <m:sty m:val="p"/>
            </m:rPr>
            <m:t>(</m:t>
          </m:r>
          <m:r>
            <m:t>n</m:t>
          </m:r>
          <m:r>
            <m:rPr>
              <m:sty m:val="p"/>
            </m:rPr>
            <m:t>⋅</m:t>
          </m:r>
          <m:r>
            <m:t>n</m:t>
          </m:r>
          <m:r>
            <m:rPr>
              <m:sty m:val="p"/>
            </m:rPr>
            <m:t>)</m:t>
          </m:r>
          <m:r>
            <m:rPr>
              <m:sty m:val="p"/>
            </m:rPr>
            <m:t>=</m:t>
          </m:r>
          <m:r>
            <m:rPr>
              <m:sty m:val="p"/>
            </m:rPr>
            <m:t>−</m:t>
          </m:r>
          <m:sSub>
            <m:e>
              <m:r>
                <m:t>O</m:t>
              </m:r>
            </m:e>
            <m:sub>
              <m:r>
                <m:t>i</m:t>
              </m:r>
            </m:sub>
          </m:sSub>
          <m:r>
            <m:rPr>
              <m:sty m:val="p"/>
            </m:rPr>
            <m:t>(</m:t>
          </m:r>
          <m:r>
            <m:t>n</m:t>
          </m:r>
          <m:r>
            <m:rPr>
              <m:sty m:val="p"/>
            </m:rPr>
            <m:t>)</m:t>
          </m:r>
          <m:r>
            <m:rPr>
              <m:sty m:val="p"/>
            </m:rPr>
            <m:t>,</m:t>
          </m:r>
        </m:oMath>
      </m:oMathPara>
    </w:p>
    <w:p>
      <w:pPr>
        <w:pStyle w:val="FirstParagraph"/>
      </w:pPr>
      <w:r>
        <w:t xml:space="preserve">and multiplying by the coefficient</w:t>
      </w:r>
      <w:r>
        <w:t xml:space="preserve"> </w:t>
      </w:r>
      <m:oMath>
        <m:sSub>
          <m:e>
            <m:r>
              <m:t>A</m:t>
            </m:r>
          </m:e>
          <m:sub>
            <m:r>
              <m:t>i</m:t>
            </m:r>
          </m:sub>
        </m:sSub>
        <m:r>
          <m:rPr>
            <m:sty m:val="p"/>
          </m:rPr>
          <m:t>(</m:t>
        </m:r>
        <m:r>
          <m:t>1</m:t>
        </m:r>
        <m:r>
          <m:rPr>
            <m:sty m:val="p"/>
          </m:rPr>
          <m:t>+</m:t>
        </m:r>
        <m:r>
          <m:t>α</m:t>
        </m:r>
        <m:sSub>
          <m:e>
            <m:r>
              <m:t>h</m:t>
            </m:r>
          </m:e>
          <m:sub>
            <m:r>
              <m:t>i</m:t>
            </m:r>
            <m:r>
              <m:t>P</m:t>
            </m:r>
          </m:sub>
        </m:sSub>
        <m:r>
          <m:rPr>
            <m:sty m:val="p"/>
          </m:rPr>
          <m:t>)</m:t>
        </m:r>
      </m:oMath>
      <w:r>
        <w:t xml:space="preserve"> </w:t>
      </w:r>
      <w:r>
        <w:t xml:space="preserve">and summing over</w:t>
      </w:r>
      <w:r>
        <w:t xml:space="preserve"> </w:t>
      </w:r>
      <m:oMath>
        <m:r>
          <m:t>i</m:t>
        </m:r>
        <m:r>
          <m:rPr>
            <m:sty m:val="p"/>
          </m:rPr>
          <m:t>∈</m:t>
        </m:r>
        <m:r>
          <m:rPr>
            <m:scr m:val="script"/>
            <m:sty m:val="p"/>
          </m:rPr>
          <m:t>B</m:t>
        </m:r>
        <m:r>
          <m:rPr>
            <m:sty m:val="p"/>
          </m:rPr>
          <m:t>(</m:t>
        </m:r>
        <m:r>
          <m:t>n</m:t>
        </m:r>
        <m:r>
          <m:rPr>
            <m:sty m:val="p"/>
          </m:rPr>
          <m:t>)</m:t>
        </m:r>
      </m:oMath>
      <w:r>
        <w:t xml:space="preserve">,</w:t>
      </w:r>
      <w:r>
        <w:t xml:space="preserve"> </w:t>
      </w:r>
      <w:r>
        <w:t xml:space="preserve">the amount that the plate term contributes to</w:t>
      </w:r>
      <w:r>
        <w:t xml:space="preserve"> </w:t>
      </w:r>
      <m:oMath>
        <m:r>
          <m:rPr>
            <m:sty m:val="p"/>
          </m:rPr>
          <m:t>−</m:t>
        </m:r>
        <m:sSup>
          <m:e>
            <m:r>
              <m:t>n</m:t>
            </m:r>
          </m:e>
          <m:sup>
            <m:r>
              <m:t>T</m:t>
            </m:r>
          </m:sup>
        </m:sSup>
        <m:sSub>
          <m:e>
            <m:acc>
              <m:accPr>
                <m:chr m:val="̃"/>
              </m:accPr>
              <m:e>
                <m:r>
                  <m:t>F</m:t>
                </m:r>
              </m:e>
            </m:acc>
          </m:e>
          <m:sub>
            <m:r>
              <m:t>s</m:t>
            </m:r>
          </m:sub>
        </m:sSub>
        <m:r>
          <m:t>n</m:t>
        </m:r>
      </m:oMath>
      <w:r>
        <w:t xml:space="preserve"> </w:t>
      </w:r>
      <w:r>
        <w:t xml:space="preserve">is exactly</w:t>
      </w:r>
    </w:p>
    <w:p>
      <w:pPr>
        <w:pStyle w:val="BodyText"/>
      </w:pPr>
      <m:oMathPara>
        <m:oMathParaPr>
          <m:jc m:val="center"/>
        </m:oMathParaPr>
        <m:oMath>
          <m:nary>
            <m:naryPr>
              <m:chr m:val="∑"/>
              <m:limLoc m:val="undOvr"/>
              <m:subHide m:val="off"/>
              <m:supHide m:val="on"/>
            </m:naryPr>
            <m:sub>
              <m:r>
                <m:t>i</m:t>
              </m:r>
              <m:r>
                <m:rPr>
                  <m:sty m:val="p"/>
                </m:rPr>
                <m:t>∈</m:t>
              </m:r>
              <m:r>
                <m:rPr>
                  <m:scr m:val="script"/>
                  <m:sty m:val="p"/>
                </m:rPr>
                <m:t>B</m:t>
              </m:r>
              <m:r>
                <m:rPr>
                  <m:sty m:val="p"/>
                </m:rPr>
                <m:t>(</m:t>
              </m:r>
              <m:r>
                <m:t>n</m:t>
              </m:r>
              <m:r>
                <m:rPr>
                  <m:sty m:val="p"/>
                </m:rPr>
                <m:t>)</m:t>
              </m:r>
            </m:sub>
            <m:sup>
              <m:r>
                <m:t>​</m:t>
              </m:r>
            </m:sup>
            <m:e>
              <m:sSub>
                <m:e>
                  <m:r>
                    <m:t>O</m:t>
                  </m:r>
                </m:e>
                <m:sub>
                  <m:r>
                    <m:t>i</m:t>
                  </m:r>
                </m:sub>
              </m:sSub>
            </m:e>
          </m:nary>
          <m:r>
            <m:rPr>
              <m:sty m:val="p"/>
            </m:rPr>
            <m:t>(</m:t>
          </m:r>
          <m:r>
            <m:t>n</m:t>
          </m:r>
          <m:r>
            <m:rPr>
              <m:sty m:val="p"/>
            </m:rPr>
            <m:t>)</m:t>
          </m:r>
          <m:sSub>
            <m:e>
              <m:r>
                <m:t>A</m:t>
              </m:r>
            </m:e>
            <m:sub>
              <m:r>
                <m:t>i</m:t>
              </m:r>
            </m:sub>
          </m:sSub>
          <m:d>
            <m:dPr>
              <m:begChr m:val="("/>
              <m:sepChr m:val=""/>
              <m:endChr m:val=")"/>
              <m:grow/>
            </m:dPr>
            <m:e>
              <m:r>
                <m:t>1</m:t>
              </m:r>
              <m:r>
                <m:rPr>
                  <m:sty m:val="p"/>
                </m:rPr>
                <m:t>+</m:t>
              </m:r>
              <m:r>
                <m:t>α</m:t>
              </m:r>
              <m:sSub>
                <m:e>
                  <m:r>
                    <m:t>h</m:t>
                  </m:r>
                </m:e>
                <m:sub>
                  <m:r>
                    <m:t>i</m:t>
                  </m:r>
                  <m:r>
                    <m:t>P</m:t>
                  </m:r>
                </m:sub>
              </m:sSub>
              <m:r>
                <m:rPr>
                  <m:sty m:val="p"/>
                </m:rPr>
                <m:t>(</m:t>
              </m:r>
              <m:r>
                <m:t>n</m:t>
              </m:r>
              <m:r>
                <m:rPr>
                  <m:sty m:val="p"/>
                </m:rPr>
                <m:t>)</m:t>
              </m:r>
            </m:e>
          </m:d>
          <m:r>
            <m:rPr>
              <m:sty m:val="p"/>
            </m:rPr>
            <m:t>=</m:t>
          </m:r>
          <m:r>
            <m:t>B</m:t>
          </m:r>
          <m:r>
            <m:rPr>
              <m:sty m:val="p"/>
            </m:rPr>
            <m:t>(</m:t>
          </m:r>
          <m:r>
            <m:t>n</m:t>
          </m:r>
          <m:r>
            <m:rPr>
              <m:sty m:val="p"/>
            </m:rPr>
            <m:t>)</m:t>
          </m:r>
          <m:r>
            <m:rPr>
              <m:sty m:val="p"/>
            </m:rPr>
            <m:t>.</m:t>
          </m:r>
        </m:oMath>
      </m:oMathPara>
    </w:p>
    <w:p>
      <w:pPr>
        <w:pStyle w:val="FirstParagraph"/>
      </w:pPr>
      <w:r>
        <w:t xml:space="preserve">The face-to-face part of</w:t>
      </w:r>
      <w:r>
        <w:t xml:space="preserve"> </w:t>
      </w:r>
      <m:oMath>
        <m:acc>
          <m:accPr>
            <m:chr m:val="̃"/>
          </m:accPr>
          <m:e>
            <m:r>
              <m:t>F</m:t>
            </m:r>
          </m:e>
        </m:acc>
        <m:r>
          <m:rPr>
            <m:sty m:val="p"/>
          </m:rPr>
          <m:t>(</m:t>
        </m:r>
        <m:r>
          <m:t>n</m:t>
        </m:r>
        <m:r>
          <m:rPr>
            <m:sty m:val="p"/>
          </m:rPr>
          <m:t>)</m:t>
        </m:r>
      </m:oMath>
      <w:r>
        <w:t xml:space="preserve"> </w:t>
      </w:r>
      <w:r>
        <w:t xml:space="preserve">contributes</w:t>
      </w:r>
      <w:r>
        <w:t xml:space="preserve"> </w:t>
      </w:r>
      <m:oMath>
        <m:r>
          <m:t>R</m:t>
        </m:r>
        <m:r>
          <m:rPr>
            <m:sty m:val="p"/>
          </m:rPr>
          <m:t>(</m:t>
        </m:r>
        <m:r>
          <m:t>n</m:t>
        </m:r>
        <m:r>
          <m:rPr>
            <m:sty m:val="p"/>
          </m:rPr>
          <m:t>)</m:t>
        </m:r>
        <m:r>
          <m:rPr>
            <m:sty m:val="p"/>
          </m:rPr>
          <m:t>=</m:t>
        </m:r>
        <m:r>
          <m:rPr>
            <m:sty m:val="p"/>
          </m:rPr>
          <m:t>max</m:t>
        </m:r>
        <m:r>
          <m:rPr>
            <m:sty m:val="p"/>
          </m:rPr>
          <m:t>(</m:t>
        </m:r>
        <m:r>
          <m:t>0</m:t>
        </m:r>
        <m:r>
          <m:rPr>
            <m:sty m:val="p"/>
          </m:rPr>
          <m:t>,</m:t>
        </m:r>
        <m:r>
          <m:rPr>
            <m:sty m:val="p"/>
          </m:rPr>
          <m:t>−</m:t>
        </m:r>
        <m:sSup>
          <m:e>
            <m:r>
              <m:t>n</m:t>
            </m:r>
          </m:e>
          <m:sup>
            <m:r>
              <m:t>T</m:t>
            </m:r>
          </m:sup>
        </m:sSup>
        <m:sSub>
          <m:e>
            <m:r>
              <m:t>F</m:t>
            </m:r>
          </m:e>
          <m:sub>
            <m:r>
              <m:t>s</m:t>
            </m:r>
          </m:sub>
        </m:sSub>
        <m:r>
          <m:rPr>
            <m:sty m:val="p"/>
          </m:rPr>
          <m:t>(</m:t>
        </m:r>
        <m:r>
          <m:t>n</m:t>
        </m:r>
        <m:r>
          <m:rPr>
            <m:sty m:val="p"/>
          </m:rPr>
          <m:t>)</m:t>
        </m:r>
        <m:r>
          <m:t>n</m:t>
        </m:r>
        <m:r>
          <m:rPr>
            <m:sty m:val="p"/>
          </m:rPr>
          <m:t>)</m:t>
        </m:r>
      </m:oMath>
      <w:r>
        <w:t xml:space="preserve"> </w:t>
      </w:r>
      <w:r>
        <w:t xml:space="preserve">in the same way,</w:t>
      </w:r>
      <w:r>
        <w:t xml:space="preserve"> </w:t>
      </w:r>
      <w:r>
        <w:t xml:space="preserve">so the Rayleigh support cost of the augmented tensor holds exactly as Eq. </w:t>
      </w:r>
      <w:hyperlink w:anchor="eq:Rtilde">
        <w:r>
          <w:rPr>
            <w:rStyle w:val="Hyperlink"/>
          </w:rPr>
          <w:t xml:space="preserve">[eq:Rtilde]</w:t>
        </w:r>
      </w:hyperlink>
      <w:r>
        <w:t xml:space="preserve">,</w:t>
      </w:r>
    </w:p>
    <w:p>
      <w:pPr>
        <w:pStyle w:val="BodyText"/>
      </w:pPr>
      <m:oMathPara>
        <m:oMathParaPr>
          <m:jc m:val="center"/>
        </m:oMathParaPr>
        <m:oMath>
          <m:acc>
            <m:accPr>
              <m:chr m:val="̃"/>
            </m:accPr>
            <m:e>
              <m:r>
                <m:t>R</m:t>
              </m:r>
            </m:e>
          </m:acc>
          <m:r>
            <m:rPr>
              <m:sty m:val="p"/>
            </m:rPr>
            <m:t>(</m:t>
          </m:r>
          <m:r>
            <m:t>n</m:t>
          </m:r>
          <m:r>
            <m:rPr>
              <m:sty m:val="p"/>
            </m:rPr>
            <m:t>)</m:t>
          </m:r>
          <m:r>
            <m:rPr>
              <m:sty m:val="p"/>
            </m:rPr>
            <m:t>=</m:t>
          </m:r>
          <m:r>
            <m:rPr>
              <m:sty m:val="p"/>
            </m:rPr>
            <m:t>max</m:t>
          </m:r>
          <m:r>
            <m:t>​</m:t>
          </m:r>
          <m:d>
            <m:dPr>
              <m:begChr m:val="("/>
              <m:sepChr m:val=""/>
              <m:endChr m:val=")"/>
              <m:grow/>
            </m:dPr>
            <m:e>
              <m:r>
                <m:t>0</m:t>
              </m:r>
              <m:r>
                <m:rPr>
                  <m:sty m:val="p"/>
                </m:rPr>
                <m:t>,</m:t>
              </m:r>
              <m:r>
                <m:t> </m:t>
              </m:r>
              <m:r>
                <m:rPr>
                  <m:sty m:val="p"/>
                </m:rPr>
                <m:t>−</m:t>
              </m:r>
              <m:sSup>
                <m:e>
                  <m:r>
                    <m:t>n</m:t>
                  </m:r>
                </m:e>
                <m:sup>
                  <m:r>
                    <m:t>T</m:t>
                  </m:r>
                </m:sup>
              </m:sSup>
              <m:sSub>
                <m:e>
                  <m:acc>
                    <m:accPr>
                      <m:chr m:val="̃"/>
                    </m:accPr>
                    <m:e>
                      <m:r>
                        <m:t>F</m:t>
                      </m:r>
                    </m:e>
                  </m:acc>
                </m:e>
                <m:sub>
                  <m:r>
                    <m:t>s</m:t>
                  </m:r>
                </m:sub>
              </m:sSub>
              <m:r>
                <m:rPr>
                  <m:sty m:val="p"/>
                </m:rPr>
                <m:t>(</m:t>
              </m:r>
              <m:r>
                <m:t>n</m:t>
              </m:r>
              <m:r>
                <m:rPr>
                  <m:sty m:val="p"/>
                </m:rPr>
                <m:t>)</m:t>
              </m:r>
              <m:r>
                <m:t> </m:t>
              </m:r>
              <m:r>
                <m:t>n</m:t>
              </m:r>
            </m:e>
          </m:d>
          <m:r>
            <m:rPr>
              <m:sty m:val="p"/>
            </m:rPr>
            <m:t>=</m:t>
          </m:r>
          <m:r>
            <m:t>R</m:t>
          </m:r>
          <m:r>
            <m:rPr>
              <m:sty m:val="p"/>
            </m:rPr>
            <m:t>(</m:t>
          </m:r>
          <m:r>
            <m:t>n</m:t>
          </m:r>
          <m:r>
            <m:rPr>
              <m:sty m:val="p"/>
            </m:rPr>
            <m:t>)</m:t>
          </m:r>
          <m:r>
            <m:rPr>
              <m:sty m:val="p"/>
            </m:rPr>
            <m:t>+</m:t>
          </m:r>
          <m:r>
            <m:t>B</m:t>
          </m:r>
          <m:r>
            <m:rPr>
              <m:sty m:val="p"/>
            </m:rPr>
            <m:t>(</m:t>
          </m:r>
          <m:r>
            <m:t>n</m:t>
          </m:r>
          <m:r>
            <m:rPr>
              <m:sty m:val="p"/>
            </m:rPr>
            <m:t>)</m:t>
          </m:r>
          <m:r>
            <m:rPr>
              <m:sty m:val="p"/>
            </m:rPr>
            <m:t>.</m:t>
          </m:r>
        </m:oMath>
      </m:oMathPara>
    </w:p>
    <w:p>
      <w:pPr>
        <w:pStyle w:val="FirstParagraph"/>
      </w:pPr>
      <w:r>
        <w:t xml:space="preserve">This equivalence was numerically confirmed as</w:t>
      </w:r>
      <w:r>
        <w:t xml:space="preserve"> </w:t>
      </w:r>
      <m:oMath>
        <m:r>
          <m:rPr>
            <m:sty m:val="p"/>
          </m:rPr>
          <m:t>max</m:t>
        </m:r>
        <m:r>
          <m:rPr>
            <m:sty m:val="p"/>
          </m:rPr>
          <m:t>|</m:t>
        </m:r>
        <m:acc>
          <m:accPr>
            <m:chr m:val="̃"/>
          </m:accPr>
          <m:e>
            <m:r>
              <m:t>R</m:t>
            </m:r>
          </m:e>
        </m:acc>
        <m:r>
          <m:rPr>
            <m:sty m:val="p"/>
          </m:rPr>
          <m:t>−</m:t>
        </m:r>
        <m:r>
          <m:rPr>
            <m:sty m:val="p"/>
          </m:rPr>
          <m:t>(</m:t>
        </m:r>
        <m:r>
          <m:t>R</m:t>
        </m:r>
        <m:r>
          <m:rPr>
            <m:sty m:val="p"/>
          </m:rPr>
          <m:t>+</m:t>
        </m:r>
        <m:r>
          <m:t>B</m:t>
        </m:r>
        <m:r>
          <m:rPr>
            <m:sty m:val="p"/>
          </m:rPr>
          <m:t>)</m:t>
        </m:r>
        <m:r>
          <m:rPr>
            <m:sty m:val="p"/>
          </m:rPr>
          <m:t>|</m:t>
        </m:r>
        <m:r>
          <m:rPr>
            <m:sty m:val="p"/>
          </m:rPr>
          <m:t>&lt;</m:t>
        </m:r>
        <m:sSup>
          <m:e>
            <m:r>
              <m:t>10</m:t>
            </m:r>
          </m:e>
          <m:sup>
            <m:r>
              <m:rPr>
                <m:sty m:val="p"/>
              </m:rPr>
              <m:t>−</m:t>
            </m:r>
            <m:r>
              <m:t>12</m:t>
            </m:r>
          </m:sup>
        </m:sSup>
      </m:oMath>
      <w:r>
        <w:t xml:space="preserve"> </w:t>
      </w:r>
      <w:r>
        <w:t xml:space="preserve">over the entire candidate pool</w:t>
      </w:r>
      <w:r>
        <w:t xml:space="preserve"> </w:t>
      </w:r>
      <w:r>
        <w:t xml:space="preserve">of the five stored meshes (about</w:t>
      </w:r>
      <w:r>
        <w:t xml:space="preserve"> </w:t>
      </w:r>
      <m:oMath>
        <m:r>
          <m:t>1</m:t>
        </m:r>
        <m:r>
          <m:rPr>
            <m:sty m:val="p"/>
          </m:rPr>
          <m:t>,</m:t>
        </m:r>
        <m:r>
          <m:t>292</m:t>
        </m:r>
      </m:oMath>
      <w:r>
        <w:t xml:space="preserve"> </w:t>
      </w:r>
      <w:r>
        <w:t xml:space="preserve">candidates each; §</w:t>
      </w:r>
      <w:hyperlink w:anchor="sec:unified">
        <w:r>
          <w:rPr>
            <w:rStyle w:val="Hyperlink"/>
          </w:rPr>
          <w:t xml:space="preserve">12.2</w:t>
        </w:r>
      </w:hyperlink>
      <w:r>
        <w:t xml:space="preserve">).</w:t>
      </w:r>
      <w:r>
        <w:t xml:space="preserve"> </w:t>
      </w:r>
      <w:r>
        <w:t xml:space="preserve">The implementation accumulates the plate term separately as the scalar</w:t>
      </w:r>
      <w:r>
        <w:t xml:space="preserve"> </w:t>
      </w:r>
      <m:oMath>
        <m:r>
          <m:t>B</m:t>
        </m:r>
      </m:oMath>
      <w:r>
        <w:t xml:space="preserve"> </w:t>
      </w:r>
      <w:r>
        <w:t xml:space="preserve">rather than into the tensor,</w:t>
      </w:r>
      <w:r>
        <w:t xml:space="preserve"> </w:t>
      </w:r>
      <w:r>
        <w:t xml:space="preserve">which by the above identity is mathematically equivalent to evaluating the Rayleigh cost of</w:t>
      </w:r>
      <w:r>
        <w:t xml:space="preserve"> </w:t>
      </w:r>
      <m:oMath>
        <m:acc>
          <m:accPr>
            <m:chr m:val="̃"/>
          </m:accPr>
          <m:e>
            <m:r>
              <m:t>F</m:t>
            </m:r>
          </m:e>
        </m:acc>
        <m:r>
          <m:rPr>
            <m:sty m:val="p"/>
          </m:rPr>
          <m:t>(</m:t>
        </m:r>
        <m:r>
          <m:t>n</m:t>
        </m:r>
        <m:r>
          <m:rPr>
            <m:sty m:val="p"/>
          </m:rPr>
          <m:t>)</m:t>
        </m:r>
      </m:oMath>
      <w:r>
        <w:t xml:space="preserve"> </w:t>
      </w:r>
      <w:r>
        <w:t xml:space="preserve">directly.</w:t>
      </w:r>
    </w:p>
    <w:bookmarkEnd w:id="100"/>
    <w:bookmarkStart w:id="101" w:name="sec:appendix-ranktuning"/>
    <w:p>
      <w:pPr>
        <w:pStyle w:val="Heading1"/>
      </w:pPr>
      <w:r>
        <w:t xml:space="preserve">Implementation Details of Rank-Based Candidate Rescoring</w:t>
      </w:r>
    </w:p>
    <w:p>
      <w:pPr>
        <w:pStyle w:val="FirstParagraph"/>
      </w:pPr>
      <w:r>
        <w:t xml:space="preserve">This appendix records the exact final rescoring formula used in the current implementation.</w:t>
      </w:r>
      <w:r>
        <w:t xml:space="preserve"> </w:t>
      </w:r>
      <w:r>
        <w:t xml:space="preserve">It is separated from the main text because it is a calibration detail rather than the core geometric idea of SFTF.</w:t>
      </w:r>
      <w:r>
        <w:t xml:space="preserve"> </w:t>
      </w:r>
      <w:r>
        <w:t xml:space="preserve">After the coarse and refined candidate sets are built, each candidate</w:t>
      </w:r>
      <w:r>
        <w:t xml:space="preserve"> </w:t>
      </w:r>
      <m:oMath>
        <m:sSub>
          <m:e>
            <m:r>
              <m:t>n</m:t>
            </m:r>
          </m:e>
          <m:sub>
            <m:r>
              <m:t>k</m:t>
            </m:r>
          </m:sub>
        </m:sSub>
      </m:oMath>
      <w:r>
        <w:t xml:space="preserve"> </w:t>
      </w:r>
      <w:r>
        <w:t xml:space="preserve">is represented by</w:t>
      </w:r>
    </w:p>
    <w:p>
      <w:pPr>
        <w:pStyle w:val="BodyText"/>
      </w:pPr>
      <m:oMathPara>
        <m:oMathParaPr>
          <m:jc m:val="center"/>
        </m:oMathParaPr>
        <m:oMath>
          <m:sSub>
            <m:e>
              <m:r>
                <m:t>x</m:t>
              </m:r>
            </m:e>
            <m:sub>
              <m:r>
                <m:t>k</m:t>
              </m:r>
            </m:sub>
          </m:sSub>
          <m:r>
            <m:rPr>
              <m:sty m:val="p"/>
            </m:rPr>
            <m:t>=</m:t>
          </m:r>
          <m:sSup>
            <m:e>
              <m:d>
                <m:dPr>
                  <m:begChr m:val="["/>
                  <m:sepChr m:val=""/>
                  <m:endChr m:val="]"/>
                  <m:grow/>
                </m:dPr>
                <m:e>
                  <m:sSub>
                    <m:e>
                      <m:r>
                        <m:t>J</m:t>
                      </m:r>
                    </m:e>
                    <m:sub>
                      <m:r>
                        <m:t>k</m:t>
                      </m:r>
                    </m:sub>
                  </m:sSub>
                  <m:r>
                    <m:rPr>
                      <m:sty m:val="p"/>
                    </m:rPr>
                    <m:t>,</m:t>
                  </m:r>
                  <m:r>
                    <m:t> </m:t>
                  </m:r>
                  <m:sSub>
                    <m:e>
                      <m:r>
                        <m:t>R</m:t>
                      </m:r>
                    </m:e>
                    <m:sub>
                      <m:r>
                        <m:t>k</m:t>
                      </m:r>
                    </m:sub>
                  </m:sSub>
                  <m:r>
                    <m:rPr>
                      <m:sty m:val="p"/>
                    </m:rPr>
                    <m:t>,</m:t>
                  </m:r>
                  <m:r>
                    <m:t> </m:t>
                  </m:r>
                  <m:sSub>
                    <m:e>
                      <m:r>
                        <m:t>P</m:t>
                      </m:r>
                    </m:e>
                    <m:sub>
                      <m:r>
                        <m:t>k</m:t>
                      </m:r>
                    </m:sub>
                  </m:sSub>
                  <m:r>
                    <m:rPr>
                      <m:sty m:val="p"/>
                    </m:rPr>
                    <m:t>,</m:t>
                  </m:r>
                  <m:r>
                    <m:t> </m:t>
                  </m:r>
                  <m:sSub>
                    <m:e>
                      <m:r>
                        <m:t>B</m:t>
                      </m:r>
                    </m:e>
                    <m:sub>
                      <m:r>
                        <m:t>k</m:t>
                      </m:r>
                    </m:sub>
                  </m:sSub>
                  <m:r>
                    <m:rPr>
                      <m:sty m:val="p"/>
                    </m:rPr>
                    <m:t>,</m:t>
                  </m:r>
                  <m:r>
                    <m:t> </m:t>
                  </m:r>
                  <m:sSub>
                    <m:e>
                      <m:r>
                        <m:t>H</m:t>
                      </m:r>
                    </m:e>
                    <m:sub>
                      <m:r>
                        <m:t>k</m:t>
                      </m:r>
                    </m:sub>
                  </m:sSub>
                  <m:r>
                    <m:rPr>
                      <m:sty m:val="p"/>
                    </m:rPr>
                    <m:t>,</m:t>
                  </m:r>
                  <m:r>
                    <m:t> </m:t>
                  </m:r>
                  <m:sSub>
                    <m:e>
                      <m:r>
                        <m:t>S</m:t>
                      </m:r>
                    </m:e>
                    <m:sub>
                      <m:r>
                        <m:t>k</m:t>
                      </m:r>
                    </m:sub>
                  </m:sSub>
                  <m:r>
                    <m:rPr>
                      <m:sty m:val="p"/>
                    </m:rPr>
                    <m:t>,</m:t>
                  </m:r>
                  <m:r>
                    <m:t> </m:t>
                  </m:r>
                  <m:sSub>
                    <m:e>
                      <m:r>
                        <m:t>σ</m:t>
                      </m:r>
                    </m:e>
                    <m:sub>
                      <m:r>
                        <m:t>1</m:t>
                      </m:r>
                      <m:r>
                        <m:rPr>
                          <m:sty m:val="p"/>
                        </m:rPr>
                        <m:t>,</m:t>
                      </m:r>
                      <m:r>
                        <m:t>k</m:t>
                      </m:r>
                    </m:sub>
                  </m:sSub>
                </m:e>
              </m:d>
            </m:e>
            <m:sup>
              <m:r>
                <m:t>T</m:t>
              </m:r>
            </m:sup>
          </m:sSup>
          <m:r>
            <m:rPr>
              <m:sty m:val="p"/>
            </m:rPr>
            <m:t>,</m:t>
          </m:r>
        </m:oMath>
      </m:oMathPara>
    </w:p>
    <w:p>
      <w:pPr>
        <w:pStyle w:val="FirstParagraph"/>
      </w:pPr>
      <w:r>
        <w:t xml:space="preserve">where</w:t>
      </w:r>
      <w:r>
        <w:t xml:space="preserve"> </w:t>
      </w:r>
      <m:oMath>
        <m:sSub>
          <m:e>
            <m:r>
              <m:t>H</m:t>
            </m:r>
          </m:e>
          <m:sub>
            <m:r>
              <m:t>k</m:t>
            </m:r>
          </m:sub>
        </m:sSub>
      </m:oMath>
      <w:r>
        <w:t xml:space="preserve"> </w:t>
      </w:r>
      <w:r>
        <w:t xml:space="preserve">is the valid hit count,</w:t>
      </w:r>
      <w:r>
        <w:t xml:space="preserve"> </w:t>
      </w:r>
      <m:oMath>
        <m:sSub>
          <m:e>
            <m:r>
              <m:t>S</m:t>
            </m:r>
          </m:e>
          <m:sub>
            <m:r>
              <m:t>k</m:t>
            </m:r>
          </m:sub>
        </m:sSub>
      </m:oMath>
      <w:r>
        <w:t xml:space="preserve"> </w:t>
      </w:r>
      <w:r>
        <w:t xml:space="preserve">is the nuclear norm of the face-to-face subtensor, and</w:t>
      </w:r>
      <w:r>
        <w:t xml:space="preserve"> </w:t>
      </w:r>
      <m:oMath>
        <m:sSub>
          <m:e>
            <m:r>
              <m:t>σ</m:t>
            </m:r>
          </m:e>
          <m:sub>
            <m:r>
              <m:t>1</m:t>
            </m:r>
            <m:r>
              <m:rPr>
                <m:sty m:val="p"/>
              </m:rPr>
              <m:t>,</m:t>
            </m:r>
            <m:r>
              <m:t>k</m:t>
            </m:r>
          </m:sub>
        </m:sSub>
      </m:oMath>
      <w:r>
        <w:t xml:space="preserve"> </w:t>
      </w:r>
      <w:r>
        <w:t xml:space="preserve">is its largest singular value.</w:t>
      </w:r>
      <w:r>
        <w:t xml:space="preserve"> </w:t>
      </w:r>
      <w:r>
        <w:t xml:space="preserve">For each feature</w:t>
      </w:r>
      <w:r>
        <w:t xml:space="preserve"> </w:t>
      </w:r>
      <m:oMath>
        <m:sSup>
          <m:e>
            <m:r>
              <m:t>x</m:t>
            </m:r>
          </m:e>
          <m:sup>
            <m:r>
              <m:rPr>
                <m:sty m:val="p"/>
              </m:rPr>
              <m:t>(</m:t>
            </m:r>
            <m:r>
              <m:t>l</m:t>
            </m:r>
            <m:r>
              <m:rPr>
                <m:sty m:val="p"/>
              </m:rPr>
              <m:t>)</m:t>
            </m:r>
          </m:sup>
        </m:sSup>
      </m:oMath>
      <w:r>
        <w:t xml:space="preserve">, the intra-set rank normalization is</w:t>
      </w:r>
    </w:p>
    <w:p>
      <w:pPr>
        <w:pStyle w:val="BodyText"/>
      </w:pPr>
      <m:oMathPara>
        <m:oMathParaPr>
          <m:jc m:val="center"/>
        </m:oMathParaPr>
        <m:oMath>
          <m:sSubSup>
            <m:e>
              <m:r>
                <m:t>ρ</m:t>
              </m:r>
            </m:e>
            <m:sub>
              <m:r>
                <m:t>k</m:t>
              </m:r>
            </m:sub>
            <m:sup>
              <m:r>
                <m:rPr>
                  <m:sty m:val="p"/>
                </m:rPr>
                <m:t>(</m:t>
              </m:r>
              <m:r>
                <m:t>l</m:t>
              </m:r>
              <m:r>
                <m:rPr>
                  <m:sty m:val="p"/>
                </m:rPr>
                <m:t>)</m:t>
              </m:r>
            </m:sup>
          </m:sSubSup>
          <m:r>
            <m:rPr>
              <m:sty m:val="p"/>
            </m:rPr>
            <m:t>=</m:t>
          </m:r>
          <m:f>
            <m:fPr>
              <m:type m:val="bar"/>
            </m:fPr>
            <m:num>
              <m:r>
                <m:rPr>
                  <m:sty m:val="p"/>
                </m:rPr>
                <m:t>r</m:t>
              </m:r>
              <m:r>
                <m:rPr>
                  <m:sty m:val="p"/>
                </m:rPr>
                <m:t>a</m:t>
              </m:r>
              <m:r>
                <m:rPr>
                  <m:sty m:val="p"/>
                </m:rPr>
                <m:t>n</m:t>
              </m:r>
              <m:r>
                <m:rPr>
                  <m:sty m:val="p"/>
                </m:rPr>
                <m:t>k</m:t>
              </m:r>
              <m:r>
                <m:rPr>
                  <m:sty m:val="p"/>
                </m:rPr>
                <m:t>(</m:t>
              </m:r>
              <m:sSubSup>
                <m:e>
                  <m:r>
                    <m:t>x</m:t>
                  </m:r>
                </m:e>
                <m:sub>
                  <m:r>
                    <m:t>k</m:t>
                  </m:r>
                </m:sub>
                <m:sup>
                  <m:r>
                    <m:rPr>
                      <m:sty m:val="p"/>
                    </m:rPr>
                    <m:t>(</m:t>
                  </m:r>
                  <m:r>
                    <m:t>l</m:t>
                  </m:r>
                  <m:r>
                    <m:rPr>
                      <m:sty m:val="p"/>
                    </m:rPr>
                    <m:t>)</m:t>
                  </m:r>
                </m:sup>
              </m:sSubSup>
              <m:r>
                <m:rPr>
                  <m:sty m:val="p"/>
                </m:rPr>
                <m:t>)</m:t>
              </m:r>
            </m:num>
            <m:den>
              <m:r>
                <m:t>N</m:t>
              </m:r>
              <m:r>
                <m:rPr>
                  <m:sty m:val="p"/>
                </m:rPr>
                <m:t>−</m:t>
              </m:r>
              <m:r>
                <m:t>1</m:t>
              </m:r>
            </m:den>
          </m:f>
          <m:r>
            <m:rPr>
              <m:sty m:val="p"/>
            </m:rPr>
            <m:t>,</m:t>
          </m:r>
          <m:r>
            <m:t>  </m:t>
          </m:r>
          <m:r>
            <m:t>0</m:t>
          </m:r>
          <m:r>
            <m:rPr>
              <m:sty m:val="p"/>
            </m:rPr>
            <m:t>≤</m:t>
          </m:r>
          <m:sSubSup>
            <m:e>
              <m:r>
                <m:t>ρ</m:t>
              </m:r>
            </m:e>
            <m:sub>
              <m:r>
                <m:t>k</m:t>
              </m:r>
            </m:sub>
            <m:sup>
              <m:r>
                <m:rPr>
                  <m:sty m:val="p"/>
                </m:rPr>
                <m:t>(</m:t>
              </m:r>
              <m:r>
                <m:t>l</m:t>
              </m:r>
              <m:r>
                <m:rPr>
                  <m:sty m:val="p"/>
                </m:rPr>
                <m:t>)</m:t>
              </m:r>
            </m:sup>
          </m:sSubSup>
          <m:r>
            <m:rPr>
              <m:sty m:val="p"/>
            </m:rPr>
            <m:t>≤</m:t>
          </m:r>
          <m:r>
            <m:t>1</m:t>
          </m:r>
          <m:r>
            <m:rPr>
              <m:sty m:val="p"/>
            </m:rPr>
            <m:t>.</m:t>
          </m:r>
        </m:oMath>
      </m:oMathPara>
    </w:p>
    <w:p>
      <w:pPr>
        <w:pStyle w:val="FirstParagraph"/>
      </w:pPr>
      <w:r>
        <w:t xml:space="preserve">The rank of a candidate with a small value is close to 0, and that of a candidate with a large value is close to 1.</w:t>
      </w:r>
    </w:p>
    <w:p>
      <w:pPr>
        <w:pStyle w:val="BodyText"/>
      </w:pPr>
      <w:r>
        <w:t xml:space="preserve">The final tuning score is</w:t>
      </w:r>
    </w:p>
    <w:p>
      <w:pPr>
        <w:pStyle w:val="BodyText"/>
      </w:pPr>
      <m:oMathPara>
        <m:oMathParaPr>
          <m:jc m:val="center"/>
        </m:oMathParaPr>
        <m:oMath>
          <m:r>
            <m:t>T</m:t>
          </m:r>
          <m:r>
            <m:rPr>
              <m:sty m:val="p"/>
            </m:rPr>
            <m:t>(</m:t>
          </m:r>
          <m:sSub>
            <m:e>
              <m:r>
                <m:t>n</m:t>
              </m:r>
            </m:e>
            <m:sub>
              <m:r>
                <m:t>k</m:t>
              </m:r>
            </m:sub>
          </m:sSub>
          <m:r>
            <m:rPr>
              <m:sty m:val="p"/>
            </m:rPr>
            <m:t>)</m:t>
          </m:r>
          <m:r>
            <m:rPr>
              <m:sty m:val="p"/>
            </m:rPr>
            <m:t>=</m:t>
          </m:r>
          <m:sSub>
            <m:e>
              <m:r>
                <m:t>w</m:t>
              </m:r>
            </m:e>
            <m:sub>
              <m:r>
                <m:t>J</m:t>
              </m:r>
            </m:sub>
          </m:sSub>
          <m:sSubSup>
            <m:e>
              <m:r>
                <m:t>ρ</m:t>
              </m:r>
            </m:e>
            <m:sub>
              <m:r>
                <m:t>k</m:t>
              </m:r>
            </m:sub>
            <m:sup>
              <m:r>
                <m:rPr>
                  <m:sty m:val="p"/>
                </m:rPr>
                <m:t>(</m:t>
              </m:r>
              <m:r>
                <m:t>J</m:t>
              </m:r>
              <m:r>
                <m:rPr>
                  <m:sty m:val="p"/>
                </m:rPr>
                <m:t>)</m:t>
              </m:r>
            </m:sup>
          </m:sSubSup>
          <m:r>
            <m:rPr>
              <m:sty m:val="p"/>
            </m:rPr>
            <m:t>+</m:t>
          </m:r>
          <m:sSub>
            <m:e>
              <m:r>
                <m:t>w</m:t>
              </m:r>
            </m:e>
            <m:sub>
              <m:r>
                <m:t>R</m:t>
              </m:r>
            </m:sub>
          </m:sSub>
          <m:sSubSup>
            <m:e>
              <m:r>
                <m:t>ρ</m:t>
              </m:r>
            </m:e>
            <m:sub>
              <m:r>
                <m:t>k</m:t>
              </m:r>
            </m:sub>
            <m:sup>
              <m:r>
                <m:rPr>
                  <m:sty m:val="p"/>
                </m:rPr>
                <m:t>(</m:t>
              </m:r>
              <m:r>
                <m:t>R</m:t>
              </m:r>
              <m:r>
                <m:rPr>
                  <m:sty m:val="p"/>
                </m:rPr>
                <m:t>)</m:t>
              </m:r>
            </m:sup>
          </m:sSubSup>
          <m:r>
            <m:rPr>
              <m:sty m:val="p"/>
            </m:rPr>
            <m:t>+</m:t>
          </m:r>
          <m:sSub>
            <m:e>
              <m:r>
                <m:t>w</m:t>
              </m:r>
            </m:e>
            <m:sub>
              <m:r>
                <m:t>P</m:t>
              </m:r>
            </m:sub>
          </m:sSub>
          <m:sSubSup>
            <m:e>
              <m:r>
                <m:t>ρ</m:t>
              </m:r>
            </m:e>
            <m:sub>
              <m:r>
                <m:t>k</m:t>
              </m:r>
            </m:sub>
            <m:sup>
              <m:r>
                <m:rPr>
                  <m:sty m:val="p"/>
                </m:rPr>
                <m:t>(</m:t>
              </m:r>
              <m:r>
                <m:t>P</m:t>
              </m:r>
              <m:r>
                <m:rPr>
                  <m:sty m:val="p"/>
                </m:rPr>
                <m:t>)</m:t>
              </m:r>
            </m:sup>
          </m:sSubSup>
          <m:r>
            <m:rPr>
              <m:sty m:val="p"/>
            </m:rPr>
            <m:t>+</m:t>
          </m:r>
          <m:sSub>
            <m:e>
              <m:r>
                <m:t>w</m:t>
              </m:r>
            </m:e>
            <m:sub>
              <m:r>
                <m:t>B</m:t>
              </m:r>
            </m:sub>
          </m:sSub>
          <m:sSubSup>
            <m:e>
              <m:r>
                <m:t>ρ</m:t>
              </m:r>
            </m:e>
            <m:sub>
              <m:r>
                <m:t>k</m:t>
              </m:r>
            </m:sub>
            <m:sup>
              <m:r>
                <m:rPr>
                  <m:sty m:val="p"/>
                </m:rPr>
                <m:t>(</m:t>
              </m:r>
              <m:r>
                <m:t>B</m:t>
              </m:r>
              <m:r>
                <m:rPr>
                  <m:sty m:val="p"/>
                </m:rPr>
                <m:t>)</m:t>
              </m:r>
            </m:sup>
          </m:sSubSup>
          <m:r>
            <m:rPr>
              <m:sty m:val="p"/>
            </m:rPr>
            <m:t>+</m:t>
          </m:r>
          <m:sSub>
            <m:e>
              <m:r>
                <m:t>w</m:t>
              </m:r>
            </m:e>
            <m:sub>
              <m:r>
                <m:t>H</m:t>
              </m:r>
            </m:sub>
          </m:sSub>
          <m:sSubSup>
            <m:e>
              <m:r>
                <m:t>ρ</m:t>
              </m:r>
            </m:e>
            <m:sub>
              <m:r>
                <m:t>k</m:t>
              </m:r>
            </m:sub>
            <m:sup>
              <m:r>
                <m:rPr>
                  <m:sty m:val="p"/>
                </m:rPr>
                <m:t>(</m:t>
              </m:r>
              <m:r>
                <m:t>H</m:t>
              </m:r>
              <m:r>
                <m:rPr>
                  <m:sty m:val="p"/>
                </m:rPr>
                <m:t>)</m:t>
              </m:r>
            </m:sup>
          </m:sSubSup>
          <m:r>
            <m:rPr>
              <m:sty m:val="p"/>
            </m:rPr>
            <m:t>+</m:t>
          </m:r>
          <m:sSub>
            <m:e>
              <m:r>
                <m:t>w</m:t>
              </m:r>
            </m:e>
            <m:sub>
              <m:r>
                <m:t>S</m:t>
              </m:r>
            </m:sub>
          </m:sSub>
          <m:sSubSup>
            <m:e>
              <m:r>
                <m:t>ρ</m:t>
              </m:r>
            </m:e>
            <m:sub>
              <m:r>
                <m:t>k</m:t>
              </m:r>
            </m:sub>
            <m:sup>
              <m:r>
                <m:rPr>
                  <m:sty m:val="p"/>
                </m:rPr>
                <m:t>(</m:t>
              </m:r>
              <m:r>
                <m:t>S</m:t>
              </m:r>
              <m:r>
                <m:rPr>
                  <m:sty m:val="p"/>
                </m:rPr>
                <m:t>)</m:t>
              </m:r>
            </m:sup>
          </m:sSubSup>
          <m:r>
            <m:rPr>
              <m:sty m:val="p"/>
            </m:rPr>
            <m:t>+</m:t>
          </m:r>
          <m:sSub>
            <m:e>
              <m:r>
                <m:t>w</m:t>
              </m:r>
            </m:e>
            <m:sub>
              <m:r>
                <m:t>1</m:t>
              </m:r>
            </m:sub>
          </m:sSub>
          <m:sSubSup>
            <m:e>
              <m:r>
                <m:t>ρ</m:t>
              </m:r>
            </m:e>
            <m:sub>
              <m:r>
                <m:t>k</m:t>
              </m:r>
            </m:sub>
            <m:sup>
              <m:r>
                <m:rPr>
                  <m:sty m:val="p"/>
                </m:rPr>
                <m:t>(</m:t>
              </m:r>
              <m:sSub>
                <m:e>
                  <m:r>
                    <m:t>σ</m:t>
                  </m:r>
                </m:e>
                <m:sub>
                  <m:r>
                    <m:t>1</m:t>
                  </m:r>
                </m:sub>
              </m:sSub>
              <m:r>
                <m:rPr>
                  <m:sty m:val="p"/>
                </m:rPr>
                <m:t>)</m:t>
              </m:r>
            </m:sup>
          </m:sSubSup>
          <m:r>
            <m:rPr>
              <m:sty m:val="p"/>
            </m:rPr>
            <m:t>.</m:t>
          </m:r>
        </m:oMath>
      </m:oMathPara>
    </w:p>
    <w:p>
      <w:pPr>
        <w:pStyle w:val="FirstParagraph"/>
      </w:pPr>
      <w:r>
        <w:t xml:space="preserve">The in-sample calibration used for Table </w:t>
      </w:r>
      <w:hyperlink w:anchor="tab:sftf-tomo-comparison">
        <w:r>
          <w:rPr>
            <w:rStyle w:val="Hyperlink"/>
          </w:rPr>
          <w:t xml:space="preserve">1</w:t>
        </w:r>
      </w:hyperlink>
      <w:r>
        <w:t xml:space="preserve"> </w:t>
      </w:r>
      <w:r>
        <w:t xml:space="preserve">is</w:t>
      </w:r>
    </w:p>
    <w:p>
      <w:pPr>
        <w:pStyle w:val="BodyText"/>
      </w:pPr>
      <m:oMathPara>
        <m:oMathParaPr>
          <m:jc m:val="center"/>
        </m:oMathParaPr>
        <m:oMath>
          <m:eqArr>
            <m:e>
              <m:sSub>
                <m:e>
                  <m:r>
                    <m:t>w</m:t>
                  </m:r>
                </m:e>
                <m:sub>
                  <m:r>
                    <m:t>J</m:t>
                  </m:r>
                </m:sub>
              </m:sSub>
              <m:r>
                <m:t>&amp;</m:t>
              </m:r>
              <m:r>
                <m:rPr>
                  <m:sty m:val="p"/>
                </m:rPr>
                <m:t>=</m:t>
              </m:r>
              <m:r>
                <m:t>0</m:t>
              </m:r>
              <m:r>
                <m:rPr>
                  <m:sty m:val="p"/>
                </m:rPr>
                <m:t>,</m:t>
              </m:r>
              <m:r>
                <m:t>&amp;</m:t>
              </m:r>
              <m:sSub>
                <m:e>
                  <m:r>
                    <m:t>w</m:t>
                  </m:r>
                </m:e>
                <m:sub>
                  <m:r>
                    <m:t>R</m:t>
                  </m:r>
                </m:sub>
              </m:sSub>
              <m:r>
                <m:t>&amp;</m:t>
              </m:r>
              <m:r>
                <m:rPr>
                  <m:sty m:val="p"/>
                </m:rPr>
                <m:t>=</m:t>
              </m:r>
              <m:r>
                <m:t>0.731</m:t>
              </m:r>
              <m:r>
                <m:rPr>
                  <m:sty m:val="p"/>
                </m:rPr>
                <m:t>,</m:t>
              </m:r>
              <m:r>
                <m:t>&amp;</m:t>
              </m:r>
              <m:sSub>
                <m:e>
                  <m:r>
                    <m:t>w</m:t>
                  </m:r>
                </m:e>
                <m:sub>
                  <m:r>
                    <m:t>P</m:t>
                  </m:r>
                </m:sub>
              </m:sSub>
              <m:r>
                <m:t>&amp;</m:t>
              </m:r>
              <m:r>
                <m:rPr>
                  <m:sty m:val="p"/>
                </m:rPr>
                <m:t>=</m:t>
              </m:r>
              <m:r>
                <m:rPr>
                  <m:sty m:val="p"/>
                </m:rPr>
                <m:t>−</m:t>
              </m:r>
              <m:r>
                <m:t>2.3897</m:t>
              </m:r>
              <m:r>
                <m:rPr>
                  <m:sty m:val="p"/>
                </m:rPr>
                <m:t>,</m:t>
              </m:r>
            </m:e>
            <m:e>
              <m:sSub>
                <m:e>
                  <m:r>
                    <m:t>w</m:t>
                  </m:r>
                </m:e>
                <m:sub>
                  <m:r>
                    <m:t>B</m:t>
                  </m:r>
                </m:sub>
              </m:sSub>
              <m:r>
                <m:t>&amp;</m:t>
              </m:r>
              <m:r>
                <m:rPr>
                  <m:sty m:val="p"/>
                </m:rPr>
                <m:t>=</m:t>
              </m:r>
              <m:r>
                <m:t>2.1447</m:t>
              </m:r>
              <m:r>
                <m:rPr>
                  <m:sty m:val="p"/>
                </m:rPr>
                <m:t>,</m:t>
              </m:r>
              <m:r>
                <m:t>&amp;</m:t>
              </m:r>
              <m:sSub>
                <m:e>
                  <m:r>
                    <m:t>w</m:t>
                  </m:r>
                </m:e>
                <m:sub>
                  <m:r>
                    <m:t>H</m:t>
                  </m:r>
                </m:sub>
              </m:sSub>
              <m:r>
                <m:t>&amp;</m:t>
              </m:r>
              <m:r>
                <m:rPr>
                  <m:sty m:val="p"/>
                </m:rPr>
                <m:t>=</m:t>
              </m:r>
              <m:r>
                <m:t>2.3109</m:t>
              </m:r>
              <m:r>
                <m:rPr>
                  <m:sty m:val="p"/>
                </m:rPr>
                <m:t>,</m:t>
              </m:r>
              <m:r>
                <m:t>&amp;</m:t>
              </m:r>
              <m:sSub>
                <m:e>
                  <m:r>
                    <m:t>w</m:t>
                  </m:r>
                </m:e>
                <m:sub>
                  <m:r>
                    <m:t>S</m:t>
                  </m:r>
                </m:sub>
              </m:sSub>
              <m:r>
                <m:t>&amp;</m:t>
              </m:r>
              <m:r>
                <m:rPr>
                  <m:sty m:val="p"/>
                </m:rPr>
                <m:t>=</m:t>
              </m:r>
              <m:r>
                <m:rPr>
                  <m:sty m:val="p"/>
                </m:rPr>
                <m:t>−</m:t>
              </m:r>
              <m:r>
                <m:t>2.2922</m:t>
              </m:r>
              <m:r>
                <m:rPr>
                  <m:sty m:val="p"/>
                </m:rPr>
                <m:t>,</m:t>
              </m:r>
              <m:r>
                <m:t>&amp;</m:t>
              </m:r>
              <m:sSub>
                <m:e>
                  <m:r>
                    <m:t>w</m:t>
                  </m:r>
                </m:e>
                <m:sub>
                  <m:r>
                    <m:t>1</m:t>
                  </m:r>
                </m:sub>
              </m:sSub>
              <m:r>
                <m:t>&amp;</m:t>
              </m:r>
              <m:r>
                <m:rPr>
                  <m:sty m:val="p"/>
                </m:rPr>
                <m:t>=</m:t>
              </m:r>
              <m:r>
                <m:t>1.6363</m:t>
              </m:r>
              <m:r>
                <m:rPr>
                  <m:sty m:val="p"/>
                </m:rPr>
                <m:t>.</m:t>
              </m:r>
            </m:e>
          </m:eqArr>
        </m:oMath>
      </m:oMathPara>
    </w:p>
    <w:p>
      <w:pPr>
        <w:pStyle w:val="FirstParagraph"/>
      </w:pPr>
      <w:r>
        <w:t xml:space="preserve">These weights are empirical coefficients learned from comparison with the stored TOMO_INT3 grid.</w:t>
      </w:r>
      <w:r>
        <w:t xml:space="preserve"> </w:t>
      </w:r>
      <w:r>
        <w:t xml:space="preserve">They should be interpreted as one calibrated rescoring example, not as a closed-form physical law.</w:t>
      </w:r>
      <w:r>
        <w:t xml:space="preserve"> </w:t>
      </w:r>
      <w:r>
        <w:t xml:space="preserve">For that reason, the main text also reports Leave-One-Mesh-Out results in §</w:t>
      </w:r>
      <w:hyperlink w:anchor="sec:cv">
        <w:r>
          <w:rPr>
            <w:rStyle w:val="Hyperlink"/>
          </w:rPr>
          <w:t xml:space="preserve">12.3</w:t>
        </w:r>
      </w:hyperlink>
      <w:r>
        <w:t xml:space="preserve">.</w:t>
      </w:r>
    </w:p>
    <w:bookmarkEnd w:id="101"/>
    <w:bookmarkStart w:id="175" w:name="sec:appendix-landscape"/>
    <w:p>
      <w:pPr>
        <w:pStyle w:val="Heading1"/>
      </w:pPr>
      <w:r>
        <w:t xml:space="preserve">SFTF Candidate vs TOMO_INT3</w:t>
      </w:r>
      <w:r>
        <w:t xml:space="preserve"> </w:t>
      </w:r>
      <m:oMath>
        <m:sSub>
          <m:e>
            <m:r>
              <m:t>v</m:t>
            </m:r>
          </m:e>
          <m:sub>
            <m:r>
              <m:t>s</m:t>
            </m:r>
            <m:r>
              <m:t>s</m:t>
            </m:r>
          </m:sub>
        </m:sSub>
      </m:oMath>
      <w:r>
        <w:t xml:space="preserve"> </w:t>
      </w:r>
      <w:r>
        <w:t xml:space="preserve">Landscapes (Group C)</w:t>
      </w:r>
    </w:p>
    <w:p>
      <w:pPr>
        <w:pStyle w:val="FirstParagraph"/>
      </w:pPr>
      <w:r>
        <w:t xml:space="preserve">This appendix compares, for each of the five Group C meshes (Bunny, manikin, dragon, happy, lucy), the SFTF candidate cost landscape against the stored TOMO_INT3</w:t>
      </w:r>
      <w:r>
        <w:t xml:space="preserve"> </w:t>
      </w:r>
      <m:oMath>
        <m:sSub>
          <m:e>
            <m:r>
              <m:t>v</m:t>
            </m:r>
          </m:e>
          <m:sub>
            <m:r>
              <m:t>s</m:t>
            </m:r>
            <m:r>
              <m:t>s</m:t>
            </m:r>
          </m:sub>
        </m:sSub>
      </m:oMath>
      <w:r>
        <w:t xml:space="preserve"> </w:t>
      </w:r>
      <w:r>
        <w:t xml:space="preserve">grid used as the comparison baseline in the main text</w:t>
      </w:r>
      <w:r>
        <w:t xml:space="preserve"> </w:t>
      </w:r>
      <w:r>
        <w:t xml:space="preserve">(</w:t>
      </w:r>
      <w:r>
        <w:rPr>
          <w:rStyle w:val="VerbatimChar"/>
        </w:rPr>
        <w:t xml:space="preserve">*_tomo_int3_vss_grid_1deg_60deg.npz</w:t>
      </w:r>
      <w:r>
        <w:t xml:space="preserve">),</w:t>
      </w:r>
      <w:r>
        <w:t xml:space="preserve"> </w:t>
      </w:r>
      <w:r>
        <w:t xml:space="preserve">to directly show where the SFTF predictions lie on the exhaustive-search landscape.</w:t>
      </w:r>
      <w:r>
        <w:t xml:space="preserve"> </w:t>
      </w:r>
      <w:r>
        <w:t xml:space="preserve">Each grid is the exhaustive-sweep</w:t>
      </w:r>
      <w:r>
        <w:t xml:space="preserve"> </w:t>
      </w:r>
      <m:oMath>
        <m:sSub>
          <m:e>
            <m:r>
              <m:t>v</m:t>
            </m:r>
          </m:e>
          <m:sub>
            <m:r>
              <m:t>s</m:t>
            </m:r>
            <m:r>
              <m:t>s</m:t>
            </m:r>
          </m:sub>
        </m:sSub>
      </m:oMath>
      <w:r>
        <w:t xml:space="preserve"> </w:t>
      </w:r>
      <w:r>
        <w:t xml:space="preserve">computed at yaw–pitch</w:t>
      </w:r>
      <w:r>
        <w:t xml:space="preserve"> </w:t>
      </w:r>
      <m:oMath>
        <m:sSup>
          <m:e>
            <m:r>
              <m:t>1</m:t>
            </m:r>
          </m:e>
          <m:sup>
            <m:r>
              <m:rPr>
                <m:sty m:val="p"/>
              </m:rPr>
              <m:t>∘</m:t>
            </m:r>
          </m:sup>
        </m:sSup>
      </m:oMath>
      <w:r>
        <w:t xml:space="preserve"> </w:t>
      </w:r>
      <w:r>
        <w:t xml:space="preserve">resolution and a critical angle of</w:t>
      </w:r>
      <w:r>
        <w:t xml:space="preserve"> </w:t>
      </w:r>
      <m:oMath>
        <m:sSup>
          <m:e>
            <m:r>
              <m:t>60</m:t>
            </m:r>
          </m:e>
          <m:sup>
            <m:r>
              <m:rPr>
                <m:sty m:val="p"/>
              </m:rPr>
              <m:t>∘</m:t>
            </m:r>
          </m:sup>
        </m:sSup>
      </m:oMath>
      <w:r>
        <w:t xml:space="preserve">,</w:t>
      </w:r>
      <w:r>
        <w:t xml:space="preserve"> </w:t>
      </w:r>
      <w:r>
        <w:t xml:space="preserve">and the entire</w:t>
      </w:r>
      <w:r>
        <w:t xml:space="preserve"> </w:t>
      </w:r>
      <m:oMath>
        <m:r>
          <m:t>361</m:t>
        </m:r>
        <m:r>
          <m:rPr>
            <m:sty m:val="p"/>
          </m:rPr>
          <m:t>×</m:t>
        </m:r>
        <m:r>
          <m:t>361</m:t>
        </m:r>
      </m:oMath>
      <w:r>
        <w:t xml:space="preserve"> </w:t>
      </w:r>
      <w:r>
        <w:t xml:space="preserve">grid is displayed as a filled contour of the RdBu_r diverging colormap</w:t>
      </w:r>
      <w:r>
        <w:t xml:space="preserve"> </w:t>
      </w:r>
      <w:r>
        <w:t xml:space="preserve">(the bluer, the smaller</w:t>
      </w:r>
      <w:r>
        <w:t xml:space="preserve"> </w:t>
      </w:r>
      <m:oMath>
        <m:sSub>
          <m:e>
            <m:r>
              <m:t>v</m:t>
            </m:r>
          </m:e>
          <m:sub>
            <m:r>
              <m:t>s</m:t>
            </m:r>
            <m:r>
              <m:t>s</m:t>
            </m:r>
          </m:sub>
        </m:sSub>
      </m:oMath>
      <w:r>
        <w:t xml:space="preserve"> </w:t>
      </w:r>
      <w:r>
        <w:t xml:space="preserve">and the better orientation; the redder, the larger support volume; the colormap is the same as the HTML figures in the main text).</w:t>
      </w:r>
      <w:r>
        <w:t xml:space="preserve"> </w:t>
      </w:r>
      <w:r>
        <w:t xml:space="preserve">Crucially, both panels of each figure (Figures </w:t>
      </w:r>
      <w:hyperlink w:anchor="fig:bunny-landscape">
        <w:r>
          <w:rPr>
            <w:rStyle w:val="Hyperlink"/>
          </w:rPr>
          <w:t xml:space="preserve">6</w:t>
        </w:r>
      </w:hyperlink>
      <w:r>
        <w:t xml:space="preserve">–</w:t>
      </w:r>
      <w:hyperlink w:anchor="fig:lucy-landscape">
        <w:r>
          <w:rPr>
            <w:rStyle w:val="Hyperlink"/>
          </w:rPr>
          <w:t xml:space="preserve">10</w:t>
        </w:r>
      </w:hyperlink>
      <w:r>
        <w:t xml:space="preserve">) share the</w:t>
      </w:r>
      <w:r>
        <w:t xml:space="preserve"> </w:t>
      </w:r>
      <w:r>
        <w:rPr>
          <w:i/>
          <w:iCs/>
        </w:rPr>
        <w:t xml:space="preserve">same</w:t>
      </w:r>
      <w:r>
        <w:t xml:space="preserve"> </w:t>
      </w:r>
      <w:r>
        <w:t xml:space="preserve">yaw–pitch axes:</w:t>
      </w:r>
      <w:r>
        <w:t xml:space="preserve"> </w:t>
      </w:r>
      <w:r>
        <w:t xml:space="preserve">the left panel scatters the SFTF candidate directions (colored by tuned score), and the right panel shows the TOMO_INT3</w:t>
      </w:r>
      <w:r>
        <w:t xml:space="preserve"> </w:t>
      </w:r>
      <m:oMath>
        <m:sSub>
          <m:e>
            <m:r>
              <m:t>v</m:t>
            </m:r>
          </m:e>
          <m:sub>
            <m:r>
              <m:t>s</m:t>
            </m:r>
            <m:r>
              <m:t>s</m:t>
            </m:r>
          </m:sub>
        </m:sSub>
      </m:oMath>
      <w:r>
        <w:t xml:space="preserve"> </w:t>
      </w:r>
      <w:r>
        <w:t xml:space="preserve">landscape,</w:t>
      </w:r>
      <w:r>
        <w:t xml:space="preserve"> </w:t>
      </w:r>
      <w:r>
        <w:t xml:space="preserve">so the SFTF markers occupy identical positions in the two panels.</w:t>
      </w:r>
      <w:r>
        <w:t xml:space="preserve"> </w:t>
      </w:r>
      <w:r>
        <w:t xml:space="preserve">Because a build direction</w:t>
      </w:r>
      <w:r>
        <w:t xml:space="preserve"> </w:t>
      </w:r>
      <m:oMath>
        <m:r>
          <m:t>n</m:t>
        </m:r>
      </m:oMath>
      <w:r>
        <w:t xml:space="preserve"> </w:t>
      </w:r>
      <w:r>
        <w:t xml:space="preserve">and its reversal</w:t>
      </w:r>
      <w:r>
        <w:t xml:space="preserve"> </w:t>
      </w:r>
      <m:oMath>
        <m:r>
          <m:rPr>
            <m:sty m:val="p"/>
          </m:rPr>
          <m:t>−</m:t>
        </m:r>
        <m:r>
          <m:t>n</m:t>
        </m:r>
      </m:oMath>
      <w:r>
        <w:t xml:space="preserve"> </w:t>
      </w:r>
      <w:r>
        <w:t xml:space="preserve">describe the same build</w:t>
      </w:r>
      <w:r>
        <w:t xml:space="preserve"> </w:t>
      </w:r>
      <w:r>
        <w:rPr>
          <w:i/>
          <w:iCs/>
        </w:rPr>
        <w:t xml:space="preserve">axis</w:t>
      </w:r>
      <w:r>
        <w:t xml:space="preserve">, each SFTF direction is placed at the better of its two antipodal grid cells</w:t>
      </w:r>
      <w:r>
        <w:t xml:space="preserve"> </w:t>
      </w:r>
      <w:r>
        <w:t xml:space="preserve">(the smaller-</w:t>
      </w:r>
      <m:oMath>
        <m:sSub>
          <m:e>
            <m:r>
              <m:t>v</m:t>
            </m:r>
          </m:e>
          <m:sub>
            <m:r>
              <m:t>s</m:t>
            </m:r>
            <m:r>
              <m:t>s</m:t>
            </m:r>
          </m:sub>
        </m:sSub>
      </m:oMath>
      <w:r>
        <w:t xml:space="preserve"> </w:t>
      </w:r>
      <w:r>
        <w:t xml:space="preserve">of</w:t>
      </w:r>
      <w:r>
        <w:t xml:space="preserve"> </w:t>
      </w:r>
      <m:oMath>
        <m:r>
          <m:t>n</m:t>
        </m:r>
      </m:oMath>
      <w:r>
        <w:t xml:space="preserve"> </w:t>
      </w:r>
      <w:r>
        <w:t xml:space="preserve">and</w:t>
      </w:r>
      <w:r>
        <w:t xml:space="preserve"> </w:t>
      </w:r>
      <m:oMath>
        <m:r>
          <m:rPr>
            <m:sty m:val="p"/>
          </m:rPr>
          <m:t>−</m:t>
        </m:r>
        <m:r>
          <m:t>n</m:t>
        </m:r>
      </m:oMath>
      <w:r>
        <w:t xml:space="preserve">), i.e. the signed-axis evaluation defined in §</w:t>
      </w:r>
      <w:hyperlink w:anchor="sec:protocol">
        <w:r>
          <w:rPr>
            <w:rStyle w:val="Hyperlink"/>
          </w:rPr>
          <w:t xml:space="preserve">10</w:t>
        </w:r>
      </w:hyperlink>
      <w:r>
        <w:t xml:space="preserve">; the markers therefore sit at the same</w:t>
      </w:r>
      <w:r>
        <w:t xml:space="preserve"> </w:t>
      </w:r>
      <m:oMath>
        <m:sSub>
          <m:e>
            <m:r>
              <m:t>v</m:t>
            </m:r>
          </m:e>
          <m:sub>
            <m:r>
              <m:t>s</m:t>
            </m:r>
            <m:r>
              <m:t>s</m:t>
            </m:r>
          </m:sub>
        </m:sSub>
      </m:oMath>
      <w:r>
        <w:t xml:space="preserve"> </w:t>
      </w:r>
      <w:r>
        <w:t xml:space="preserve">(and ratio) as the main-text tables.</w:t>
      </w:r>
      <w:r>
        <w:t xml:space="preserve"> </w:t>
      </w:r>
      <w:r>
        <w:t xml:space="preserve">Four kinds of markers are used, 3 each, and to avoid confusion we stress that the SFTF markers are SFTF-</w:t>
      </w:r>
      <w:r>
        <w:rPr>
          <w:i/>
          <w:iCs/>
        </w:rPr>
        <w:t xml:space="preserve">score</w:t>
      </w:r>
      <w:r>
        <w:t xml:space="preserve"> </w:t>
      </w:r>
      <w:r>
        <w:t xml:space="preserve">extrema, not TOMO-verified optima:</w:t>
      </w:r>
      <w:r>
        <w:t xml:space="preserve"> </w:t>
      </w:r>
      <w:r>
        <w:t xml:space="preserve">stars (</w:t>
      </w:r>
      <m:oMath>
        <m:r>
          <m:rPr>
            <m:sty m:val="p"/>
          </m:rPr>
          <m:t>⋆</m:t>
        </m:r>
      </m:oMath>
      <w:r>
        <w:t xml:space="preserve">, INT3 grid optimal; the three different basins with the smallest</w:t>
      </w:r>
      <w:r>
        <w:t xml:space="preserve"> </w:t>
      </w:r>
      <m:oMath>
        <m:sSub>
          <m:e>
            <m:r>
              <m:t>v</m:t>
            </m:r>
          </m:e>
          <m:sub>
            <m:r>
              <m:t>s</m:t>
            </m:r>
            <m:r>
              <m:t>s</m:t>
            </m:r>
          </m:sub>
        </m:sSub>
      </m:oMath>
      <w:r>
        <w:t xml:space="preserve"> </w:t>
      </w:r>
      <w:r>
        <w:t xml:space="preserve">on the exhaustive grid),</w:t>
      </w:r>
      <w:r>
        <w:t xml:space="preserve"> </w:t>
      </w:r>
      <w:r>
        <w:t xml:space="preserve">X (INT3 grid worst; the three basins with the largest</w:t>
      </w:r>
      <w:r>
        <w:t xml:space="preserve"> </w:t>
      </w:r>
      <m:oMath>
        <m:sSub>
          <m:e>
            <m:r>
              <m:t>v</m:t>
            </m:r>
          </m:e>
          <m:sub>
            <m:r>
              <m:t>s</m:t>
            </m:r>
            <m:r>
              <m:t>s</m:t>
            </m:r>
          </m:sub>
        </m:sSub>
      </m:oMath>
      <w:r>
        <w:t xml:space="preserve">), circles (SFTF-score best candidates; the three lowest-score SFTF_C++ directions</w:t>
      </w:r>
      <w:r>
        <w:t xml:space="preserve"> </w:t>
      </w:r>
      <w:r>
        <w:rPr>
          <w:rStyle w:val="VerbatimChar"/>
        </w:rPr>
        <w:t xml:space="preserve">sftf_cpp_optimal</w:t>
      </w:r>
      <w:r>
        <w:t xml:space="preserve">),</w:t>
      </w:r>
      <w:r>
        <w:t xml:space="preserve"> </w:t>
      </w:r>
      <w:r>
        <w:t xml:space="preserve">and diamonds (SFTF-score worst candidates; the three highest-score directions</w:t>
      </w:r>
      <w:r>
        <w:t xml:space="preserve"> </w:t>
      </w:r>
      <w:r>
        <w:rPr>
          <w:rStyle w:val="VerbatimChar"/>
        </w:rPr>
        <w:t xml:space="preserve">sftf_cpp_worst</w:t>
      </w:r>
      <w:r>
        <w:t xml:space="preserve">).</w:t>
      </w:r>
      <w:r>
        <w:t xml:space="preserve"> </w:t>
      </w:r>
      <w:r>
        <w:t xml:space="preserve">The legend is placed below each figure so as not to obscure it.</w:t>
      </w:r>
      <w:r>
        <w:t xml:space="preserve"> </w:t>
      </w:r>
      <w:r>
        <w:t xml:space="preserve">Therefore, the closer the SFTF-score best candidates (circles) lie to the INT3 grid optimal (stars) and the SFTF-score worst (diamonds) to the INT3 grid worst (X),</w:t>
      </w:r>
      <w:r>
        <w:t xml:space="preserve"> </w:t>
      </w:r>
      <w:r>
        <w:t xml:space="preserve">the better the thousands-of-times-cheaper SFTF reproduces the good/bad orientations of the exhaustive search.</w:t>
      </w:r>
      <w:r>
        <w:t xml:space="preserve"> </w:t>
      </w:r>
      <w:r>
        <w:t xml:space="preserve">These landscapes use the TOMO_INT3 exhaustive sweep as the ground-truth reference; the INT3-vs-CUDA</w:t>
      </w:r>
      <w:r>
        <w:t xml:space="preserve"> </w:t>
      </w:r>
      <w:r>
        <w:rPr>
          <w:i/>
          <w:iCs/>
        </w:rPr>
        <w:t xml:space="preserve">timing</w:t>
      </w:r>
      <w:r>
        <w:t xml:space="preserve"> </w:t>
      </w:r>
      <w:r>
        <w:t xml:space="preserve">comparison is reported separately in §</w:t>
      </w:r>
      <w:hyperlink w:anchor="sec:fivegroup">
        <w:r>
          <w:rPr>
            <w:rStyle w:val="Hyperlink"/>
          </w:rPr>
          <w:t xml:space="preserve">13</w:t>
        </w:r>
      </w:hyperlink>
      <w:r>
        <w:t xml:space="preserve"> </w:t>
      </w:r>
      <w:r>
        <w:t xml:space="preserve">and is not the subject of these figures.</w:t>
      </w:r>
      <w:r>
        <w:t xml:space="preserve"> </w:t>
      </w:r>
      <w:r>
        <w:t xml:space="preserve">These figures were rendered from the stored grid files, the candidate pools, and the verification records supplied with the repository.</w:t>
      </w:r>
    </w:p>
    <w:bookmarkStart w:id="105" w:name="fig:bunny-landscape"/>
    <w:p>
      <w:pPr>
        <w:pStyle w:val="CaptionedFigure"/>
      </w:pPr>
      <w:r>
        <w:drawing>
          <wp:inline>
            <wp:extent cx="5334000" cy="2579439"/>
            <wp:effectExtent b="0" l="0" r="0" t="0"/>
            <wp:docPr descr="" title="" id="103" name="Picture"/>
            <a:graphic>
              <a:graphicData uri="http://schemas.openxmlformats.org/drawingml/2006/picture">
                <pic:pic>
                  <pic:nvPicPr>
                    <pic:cNvPr descr="pics/_docx_auto/Figure7.png" id="104" name="Picture"/>
                    <pic:cNvPicPr>
                      <a:picLocks noChangeArrowheads="1" noChangeAspect="1"/>
                    </pic:cNvPicPr>
                  </pic:nvPicPr>
                  <pic:blipFill>
                    <a:blip r:embed="rId102"/>
                    <a:stretch>
                      <a:fillRect/>
                    </a:stretch>
                  </pic:blipFill>
                  <pic:spPr bwMode="auto">
                    <a:xfrm>
                      <a:off x="0" y="0"/>
                      <a:ext cx="5334000" cy="2579439"/>
                    </a:xfrm>
                    <a:prstGeom prst="rect">
                      <a:avLst/>
                    </a:prstGeom>
                    <a:noFill/>
                    <a:ln w="9525">
                      <a:noFill/>
                      <a:headEnd/>
                      <a:tailEnd/>
                    </a:ln>
                  </pic:spPr>
                </pic:pic>
              </a:graphicData>
            </a:graphic>
          </wp:inline>
        </w:drawing>
      </w:r>
    </w:p>
    <w:p>
      <w:pPr>
        <w:pStyle w:val="ImageCaption"/>
      </w:pPr>
      <w:r>
        <w:t xml:space="preserve">Bunny 69k: SFTF candidate cost landscape (left) and TOMO_INT3</w:t>
      </w:r>
      <w:r>
        <w:t xml:space="preserve"> </w:t>
      </w:r>
      <m:oMath>
        <m:sSub>
          <m:e>
            <m:r>
              <m:t>v</m:t>
            </m:r>
          </m:e>
          <m:sub>
            <m:r>
              <m:t>s</m:t>
            </m:r>
            <m:r>
              <m:t>s</m:t>
            </m:r>
          </m:sub>
        </m:sSub>
      </m:oMath>
      <w:r>
        <w:t xml:space="preserve"> </w:t>
      </w:r>
      <w:r>
        <w:t xml:space="preserve">landscape (right), shown on the</w:t>
      </w:r>
      <w:r>
        <w:t xml:space="preserve"> </w:t>
      </w:r>
      <w:r>
        <w:rPr>
          <w:i/>
          <w:iCs/>
        </w:rPr>
        <w:t xml:space="preserve">same</w:t>
      </w:r>
      <w:r>
        <w:t xml:space="preserve"> </w:t>
      </w:r>
      <w:r>
        <w:t xml:space="preserve">yaw–pitch axes (blue is good). On the left, each dot is one SFTF candidate direction (placed at its signed-axis</w:t>
      </w:r>
      <w:r>
        <w:t xml:space="preserve"> </w:t>
      </w:r>
      <w:r>
        <w:t xml:space="preserve">TOMO grid cell, §</w:t>
      </w:r>
      <w:hyperlink w:anchor="sec:protocol">
        <w:r>
          <w:rPr>
            <w:rStyle w:val="Hyperlink"/>
          </w:rPr>
          <w:t xml:space="preserve">10</w:t>
        </w:r>
      </w:hyperlink>
      <w:r>
        <w:t xml:space="preserve">) colored by the SFTF tuned score; on the right is the exhaustive-sweep</w:t>
      </w:r>
      <w:r>
        <w:t xml:space="preserve"> </w:t>
      </w:r>
      <m:oMath>
        <m:sSub>
          <m:e>
            <m:r>
              <m:t>v</m:t>
            </m:r>
          </m:e>
          <m:sub>
            <m:r>
              <m:t>s</m:t>
            </m:r>
            <m:r>
              <m:t>s</m:t>
            </m:r>
          </m:sub>
        </m:sSub>
      </m:oMath>
      <w:r>
        <w:t xml:space="preserve"> </w:t>
      </w:r>
      <w:r>
        <w:t xml:space="preserve">landscape.</w:t>
      </w:r>
      <w:r>
        <w:t xml:space="preserve"> </w:t>
      </w:r>
      <w:r>
        <w:t xml:space="preserve">Because both panels share the yaw–pitch coordinates, the SFTF-score best (circles, So) and SFTF-score worst (diamonds, Sw) markers appear at identical</w:t>
      </w:r>
      <w:r>
        <w:t xml:space="preserve"> </w:t>
      </w:r>
      <w:r>
        <w:t xml:space="preserve">positions in the two panels, so one can read off directly how the SFTF prediction lands on the ground-truth landscape.</w:t>
      </w:r>
      <w:r>
        <w:t xml:space="preserve"> </w:t>
      </w:r>
      <w:r>
        <w:t xml:space="preserve">The right panel additionally overlays INT3 grid optimal (stars) and INT3 grid worst (X); markers are 3 each, following the legend below.</w:t>
      </w:r>
      <w:r>
        <w:t xml:space="preserve"> </w:t>
      </w:r>
      <w:r>
        <w:t xml:space="preserve">The global optimum is</w:t>
      </w:r>
      <w:r>
        <w:t xml:space="preserve"> </w:t>
      </w:r>
      <m:oMath>
        <m:sSub>
          <m:e>
            <m:r>
              <m:t>v</m:t>
            </m:r>
          </m:e>
          <m:sub>
            <m:r>
              <m:t>s</m:t>
            </m:r>
            <m:r>
              <m:t>s</m:t>
            </m:r>
          </m:sub>
        </m:sSub>
        <m:r>
          <m:rPr>
            <m:sty m:val="p"/>
          </m:rPr>
          <m:t>=</m:t>
        </m:r>
        <m:r>
          <m:t>3201</m:t>
        </m:r>
      </m:oMath>
      <w:r>
        <w:t xml:space="preserve"> </w:t>
      </w:r>
      <w:r>
        <w:t xml:space="preserve">(yaw</w:t>
      </w:r>
      <m:oMath>
        <m:r>
          <m:rPr>
            <m:sty m:val="p"/>
          </m:rPr>
          <m:t>=</m:t>
        </m:r>
        <m:sSup>
          <m:e>
            <m:r>
              <m:t>265</m:t>
            </m:r>
          </m:e>
          <m:sup>
            <m:r>
              <m:rPr>
                <m:sty m:val="p"/>
              </m:rPr>
              <m:t>∘</m:t>
            </m:r>
          </m:sup>
        </m:sSup>
      </m:oMath>
      <w:r>
        <w:t xml:space="preserve">, pitch</w:t>
      </w:r>
      <m:oMath>
        <m:r>
          <m:rPr>
            <m:sty m:val="p"/>
          </m:rPr>
          <m:t>=</m:t>
        </m:r>
        <m:sSup>
          <m:e>
            <m:r>
              <m:t>49</m:t>
            </m:r>
          </m:e>
          <m:sup>
            <m:r>
              <m:rPr>
                <m:sty m:val="p"/>
              </m:rPr>
              <m:t>∘</m:t>
            </m:r>
          </m:sup>
        </m:sSup>
      </m:oMath>
      <w:r>
        <w:t xml:space="preserve">; Table </w:t>
      </w:r>
      <w:hyperlink w:anchor="tab:sftf-tomo-comparison">
        <w:r>
          <w:rPr>
            <w:rStyle w:val="Hyperlink"/>
          </w:rPr>
          <w:t xml:space="preserve">1</w:t>
        </w:r>
      </w:hyperlink>
      <w:r>
        <w:t xml:space="preserve"> </w:t>
      </w:r>
      <w:r>
        <w:t xml:space="preserve">in the main text),</w:t>
      </w:r>
      <w:r>
        <w:t xml:space="preserve"> </w:t>
      </w:r>
      <w:r>
        <w:t xml:space="preserve">and lies not at a single point but within a broad low-cost basin.</w:t>
      </w:r>
    </w:p>
    <w:bookmarkEnd w:id="105"/>
    <w:bookmarkStart w:id="109" w:name="fig:manikin-landscape"/>
    <w:p>
      <w:pPr>
        <w:pStyle w:val="CaptionedFigure"/>
      </w:pPr>
      <w:r>
        <w:drawing>
          <wp:inline>
            <wp:extent cx="5334000" cy="2579439"/>
            <wp:effectExtent b="0" l="0" r="0" t="0"/>
            <wp:docPr descr="" title="" id="107" name="Picture"/>
            <a:graphic>
              <a:graphicData uri="http://schemas.openxmlformats.org/drawingml/2006/picture">
                <pic:pic>
                  <pic:nvPicPr>
                    <pic:cNvPr descr="pics/_docx_auto/Figure8.png" id="108" name="Picture"/>
                    <pic:cNvPicPr>
                      <a:picLocks noChangeArrowheads="1" noChangeAspect="1"/>
                    </pic:cNvPicPr>
                  </pic:nvPicPr>
                  <pic:blipFill>
                    <a:blip r:embed="rId106"/>
                    <a:stretch>
                      <a:fillRect/>
                    </a:stretch>
                  </pic:blipFill>
                  <pic:spPr bwMode="auto">
                    <a:xfrm>
                      <a:off x="0" y="0"/>
                      <a:ext cx="5334000" cy="2579439"/>
                    </a:xfrm>
                    <a:prstGeom prst="rect">
                      <a:avLst/>
                    </a:prstGeom>
                    <a:noFill/>
                    <a:ln w="9525">
                      <a:noFill/>
                      <a:headEnd/>
                      <a:tailEnd/>
                    </a:ln>
                  </pic:spPr>
                </pic:pic>
              </a:graphicData>
            </a:graphic>
          </wp:inline>
        </w:drawing>
      </w:r>
    </w:p>
    <w:p>
      <w:pPr>
        <w:pStyle w:val="ImageCaption"/>
      </w:pPr>
      <w:r>
        <w:t xml:space="preserve">manikin: SFTF candidate cost landscape (left) and TOMO_INT3</w:t>
      </w:r>
      <w:r>
        <w:t xml:space="preserve"> </w:t>
      </w:r>
      <m:oMath>
        <m:sSub>
          <m:e>
            <m:r>
              <m:t>v</m:t>
            </m:r>
          </m:e>
          <m:sub>
            <m:r>
              <m:t>s</m:t>
            </m:r>
            <m:r>
              <m:t>s</m:t>
            </m:r>
          </m:sub>
        </m:sSub>
      </m:oMath>
      <w:r>
        <w:t xml:space="preserve"> </w:t>
      </w:r>
      <w:r>
        <w:t xml:space="preserve">landscape (right) on the same yaw–pitch axes</w:t>
      </w:r>
      <w:r>
        <w:t xml:space="preserve"> </w:t>
      </w:r>
      <w:r>
        <w:t xml:space="preserve">(blue is good), with the SFTF-score best (circles, So) and SFTF-score worst (diamonds, Sw) markers at identical positions in both panels and</w:t>
      </w:r>
      <w:r>
        <w:t xml:space="preserve"> </w:t>
      </w:r>
      <w:r>
        <w:t xml:space="preserve">INT3 grid optimal (stars)/worst (X) overlaid on the right. The global optimum is</w:t>
      </w:r>
      <w:r>
        <w:t xml:space="preserve"> </w:t>
      </w:r>
      <m:oMath>
        <m:sSub>
          <m:e>
            <m:r>
              <m:t>v</m:t>
            </m:r>
          </m:e>
          <m:sub>
            <m:r>
              <m:t>s</m:t>
            </m:r>
            <m:r>
              <m:t>s</m:t>
            </m:r>
          </m:sub>
        </m:sSub>
        <m:r>
          <m:rPr>
            <m:sty m:val="p"/>
          </m:rPr>
          <m:t>=</m:t>
        </m:r>
        <m:r>
          <m:t>4658</m:t>
        </m:r>
      </m:oMath>
      <w:r>
        <w:t xml:space="preserve"> </w:t>
      </w:r>
      <w:r>
        <w:t xml:space="preserve">(yaw</w:t>
      </w:r>
      <m:oMath>
        <m:r>
          <m:rPr>
            <m:sty m:val="p"/>
          </m:rPr>
          <m:t>=</m:t>
        </m:r>
        <m:sSup>
          <m:e>
            <m:r>
              <m:t>193</m:t>
            </m:r>
          </m:e>
          <m:sup>
            <m:r>
              <m:rPr>
                <m:sty m:val="p"/>
              </m:rPr>
              <m:t>∘</m:t>
            </m:r>
          </m:sup>
        </m:sSup>
      </m:oMath>
      <w:r>
        <w:t xml:space="preserve">, pitch</w:t>
      </w:r>
      <m:oMath>
        <m:r>
          <m:rPr>
            <m:sty m:val="p"/>
          </m:rPr>
          <m:t>=</m:t>
        </m:r>
        <m:sSup>
          <m:e>
            <m:r>
              <m:t>7</m:t>
            </m:r>
          </m:e>
          <m:sup>
            <m:r>
              <m:rPr>
                <m:sty m:val="p"/>
              </m:rPr>
              <m:t>∘</m:t>
            </m:r>
          </m:sup>
        </m:sSup>
      </m:oMath>
      <w:r>
        <w:t xml:space="preserve">);</w:t>
      </w:r>
      <w:r>
        <w:t xml:space="preserve"> </w:t>
      </w:r>
      <w:r>
        <w:t xml:space="preserve">befitting a vertically elongated shape, the optimum sits near a yaw–pitch boundary and the low-cost region is spread over several pitch bands.</w:t>
      </w:r>
    </w:p>
    <w:bookmarkEnd w:id="109"/>
    <w:bookmarkStart w:id="113" w:name="fig:dragon-landscape"/>
    <w:p>
      <w:pPr>
        <w:pStyle w:val="CaptionedFigure"/>
      </w:pPr>
      <w:r>
        <w:drawing>
          <wp:inline>
            <wp:extent cx="5334000" cy="2578052"/>
            <wp:effectExtent b="0" l="0" r="0" t="0"/>
            <wp:docPr descr="" title="" id="111" name="Picture"/>
            <a:graphic>
              <a:graphicData uri="http://schemas.openxmlformats.org/drawingml/2006/picture">
                <pic:pic>
                  <pic:nvPicPr>
                    <pic:cNvPr descr="pics/_docx_auto/Figure9.png" id="112" name="Picture"/>
                    <pic:cNvPicPr>
                      <a:picLocks noChangeArrowheads="1" noChangeAspect="1"/>
                    </pic:cNvPicPr>
                  </pic:nvPicPr>
                  <pic:blipFill>
                    <a:blip r:embed="rId110"/>
                    <a:stretch>
                      <a:fillRect/>
                    </a:stretch>
                  </pic:blipFill>
                  <pic:spPr bwMode="auto">
                    <a:xfrm>
                      <a:off x="0" y="0"/>
                      <a:ext cx="5334000" cy="2578052"/>
                    </a:xfrm>
                    <a:prstGeom prst="rect">
                      <a:avLst/>
                    </a:prstGeom>
                    <a:noFill/>
                    <a:ln w="9525">
                      <a:noFill/>
                      <a:headEnd/>
                      <a:tailEnd/>
                    </a:ln>
                  </pic:spPr>
                </pic:pic>
              </a:graphicData>
            </a:graphic>
          </wp:inline>
        </w:drawing>
      </w:r>
    </w:p>
    <w:p>
      <w:pPr>
        <w:pStyle w:val="ImageCaption"/>
      </w:pPr>
      <w:r>
        <w:t xml:space="preserve">dragon 100k: SFTF candidate cost landscape (left) and TOMO_INT3</w:t>
      </w:r>
      <w:r>
        <w:t xml:space="preserve"> </w:t>
      </w:r>
      <m:oMath>
        <m:sSub>
          <m:e>
            <m:r>
              <m:t>v</m:t>
            </m:r>
          </m:e>
          <m:sub>
            <m:r>
              <m:t>s</m:t>
            </m:r>
            <m:r>
              <m:t>s</m:t>
            </m:r>
          </m:sub>
        </m:sSub>
      </m:oMath>
      <w:r>
        <w:t xml:space="preserve"> </w:t>
      </w:r>
      <w:r>
        <w:t xml:space="preserve">landscape (right) on the same yaw–pitch axes</w:t>
      </w:r>
      <w:r>
        <w:t xml:space="preserve"> </w:t>
      </w:r>
      <w:r>
        <w:t xml:space="preserve">(blue is good); the SFTF-score best (circles, So)/worst (diamonds, Sw) markers coincide between panels, with INT3 grid optimal</w:t>
      </w:r>
      <w:r>
        <w:t xml:space="preserve"> </w:t>
      </w:r>
      <w:r>
        <w:t xml:space="preserve">(stars)/worst (X) on the right. The global optimum is</w:t>
      </w:r>
      <w:r>
        <w:t xml:space="preserve"> </w:t>
      </w:r>
      <m:oMath>
        <m:sSub>
          <m:e>
            <m:r>
              <m:t>v</m:t>
            </m:r>
          </m:e>
          <m:sub>
            <m:r>
              <m:t>s</m:t>
            </m:r>
            <m:r>
              <m:t>s</m:t>
            </m:r>
          </m:sub>
        </m:sSub>
        <m:r>
          <m:rPr>
            <m:sty m:val="p"/>
          </m:rPr>
          <m:t>=</m:t>
        </m:r>
        <m:r>
          <m:t>24447</m:t>
        </m:r>
      </m:oMath>
      <w:r>
        <w:t xml:space="preserve"> </w:t>
      </w:r>
      <w:r>
        <w:t xml:space="preserve">(yaw</w:t>
      </w:r>
      <m:oMath>
        <m:r>
          <m:rPr>
            <m:sty m:val="p"/>
          </m:rPr>
          <m:t>=</m:t>
        </m:r>
        <m:sSup>
          <m:e>
            <m:r>
              <m:t>162</m:t>
            </m:r>
          </m:e>
          <m:sup>
            <m:r>
              <m:rPr>
                <m:sty m:val="p"/>
              </m:rPr>
              <m:t>∘</m:t>
            </m:r>
          </m:sup>
        </m:sSup>
      </m:oMath>
      <w:r>
        <w:t xml:space="preserve">, pitch</w:t>
      </w:r>
      <m:oMath>
        <m:r>
          <m:rPr>
            <m:sty m:val="p"/>
          </m:rPr>
          <m:t>=</m:t>
        </m:r>
        <m:sSup>
          <m:e>
            <m:r>
              <m:t>258</m:t>
            </m:r>
          </m:e>
          <m:sup>
            <m:r>
              <m:rPr>
                <m:sty m:val="p"/>
              </m:rPr>
              <m:t>∘</m:t>
            </m:r>
          </m:sup>
        </m:sSup>
      </m:oMath>
      <w:r>
        <w:t xml:space="preserve">); the absolute</w:t>
      </w:r>
      <w:r>
        <w:t xml:space="preserve"> </w:t>
      </w:r>
      <m:oMath>
        <m:sSub>
          <m:e>
            <m:r>
              <m:t>v</m:t>
            </m:r>
          </m:e>
          <m:sub>
            <m:r>
              <m:t>s</m:t>
            </m:r>
            <m:r>
              <m:t>s</m:t>
            </m:r>
          </m:sub>
        </m:sSub>
      </m:oMath>
      <w:r>
        <w:t xml:space="preserve"> </w:t>
      </w:r>
      <w:r>
        <w:t xml:space="preserve">scale is large due to the abundant surface detail, but the global optimum forms a relatively distinct basin.</w:t>
      </w:r>
    </w:p>
    <w:bookmarkEnd w:id="113"/>
    <w:bookmarkStart w:id="117" w:name="fig:happy-landscape"/>
    <w:p>
      <w:pPr>
        <w:pStyle w:val="CaptionedFigure"/>
      </w:pPr>
      <w:r>
        <w:drawing>
          <wp:inline>
            <wp:extent cx="5334000" cy="2577358"/>
            <wp:effectExtent b="0" l="0" r="0" t="0"/>
            <wp:docPr descr="" title="" id="115" name="Picture"/>
            <a:graphic>
              <a:graphicData uri="http://schemas.openxmlformats.org/drawingml/2006/picture">
                <pic:pic>
                  <pic:nvPicPr>
                    <pic:cNvPr descr="pics/_docx_auto/Figure10.png" id="116" name="Picture"/>
                    <pic:cNvPicPr>
                      <a:picLocks noChangeArrowheads="1" noChangeAspect="1"/>
                    </pic:cNvPicPr>
                  </pic:nvPicPr>
                  <pic:blipFill>
                    <a:blip r:embed="rId114"/>
                    <a:stretch>
                      <a:fillRect/>
                    </a:stretch>
                  </pic:blipFill>
                  <pic:spPr bwMode="auto">
                    <a:xfrm>
                      <a:off x="0" y="0"/>
                      <a:ext cx="5334000" cy="2577358"/>
                    </a:xfrm>
                    <a:prstGeom prst="rect">
                      <a:avLst/>
                    </a:prstGeom>
                    <a:noFill/>
                    <a:ln w="9525">
                      <a:noFill/>
                      <a:headEnd/>
                      <a:tailEnd/>
                    </a:ln>
                  </pic:spPr>
                </pic:pic>
              </a:graphicData>
            </a:graphic>
          </wp:inline>
        </w:drawing>
      </w:r>
    </w:p>
    <w:p>
      <w:pPr>
        <w:pStyle w:val="ImageCaption"/>
      </w:pPr>
      <w:r>
        <w:t xml:space="preserve">happy 50k: SFTF candidate cost landscape (left) and TOMO_INT3</w:t>
      </w:r>
      <w:r>
        <w:t xml:space="preserve"> </w:t>
      </w:r>
      <m:oMath>
        <m:sSub>
          <m:e>
            <m:r>
              <m:t>v</m:t>
            </m:r>
          </m:e>
          <m:sub>
            <m:r>
              <m:t>s</m:t>
            </m:r>
            <m:r>
              <m:t>s</m:t>
            </m:r>
          </m:sub>
        </m:sSub>
      </m:oMath>
      <w:r>
        <w:t xml:space="preserve"> </w:t>
      </w:r>
      <w:r>
        <w:t xml:space="preserve">landscape (right) on the same yaw–pitch axes</w:t>
      </w:r>
      <w:r>
        <w:t xml:space="preserve"> </w:t>
      </w:r>
      <w:r>
        <w:t xml:space="preserve">(blue is good); SFTF-score best (circles, So)/worst (diamonds, Sw) markers coincide between panels, INT3 grid optimal (stars)/worst (X)</w:t>
      </w:r>
      <w:r>
        <w:t xml:space="preserve"> </w:t>
      </w:r>
      <w:r>
        <w:t xml:space="preserve">on the right. The global optimum is</w:t>
      </w:r>
      <w:r>
        <w:t xml:space="preserve"> </w:t>
      </w:r>
      <m:oMath>
        <m:sSub>
          <m:e>
            <m:r>
              <m:t>v</m:t>
            </m:r>
          </m:e>
          <m:sub>
            <m:r>
              <m:t>s</m:t>
            </m:r>
            <m:r>
              <m:t>s</m:t>
            </m:r>
          </m:sub>
        </m:sSub>
        <m:r>
          <m:rPr>
            <m:sty m:val="p"/>
          </m:rPr>
          <m:t>=</m:t>
        </m:r>
        <m:r>
          <m:t>2112</m:t>
        </m:r>
      </m:oMath>
      <w:r>
        <w:t xml:space="preserve"> </w:t>
      </w:r>
      <w:r>
        <w:t xml:space="preserve">(yaw</w:t>
      </w:r>
      <m:oMath>
        <m:r>
          <m:rPr>
            <m:sty m:val="p"/>
          </m:rPr>
          <m:t>=</m:t>
        </m:r>
        <m:sSup>
          <m:e>
            <m:r>
              <m:t>91</m:t>
            </m:r>
          </m:e>
          <m:sup>
            <m:r>
              <m:rPr>
                <m:sty m:val="p"/>
              </m:rPr>
              <m:t>∘</m:t>
            </m:r>
          </m:sup>
        </m:sSup>
      </m:oMath>
      <w:r>
        <w:t xml:space="preserve">, pitch</w:t>
      </w:r>
      <m:oMath>
        <m:r>
          <m:rPr>
            <m:sty m:val="p"/>
          </m:rPr>
          <m:t>=</m:t>
        </m:r>
        <m:sSup>
          <m:e>
            <m:r>
              <m:t>111</m:t>
            </m:r>
          </m:e>
          <m:sup>
            <m:r>
              <m:rPr>
                <m:sty m:val="p"/>
              </m:rPr>
              <m:t>∘</m:t>
            </m:r>
          </m:sup>
        </m:sSup>
      </m:oMath>
      <w:r>
        <w:t xml:space="preserve">). As the hard case discussed in</w:t>
      </w:r>
      <w:r>
        <w:t xml:space="preserve"> </w:t>
      </w:r>
      <w:r>
        <w:t xml:space="preserve">§</w:t>
      </w:r>
      <w:hyperlink w:anchor="sec:robustness">
        <w:r>
          <w:rPr>
            <w:rStyle w:val="Hyperlink"/>
          </w:rPr>
          <w:t xml:space="preserve">12.5</w:t>
        </w:r>
      </w:hyperlink>
      <w:r>
        <w:t xml:space="preserve">, the low-cost region is narrow and scattered, so the default</w:t>
      </w:r>
      <w:r>
        <w:t xml:space="preserve"> </w:t>
      </w:r>
      <m:oMath>
        <m:r>
          <m:t>512</m:t>
        </m:r>
      </m:oMath>
      <w:r>
        <w:t xml:space="preserve">-direction candidate pool does not include</w:t>
      </w:r>
      <w:r>
        <w:t xml:space="preserve"> </w:t>
      </w:r>
      <w:r>
        <w:t xml:space="preserve">a near-optimal orientation, and the SFTF-score best candidates (circles) are also formed at a location away from the INT3 grid optimal (stars)</w:t>
      </w:r>
      <w:r>
        <w:t xml:space="preserve"> </w:t>
      </w:r>
      <w:r>
        <w:t xml:space="preserve">(Table </w:t>
      </w:r>
      <w:hyperlink w:anchor="tab:sampling">
        <w:r>
          <w:rPr>
            <w:rStyle w:val="Hyperlink"/>
          </w:rPr>
          <w:t xml:space="preserve">8</w:t>
        </w:r>
      </w:hyperlink>
      <w:r>
        <w:t xml:space="preserve">).</w:t>
      </w:r>
    </w:p>
    <w:bookmarkEnd w:id="117"/>
    <w:bookmarkStart w:id="121" w:name="fig:lucy-landscape"/>
    <w:p>
      <w:pPr>
        <w:pStyle w:val="CaptionedFigure"/>
      </w:pPr>
      <w:r>
        <w:drawing>
          <wp:inline>
            <wp:extent cx="5334000" cy="2576666"/>
            <wp:effectExtent b="0" l="0" r="0" t="0"/>
            <wp:docPr descr="" title="" id="119" name="Picture"/>
            <a:graphic>
              <a:graphicData uri="http://schemas.openxmlformats.org/drawingml/2006/picture">
                <pic:pic>
                  <pic:nvPicPr>
                    <pic:cNvPr descr="pics/_docx_auto/Figure11.png" id="120" name="Picture"/>
                    <pic:cNvPicPr>
                      <a:picLocks noChangeArrowheads="1" noChangeAspect="1"/>
                    </pic:cNvPicPr>
                  </pic:nvPicPr>
                  <pic:blipFill>
                    <a:blip r:embed="rId118"/>
                    <a:stretch>
                      <a:fillRect/>
                    </a:stretch>
                  </pic:blipFill>
                  <pic:spPr bwMode="auto">
                    <a:xfrm>
                      <a:off x="0" y="0"/>
                      <a:ext cx="5334000" cy="2576666"/>
                    </a:xfrm>
                    <a:prstGeom prst="rect">
                      <a:avLst/>
                    </a:prstGeom>
                    <a:noFill/>
                    <a:ln w="9525">
                      <a:noFill/>
                      <a:headEnd/>
                      <a:tailEnd/>
                    </a:ln>
                  </pic:spPr>
                </pic:pic>
              </a:graphicData>
            </a:graphic>
          </wp:inline>
        </w:drawing>
      </w:r>
    </w:p>
    <w:p>
      <w:pPr>
        <w:pStyle w:val="ImageCaption"/>
      </w:pPr>
      <w:r>
        <w:t xml:space="preserve">lucy 50k: SFTF candidate cost landscape (left) and TOMO_INT3</w:t>
      </w:r>
      <w:r>
        <w:t xml:space="preserve"> </w:t>
      </w:r>
      <m:oMath>
        <m:sSub>
          <m:e>
            <m:r>
              <m:t>v</m:t>
            </m:r>
          </m:e>
          <m:sub>
            <m:r>
              <m:t>s</m:t>
            </m:r>
            <m:r>
              <m:t>s</m:t>
            </m:r>
          </m:sub>
        </m:sSub>
      </m:oMath>
      <w:r>
        <w:t xml:space="preserve"> </w:t>
      </w:r>
      <w:r>
        <w:t xml:space="preserve">landscape (right) on the same yaw–pitch axes</w:t>
      </w:r>
      <w:r>
        <w:t xml:space="preserve"> </w:t>
      </w:r>
      <w:r>
        <w:t xml:space="preserve">(blue is good); SFTF-score best (circles, So)/worst (diamonds, Sw) markers coincide between panels, INT3 grid optimal (stars)/worst (X)</w:t>
      </w:r>
      <w:r>
        <w:t xml:space="preserve"> </w:t>
      </w:r>
      <w:r>
        <w:t xml:space="preserve">on the right. The global optimum is</w:t>
      </w:r>
      <w:r>
        <w:t xml:space="preserve"> </w:t>
      </w:r>
      <m:oMath>
        <m:sSub>
          <m:e>
            <m:r>
              <m:t>v</m:t>
            </m:r>
          </m:e>
          <m:sub>
            <m:r>
              <m:t>s</m:t>
            </m:r>
            <m:r>
              <m:t>s</m:t>
            </m:r>
          </m:sub>
        </m:sSub>
        <m:r>
          <m:rPr>
            <m:sty m:val="p"/>
          </m:rPr>
          <m:t>=</m:t>
        </m:r>
        <m:r>
          <m:t>5036</m:t>
        </m:r>
      </m:oMath>
      <w:r>
        <w:t xml:space="preserve"> </w:t>
      </w:r>
      <w:r>
        <w:t xml:space="preserve">(yaw</w:t>
      </w:r>
      <m:oMath>
        <m:r>
          <m:rPr>
            <m:sty m:val="p"/>
          </m:rPr>
          <m:t>=</m:t>
        </m:r>
        <m:sSup>
          <m:e>
            <m:r>
              <m:t>182</m:t>
            </m:r>
          </m:e>
          <m:sup>
            <m:r>
              <m:rPr>
                <m:sty m:val="p"/>
              </m:rPr>
              <m:t>∘</m:t>
            </m:r>
          </m:sup>
        </m:sSup>
      </m:oMath>
      <w:r>
        <w:t xml:space="preserve">, pitch</w:t>
      </w:r>
      <m:oMath>
        <m:r>
          <m:rPr>
            <m:sty m:val="p"/>
          </m:rPr>
          <m:t>=</m:t>
        </m:r>
        <m:sSup>
          <m:e>
            <m:r>
              <m:t>359</m:t>
            </m:r>
          </m:e>
          <m:sup>
            <m:r>
              <m:rPr>
                <m:sty m:val="p"/>
              </m:rPr>
              <m:t>∘</m:t>
            </m:r>
          </m:sup>
        </m:sSup>
      </m:oMath>
      <w:r>
        <w:t xml:space="preserve">); being located near the pitch boundary</w:t>
      </w:r>
      <w:r>
        <w:t xml:space="preserve"> </w:t>
      </w:r>
      <w:r>
        <w:t xml:space="preserve">(</w:t>
      </w:r>
      <m:oMath>
        <m:sSup>
          <m:e>
            <m:r>
              <m:t>359</m:t>
            </m:r>
          </m:e>
          <m:sup>
            <m:r>
              <m:rPr>
                <m:sty m:val="p"/>
              </m:rPr>
              <m:t>∘</m:t>
            </m:r>
          </m:sup>
        </m:sSup>
      </m:oMath>
      <w:r>
        <w:t xml:space="preserve">, drawn with a small margin so boundary markers are not clipped), it requires a basin search that considers the yaw–pitch periodicity.</w:t>
      </w:r>
    </w:p>
    <w:bookmarkEnd w:id="121"/>
    <w:p>
      <w:pPr>
        <w:pStyle w:val="BodyText"/>
      </w:pPr>
      <w:r>
        <w:t xml:space="preserve">These combined landscapes visually support the observations of the main text.</w:t>
      </w:r>
      <w:r>
        <w:t xml:space="preserve"> </w:t>
      </w:r>
      <w:r>
        <w:t xml:space="preserve">When the global optimum lies within a broad basin, as in Bunny and dragon, a near-optimal orientation is easily included in the candidate pool</w:t>
      </w:r>
      <w:r>
        <w:t xml:space="preserve"> </w:t>
      </w:r>
      <w:r>
        <w:t xml:space="preserve">with coarse spherical sampling alone, whereas</w:t>
      </w:r>
      <w:r>
        <w:t xml:space="preserve"> </w:t>
      </w:r>
      <w:r>
        <w:t xml:space="preserve">when the low-cost region is narrow and scattered across several places, as in happy, the sampling resolution becomes a bottleneck.</w:t>
      </w:r>
      <w:r>
        <w:t xml:space="preserve"> </w:t>
      </w:r>
      <w:r>
        <w:t xml:space="preserve">Also, when the optimum is located at a yaw–pitch boundary, as in lucy,</w:t>
      </w:r>
      <w:r>
        <w:t xml:space="preserve"> </w:t>
      </w:r>
      <w:r>
        <w:t xml:space="preserve">it shows the necessity of a basin representation that considers the periodicity emphasized in the main text.</w:t>
      </w:r>
    </w:p>
    <w:bookmarkStart w:id="174" w:name="refs"/>
    <w:bookmarkStart w:id="122" w:name="ref-gibson"/>
    <w:p>
      <w:pPr>
        <w:pStyle w:val="Bibliography"/>
      </w:pPr>
      <w:r>
        <w:t xml:space="preserve">1.</w:t>
      </w:r>
      <w:r>
        <w:t xml:space="preserve"> </w:t>
      </w:r>
      <w:r>
        <w:t xml:space="preserve">	</w:t>
      </w:r>
      <w:r>
        <w:t xml:space="preserve">Gibson I, Rosen D, Stucker B. Additive Manufacturing Technologies. 2nd ed. Springer: New York; 2015.</w:t>
      </w:r>
    </w:p>
    <w:bookmarkEnd w:id="122"/>
    <w:bookmarkStart w:id="124" w:name="ref-das2017"/>
    <w:p>
      <w:pPr>
        <w:pStyle w:val="Bibliography"/>
      </w:pPr>
      <w:r>
        <w:t xml:space="preserve">2.</w:t>
      </w:r>
      <w:r>
        <w:t xml:space="preserve"> </w:t>
      </w:r>
      <w:r>
        <w:t xml:space="preserve">	</w:t>
      </w:r>
      <w:r>
        <w:t xml:space="preserve">Das P, Mhapsekar K, Chowdhury S, et al. Selection of build orientation for optimal support structures and minimum part errors in additive manufacturing. Computer-Aided Design and Applications 2017;14(sup1):1–13; doi:</w:t>
      </w:r>
      <w:r>
        <w:t xml:space="preserve"> </w:t>
      </w:r>
      <w:hyperlink r:id="rId123">
        <w:r>
          <w:rPr>
            <w:rStyle w:val="Hyperlink"/>
          </w:rPr>
          <w:t xml:space="preserve">10.1080/16864360.2017.1308074</w:t>
        </w:r>
      </w:hyperlink>
      <w:r>
        <w:t xml:space="preserve">.</w:t>
      </w:r>
    </w:p>
    <w:bookmarkEnd w:id="124"/>
    <w:bookmarkStart w:id="126" w:name="ref-wang2010"/>
    <w:p>
      <w:pPr>
        <w:pStyle w:val="Bibliography"/>
      </w:pPr>
      <w:r>
        <w:t xml:space="preserve">3.</w:t>
      </w:r>
      <w:r>
        <w:t xml:space="preserve"> </w:t>
      </w:r>
      <w:r>
        <w:t xml:space="preserve">	</w:t>
      </w:r>
      <w:r>
        <w:t xml:space="preserve">Wang CCL, Leung Y-S, Chen Y. Solid modeling of polyhedral objects by layered depth-normal images on the</w:t>
      </w:r>
      <w:r>
        <w:t xml:space="preserve"> </w:t>
      </w:r>
      <w:r>
        <w:t xml:space="preserve">GPU</w:t>
      </w:r>
      <w:r>
        <w:t xml:space="preserve">. Computer-Aided Design 2010;42(6):535–544; doi:</w:t>
      </w:r>
      <w:r>
        <w:t xml:space="preserve"> </w:t>
      </w:r>
      <w:hyperlink r:id="rId125">
        <w:r>
          <w:rPr>
            <w:rStyle w:val="Hyperlink"/>
          </w:rPr>
          <w:t xml:space="preserve">10.1016/j.cad.2010.02.001</w:t>
        </w:r>
      </w:hyperlink>
      <w:r>
        <w:t xml:space="preserve">.</w:t>
      </w:r>
    </w:p>
    <w:bookmarkEnd w:id="126"/>
    <w:bookmarkStart w:id="128" w:name="ref-vaissier2019"/>
    <w:p>
      <w:pPr>
        <w:pStyle w:val="Bibliography"/>
      </w:pPr>
      <w:r>
        <w:t xml:space="preserve">4.</w:t>
      </w:r>
      <w:r>
        <w:t xml:space="preserve"> </w:t>
      </w:r>
      <w:r>
        <w:t xml:space="preserve">	</w:t>
      </w:r>
      <w:r>
        <w:t xml:space="preserve">Vaissier B, Pernot J-P, Chougrani L, et al. Genetic-algorithm based framework for lattice support structure optimization in additive manufacturing. Computer-Aided Design 2019;110:11–23; doi:</w:t>
      </w:r>
      <w:r>
        <w:t xml:space="preserve"> </w:t>
      </w:r>
      <w:hyperlink r:id="rId127">
        <w:r>
          <w:rPr>
            <w:rStyle w:val="Hyperlink"/>
          </w:rPr>
          <w:t xml:space="preserve">10.1016/j.cad.2018.12.007</w:t>
        </w:r>
      </w:hyperlink>
      <w:r>
        <w:t xml:space="preserve">.</w:t>
      </w:r>
    </w:p>
    <w:bookmarkEnd w:id="128"/>
    <w:bookmarkStart w:id="130" w:name="ref-jiang2018"/>
    <w:p>
      <w:pPr>
        <w:pStyle w:val="Bibliography"/>
      </w:pPr>
      <w:r>
        <w:t xml:space="preserve">5.</w:t>
      </w:r>
      <w:r>
        <w:t xml:space="preserve"> </w:t>
      </w:r>
      <w:r>
        <w:t xml:space="preserve">	</w:t>
      </w:r>
      <w:r>
        <w:t xml:space="preserve">Jiang J, Stringer J, Xu X, et al. Investigation of printable threshold overhang angle in extrusion-based additive manufacturing for reducing support waste. International Journal of Computer Integrated Manufacturing 2018;31(10):961–969; doi:</w:t>
      </w:r>
      <w:r>
        <w:t xml:space="preserve"> </w:t>
      </w:r>
      <w:hyperlink r:id="rId129">
        <w:r>
          <w:rPr>
            <w:rStyle w:val="Hyperlink"/>
          </w:rPr>
          <w:t xml:space="preserve">10.1080/0951192X.2018.1466398</w:t>
        </w:r>
      </w:hyperlink>
      <w:r>
        <w:t xml:space="preserve">.</w:t>
      </w:r>
    </w:p>
    <w:bookmarkEnd w:id="130"/>
    <w:bookmarkStart w:id="132" w:name="ref-mirzendehdel2016"/>
    <w:p>
      <w:pPr>
        <w:pStyle w:val="Bibliography"/>
      </w:pPr>
      <w:r>
        <w:t xml:space="preserve">6.</w:t>
      </w:r>
      <w:r>
        <w:t xml:space="preserve"> </w:t>
      </w:r>
      <w:r>
        <w:t xml:space="preserve">	</w:t>
      </w:r>
      <w:r>
        <w:t xml:space="preserve">Mirzendehdel AM, Suresh K. Support structure constrained topology optimization for additive manufacturing. Computer-Aided Design 2016;81:1–13; doi:</w:t>
      </w:r>
      <w:r>
        <w:t xml:space="preserve"> </w:t>
      </w:r>
      <w:hyperlink r:id="rId131">
        <w:r>
          <w:rPr>
            <w:rStyle w:val="Hyperlink"/>
          </w:rPr>
          <w:t xml:space="preserve">10.1016/j.cad.2016.07.006</w:t>
        </w:r>
      </w:hyperlink>
      <w:r>
        <w:t xml:space="preserve">.</w:t>
      </w:r>
    </w:p>
    <w:bookmarkEnd w:id="132"/>
    <w:bookmarkStart w:id="134" w:name="ref-langelaar2018"/>
    <w:p>
      <w:pPr>
        <w:pStyle w:val="Bibliography"/>
      </w:pPr>
      <w:r>
        <w:t xml:space="preserve">7.</w:t>
      </w:r>
      <w:r>
        <w:t xml:space="preserve"> </w:t>
      </w:r>
      <w:r>
        <w:t xml:space="preserve">	</w:t>
      </w:r>
      <w:r>
        <w:t xml:space="preserve">Langelaar M. Combined optimization of part topology, support structure layout and build orientation for additive manufacturing. Structural and Multidisciplinary Optimization 2018;57(5):1985–2004; doi:</w:t>
      </w:r>
      <w:r>
        <w:t xml:space="preserve"> </w:t>
      </w:r>
      <w:hyperlink r:id="rId133">
        <w:r>
          <w:rPr>
            <w:rStyle w:val="Hyperlink"/>
          </w:rPr>
          <w:t xml:space="preserve">10.1007/s00158-017-1877-z</w:t>
        </w:r>
      </w:hyperlink>
      <w:r>
        <w:t xml:space="preserve">.</w:t>
      </w:r>
    </w:p>
    <w:bookmarkEnd w:id="134"/>
    <w:bookmarkStart w:id="136" w:name="ref-dai2018"/>
    <w:p>
      <w:pPr>
        <w:pStyle w:val="Bibliography"/>
      </w:pPr>
      <w:r>
        <w:t xml:space="preserve">8.</w:t>
      </w:r>
      <w:r>
        <w:t xml:space="preserve"> </w:t>
      </w:r>
      <w:r>
        <w:t xml:space="preserve">	</w:t>
      </w:r>
      <w:r>
        <w:t xml:space="preserve">Dai C, Wang CCL, Wu C, et al. Support-free volume printing by multi-axis motion. ACM Transactions on Graphics 2018;37(4):1–14; doi:</w:t>
      </w:r>
      <w:r>
        <w:t xml:space="preserve"> </w:t>
      </w:r>
      <w:hyperlink r:id="rId135">
        <w:r>
          <w:rPr>
            <w:rStyle w:val="Hyperlink"/>
          </w:rPr>
          <w:t xml:space="preserve">10.1145/3197517.3201342</w:t>
        </w:r>
      </w:hyperlink>
      <w:r>
        <w:t xml:space="preserve">.</w:t>
      </w:r>
    </w:p>
    <w:bookmarkEnd w:id="136"/>
    <w:bookmarkStart w:id="138" w:name="ref-gaynor2014"/>
    <w:p>
      <w:pPr>
        <w:pStyle w:val="Bibliography"/>
      </w:pPr>
      <w:r>
        <w:t xml:space="preserve">9.</w:t>
      </w:r>
      <w:r>
        <w:t xml:space="preserve"> </w:t>
      </w:r>
      <w:r>
        <w:t xml:space="preserve">	</w:t>
      </w:r>
      <w:r>
        <w:t xml:space="preserve">Gaynor AT, Meisel NA, Williams CB, et al. Topology Optimization for Additive Manufacturing: Considering Maximum Overhang Constraint. In: 15th AIAA/ISSMO Multidisciplinary Analysis and Optimization Conference 2014; p. 2036; doi:</w:t>
      </w:r>
      <w:r>
        <w:t xml:space="preserve"> </w:t>
      </w:r>
      <w:hyperlink r:id="rId137">
        <w:r>
          <w:rPr>
            <w:rStyle w:val="Hyperlink"/>
          </w:rPr>
          <w:t xml:space="preserve">10.2514/6.2014-2036</w:t>
        </w:r>
      </w:hyperlink>
      <w:r>
        <w:t xml:space="preserve">.</w:t>
      </w:r>
    </w:p>
    <w:bookmarkEnd w:id="138"/>
    <w:bookmarkStart w:id="140" w:name="ref-garcke2023"/>
    <w:p>
      <w:pPr>
        <w:pStyle w:val="Bibliography"/>
      </w:pPr>
      <w:r>
        <w:t xml:space="preserve">10.</w:t>
      </w:r>
      <w:r>
        <w:t xml:space="preserve"> </w:t>
      </w:r>
      <w:r>
        <w:t xml:space="preserve">	</w:t>
      </w:r>
      <w:r>
        <w:t xml:space="preserve">Garcke H, Lam KF, Nürnberg R, et al. Overhang penalization in additive manufacturing via phase field structural topology optimization with anisotropic energies. Applied Mathematics &amp; Optimization 2023;87(3):44; doi:</w:t>
      </w:r>
      <w:r>
        <w:t xml:space="preserve"> </w:t>
      </w:r>
      <w:hyperlink r:id="rId139">
        <w:r>
          <w:rPr>
            <w:rStyle w:val="Hyperlink"/>
          </w:rPr>
          <w:t xml:space="preserve">10.1007/s00245-022-09939-z</w:t>
        </w:r>
      </w:hyperlink>
      <w:r>
        <w:t xml:space="preserve">.</w:t>
      </w:r>
    </w:p>
    <w:bookmarkEnd w:id="140"/>
    <w:bookmarkStart w:id="142" w:name="ref-shin2025"/>
    <w:p>
      <w:pPr>
        <w:pStyle w:val="Bibliography"/>
      </w:pPr>
      <w:r>
        <w:t xml:space="preserve">11.</w:t>
      </w:r>
      <w:r>
        <w:t xml:space="preserve"> </w:t>
      </w:r>
      <w:r>
        <w:t xml:space="preserve">	</w:t>
      </w:r>
      <w:r>
        <w:t xml:space="preserve">Shin S, Park Y, Yoon GH. Topology optimization for multi-axis additive manufacturing considering overhang and anisotropy. International Journal of Mechanical Sciences 2025;301:110443; doi:</w:t>
      </w:r>
      <w:r>
        <w:t xml:space="preserve"> </w:t>
      </w:r>
      <w:hyperlink r:id="rId141">
        <w:r>
          <w:rPr>
            <w:rStyle w:val="Hyperlink"/>
          </w:rPr>
          <w:t xml:space="preserve">10.1016/j.ijmecsci.2025.110443</w:t>
        </w:r>
      </w:hyperlink>
      <w:r>
        <w:t xml:space="preserve">.</w:t>
      </w:r>
    </w:p>
    <w:bookmarkEnd w:id="142"/>
    <w:bookmarkStart w:id="143" w:name="ref-smith2025patent"/>
    <w:p>
      <w:pPr>
        <w:pStyle w:val="Bibliography"/>
      </w:pPr>
      <w:r>
        <w:t xml:space="preserve">12.</w:t>
      </w:r>
      <w:r>
        <w:t xml:space="preserve"> </w:t>
      </w:r>
      <w:r>
        <w:t xml:space="preserve">	</w:t>
      </w:r>
      <w:r>
        <w:t xml:space="preserve">Smith R, Hollenbeck MC. Build Orientation for Additive Manufacturing of Complex Structures. 2025.</w:t>
      </w:r>
    </w:p>
    <w:bookmarkEnd w:id="143"/>
    <w:bookmarkStart w:id="145" w:name="ref-ezair"/>
    <w:p>
      <w:pPr>
        <w:pStyle w:val="Bibliography"/>
      </w:pPr>
      <w:r>
        <w:t xml:space="preserve">13.</w:t>
      </w:r>
      <w:r>
        <w:t xml:space="preserve"> </w:t>
      </w:r>
      <w:r>
        <w:t xml:space="preserve">	</w:t>
      </w:r>
      <w:r>
        <w:t xml:space="preserve">Ezair B, Massarwi F, Elber G. Orientation analysis of</w:t>
      </w:r>
      <w:r>
        <w:t xml:space="preserve"> </w:t>
      </w:r>
      <w:r>
        <w:t xml:space="preserve">3D</w:t>
      </w:r>
      <w:r>
        <w:t xml:space="preserve"> </w:t>
      </w:r>
      <w:r>
        <w:t xml:space="preserve">objects toward minimal support volume in</w:t>
      </w:r>
      <w:r>
        <w:t xml:space="preserve"> </w:t>
      </w:r>
      <w:r>
        <w:t xml:space="preserve">3D</w:t>
      </w:r>
      <w:r>
        <w:t xml:space="preserve">-printing. Computers &amp; Graphics 2015;51:117–124; doi:</w:t>
      </w:r>
      <w:r>
        <w:t xml:space="preserve"> </w:t>
      </w:r>
      <w:hyperlink r:id="rId144">
        <w:r>
          <w:rPr>
            <w:rStyle w:val="Hyperlink"/>
          </w:rPr>
          <w:t xml:space="preserve">10.1016/j.cag.2015.05.009</w:t>
        </w:r>
      </w:hyperlink>
      <w:r>
        <w:t xml:space="preserve">.</w:t>
      </w:r>
    </w:p>
    <w:bookmarkEnd w:id="145"/>
    <w:bookmarkStart w:id="147" w:name="ref-msst"/>
    <w:p>
      <w:pPr>
        <w:pStyle w:val="Bibliography"/>
      </w:pPr>
      <w:r>
        <w:t xml:space="preserve">14.</w:t>
      </w:r>
      <w:r>
        <w:t xml:space="preserve"> </w:t>
      </w:r>
      <w:r>
        <w:t xml:space="preserve">	</w:t>
      </w:r>
      <w:r>
        <w:t xml:space="preserve">Jung JY, Chee S, Sul IH. Support structure tomography using per-pixel signed shadow casting in human manikin</w:t>
      </w:r>
      <w:r>
        <w:t xml:space="preserve"> </w:t>
      </w:r>
      <w:r>
        <w:t xml:space="preserve">3D</w:t>
      </w:r>
      <w:r>
        <w:t xml:space="preserve"> </w:t>
      </w:r>
      <w:r>
        <w:t xml:space="preserve">printing. Fashion and Textiles 2022;9(1):1–18; doi:</w:t>
      </w:r>
      <w:r>
        <w:t xml:space="preserve"> </w:t>
      </w:r>
      <w:hyperlink r:id="rId146">
        <w:r>
          <w:rPr>
            <w:rStyle w:val="Hyperlink"/>
          </w:rPr>
          <w:t xml:space="preserve">10.1186/s40691-022-00290-z</w:t>
        </w:r>
      </w:hyperlink>
      <w:r>
        <w:t xml:space="preserve">.</w:t>
      </w:r>
    </w:p>
    <w:bookmarkEnd w:id="147"/>
    <w:bookmarkStart w:id="149" w:name="ref-gpumsst"/>
    <w:p>
      <w:pPr>
        <w:pStyle w:val="Bibliography"/>
      </w:pPr>
      <w:r>
        <w:t xml:space="preserve">15.</w:t>
      </w:r>
      <w:r>
        <w:t xml:space="preserve"> </w:t>
      </w:r>
      <w:r>
        <w:t xml:space="preserve">	</w:t>
      </w:r>
      <w:r>
        <w:t xml:space="preserve">Kim JR, Sul IH. Fast prediction of</w:t>
      </w:r>
      <w:r>
        <w:t xml:space="preserve"> </w:t>
      </w:r>
      <w:r>
        <w:t xml:space="preserve">3D</w:t>
      </w:r>
      <w:r>
        <w:t xml:space="preserve"> </w:t>
      </w:r>
      <w:r>
        <w:t xml:space="preserve">printing optimal orientation using general-purpose graphic processor unit calculation. 3D Printing and Additive Manufacturing 2026;13(1):50–62; doi:</w:t>
      </w:r>
      <w:r>
        <w:t xml:space="preserve"> </w:t>
      </w:r>
      <w:hyperlink r:id="rId148">
        <w:r>
          <w:rPr>
            <w:rStyle w:val="Hyperlink"/>
          </w:rPr>
          <w:t xml:space="preserve">10.1089/3dp.2024.0165</w:t>
        </w:r>
      </w:hyperlink>
      <w:r>
        <w:t xml:space="preserve">.</w:t>
      </w:r>
    </w:p>
    <w:bookmarkEnd w:id="149"/>
    <w:bookmarkStart w:id="151" w:name="ref-kanatani1984"/>
    <w:p>
      <w:pPr>
        <w:pStyle w:val="Bibliography"/>
      </w:pPr>
      <w:r>
        <w:t xml:space="preserve">16.</w:t>
      </w:r>
      <w:r>
        <w:t xml:space="preserve"> </w:t>
      </w:r>
      <w:r>
        <w:t xml:space="preserve">	</w:t>
      </w:r>
      <w:r>
        <w:t xml:space="preserve">Kanatani K-I. Distribution of directional data and fabric tensors. International Journal of Engineering Science 1984;22(2):149–164; doi:</w:t>
      </w:r>
      <w:r>
        <w:t xml:space="preserve"> </w:t>
      </w:r>
      <w:hyperlink r:id="rId150">
        <w:r>
          <w:rPr>
            <w:rStyle w:val="Hyperlink"/>
          </w:rPr>
          <w:t xml:space="preserve">10.1016/0020-7225(84)90090-9</w:t>
        </w:r>
      </w:hyperlink>
      <w:r>
        <w:t xml:space="preserve">.</w:t>
      </w:r>
    </w:p>
    <w:bookmarkEnd w:id="151"/>
    <w:bookmarkStart w:id="152" w:name="ref-hornjohnson"/>
    <w:p>
      <w:pPr>
        <w:pStyle w:val="Bibliography"/>
      </w:pPr>
      <w:r>
        <w:t xml:space="preserve">17.</w:t>
      </w:r>
      <w:r>
        <w:t xml:space="preserve"> </w:t>
      </w:r>
      <w:r>
        <w:t xml:space="preserve">	</w:t>
      </w:r>
      <w:r>
        <w:t xml:space="preserve">Horn RA, Johnson CR. Matrix Analysis. 2nd ed. Cambridge University Press: Cambridge; 2013.</w:t>
      </w:r>
    </w:p>
    <w:bookmarkEnd w:id="152"/>
    <w:bookmarkStart w:id="153" w:name="ref-golubvanloan"/>
    <w:p>
      <w:pPr>
        <w:pStyle w:val="Bibliography"/>
      </w:pPr>
      <w:r>
        <w:t xml:space="preserve">18.</w:t>
      </w:r>
      <w:r>
        <w:t xml:space="preserve"> </w:t>
      </w:r>
      <w:r>
        <w:t xml:space="preserve">	</w:t>
      </w:r>
      <w:r>
        <w:t xml:space="preserve">Golub GH, Van Loan CF. Matrix Computations. 4th ed. Johns Hopkins University Press: Baltimore; 2013.</w:t>
      </w:r>
    </w:p>
    <w:bookmarkEnd w:id="153"/>
    <w:bookmarkStart w:id="155" w:name="ref-roth1982"/>
    <w:p>
      <w:pPr>
        <w:pStyle w:val="Bibliography"/>
      </w:pPr>
      <w:r>
        <w:t xml:space="preserve">19.</w:t>
      </w:r>
      <w:r>
        <w:t xml:space="preserve"> </w:t>
      </w:r>
      <w:r>
        <w:t xml:space="preserve">	</w:t>
      </w:r>
      <w:r>
        <w:t xml:space="preserve">Roth SD. Ray casting for modeling solids. Computer Graphics and Image Processing 1982;18(2):109–144; doi:</w:t>
      </w:r>
      <w:r>
        <w:t xml:space="preserve"> </w:t>
      </w:r>
      <w:hyperlink r:id="rId154">
        <w:r>
          <w:rPr>
            <w:rStyle w:val="Hyperlink"/>
          </w:rPr>
          <w:t xml:space="preserve">10.1016/0146-664X(82)90169-1</w:t>
        </w:r>
      </w:hyperlink>
      <w:r>
        <w:t xml:space="preserve">.</w:t>
      </w:r>
    </w:p>
    <w:bookmarkEnd w:id="155"/>
    <w:bookmarkStart w:id="156" w:name="ref-cochran1977"/>
    <w:p>
      <w:pPr>
        <w:pStyle w:val="Bibliography"/>
      </w:pPr>
      <w:r>
        <w:t xml:space="preserve">20.</w:t>
      </w:r>
      <w:r>
        <w:t xml:space="preserve"> </w:t>
      </w:r>
      <w:r>
        <w:t xml:space="preserve">	</w:t>
      </w:r>
      <w:r>
        <w:t xml:space="preserve">Cochran WG. Sampling Techniques. 3rd ed. Wiley Series in Probability and Statistics. Wiley: New York; 1977.</w:t>
      </w:r>
    </w:p>
    <w:bookmarkEnd w:id="156"/>
    <w:bookmarkStart w:id="158" w:name="ref-spearman1904"/>
    <w:p>
      <w:pPr>
        <w:pStyle w:val="Bibliography"/>
      </w:pPr>
      <w:r>
        <w:t xml:space="preserve">21.</w:t>
      </w:r>
      <w:r>
        <w:t xml:space="preserve"> </w:t>
      </w:r>
      <w:r>
        <w:t xml:space="preserve">	</w:t>
      </w:r>
      <w:r>
        <w:t xml:space="preserve">Spearman C. The proof and measurement of association between two things. The American Journal of Psychology 1904;15(1):72–101; doi:</w:t>
      </w:r>
      <w:r>
        <w:t xml:space="preserve"> </w:t>
      </w:r>
      <w:hyperlink r:id="rId157">
        <w:r>
          <w:rPr>
            <w:rStyle w:val="Hyperlink"/>
          </w:rPr>
          <w:t xml:space="preserve">10.2307/1412159</w:t>
        </w:r>
      </w:hyperlink>
      <w:r>
        <w:t xml:space="preserve">.</w:t>
      </w:r>
    </w:p>
    <w:bookmarkEnd w:id="158"/>
    <w:bookmarkStart w:id="160" w:name="ref-saff1997"/>
    <w:p>
      <w:pPr>
        <w:pStyle w:val="Bibliography"/>
      </w:pPr>
      <w:r>
        <w:t xml:space="preserve">22.</w:t>
      </w:r>
      <w:r>
        <w:t xml:space="preserve"> </w:t>
      </w:r>
      <w:r>
        <w:t xml:space="preserve">	</w:t>
      </w:r>
      <w:r>
        <w:t xml:space="preserve">Saff EB, Kuijlaars ABJ. Distributing many points on a sphere. The Mathematical Intelligencer 1997;19(1):5–11; doi:</w:t>
      </w:r>
      <w:r>
        <w:t xml:space="preserve"> </w:t>
      </w:r>
      <w:hyperlink r:id="rId159">
        <w:r>
          <w:rPr>
            <w:rStyle w:val="Hyperlink"/>
          </w:rPr>
          <w:t xml:space="preserve">10.1007/BF03024331</w:t>
        </w:r>
      </w:hyperlink>
      <w:r>
        <w:t xml:space="preserve">.</w:t>
      </w:r>
    </w:p>
    <w:bookmarkEnd w:id="160"/>
    <w:bookmarkStart w:id="162" w:name="ref-gonzalez2010"/>
    <w:p>
      <w:pPr>
        <w:pStyle w:val="Bibliography"/>
      </w:pPr>
      <w:r>
        <w:t xml:space="preserve">23.</w:t>
      </w:r>
      <w:r>
        <w:t xml:space="preserve"> </w:t>
      </w:r>
      <w:r>
        <w:t xml:space="preserve">	</w:t>
      </w:r>
      <w:r>
        <w:t xml:space="preserve">González Á. Measurement of areas on a sphere using</w:t>
      </w:r>
      <w:r>
        <w:t xml:space="preserve"> </w:t>
      </w:r>
      <w:r>
        <w:t xml:space="preserve">Fibonacci</w:t>
      </w:r>
      <w:r>
        <w:t xml:space="preserve"> </w:t>
      </w:r>
      <w:r>
        <w:t xml:space="preserve">and latitude–longitude lattices. Mathematical Geosciences 2010;42(1):49–64; doi:</w:t>
      </w:r>
      <w:r>
        <w:t xml:space="preserve"> </w:t>
      </w:r>
      <w:hyperlink r:id="rId161">
        <w:r>
          <w:rPr>
            <w:rStyle w:val="Hyperlink"/>
          </w:rPr>
          <w:t xml:space="preserve">10.1007/s11004-009-9257-x</w:t>
        </w:r>
      </w:hyperlink>
      <w:r>
        <w:t xml:space="preserve">.</w:t>
      </w:r>
    </w:p>
    <w:bookmarkEnd w:id="162"/>
    <w:bookmarkStart w:id="164" w:name="ref-moller1997"/>
    <w:p>
      <w:pPr>
        <w:pStyle w:val="Bibliography"/>
      </w:pPr>
      <w:r>
        <w:t xml:space="preserve">24.</w:t>
      </w:r>
      <w:r>
        <w:t xml:space="preserve"> </w:t>
      </w:r>
      <w:r>
        <w:t xml:space="preserve">	</w:t>
      </w:r>
      <w:r>
        <w:t xml:space="preserve">Möller T, Trumbore B. Fast, minimum storage ray-triangle intersection. Journal of Graphics Tools 1997;2(1):21–28; doi:</w:t>
      </w:r>
      <w:r>
        <w:t xml:space="preserve"> </w:t>
      </w:r>
      <w:hyperlink r:id="rId163">
        <w:r>
          <w:rPr>
            <w:rStyle w:val="Hyperlink"/>
          </w:rPr>
          <w:t xml:space="preserve">10.1080/10867651.1997.10487468</w:t>
        </w:r>
      </w:hyperlink>
      <w:r>
        <w:t xml:space="preserve">.</w:t>
      </w:r>
    </w:p>
    <w:bookmarkEnd w:id="164"/>
    <w:bookmarkStart w:id="166" w:name="ref-stone1974"/>
    <w:p>
      <w:pPr>
        <w:pStyle w:val="Bibliography"/>
      </w:pPr>
      <w:r>
        <w:t xml:space="preserve">25.</w:t>
      </w:r>
      <w:r>
        <w:t xml:space="preserve"> </w:t>
      </w:r>
      <w:r>
        <w:t xml:space="preserve">	</w:t>
      </w:r>
      <w:r>
        <w:t xml:space="preserve">Stone M. Cross-validatory choice and assessment of statistical predictions. Journal of the Royal Statistical Society: Series B (Methodological) 1974;36(2):111–133; doi:</w:t>
      </w:r>
      <w:r>
        <w:t xml:space="preserve"> </w:t>
      </w:r>
      <w:hyperlink r:id="rId165">
        <w:r>
          <w:rPr>
            <w:rStyle w:val="Hyperlink"/>
          </w:rPr>
          <w:t xml:space="preserve">10.1111/j.2517-6161.1974.tb00994.x</w:t>
        </w:r>
      </w:hyperlink>
      <w:r>
        <w:t xml:space="preserve">.</w:t>
      </w:r>
    </w:p>
    <w:bookmarkEnd w:id="166"/>
    <w:bookmarkStart w:id="168" w:name="ref-hoerl1970"/>
    <w:p>
      <w:pPr>
        <w:pStyle w:val="Bibliography"/>
      </w:pPr>
      <w:r>
        <w:t xml:space="preserve">26.</w:t>
      </w:r>
      <w:r>
        <w:t xml:space="preserve"> </w:t>
      </w:r>
      <w:r>
        <w:t xml:space="preserve">	</w:t>
      </w:r>
      <w:r>
        <w:t xml:space="preserve">Hoerl AE, Kennard RW. Ridge regression: Biased estimation for nonorthogonal problems. Technometrics 1970;12(1):55–67; doi:</w:t>
      </w:r>
      <w:r>
        <w:t xml:space="preserve"> </w:t>
      </w:r>
      <w:hyperlink r:id="rId167">
        <w:r>
          <w:rPr>
            <w:rStyle w:val="Hyperlink"/>
          </w:rPr>
          <w:t xml:space="preserve">10.1080/00401706.1970.10488634</w:t>
        </w:r>
      </w:hyperlink>
      <w:r>
        <w:t xml:space="preserve">.</w:t>
      </w:r>
    </w:p>
    <w:bookmarkEnd w:id="168"/>
    <w:bookmarkStart w:id="169" w:name="ref-hanmining"/>
    <w:p>
      <w:pPr>
        <w:pStyle w:val="Bibliography"/>
      </w:pPr>
      <w:r>
        <w:t xml:space="preserve">27.</w:t>
      </w:r>
      <w:r>
        <w:t xml:space="preserve"> </w:t>
      </w:r>
      <w:r>
        <w:t xml:space="preserve">	</w:t>
      </w:r>
      <w:r>
        <w:t xml:space="preserve">Han J, Kamber M, Pei J. Data Mining: Concepts and Techniques. 3rd ed. Morgan Kaufmann: Waltham, MA; 2011.</w:t>
      </w:r>
    </w:p>
    <w:bookmarkEnd w:id="169"/>
    <w:bookmarkStart w:id="170" w:name="ref-Thingi10K"/>
    <w:p>
      <w:pPr>
        <w:pStyle w:val="Bibliography"/>
      </w:pPr>
      <w:r>
        <w:t xml:space="preserve">28.</w:t>
      </w:r>
      <w:r>
        <w:t xml:space="preserve"> </w:t>
      </w:r>
      <w:r>
        <w:t xml:space="preserve">	</w:t>
      </w:r>
      <w:r>
        <w:t xml:space="preserve">Zhou Q, Jacobson A. Thingi10K: A dataset of 10,000</w:t>
      </w:r>
      <w:r>
        <w:t xml:space="preserve"> </w:t>
      </w:r>
      <w:r>
        <w:t xml:space="preserve">3D</w:t>
      </w:r>
      <w:r>
        <w:t xml:space="preserve">-printing models. arXiv preprint arXiv:160504797 2016.</w:t>
      </w:r>
    </w:p>
    <w:bookmarkEnd w:id="170"/>
    <w:bookmarkStart w:id="171" w:name="ref-jolliffe"/>
    <w:p>
      <w:pPr>
        <w:pStyle w:val="Bibliography"/>
      </w:pPr>
      <w:r>
        <w:t xml:space="preserve">29.</w:t>
      </w:r>
      <w:r>
        <w:t xml:space="preserve"> </w:t>
      </w:r>
      <w:r>
        <w:t xml:space="preserve">	</w:t>
      </w:r>
      <w:r>
        <w:t xml:space="preserve">Jolliffe IT. Principal Component Analysis. 2nd ed. Springer Series in Statistics. Springer: New York; 2002.</w:t>
      </w:r>
    </w:p>
    <w:bookmarkEnd w:id="171"/>
    <w:bookmarkStart w:id="172" w:name="ref-mardia"/>
    <w:p>
      <w:pPr>
        <w:pStyle w:val="Bibliography"/>
      </w:pPr>
      <w:r>
        <w:t xml:space="preserve">30.</w:t>
      </w:r>
      <w:r>
        <w:t xml:space="preserve"> </w:t>
      </w:r>
      <w:r>
        <w:t xml:space="preserve">	</w:t>
      </w:r>
      <w:r>
        <w:t xml:space="preserve">Mardia KV, Jupp PE. Directional Statistics. Wiley Series in Probability and Statistics. Wiley: Chichester; 2000.</w:t>
      </w:r>
    </w:p>
    <w:bookmarkEnd w:id="172"/>
    <w:bookmarkStart w:id="173" w:name="ref-chung"/>
    <w:p>
      <w:pPr>
        <w:pStyle w:val="Bibliography"/>
      </w:pPr>
      <w:r>
        <w:t xml:space="preserve">31.</w:t>
      </w:r>
      <w:r>
        <w:t xml:space="preserve"> </w:t>
      </w:r>
      <w:r>
        <w:t xml:space="preserve">	</w:t>
      </w:r>
      <w:r>
        <w:t xml:space="preserve">Chung FRK. Spectral Graph Theory. CBMS Regional Conference Series in Mathematics 92. American Mathematical Society; 1997.</w:t>
      </w:r>
    </w:p>
    <w:bookmarkEnd w:id="173"/>
    <w:bookmarkEnd w:id="174"/>
    <w:bookmarkEnd w:id="1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The authors’ prior MSST </w:t>
      </w:r>
      <w:r>
        <w:rPr>
          <w:vertAlign w:val="superscript"/>
        </w:rPr>
        <w:t xml:space="preserve">14</w:t>
      </w:r>
      <w:r>
        <w:t xml:space="preserve"> </w:t>
      </w:r>
      <w:r>
        <w:t xml:space="preserve">and GPU-accelerated (GPU-MSST) </w:t>
      </w:r>
      <w:r>
        <w:rPr>
          <w:vertAlign w:val="superscript"/>
        </w:rPr>
        <w:t xml:space="preserve">15</w:t>
      </w:r>
      <w:r>
        <w:t xml:space="preserve"> </w:t>
      </w:r>
      <w:r>
        <w:t xml:space="preserve">work. Public source code:</w:t>
      </w:r>
      <w:r>
        <w:t xml:space="preserve"> </w:t>
      </w:r>
      <w:hyperlink r:id="rId12">
        <w:r>
          <w:rPr>
            <w:rStyle w:val="Hyperlink"/>
          </w:rPr>
          <w:t xml:space="preserve">https://github.com/cfms-lab/Tomo_GPU2024</w:t>
        </w:r>
      </w:hyperlink>
      <w:r>
        <w:t xml:space="preserve">.</w:t>
      </w:r>
    </w:p>
  </w:footnote>
  <w:footnote w:id="17">
    <w:p>
      <w:pPr>
        <w:pStyle w:val="FootnoteText"/>
      </w:pPr>
      <w:r>
        <w:rPr>
          <w:rStyle w:val="FootnoteReference"/>
        </w:rPr>
        <w:footnoteRef/>
      </w:r>
      <w:r>
        <w:t xml:space="preserve"> </w:t>
      </w:r>
      <w:r>
        <w:t xml:space="preserve">The symmetric tensor</w:t>
      </w:r>
      <w:r>
        <w:t xml:space="preserve"> </w:t>
      </w:r>
      <m:oMath>
        <m:nary>
          <m:naryPr>
            <m:chr m:val="∑"/>
            <m:limLoc m:val="undOvr"/>
            <m:subHide m:val="off"/>
            <m:supHide m:val="on"/>
          </m:naryPr>
          <m:sub>
            <m:r>
              <m:t>i</m:t>
            </m:r>
          </m:sub>
          <m:sup>
            <m:r>
              <m:t>​</m:t>
            </m:r>
          </m:sup>
          <m:e>
            <m:sSub>
              <m:e>
                <m:r>
                  <m:t>A</m:t>
                </m:r>
              </m:e>
              <m:sub>
                <m:r>
                  <m:t>i</m:t>
                </m:r>
              </m:sub>
            </m:sSub>
          </m:e>
        </m:nary>
        <m:sSub>
          <m:e>
            <m:r>
              <m:t>m</m:t>
            </m:r>
          </m:e>
          <m:sub>
            <m:r>
              <m:t>i</m:t>
            </m:r>
          </m:sub>
        </m:sSub>
        <m:sSubSup>
          <m:e>
            <m:r>
              <m:t>m</m:t>
            </m:r>
          </m:e>
          <m:sub>
            <m:r>
              <m:t>i</m:t>
            </m:r>
          </m:sub>
          <m:sup>
            <m:r>
              <m:t>T</m:t>
            </m:r>
          </m:sup>
        </m:sSubSup>
      </m:oMath>
      <w:r>
        <w:t xml:space="preserve"> </w:t>
      </w:r>
      <w:r>
        <w:t xml:space="preserve">is the (area-weighted) outer-product sum of the normals</w:t>
      </w:r>
      <w:r>
        <w:t xml:space="preserve"> </w:t>
      </w:r>
      <m:oMath>
        <m:sSub>
          <m:e>
            <m:r>
              <m:t>m</m:t>
            </m:r>
          </m:e>
          <m:sub>
            <m:r>
              <m:t>i</m:t>
            </m:r>
          </m:sub>
        </m:sSub>
      </m:oMath>
      <w:r>
        <w:t xml:space="preserve">, a classical shape descriptor of the structure</w:t>
      </w:r>
      <w:r>
        <w:t xml:space="preserve"> </w:t>
      </w:r>
      <w:r>
        <w:t xml:space="preserve">tensor / orientation tensor family. See:</w:t>
      </w:r>
      <w:r>
        <w:rPr>
          <w:vertAlign w:val="superscript"/>
        </w:rPr>
        <w:t xml:space="preserve">16</w:t>
      </w:r>
      <w:r>
        <w:t xml:space="preserve">.</w:t>
      </w:r>
    </w:p>
  </w:footnote>
  <w:footnote w:id="19">
    <w:p>
      <w:pPr>
        <w:pStyle w:val="FootnoteText"/>
      </w:pPr>
      <w:r>
        <w:rPr>
          <w:rStyle w:val="FootnoteReference"/>
        </w:rPr>
        <w:footnoteRef/>
      </w:r>
      <w:r>
        <w:t xml:space="preserve"> </w:t>
      </w:r>
      <w:r>
        <w:t xml:space="preserve">A symmetric matrix such that</w:t>
      </w:r>
      <w:r>
        <w:t xml:space="preserve"> </w:t>
      </w:r>
      <m:oMath>
        <m:sSup>
          <m:e>
            <m:r>
              <m:t>x</m:t>
            </m:r>
          </m:e>
          <m:sup>
            <m:r>
              <m:t>T</m:t>
            </m:r>
          </m:sup>
        </m:sSup>
        <m:r>
          <m:t>M</m:t>
        </m:r>
        <m:r>
          <m:t>x</m:t>
        </m:r>
        <m:r>
          <m:rPr>
            <m:sty m:val="p"/>
          </m:rPr>
          <m:t>≥</m:t>
        </m:r>
        <m:r>
          <m:t>0</m:t>
        </m:r>
      </m:oMath>
      <w:r>
        <w:t xml:space="preserve"> </w:t>
      </w:r>
      <w:r>
        <w:t xml:space="preserve">for all vectors</w:t>
      </w:r>
      <w:r>
        <w:t xml:space="preserve"> </w:t>
      </w:r>
      <m:oMath>
        <m:r>
          <m:t>x</m:t>
        </m:r>
      </m:oMath>
      <w:r>
        <w:t xml:space="preserve">. This means all eigenvalues are</w:t>
      </w:r>
      <w:r>
        <w:t xml:space="preserve"> </w:t>
      </w:r>
      <m:oMath>
        <m:r>
          <m:rPr>
            <m:sty m:val="p"/>
          </m:rPr>
          <m:t>≥</m:t>
        </m:r>
        <m:r>
          <m:t>0</m:t>
        </m:r>
      </m:oMath>
      <w:r>
        <w:t xml:space="preserve">.</w:t>
      </w:r>
      <w:r>
        <w:t xml:space="preserve"> </w:t>
      </w:r>
      <w:r>
        <w:t xml:space="preserve">See:</w:t>
      </w:r>
      <w:r>
        <w:rPr>
          <w:vertAlign w:val="superscript"/>
        </w:rPr>
        <w:t xml:space="preserve">17</w:t>
      </w:r>
    </w:p>
  </w:footnote>
  <w:footnote w:id="20">
    <w:p>
      <w:pPr>
        <w:pStyle w:val="FootnoteText"/>
      </w:pPr>
      <w:r>
        <w:rPr>
          <w:rStyle w:val="FootnoteReference"/>
        </w:rPr>
        <w:footnoteRef/>
      </w:r>
      <w:r>
        <w:t xml:space="preserve"> </w:t>
      </w:r>
      <w:r>
        <w:t xml:space="preserve">A direction</w:t>
      </w:r>
      <w:r>
        <w:t xml:space="preserve"> </w:t>
      </w:r>
      <m:oMath>
        <m:r>
          <m:t>x</m:t>
        </m:r>
      </m:oMath>
      <w:r>
        <w:t xml:space="preserve"> </w:t>
      </w:r>
      <w:r>
        <w:t xml:space="preserve">satisfying</w:t>
      </w:r>
      <w:r>
        <w:t xml:space="preserve"> </w:t>
      </w:r>
      <m:oMath>
        <m:r>
          <m:t>M</m:t>
        </m:r>
        <m:r>
          <m:t>x</m:t>
        </m:r>
        <m:r>
          <m:rPr>
            <m:sty m:val="p"/>
          </m:rPr>
          <m:t>=</m:t>
        </m:r>
        <m:r>
          <m:t>λ</m:t>
        </m:r>
        <m:r>
          <m:t>x</m:t>
        </m:r>
      </m:oMath>
      <w:r>
        <w:t xml:space="preserve">, representing the axes that the matrix</w:t>
      </w:r>
      <w:r>
        <w:t xml:space="preserve"> </w:t>
      </w:r>
      <w:r>
        <w:t xml:space="preserve">“stretches”</w:t>
      </w:r>
      <w:r>
        <w:t xml:space="preserve"> </w:t>
      </w:r>
      <w:r>
        <w:t xml:space="preserve">most strongly.</w:t>
      </w:r>
      <w:r>
        <w:t xml:space="preserve"> </w:t>
      </w:r>
      <w:r>
        <w:t xml:space="preserve">See:</w:t>
      </w:r>
      <w:r>
        <w:rPr>
          <w:vertAlign w:val="superscript"/>
        </w:rPr>
        <w:t xml:space="preserve">18</w:t>
      </w:r>
    </w:p>
  </w:footnote>
  <w:footnote w:id="24">
    <w:p>
      <w:pPr>
        <w:pStyle w:val="FootnoteText"/>
      </w:pPr>
      <w:r>
        <w:rPr>
          <w:rStyle w:val="FootnoteReference"/>
        </w:rPr>
        <w:footnoteRef/>
      </w:r>
      <w:r>
        <w:t xml:space="preserve"> </w:t>
      </w:r>
      <w:r>
        <w:t xml:space="preserve">A technique that shoots a ray to find the first surface it encounters. Here it is used to shoot a ray</w:t>
      </w:r>
      <w:r>
        <w:t xml:space="preserve"> </w:t>
      </w:r>
      <w:r>
        <w:t xml:space="preserve">from an overhang face in the direction opposite the build direction (</w:t>
      </w:r>
      <m:oMath>
        <m:r>
          <m:rPr>
            <m:sty m:val="p"/>
          </m:rPr>
          <m:t>−</m:t>
        </m:r>
        <m:r>
          <m:t>n</m:t>
        </m:r>
      </m:oMath>
      <w:r>
        <w:t xml:space="preserve">) to find the receiver face below.</w:t>
      </w:r>
      <w:r>
        <w:t xml:space="preserve"> </w:t>
      </w:r>
      <w:r>
        <w:t xml:space="preserve">See:</w:t>
      </w:r>
      <w:r>
        <w:rPr>
          <w:vertAlign w:val="superscript"/>
        </w:rPr>
        <w:t xml:space="preserve">19</w:t>
      </w:r>
    </w:p>
  </w:footnote>
  <w:footnote w:id="26">
    <w:p>
      <w:pPr>
        <w:pStyle w:val="FootnoteText"/>
      </w:pPr>
      <w:r>
        <w:rPr>
          <w:rStyle w:val="FootnoteReference"/>
        </w:rPr>
        <w:footnoteRef/>
      </w:r>
      <w:r>
        <w:t xml:space="preserve"> </w:t>
      </w:r>
      <w:r>
        <w:t xml:space="preserve">Stratified sampling. A method that divides the whole into several intervals (strata) and then draws samples from each stratum,</w:t>
      </w:r>
      <w:r>
        <w:t xml:space="preserve"> </w:t>
      </w:r>
      <w:r>
        <w:t xml:space="preserve">obtaining a more evenly representative sample than simple random sampling (stratified sampling). See:</w:t>
      </w:r>
      <w:r>
        <w:rPr>
          <w:vertAlign w:val="superscript"/>
        </w:rPr>
        <w:t xml:space="preserve">20</w:t>
      </w:r>
    </w:p>
  </w:footnote>
  <w:footnote w:id="38">
    <w:p>
      <w:pPr>
        <w:pStyle w:val="FootnoteText"/>
      </w:pPr>
      <w:r>
        <w:rPr>
          <w:rStyle w:val="FootnoteReference"/>
        </w:rPr>
        <w:footnoteRef/>
      </w:r>
      <w:r>
        <w:t xml:space="preserve"> </w:t>
      </w:r>
      <w:r>
        <w:t xml:space="preserve">Rayleigh quotient: for a symmetric matrix</w:t>
      </w:r>
      <w:r>
        <w:t xml:space="preserve"> </w:t>
      </w:r>
      <m:oMath>
        <m:r>
          <m:t>A</m:t>
        </m:r>
      </m:oMath>
      <w:r>
        <w:t xml:space="preserve"> </w:t>
      </w:r>
      <w:r>
        <w:t xml:space="preserve">and vector</w:t>
      </w:r>
      <w:r>
        <w:t xml:space="preserve"> </w:t>
      </w:r>
      <m:oMath>
        <m:r>
          <m:t>x</m:t>
        </m:r>
      </m:oMath>
      <w:r>
        <w:t xml:space="preserve">, the scalar defined as</w:t>
      </w:r>
      <w:r>
        <w:t xml:space="preserve"> </w:t>
      </w:r>
      <m:oMath>
        <m:f>
          <m:fPr>
            <m:type m:val="bar"/>
          </m:fPr>
          <m:num>
            <m:sSup>
              <m:e>
                <m:r>
                  <m:t>x</m:t>
                </m:r>
              </m:e>
              <m:sup>
                <m:r>
                  <m:t>T</m:t>
                </m:r>
              </m:sup>
            </m:sSup>
            <m:r>
              <m:t>A</m:t>
            </m:r>
            <m:r>
              <m:t>x</m:t>
            </m:r>
          </m:num>
          <m:den>
            <m:sSup>
              <m:e>
                <m:r>
                  <m:t>x</m:t>
                </m:r>
              </m:e>
              <m:sup>
                <m:r>
                  <m:t>T</m:t>
                </m:r>
              </m:sup>
            </m:sSup>
            <m:r>
              <m:t>x</m:t>
            </m:r>
          </m:den>
        </m:f>
      </m:oMath>
      <w:r>
        <w:t xml:space="preserve">.</w:t>
      </w:r>
      <w:r>
        <w:t xml:space="preserve"> </w:t>
      </w:r>
      <w:r>
        <w:t xml:space="preserve">Since</w:t>
      </w:r>
      <w:r>
        <w:t xml:space="preserve"> </w:t>
      </w:r>
      <m:oMath>
        <m:r>
          <m:rPr>
            <m:sty m:val="p"/>
          </m:rPr>
          <m:t>∥</m:t>
        </m:r>
        <m:r>
          <m:t>n</m:t>
        </m:r>
        <m:r>
          <m:rPr>
            <m:sty m:val="p"/>
          </m:rPr>
          <m:t>∥</m:t>
        </m:r>
        <m:r>
          <m:rPr>
            <m:sty m:val="p"/>
          </m:rPr>
          <m:t>=</m:t>
        </m:r>
        <m:r>
          <m:t>1</m:t>
        </m:r>
      </m:oMath>
      <w:r>
        <w:t xml:space="preserve"> </w:t>
      </w:r>
      <w:r>
        <w:t xml:space="preserve">here,</w:t>
      </w:r>
      <w:r>
        <w:t xml:space="preserve"> </w:t>
      </w:r>
      <m:oMath>
        <m:sSup>
          <m:e>
            <m:r>
              <m:t>n</m:t>
            </m:r>
          </m:e>
          <m:sup>
            <m:r>
              <m:t>T</m:t>
            </m:r>
          </m:sup>
        </m:sSup>
        <m:sSub>
          <m:e>
            <m:r>
              <m:t>F</m:t>
            </m:r>
          </m:e>
          <m:sub>
            <m:r>
              <m:t>s</m:t>
            </m:r>
          </m:sub>
        </m:sSub>
        <m:r>
          <m:rPr>
            <m:sty m:val="p"/>
          </m:rPr>
          <m:t>(</m:t>
        </m:r>
        <m:r>
          <m:t>n</m:t>
        </m:r>
        <m:r>
          <m:rPr>
            <m:sty m:val="p"/>
          </m:rPr>
          <m:t>)</m:t>
        </m:r>
        <m:r>
          <m:t> </m:t>
        </m:r>
        <m:r>
          <m:t>n</m:t>
        </m:r>
      </m:oMath>
      <w:r>
        <w:t xml:space="preserve"> </w:t>
      </w:r>
      <w:r>
        <w:t xml:space="preserve">itself is the Rayleigh quotient at direction</w:t>
      </w:r>
      <w:r>
        <w:t xml:space="preserve"> </w:t>
      </w:r>
      <m:oMath>
        <m:r>
          <m:t>n</m:t>
        </m:r>
      </m:oMath>
      <w:r>
        <w:t xml:space="preserve">,</w:t>
      </w:r>
      <w:r>
        <w:t xml:space="preserve"> </w:t>
      </w:r>
      <w:r>
        <w:t xml:space="preserve">and we flip its sign to interpret it as a</w:t>
      </w:r>
      <w:r>
        <w:t xml:space="preserve"> </w:t>
      </w:r>
      <w:r>
        <w:t xml:space="preserve">“support cost.”</w:t>
      </w:r>
      <w:r>
        <w:t xml:space="preserve"> </w:t>
      </w:r>
      <w:r>
        <w:t xml:space="preserve">(A quantity closely related to eigenvalues;</w:t>
      </w:r>
      <w:r>
        <w:rPr>
          <w:vertAlign w:val="superscript"/>
        </w:rPr>
        <w:t xml:space="preserve">17</w:t>
      </w:r>
      <w:r>
        <w:t xml:space="preserve">)</w:t>
      </w:r>
    </w:p>
  </w:footnote>
  <w:footnote w:id="39">
    <w:p>
      <w:pPr>
        <w:pStyle w:val="FootnoteText"/>
      </w:pPr>
      <w:r>
        <w:rPr>
          <w:rStyle w:val="FootnoteReference"/>
        </w:rPr>
        <w:footnoteRef/>
      </w:r>
      <w:r>
        <w:t xml:space="preserve"> </w:t>
      </w:r>
      <w:r>
        <w:t xml:space="preserve">Singular value and singular value decomposition (SVD): the non-negative scale factors that appear when decomposing an arbitrary matrix into rotation–scale–rotation,</w:t>
      </w:r>
      <w:r>
        <w:t xml:space="preserve"> </w:t>
      </w:r>
      <w:r>
        <w:t xml:space="preserve">representing how much the matrix</w:t>
      </w:r>
      <w:r>
        <w:t xml:space="preserve"> </w:t>
      </w:r>
      <w:r>
        <w:t xml:space="preserve">“stretches”</w:t>
      </w:r>
      <w:r>
        <w:t xml:space="preserve"> </w:t>
      </w:r>
      <w:r>
        <w:t xml:space="preserve">along each axis.</w:t>
      </w:r>
      <w:r>
        <w:t xml:space="preserve"> </w:t>
      </w:r>
      <w:r>
        <w:t xml:space="preserve">For the non-symmetric</w:t>
      </w:r>
      <w:r>
        <w:t xml:space="preserve"> </w:t>
      </w:r>
      <m:oMath>
        <m:r>
          <m:t>F</m:t>
        </m:r>
        <m:r>
          <m:rPr>
            <m:sty m:val="p"/>
          </m:rPr>
          <m:t>(</m:t>
        </m:r>
        <m:r>
          <m:t>n</m:t>
        </m:r>
        <m:r>
          <m:rPr>
            <m:sty m:val="p"/>
          </m:rPr>
          <m:t>)</m:t>
        </m:r>
      </m:oMath>
      <w:r>
        <w:t xml:space="preserve">, singular values are used instead of eigenvalues. See:</w:t>
      </w:r>
      <w:r>
        <w:rPr>
          <w:vertAlign w:val="superscript"/>
        </w:rPr>
        <w:t xml:space="preserve">18</w:t>
      </w:r>
    </w:p>
  </w:footnote>
  <w:footnote w:id="40">
    <w:p>
      <w:pPr>
        <w:pStyle w:val="FootnoteText"/>
      </w:pPr>
      <w:r>
        <w:rPr>
          <w:rStyle w:val="FootnoteReference"/>
        </w:rPr>
        <w:footnoteRef/>
      </w:r>
      <w:r>
        <w:t xml:space="preserve"> </w:t>
      </w:r>
      <w:r>
        <w:t xml:space="preserve">Nuclear norm: the sum of singular values</w:t>
      </w:r>
      <w:r>
        <w:t xml:space="preserve"> </w:t>
      </w:r>
      <m:oMath>
        <m:nary>
          <m:naryPr>
            <m:chr m:val="∑"/>
            <m:limLoc m:val="undOvr"/>
            <m:subHide m:val="off"/>
            <m:supHide m:val="on"/>
          </m:naryPr>
          <m:sub>
            <m:r>
              <m:t>k</m:t>
            </m:r>
          </m:sub>
          <m:sup>
            <m:r>
              <m:t>​</m:t>
            </m:r>
          </m:sup>
          <m:e>
            <m:sSub>
              <m:e>
                <m:r>
                  <m:t>σ</m:t>
                </m:r>
              </m:e>
              <m:sub>
                <m:r>
                  <m:t>k</m:t>
                </m:r>
              </m:sub>
            </m:sSub>
          </m:e>
        </m:nary>
      </m:oMath>
      <w:r>
        <w:t xml:space="preserve">. A type of Schatten norm,</w:t>
      </w:r>
      <w:r>
        <w:t xml:space="preserve"> </w:t>
      </w:r>
      <w:r>
        <w:t xml:space="preserve">a measure of the overall</w:t>
      </w:r>
      <w:r>
        <w:t xml:space="preserve"> </w:t>
      </w:r>
      <w:r>
        <w:t xml:space="preserve">“size”</w:t>
      </w:r>
      <w:r>
        <w:t xml:space="preserve"> </w:t>
      </w:r>
      <w:r>
        <w:t xml:space="preserve">of a matrix (a type of matrix norm). See:</w:t>
      </w:r>
      <w:r>
        <w:rPr>
          <w:vertAlign w:val="superscript"/>
        </w:rPr>
        <w:t xml:space="preserve">17</w:t>
      </w:r>
    </w:p>
  </w:footnote>
  <w:footnote w:id="41">
    <w:p>
      <w:pPr>
        <w:pStyle w:val="FootnoteText"/>
      </w:pPr>
      <w:r>
        <w:rPr>
          <w:rStyle w:val="FootnoteReference"/>
        </w:rPr>
        <w:footnoteRef/>
      </w:r>
      <w:r>
        <w:t xml:space="preserve"> </w:t>
      </w:r>
      <w:r>
        <w:t xml:space="preserve">In this paper,</w:t>
      </w:r>
      <w:r>
        <w:t xml:space="preserve"> </w:t>
      </w:r>
      <w:r>
        <w:t xml:space="preserve">“rank tuning”</w:t>
      </w:r>
      <w:r>
        <w:t xml:space="preserve"> </w:t>
      </w:r>
      <w:r>
        <w:t xml:space="preserve">is not a standard term but refers to the post-processing procedure of this study.</w:t>
      </w:r>
      <w:r>
        <w:t xml:space="preserve"> </w:t>
      </w:r>
      <w:r>
        <w:t xml:space="preserve">Each feature is normalized to its rank within the candidate set (</w:t>
      </w:r>
      <m:oMath>
        <m:r>
          <m:t>0</m:t>
        </m:r>
      </m:oMath>
      <w:r>
        <w:t xml:space="preserve"> </w:t>
      </w:r>
      <m:oMath>
        <m:r>
          <m:rPr>
            <m:sty m:val="p"/>
          </m:rPr>
          <m:t>∼</m:t>
        </m:r>
      </m:oMath>
      <w:r>
        <w:t xml:space="preserve"> </w:t>
      </w:r>
      <m:oMath>
        <m:r>
          <m:t>1</m:t>
        </m:r>
      </m:oMath>
      <w:r>
        <w:t xml:space="preserve">) (see the formula in §</w:t>
      </w:r>
      <w:hyperlink w:anchor="sec:cv">
        <w:r>
          <w:rPr>
            <w:rStyle w:val="Hyperlink"/>
          </w:rPr>
          <w:t xml:space="preserve">12.3</w:t>
        </w:r>
      </w:hyperlink>
      <w:r>
        <w:t xml:space="preserve">),</w:t>
      </w:r>
      <w:r>
        <w:t xml:space="preserve"> </w:t>
      </w:r>
      <w:r>
        <w:t xml:space="preserve">and then linear weights are learned on these rank-normalized features to re-rank the candidates.</w:t>
      </w:r>
      <w:r>
        <w:t xml:space="preserve"> </w:t>
      </w:r>
      <w:r>
        <w:t xml:space="preserve">For the concepts of rank and rank correlation, see</w:t>
      </w:r>
      <w:r>
        <w:rPr>
          <w:vertAlign w:val="superscript"/>
        </w:rPr>
        <w:t xml:space="preserve">21</w:t>
      </w:r>
      <w:r>
        <w:t xml:space="preserve">.</w:t>
      </w:r>
    </w:p>
  </w:footnote>
  <w:footnote w:id="43">
    <w:p>
      <w:pPr>
        <w:pStyle w:val="FootnoteText"/>
      </w:pPr>
      <w:r>
        <w:rPr>
          <w:rStyle w:val="FootnoteReference"/>
        </w:rPr>
        <w:footnoteRef/>
      </w:r>
      <w:r>
        <w:t xml:space="preserve"> </w:t>
      </w:r>
      <w:r>
        <w:t xml:space="preserve">A method that scatters points nearly uniformly on a sphere using the golden angle (</w:t>
      </w:r>
      <m:oMath>
        <m:r>
          <m:rPr>
            <m:sty m:val="p"/>
          </m:rPr>
          <m:t>≈</m:t>
        </m:r>
        <m:sSup>
          <m:e>
            <m:r>
              <m:t>137.5</m:t>
            </m:r>
          </m:e>
          <m:sup>
            <m:r>
              <m:rPr>
                <m:sty m:val="p"/>
              </m:rPr>
              <m:t>∘</m:t>
            </m:r>
          </m:sup>
        </m:sSup>
      </m:oMath>
      <w:r>
        <w:t xml:space="preserve">),</w:t>
      </w:r>
      <w:r>
        <w:t xml:space="preserve"> </w:t>
      </w:r>
      <w:r>
        <w:t xml:space="preserve">commonly used to obtain evenly distributed direction samples (the</w:t>
      </w:r>
      <w:r>
        <w:t xml:space="preserve"> </w:t>
      </w:r>
      <m:oMath>
        <m:sSup>
          <m:e>
            <m:r>
              <m:t>137.508</m:t>
            </m:r>
          </m:e>
          <m:sup>
            <m:r>
              <m:rPr>
                <m:sty m:val="p"/>
              </m:rPr>
              <m:t>∘</m:t>
            </m:r>
          </m:sup>
        </m:sSup>
      </m:oMath>
      <w:r>
        <w:t xml:space="preserve"> </w:t>
      </w:r>
      <w:r>
        <w:t xml:space="preserve">rotation in the code is this).</w:t>
      </w:r>
      <w:r>
        <w:t xml:space="preserve"> </w:t>
      </w:r>
      <w:r>
        <w:t xml:space="preserve">For classical results on quasi-uniform distributions of points on a sphere, see Saff and Kuijlaars </w:t>
      </w:r>
      <w:r>
        <w:rPr>
          <w:vertAlign w:val="superscript"/>
        </w:rPr>
        <w:t xml:space="preserve">22</w:t>
      </w:r>
      <w:r>
        <w:t xml:space="preserve">;</w:t>
      </w:r>
      <w:r>
        <w:t xml:space="preserve"> </w:t>
      </w:r>
      <w:r>
        <w:t xml:space="preserve">for the spherical application of the Fibonacci lattice and its uniformity analysis, see González </w:t>
      </w:r>
      <w:r>
        <w:rPr>
          <w:vertAlign w:val="superscript"/>
        </w:rPr>
        <w:t xml:space="preserve">23</w:t>
      </w:r>
      <w:r>
        <w:t xml:space="preserve">.</w:t>
      </w:r>
    </w:p>
  </w:footnote>
  <w:footnote w:id="58">
    <w:p>
      <w:pPr>
        <w:pStyle w:val="FootnoteText"/>
      </w:pPr>
      <w:r>
        <w:rPr>
          <w:rStyle w:val="FootnoteReference"/>
        </w:rPr>
        <w:footnoteRef/>
      </w:r>
      <w:r>
        <w:t xml:space="preserve"> </w:t>
      </w:r>
      <w:r>
        <w:t xml:space="preserve">Non-maximum suppression (NMS): a technique that adopts candidates from the best-scoring one in turn, but removes candidates</w:t>
      </w:r>
      <w:r>
        <w:t xml:space="preserve"> </w:t>
      </w:r>
      <w:r>
        <w:t xml:space="preserve">too close to an already-adopted one to eliminate duplicates (originating from object detection). Here</w:t>
      </w:r>
      <w:r>
        <w:t xml:space="preserve"> </w:t>
      </w:r>
      <w:r>
        <w:t xml:space="preserve">“closeness”</w:t>
      </w:r>
      <w:r>
        <w:t xml:space="preserve"> </w:t>
      </w:r>
      <w:r>
        <w:t xml:space="preserve">is defined as the angle</w:t>
      </w:r>
      <w:r>
        <w:t xml:space="preserve"> </w:t>
      </w:r>
      <w:r>
        <w:t xml:space="preserve">between two orientations, to prevent neighboring directions of the same basin from being redundantly selected.</w:t>
      </w:r>
    </w:p>
  </w:footnote>
  <w:footnote w:id="61">
    <w:p>
      <w:pPr>
        <w:pStyle w:val="FootnoteText"/>
      </w:pPr>
      <w:r>
        <w:rPr>
          <w:rStyle w:val="FootnoteReference"/>
        </w:rPr>
        <w:footnoteRef/>
      </w:r>
      <w:r>
        <w:t xml:space="preserve"> </w:t>
      </w:r>
      <w:r>
        <w:t xml:space="preserve">Spearman rank correlation coefficient: a correlation computed after converting two variables into</w:t>
      </w:r>
      <w:r>
        <w:t xml:space="preserve"> </w:t>
      </w:r>
      <w:r>
        <w:rPr>
          <w:i/>
          <w:iCs/>
        </w:rPr>
        <w:t xml:space="preserve">ranks</w:t>
      </w:r>
      <w:r>
        <w:t xml:space="preserve"> </w:t>
      </w:r>
      <w:r>
        <w:t xml:space="preserve">instead of values,</w:t>
      </w:r>
      <w:r>
        <w:t xml:space="preserve"> </w:t>
      </w:r>
      <w:r>
        <w:t xml:space="preserve">where</w:t>
      </w:r>
      <w:r>
        <w:t xml:space="preserve"> </w:t>
      </w:r>
      <m:oMath>
        <m:r>
          <m:rPr>
            <m:sty m:val="p"/>
          </m:rPr>
          <m:t>+</m:t>
        </m:r>
        <m:r>
          <m:t>1</m:t>
        </m:r>
      </m:oMath>
      <w:r>
        <w:t xml:space="preserve"> </w:t>
      </w:r>
      <w:r>
        <w:t xml:space="preserve">means a perfectly monotonically increasing relationship and</w:t>
      </w:r>
      <w:r>
        <w:t xml:space="preserve"> </w:t>
      </w:r>
      <m:oMath>
        <m:r>
          <m:rPr>
            <m:sty m:val="p"/>
          </m:rPr>
          <m:t>−</m:t>
        </m:r>
        <m:r>
          <m:t>1</m:t>
        </m:r>
      </m:oMath>
      <w:r>
        <w:t xml:space="preserve"> </w:t>
      </w:r>
      <w:r>
        <w:t xml:space="preserve">a perfectly monotonically decreasing one. It measures whether</w:t>
      </w:r>
      <w:r>
        <w:t xml:space="preserve"> </w:t>
      </w:r>
      <w:r>
        <w:t xml:space="preserve">“large values go together and small values go together”</w:t>
      </w:r>
      <w:r>
        <w:t xml:space="preserve"> </w:t>
      </w:r>
      <w:r>
        <w:t xml:space="preserve">even if the relationship is not linear. See:</w:t>
      </w:r>
      <w:r>
        <w:rPr>
          <w:vertAlign w:val="superscript"/>
        </w:rPr>
        <w:t xml:space="preserve">21</w:t>
      </w:r>
    </w:p>
  </w:footnote>
  <w:footnote w:id="69">
    <w:p>
      <w:pPr>
        <w:pStyle w:val="FootnoteText"/>
      </w:pPr>
      <w:r>
        <w:rPr>
          <w:rStyle w:val="FootnoteReference"/>
        </w:rPr>
        <w:footnoteRef/>
      </w:r>
      <w:r>
        <w:t xml:space="preserve"> </w:t>
      </w:r>
      <w:r>
        <w:t xml:space="preserve">Cross-validation: a method that sets aside part of the data from training and uses it only for validation, to estimate performance</w:t>
      </w:r>
      <w:r>
        <w:t xml:space="preserve"> </w:t>
      </w:r>
      <w:r>
        <w:t xml:space="preserve">on unseen data. LOMO is a</w:t>
      </w:r>
      <w:r>
        <w:t xml:space="preserve"> </w:t>
      </w:r>
      <w:r>
        <w:t xml:space="preserve">“leave one mesh out”</w:t>
      </w:r>
      <w:r>
        <w:t xml:space="preserve"> </w:t>
      </w:r>
      <w:r>
        <w:t xml:space="preserve">scheme that excludes one mesh, fits the weights on the rest, and then measures performance</w:t>
      </w:r>
      <w:r>
        <w:t xml:space="preserve"> </w:t>
      </w:r>
      <w:r>
        <w:t xml:space="preserve">on the excluded mesh. See:</w:t>
      </w:r>
      <w:r>
        <w:rPr>
          <w:vertAlign w:val="superscript"/>
        </w:rPr>
        <w:t xml:space="preserve">25</w:t>
      </w:r>
    </w:p>
  </w:footnote>
  <w:footnote w:id="70">
    <w:p>
      <w:pPr>
        <w:pStyle w:val="FootnoteText"/>
      </w:pPr>
      <w:r>
        <w:rPr>
          <w:rStyle w:val="FootnoteReference"/>
        </w:rPr>
        <w:footnoteRef/>
      </w:r>
      <w:r>
        <w:t xml:space="preserve"> </w:t>
      </w:r>
      <w:r>
        <w:t xml:space="preserve">Ridge regression: linear regression that adds an</w:t>
      </w:r>
      <w:r>
        <w:t xml:space="preserve"> </w:t>
      </w:r>
      <m:oMath>
        <m:sSub>
          <m:e>
            <m:r>
              <m:t>L</m:t>
            </m:r>
          </m:e>
          <m:sub>
            <m:r>
              <m:t>2</m:t>
            </m:r>
          </m:sub>
        </m:sSub>
      </m:oMath>
      <w:r>
        <w:t xml:space="preserve"> </w:t>
      </w:r>
      <w:r>
        <w:t xml:space="preserve">penalty so that the regression weights do not become too large,</w:t>
      </w:r>
      <w:r>
        <w:t xml:space="preserve"> </w:t>
      </w:r>
      <w:r>
        <w:t xml:space="preserve">reducing overfitting. See:</w:t>
      </w:r>
      <w:r>
        <w:rPr>
          <w:vertAlign w:val="superscript"/>
        </w:rPr>
        <w:t xml:space="preserve">26</w:t>
      </w:r>
    </w:p>
  </w:footnote>
  <w:footnote w:id="78">
    <w:p>
      <w:pPr>
        <w:pStyle w:val="FootnoteText"/>
      </w:pPr>
      <w:r>
        <w:rPr>
          <w:rStyle w:val="FootnoteReference"/>
        </w:rPr>
        <w:footnoteRef/>
      </w:r>
      <w:r>
        <w:t xml:space="preserve"> </w:t>
      </w:r>
      <w:r>
        <w:t xml:space="preserve">Feature scaling (normalization) that linearly maps the minimum to 0 and the maximum to 1. See:</w:t>
      </w:r>
      <w:r>
        <w:rPr>
          <w:vertAlign w:val="superscript"/>
        </w:rPr>
        <w:t xml:space="preserve">27</w:t>
      </w:r>
    </w:p>
  </w:footnote>
  <w:footnote w:id="79">
    <w:p>
      <w:pPr>
        <w:pStyle w:val="FootnoteText"/>
      </w:pPr>
      <w:r>
        <w:rPr>
          <w:rStyle w:val="FootnoteReference"/>
        </w:rPr>
        <w:footnoteRef/>
      </w:r>
      <w:r>
        <w:t xml:space="preserve"> </w:t>
      </w:r>
      <w:r>
        <w:t xml:space="preserve">Standard score. A normalization that subtracts the mean and divides by the standard deviation to make</w:t>
      </w:r>
      <w:r>
        <w:t xml:space="preserve"> </w:t>
      </w:r>
      <w:r>
        <w:t xml:space="preserve">“mean 0, variance 1.”</w:t>
      </w:r>
      <w:r>
        <w:t xml:space="preserve"> </w:t>
      </w:r>
      <w:r>
        <w:t xml:space="preserve">See:</w:t>
      </w:r>
      <w:r>
        <w:rPr>
          <w:vertAlign w:val="superscript"/>
        </w:rPr>
        <w:t xml:space="preserve">27</w:t>
      </w:r>
    </w:p>
  </w:footnote>
  <w:footnote w:id="83">
    <w:p>
      <w:pPr>
        <w:pStyle w:val="FootnoteText"/>
      </w:pPr>
      <w:r>
        <w:rPr>
          <w:rStyle w:val="FootnoteReference"/>
        </w:rPr>
        <w:footnoteRef/>
      </w:r>
      <w:r>
        <w:t xml:space="preserve"> </w:t>
      </w:r>
      <w:r>
        <w:t xml:space="preserve">To handle a large-scale batch that sweeps</w:t>
      </w:r>
      <w:r>
        <w:t xml:space="preserve"> </w:t>
      </w:r>
      <m:oMath>
        <m:r>
          <m:t>35</m:t>
        </m:r>
      </m:oMath>
      <w:r>
        <w:t xml:space="preserve"> </w:t>
      </w:r>
      <w:r>
        <w:t xml:space="preserve">meshes over</w:t>
      </w:r>
      <w:r>
        <w:t xml:space="preserve"> </w:t>
      </w:r>
      <m:oMath>
        <m:r>
          <m:t>5</m:t>
        </m:r>
      </m:oMath>
      <w:r>
        <w:t xml:space="preserve"> </w:t>
      </w:r>
      <w:r>
        <w:t xml:space="preserve">critical angles (</w:t>
      </w:r>
      <m:oMath>
        <m:sSub>
          <m:e>
            <m:r>
              <m:t>θ</m:t>
            </m:r>
          </m:e>
          <m:sub>
            <m:r>
              <m:t>c</m:t>
            </m:r>
          </m:sub>
        </m:sSub>
        <m:r>
          <m:rPr>
            <m:sty m:val="p"/>
          </m:rPr>
          <m:t>∈</m:t>
        </m:r>
        <m:r>
          <m:rPr>
            <m:sty m:val="p"/>
          </m:rPr>
          <m:t>{</m:t>
        </m:r>
        <m:r>
          <m:t>0</m:t>
        </m:r>
        <m:r>
          <m:rPr>
            <m:sty m:val="p"/>
          </m:rPr>
          <m:t>,</m:t>
        </m:r>
        <m:r>
          <m:t>30</m:t>
        </m:r>
        <m:r>
          <m:rPr>
            <m:sty m:val="p"/>
          </m:rPr>
          <m:t>,</m:t>
        </m:r>
        <m:r>
          <m:t>45</m:t>
        </m:r>
        <m:r>
          <m:rPr>
            <m:sty m:val="p"/>
          </m:rPr>
          <m:t>,</m:t>
        </m:r>
        <m:r>
          <m:t>60</m:t>
        </m:r>
        <m:r>
          <m:rPr>
            <m:sty m:val="p"/>
          </m:rPr>
          <m:t>,</m:t>
        </m:r>
        <m:r>
          <m:t>90</m:t>
        </m:r>
        <m:sSup>
          <m:e>
            <m:r>
              <m:rPr>
                <m:sty m:val="p"/>
              </m:rPr>
              <m:t>}</m:t>
            </m:r>
          </m:e>
          <m:sup>
            <m:r>
              <m:rPr>
                <m:sty m:val="p"/>
              </m:rPr>
              <m:t>∘</m:t>
            </m:r>
          </m:sup>
        </m:sSup>
      </m:oMath>
      <w:r>
        <w:t xml:space="preserve">) with two backends,</w:t>
      </w:r>
      <w:r>
        <w:t xml:space="preserve"> </w:t>
      </w:r>
      <w:r>
        <w:t xml:space="preserve">the sweep grid of this verification was set to a coarser</w:t>
      </w:r>
      <w:r>
        <w:t xml:space="preserve"> </w:t>
      </w:r>
      <m:oMath>
        <m:sSup>
          <m:e>
            <m:r>
              <m:t>3</m:t>
            </m:r>
          </m:e>
          <m:sup>
            <m:r>
              <m:rPr>
                <m:sty m:val="p"/>
              </m:rPr>
              <m:t>∘</m:t>
            </m:r>
          </m:sup>
        </m:sSup>
      </m:oMath>
      <w:r>
        <w:t xml:space="preserve"> </w:t>
      </w:r>
      <w:r>
        <w:t xml:space="preserve">than the prior GPU-MSST’s</w:t>
      </w:r>
      <w:r>
        <w:t xml:space="preserve"> </w:t>
      </w:r>
      <m:oMath>
        <m:sSup>
          <m:e>
            <m:r>
              <m:t>1</m:t>
            </m:r>
          </m:e>
          <m:sup>
            <m:r>
              <m:rPr>
                <m:sty m:val="p"/>
              </m:rPr>
              <m:t>∘</m:t>
            </m:r>
          </m:sup>
        </m:sSup>
      </m:oMath>
      <w:r>
        <w:t xml:space="preserve"> </w:t>
      </w:r>
      <w:r>
        <w:t xml:space="preserve">(</w:t>
      </w:r>
      <m:oMath>
        <m:r>
          <m:t>360</m:t>
        </m:r>
        <m:r>
          <m:rPr>
            <m:sty m:val="p"/>
          </m:rPr>
          <m:t>×</m:t>
        </m:r>
        <m:r>
          <m:t>360</m:t>
        </m:r>
        <m:r>
          <m:rPr>
            <m:sty m:val="p"/>
          </m:rPr>
          <m:t>=</m:t>
        </m:r>
        <m:r>
          <m:t>129</m:t>
        </m:r>
        <m:r>
          <m:rPr>
            <m:sty m:val="p"/>
          </m:rPr>
          <m:t>,</m:t>
        </m:r>
        <m:r>
          <m:t>600</m:t>
        </m:r>
      </m:oMath>
      <w:r>
        <w:t xml:space="preserve"> </w:t>
      </w:r>
      <w:r>
        <w:t xml:space="preserve">directions). On a denser</w:t>
      </w:r>
      <w:r>
        <w:t xml:space="preserve"> </w:t>
      </w:r>
      <m:oMath>
        <m:sSup>
          <m:e>
            <m:r>
              <m:t>1</m:t>
            </m:r>
          </m:e>
          <m:sup>
            <m:r>
              <m:rPr>
                <m:sty m:val="p"/>
              </m:rPr>
              <m:t>∘</m:t>
            </m:r>
          </m:sup>
        </m:sSup>
      </m:oMath>
      <w:r>
        <w:t xml:space="preserve"> </w:t>
      </w:r>
      <w:r>
        <w:t xml:space="preserve">grid, the TOMO sweep time increases about</w:t>
      </w:r>
      <w:r>
        <w:t xml:space="preserve"> </w:t>
      </w:r>
      <m:oMath>
        <m:r>
          <m:t>9</m:t>
        </m:r>
        <m:r>
          <m:rPr>
            <m:sty m:val="p"/>
          </m:rPr>
          <m:t>×</m:t>
        </m:r>
      </m:oMath>
      <w:r>
        <w:t xml:space="preserve">, widening the speed gap relative to SFTF further.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2" Target="media/rId92.png" /><Relationship Type="http://schemas.openxmlformats.org/officeDocument/2006/relationships/image" Id="rId28" Target="media/rId28.png" /><Relationship Type="http://schemas.openxmlformats.org/officeDocument/2006/relationships/image" Id="rId114" Target="media/rId114.png" /><Relationship Type="http://schemas.openxmlformats.org/officeDocument/2006/relationships/image" Id="rId118" Target="media/rId118.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10" Target="media/rId110.png" /><Relationship Type="http://schemas.openxmlformats.org/officeDocument/2006/relationships/image" Id="rId34" Target="media/rId34.png" /><Relationship Type="http://schemas.openxmlformats.org/officeDocument/2006/relationships/image" Id="rId54" Target="media/rId54.png" /><Relationship Type="http://schemas.openxmlformats.org/officeDocument/2006/relationships/image" Id="rId44" Target="media/rId44.png" /><Relationship Type="http://schemas.openxmlformats.org/officeDocument/2006/relationships/hyperlink" Id="rId159" Target="https://doi.org/10.1007/BF03024331" TargetMode="External" /><Relationship Type="http://schemas.openxmlformats.org/officeDocument/2006/relationships/hyperlink" Id="rId133" Target="https://doi.org/10.1007/s00158-017-1877-z" TargetMode="External" /><Relationship Type="http://schemas.openxmlformats.org/officeDocument/2006/relationships/hyperlink" Id="rId139" Target="https://doi.org/10.1007/s00245-022-09939-z" TargetMode="External" /><Relationship Type="http://schemas.openxmlformats.org/officeDocument/2006/relationships/hyperlink" Id="rId161" Target="https://doi.org/10.1007/s11004-009-9257-x" TargetMode="External" /><Relationship Type="http://schemas.openxmlformats.org/officeDocument/2006/relationships/hyperlink" Id="rId150" Target="https://doi.org/10.1016/0020-7225(84)90090-9" TargetMode="External" /><Relationship Type="http://schemas.openxmlformats.org/officeDocument/2006/relationships/hyperlink" Id="rId154" Target="https://doi.org/10.1016/0146-664X(82)90169-1" TargetMode="External" /><Relationship Type="http://schemas.openxmlformats.org/officeDocument/2006/relationships/hyperlink" Id="rId125" Target="https://doi.org/10.1016/j.cad.2010.02.001" TargetMode="External" /><Relationship Type="http://schemas.openxmlformats.org/officeDocument/2006/relationships/hyperlink" Id="rId131" Target="https://doi.org/10.1016/j.cad.2016.07.006" TargetMode="External" /><Relationship Type="http://schemas.openxmlformats.org/officeDocument/2006/relationships/hyperlink" Id="rId127" Target="https://doi.org/10.1016/j.cad.2018.12.007" TargetMode="External" /><Relationship Type="http://schemas.openxmlformats.org/officeDocument/2006/relationships/hyperlink" Id="rId144" Target="https://doi.org/10.1016/j.cag.2015.05.009" TargetMode="External" /><Relationship Type="http://schemas.openxmlformats.org/officeDocument/2006/relationships/hyperlink" Id="rId141" Target="https://doi.org/10.1016/j.ijmecsci.2025.110443" TargetMode="External" /><Relationship Type="http://schemas.openxmlformats.org/officeDocument/2006/relationships/hyperlink" Id="rId167" Target="https://doi.org/10.1080/00401706.1970.10488634" TargetMode="External" /><Relationship Type="http://schemas.openxmlformats.org/officeDocument/2006/relationships/hyperlink" Id="rId129" Target="https://doi.org/10.1080/0951192X.2018.1466398" TargetMode="External" /><Relationship Type="http://schemas.openxmlformats.org/officeDocument/2006/relationships/hyperlink" Id="rId163" Target="https://doi.org/10.1080/10867651.1997.10487468" TargetMode="External" /><Relationship Type="http://schemas.openxmlformats.org/officeDocument/2006/relationships/hyperlink" Id="rId123" Target="https://doi.org/10.1080/16864360.2017.1308074" TargetMode="External" /><Relationship Type="http://schemas.openxmlformats.org/officeDocument/2006/relationships/hyperlink" Id="rId148" Target="https://doi.org/10.1089/3dp.2024.0165" TargetMode="External" /><Relationship Type="http://schemas.openxmlformats.org/officeDocument/2006/relationships/hyperlink" Id="rId165" Target="https://doi.org/10.1111/j.2517-6161.1974.tb00994.x" TargetMode="External" /><Relationship Type="http://schemas.openxmlformats.org/officeDocument/2006/relationships/hyperlink" Id="rId135" Target="https://doi.org/10.1145/3197517.3201342" TargetMode="External" /><Relationship Type="http://schemas.openxmlformats.org/officeDocument/2006/relationships/hyperlink" Id="rId146" Target="https://doi.org/10.1186/s40691-022-00290-z" TargetMode="External" /><Relationship Type="http://schemas.openxmlformats.org/officeDocument/2006/relationships/hyperlink" Id="rId157" Target="https://doi.org/10.2307/1412159" TargetMode="External" /><Relationship Type="http://schemas.openxmlformats.org/officeDocument/2006/relationships/hyperlink" Id="rId137" Target="https://doi.org/10.2514/6.2014-2036" TargetMode="External" /><Relationship Type="http://schemas.openxmlformats.org/officeDocument/2006/relationships/hyperlink" Id="rId12" Target="https://github.com/cfms-lab/Tomo_GPU2024" TargetMode="External" /></Relationships>
</file>

<file path=word/_rels/footnotes.xml.rels><?xml version="1.0" encoding="UTF-8"?><Relationships xmlns="http://schemas.openxmlformats.org/package/2006/relationships"><Relationship Type="http://schemas.openxmlformats.org/officeDocument/2006/relationships/hyperlink" Id="rId159" Target="https://doi.org/10.1007/BF03024331" TargetMode="External" /><Relationship Type="http://schemas.openxmlformats.org/officeDocument/2006/relationships/hyperlink" Id="rId133" Target="https://doi.org/10.1007/s00158-017-1877-z" TargetMode="External" /><Relationship Type="http://schemas.openxmlformats.org/officeDocument/2006/relationships/hyperlink" Id="rId139" Target="https://doi.org/10.1007/s00245-022-09939-z" TargetMode="External" /><Relationship Type="http://schemas.openxmlformats.org/officeDocument/2006/relationships/hyperlink" Id="rId161" Target="https://doi.org/10.1007/s11004-009-9257-x" TargetMode="External" /><Relationship Type="http://schemas.openxmlformats.org/officeDocument/2006/relationships/hyperlink" Id="rId150" Target="https://doi.org/10.1016/0020-7225(84)90090-9" TargetMode="External" /><Relationship Type="http://schemas.openxmlformats.org/officeDocument/2006/relationships/hyperlink" Id="rId154" Target="https://doi.org/10.1016/0146-664X(82)90169-1" TargetMode="External" /><Relationship Type="http://schemas.openxmlformats.org/officeDocument/2006/relationships/hyperlink" Id="rId125" Target="https://doi.org/10.1016/j.cad.2010.02.001" TargetMode="External" /><Relationship Type="http://schemas.openxmlformats.org/officeDocument/2006/relationships/hyperlink" Id="rId131" Target="https://doi.org/10.1016/j.cad.2016.07.006" TargetMode="External" /><Relationship Type="http://schemas.openxmlformats.org/officeDocument/2006/relationships/hyperlink" Id="rId127" Target="https://doi.org/10.1016/j.cad.2018.12.007" TargetMode="External" /><Relationship Type="http://schemas.openxmlformats.org/officeDocument/2006/relationships/hyperlink" Id="rId144" Target="https://doi.org/10.1016/j.cag.2015.05.009" TargetMode="External" /><Relationship Type="http://schemas.openxmlformats.org/officeDocument/2006/relationships/hyperlink" Id="rId141" Target="https://doi.org/10.1016/j.ijmecsci.2025.110443" TargetMode="External" /><Relationship Type="http://schemas.openxmlformats.org/officeDocument/2006/relationships/hyperlink" Id="rId167" Target="https://doi.org/10.1080/00401706.1970.10488634" TargetMode="External" /><Relationship Type="http://schemas.openxmlformats.org/officeDocument/2006/relationships/hyperlink" Id="rId129" Target="https://doi.org/10.1080/0951192X.2018.1466398" TargetMode="External" /><Relationship Type="http://schemas.openxmlformats.org/officeDocument/2006/relationships/hyperlink" Id="rId163" Target="https://doi.org/10.1080/10867651.1997.10487468" TargetMode="External" /><Relationship Type="http://schemas.openxmlformats.org/officeDocument/2006/relationships/hyperlink" Id="rId123" Target="https://doi.org/10.1080/16864360.2017.1308074" TargetMode="External" /><Relationship Type="http://schemas.openxmlformats.org/officeDocument/2006/relationships/hyperlink" Id="rId148" Target="https://doi.org/10.1089/3dp.2024.0165" TargetMode="External" /><Relationship Type="http://schemas.openxmlformats.org/officeDocument/2006/relationships/hyperlink" Id="rId165" Target="https://doi.org/10.1111/j.2517-6161.1974.tb00994.x" TargetMode="External" /><Relationship Type="http://schemas.openxmlformats.org/officeDocument/2006/relationships/hyperlink" Id="rId135" Target="https://doi.org/10.1145/3197517.3201342" TargetMode="External" /><Relationship Type="http://schemas.openxmlformats.org/officeDocument/2006/relationships/hyperlink" Id="rId146" Target="https://doi.org/10.1186/s40691-022-00290-z" TargetMode="External" /><Relationship Type="http://schemas.openxmlformats.org/officeDocument/2006/relationships/hyperlink" Id="rId157" Target="https://doi.org/10.2307/1412159" TargetMode="External" /><Relationship Type="http://schemas.openxmlformats.org/officeDocument/2006/relationships/hyperlink" Id="rId137" Target="https://doi.org/10.2514/6.2014-2036" TargetMode="External" /><Relationship Type="http://schemas.openxmlformats.org/officeDocument/2006/relationships/hyperlink" Id="rId12" Target="https://github.com/cfms-lab/Tomo_GPU2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Fast Candidate Generation for Support-Minimizing Build Orientation in 3D Printing Using a Support Flow Tensor Flow</dc:title>
  <dc:creator>InHwan Sul</dc:creator>
  <cp:keywords/>
  <dcterms:created xsi:type="dcterms:W3CDTF">2026-06-24T13:45:58Z</dcterms:created>
  <dcterms:modified xsi:type="dcterms:W3CDTF">2026-06-24T13:45:58Z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Build orientation strongly affects support volume, material use, printing time, and post-processing quality in additive manufacturing. Accurate support-volume evaluators, including the authors’ previous GPU-based modified support-structure tomography (GPU-MSST; here denoted TOMO_INT3), can search a yaw–pitch grid, but they still evaluate every sampled direction and therefore retain a large fixed search cost. This paper proposes a fast candidate generator, the Support Flow Tensor Field (SFTF), whose role is not to replace an accurate slicer or TOMO evaluator, but to provide a small set of promising build-orientation candidates for subsequent local verification.For each sampled build direction, SFTF estimates support tendency from two geometric cues: whether an overhang face can be supported by another visible face beneath it, and how much support must extend directly to the build plate. The first cue is obtained by ray-cast face-to-face visibility and is accumulated as an asymmetric support-flow tensor; the second is a build-plate penalty. The build-plate term can also be written as the Rayleigh contribution of a virtual ground receiver added to the tensor, so the main support cue remains within one augmented tensor formulation. The derivation is given in the Appendix, while the main text emphasizes the resulting workflow: coarse spherical sampling, local resampling around good candidates, angular non-maximum suppression to report separated orientation basins, and final verification with TOMO or a slicer.On stored TOMO_INT3 grids, cross-validated SFTF candidates achieved a best-of-three support-volume ratio of 2.37, compared with 3.63 for PCA axes and 4.30 for symmetric Support Tensor eigenvectors. On a controlled five-group shape set ranging from primitives to meshes with about 10^6 faces, Python SFTF reduced computation time by 1.4–34\times relative to a 3^\circ TOMO_INT3 exhaustive sweep, and the C++ implementation by 10–5{,}160\times. The experiments also show that changing the exhaustive-sweep backend from INT3 to CUDA is not always faster on real and large meshes, whereas reducing the number of directions is consistently beneficial. The method is therefore best interpreted as a fast, interpretable warm-start for support-minimizing build-orientation search.</vt:lpwstr>
  </property>
  <property fmtid="{D5CDD505-2E9C-101B-9397-08002B2CF9AE}" pid="3" name="bibliography">
    <vt:lpwstr>references.bib</vt:lpwstr>
  </property>
  <property fmtid="{D5CDD505-2E9C-101B-9397-08002B2CF9AE}" pid="4" name="csl">
    <vt:lpwstr>3d-printing-and-additive-manufacturing.csl</vt:lpwstr>
  </property>
  <property fmtid="{D5CDD505-2E9C-101B-9397-08002B2CF9AE}" pid="5" name="date">
    <vt:lpwstr/>
  </property>
  <property fmtid="{D5CDD505-2E9C-101B-9397-08002B2CF9AE}" pid="6" name="nocite">
    <vt:lpwstr/>
  </property>
</Properties>
</file>