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89.pdf" ContentType="application/pdf"/>
  <Override PartName="/word/media/rId97.pdf" ContentType="application/pdf"/>
  <Override PartName="/word/media/rId101.pdf" ContentType="application/pdf"/>
  <Override PartName="/word/media/rId105.pdf" ContentType="application/pdf"/>
  <Override PartName="/word/media/rId9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Build-Plate-Based Fast Candidate Generation and Slicer Warm-Start for Build Orientation in Additive Manufacturing:</w:t>
      </w:r>
      <w:r>
        <w:br/>
      </w:r>
      <w:r>
        <w:t xml:space="preserve">A Support Flow Tensor Field Approach</w:t>
      </w:r>
    </w:p>
    <w:p>
      <w:pPr>
        <w:pStyle w:val="Author"/>
      </w:pPr>
      <w:r>
        <w:t xml:space="preserve">InHwan Sul</w:t>
      </w:r>
    </w:p>
    <w:p>
      <w:pPr>
        <w:pStyle w:val="AbstractTitle"/>
      </w:pPr>
      <w:r>
        <w:t xml:space="preserve">Abstract</w:t>
      </w:r>
    </w:p>
    <w:p>
      <w:pPr>
        <w:pStyle w:val="Abstract"/>
      </w:pPr>
      <w:r>
        <w:t xml:space="preserve">In additive manufacturing, the support volume depends heavily on the build orientation, so finding a build orientation that minimizes the support structure is important.</w:t>
      </w:r>
      <w:r>
        <w:t xml:space="preserve"> </w:t>
      </w:r>
      <w:r>
        <w:t xml:space="preserve">The authors’ prior GPU-based support structure tomography (GPU-MSST, referred to in this paper as TOMO_INT3)</w:t>
      </w:r>
      <w:r>
        <w:t xml:space="preserve"> </w:t>
      </w:r>
      <w:r>
        <w:t xml:space="preserve">yields an accurate support volume through a yaw–pitch global search, but it only makes a single-direction evaluation faster while</w:t>
      </w:r>
      <w:r>
        <w:t xml:space="preserve"> </w:t>
      </w:r>
      <w:r>
        <w:rPr>
          <w:i/>
          <w:iCs/>
        </w:rPr>
        <w:t xml:space="preserve">exhaustively</w:t>
      </w:r>
      <w:r>
        <w:t xml:space="preserve"> </w:t>
      </w:r>
      <w:r>
        <w:t xml:space="preserve">evaluating</w:t>
      </w:r>
      <w:r>
        <w:t xml:space="preserve"> </w:t>
      </w:r>
      <m:oMath>
        <m:r>
          <m:t>129</m:t>
        </m:r>
        <m:r>
          <m:rPr>
            <m:sty m:val="p"/>
          </m:rPr>
          <m:t>,</m:t>
        </m:r>
        <m:r>
          <m:t>600</m:t>
        </m:r>
      </m:oMath>
      <w:r>
        <w:t xml:space="preserve"> </w:t>
      </w:r>
      <w:r>
        <w:t xml:space="preserve">directions, so it incurs a large fixed cost that is independent of shape complexity.</w:t>
      </w:r>
      <w:r>
        <w:t xml:space="preserve"> </w:t>
      </w:r>
      <w:r>
        <w:t xml:space="preserve">This study does not aim to replace this exhaustive search, but rather proposes a candidate generator that quickly suggests promising directions in front of it,</w:t>
      </w:r>
      <w:r>
        <w:t xml:space="preserve"> </w:t>
      </w:r>
      <w:r>
        <w:t xml:space="preserve">serving simultaneously as a slicer/TOMO warm-start.</w:t>
      </w:r>
      <w:r>
        <w:t xml:space="preserve"> </w:t>
      </w:r>
      <w:r>
        <w:t xml:space="preserve">Specifically, it evaluates a low-cost support cost for each candidate direction on the sphere to narrow down a small number of promising orientations,</w:t>
      </w:r>
      <w:r>
        <w:t xml:space="preserve"> </w:t>
      </w:r>
      <w:r>
        <w:t xml:space="preserve">and feeds these only into the local verification of TOMO_INT3 or a commercial slicer, thereby reducing the overall search cost.</w:t>
      </w:r>
    </w:p>
    <w:p>
      <w:pPr>
        <w:pStyle w:val="Abstract"/>
      </w:pPr>
      <w:r>
        <w:t xml:space="preserve">This study casts support-structure estimation in 3D printing as a</w:t>
      </w:r>
      <w:r>
        <w:t xml:space="preserve"> </w:t>
      </w:r>
      <w:r>
        <w:rPr>
          <w:i/>
          <w:iCs/>
        </w:rPr>
        <w:t xml:space="preserve">direction-dependent</w:t>
      </w:r>
      <w:r>
        <w:t xml:space="preserve"> </w:t>
      </w:r>
      <w:r>
        <w:t xml:space="preserve">problem: the per-direction cost</w:t>
      </w:r>
      <w:r>
        <w:t xml:space="preserve"> </w:t>
      </w:r>
      <w:r>
        <w:t xml:space="preserve">is built around an</w:t>
      </w:r>
      <w:r>
        <w:t xml:space="preserve"> </w:t>
      </w:r>
      <w:r>
        <w:rPr>
          <w:i/>
          <w:iCs/>
        </w:rPr>
        <w:t xml:space="preserve">asymmetric flow tensor</w:t>
      </w:r>
      <w:r>
        <w:t xml:space="preserve">, the Support Flow Tensor Field</w:t>
      </w:r>
      <w:r>
        <w:t xml:space="preserve"> </w:t>
      </w:r>
      <m:oMath>
        <m:r>
          <m:t>F</m:t>
        </m:r>
        <m:r>
          <m:rPr>
            <m:sty m:val="p"/>
          </m:rPr>
          <m:t>(</m:t>
        </m:r>
        <m:r>
          <m:t>n</m:t>
        </m:r>
        <m:r>
          <m:rPr>
            <m:sty m:val="p"/>
          </m:rPr>
          <m:t>)</m:t>
        </m:r>
      </m:oMath>
      <w:r>
        <w:t xml:space="preserve">, evaluated directly for direction</w:t>
      </w:r>
      <w:r>
        <w:t xml:space="preserve"> </w:t>
      </w:r>
      <m:oMath>
        <m:r>
          <m:t>n</m:t>
        </m:r>
      </m:oMath>
      <w:r>
        <w:t xml:space="preserve">.</w:t>
      </w:r>
      <w:r>
        <w:t xml:space="preserve"> </w:t>
      </w:r>
      <w:r>
        <w:t xml:space="preserve">Unlike the conventional symmetric tensor (the baseline</w:t>
      </w:r>
      <w:r>
        <w:t xml:space="preserve"> </w:t>
      </w:r>
      <w:r>
        <w:t xml:space="preserve">“Support Tensor”</w:t>
      </w:r>
      <w:r>
        <w:t xml:space="preserve">) that only captures the normal distribution,</w:t>
      </w:r>
      <w:r>
        <w:t xml:space="preserve"> </w:t>
      </w:r>
      <w:r>
        <w:t xml:space="preserve">it directly reflects, via ray casting, the face-to-face support flow from an overhang face toward the actual receiver face beneath it.</w:t>
      </w:r>
      <w:r>
        <w:t xml:space="preserve"> </w:t>
      </w:r>
      <w:r>
        <w:t xml:space="preserve">Correlation analysis with the actual support volume shows that most of the predictive power originates from the build-plate support cost and the face-to-face internal visibility term,</w:t>
      </w:r>
      <w:r>
        <w:t xml:space="preserve"> </w:t>
      </w:r>
      <w:r>
        <w:t xml:space="preserve">while the contribution of higher-order tensor terms such as the nuclear norm was small.</w:t>
      </w:r>
      <w:r>
        <w:t xml:space="preserve"> </w:t>
      </w:r>
      <w:r>
        <w:t xml:space="preserve">Furthermore, we show that the build-plate support cost is exactly equivalent to the Rayleigh contribution obtained by adding a virtual ground node</w:t>
      </w:r>
      <w:r>
        <w:t xml:space="preserve"> </w:t>
      </w:r>
      <w:r>
        <w:t xml:space="preserve">(a limiting receiver face whose normal is the build direction) to the flow tensor (</w:t>
      </w:r>
      <m:oMath>
        <m:r>
          <m:rPr>
            <m:sty m:val="p"/>
          </m:rPr>
          <m:t>max</m:t>
        </m:r>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w:t>
      </w:r>
      <w:r>
        <w:t xml:space="preserve"> </w:t>
      </w:r>
      <w:r>
        <w:t xml:space="preserve">confirming that the very term that drives the predictive power can itself be expressed as a single tensor contraction</w:t>
      </w:r>
      <w:r>
        <w:t xml:space="preserve"> </w:t>
      </w:r>
      <w:r>
        <w:t xml:space="preserve">(</w:t>
      </w:r>
      <w:r>
        <w:rPr>
          <w:i/>
          <w:iCs/>
        </w:rPr>
        <w:t xml:space="preserve">ground-node unification</w:t>
      </w:r>
      <w:r>
        <w:t xml:space="preserve">, unified Rayleigh cost</w:t>
      </w:r>
      <w:r>
        <w:t xml:space="preserve"> </w:t>
      </w:r>
      <m:oMath>
        <m:acc>
          <m:accPr>
            <m:chr m:val="̃"/>
          </m:accPr>
          <m:e>
            <m:r>
              <m:t>R</m:t>
            </m:r>
          </m:e>
        </m:acc>
        <m:r>
          <m:rPr>
            <m:sty m:val="p"/>
          </m:rPr>
          <m:t>=</m:t>
        </m:r>
        <m:r>
          <m:t>R</m:t>
        </m:r>
        <m:r>
          <m:rPr>
            <m:sty m:val="p"/>
          </m:rPr>
          <m:t>+</m:t>
        </m:r>
        <m:r>
          <m:t>B</m:t>
        </m:r>
      </m:oMath>
      <w:r>
        <w:t xml:space="preserve">).</w:t>
      </w:r>
      <w:r>
        <w:t xml:space="preserve"> </w:t>
      </w:r>
      <w:r>
        <w:t xml:space="preserve">This unified term, by excluding the face-to-face support volume term that acts as a negative signal, consistently shows higher predictive power than the conventional summed objective function.</w:t>
      </w:r>
    </w:p>
    <w:p>
      <w:pPr>
        <w:pStyle w:val="Abstract"/>
      </w:pPr>
      <w:r>
        <w:t xml:space="preserve">In correlation analysis, ablation, and Leave-One-Mesh-Out cross-validation on a stored TOMO_INT3 grid,</w:t>
      </w:r>
      <w:r>
        <w:t xml:space="preserve"> </w:t>
      </w:r>
      <w:r>
        <w:t xml:space="preserve">the proposed method was consistently superior to directions based on PCA and Support Tensor eigenvectors.</w:t>
      </w:r>
      <w:r>
        <w:t xml:space="preserve"> </w:t>
      </w:r>
      <w:r>
        <w:t xml:space="preserve">In addition, on a difficulty-controlled five-group shape set (from basic shapes up to large meshes with</w:t>
      </w:r>
      <w:r>
        <w:t xml:space="preserve"> </w:t>
      </w:r>
      <m:oMath>
        <m:r>
          <m:rPr>
            <m:sty m:val="p"/>
          </m:rPr>
          <m:t>∼</m:t>
        </m:r>
      </m:oMath>
      <m:oMath>
        <m:sSup>
          <m:e>
            <m:r>
              <m:t>10</m:t>
            </m:r>
          </m:e>
          <m:sup>
            <m:r>
              <m:t>6</m:t>
            </m:r>
          </m:sup>
        </m:sSup>
      </m:oMath>
      <w:r>
        <w:t xml:space="preserve"> </w:t>
      </w:r>
      <w:r>
        <w:t xml:space="preserve">faces, based on a</w:t>
      </w:r>
      <w:r>
        <w:t xml:space="preserve"> </w:t>
      </w:r>
      <m:oMath>
        <m:sSup>
          <m:e>
            <m:r>
              <m:t>3</m:t>
            </m:r>
          </m:e>
          <m:sup>
            <m:r>
              <m:rPr>
                <m:sty m:val="p"/>
              </m:rPr>
              <m:t>∘</m:t>
            </m:r>
          </m:sup>
        </m:sSup>
      </m:oMath>
      <w:r>
        <w:t xml:space="preserve"> </w:t>
      </w:r>
      <w:r>
        <w:t xml:space="preserve">exhaustive sweep),</w:t>
      </w:r>
      <w:r>
        <w:t xml:space="preserve"> </w:t>
      </w:r>
      <w:r>
        <w:t xml:space="preserve">Python SFTF showed a computation-time reduction of</w:t>
      </w:r>
      <w:r>
        <w:t xml:space="preserve"> </w:t>
      </w:r>
      <m:oMath>
        <m:r>
          <m:t>1.4</m:t>
        </m:r>
      </m:oMath>
      <w:r>
        <w:t xml:space="preserve">–</w:t>
      </w:r>
      <m:oMath>
        <m:r>
          <m:t>34</m:t>
        </m:r>
        <m:r>
          <m:rPr>
            <m:sty m:val="p"/>
          </m:rPr>
          <m:t>×</m:t>
        </m:r>
      </m:oMath>
      <w:r>
        <w:t xml:space="preserve"> </w:t>
      </w:r>
      <w:r>
        <w:t xml:space="preserve">relative to TOMO_INT3,</w:t>
      </w:r>
      <w:r>
        <w:t xml:space="preserve"> </w:t>
      </w:r>
      <w:r>
        <w:t xml:space="preserve">and C++ SFTF of</w:t>
      </w:r>
      <w:r>
        <w:t xml:space="preserve"> </w:t>
      </w:r>
      <m:oMath>
        <m:r>
          <m:t>10</m:t>
        </m:r>
      </m:oMath>
      <w:r>
        <w:t xml:space="preserve">–</w:t>
      </w:r>
      <m:oMath>
        <m:r>
          <m:t>5</m:t>
        </m:r>
        <m:r>
          <m:rPr>
            <m:sty m:val="p"/>
          </m:rPr>
          <m:t>,</m:t>
        </m:r>
        <m:r>
          <m:t>160</m:t>
        </m:r>
        <m:r>
          <m:rPr>
            <m:sty m:val="p"/>
          </m:rPr>
          <m:t>×</m:t>
        </m:r>
      </m:oMath>
      <w:r>
        <w:t xml:space="preserve">.</w:t>
      </w:r>
      <w:r>
        <w:t xml:space="preserve"> </w:t>
      </w:r>
      <w:r>
        <w:t xml:space="preserve">We also confirmed that, although TOMO_CUDA is faster than INT3 on simple shapes, it is not always superior on real parts and large meshes,</w:t>
      </w:r>
      <w:r>
        <w:t xml:space="preserve"> </w:t>
      </w:r>
      <w:r>
        <w:t xml:space="preserve">showing that the core gain lies in reducing the number of candidates rather than in changing the exhaustive-sweep backend.</w:t>
      </w:r>
      <w:r>
        <w:t xml:space="preserve"> </w:t>
      </w:r>
      <w:r>
        <w:t xml:space="preserve">Furthermore, by measuring the change in TOMO optimal orientation and support volume across critical angles</w:t>
      </w:r>
      <w:r>
        <w:t xml:space="preserve">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w:t>
      </w:r>
      <w:r>
        <w:t xml:space="preserve"> </w:t>
      </w:r>
      <w:r>
        <w:t xml:space="preserve">we confirmed that the support volume decreases monotonically as</w:t>
      </w:r>
      <w:r>
        <w:t xml:space="preserve"> </w:t>
      </w:r>
      <m:oMath>
        <m:sSub>
          <m:e>
            <m:r>
              <m:t>θ</m:t>
            </m:r>
          </m:e>
          <m:sub>
            <m:r>
              <m:t>c</m:t>
            </m:r>
          </m:sub>
        </m:sSub>
      </m:oMath>
      <w:r>
        <w:t xml:space="preserve"> </w:t>
      </w:r>
      <w:r>
        <w:t xml:space="preserve">increases, while the global optimal orientation shifts.</w:t>
      </w:r>
      <w:r>
        <w:t xml:space="preserve"> </w:t>
      </w:r>
      <w:r>
        <w:t xml:space="preserve">Finally, after coarse spherical sampling we resample at small angles around good candidates,</w:t>
      </w:r>
      <w:r>
        <w:t xml:space="preserve"> </w:t>
      </w:r>
      <w:r>
        <w:t xml:space="preserve">and present not a single optimum but several mutually separated near-optimal orientation groups (basins) together.</w:t>
      </w:r>
    </w:p>
    <w:p>
      <w:pPr>
        <w:pStyle w:val="FirstParagraph"/>
      </w:pPr>
      <w:r>
        <w:rPr>
          <w:b/>
          <w:bCs/>
        </w:rPr>
        <w:t xml:space="preserve">Keywords:</w:t>
      </w:r>
      <w:r>
        <w:t xml:space="preserve"> </w:t>
      </w:r>
      <w:r>
        <w:t xml:space="preserve">3D printing, support structure, asymmetric flow tensor, direction dependence, ground-node unification</w:t>
      </w:r>
    </w:p>
    <w:bookmarkStart w:id="16" w:name="introduction"/>
    <w:p>
      <w:pPr>
        <w:pStyle w:val="Heading1"/>
      </w:pPr>
      <w:r>
        <w:t xml:space="preserve">Introduction</w:t>
      </w:r>
    </w:p>
    <w:bookmarkStart w:id="9" w:name="Xf9fc2ec190065c8eac28fa5290f38e79ac74b30"/>
    <w:p>
      <w:pPr>
        <w:pStyle w:val="Heading2"/>
      </w:pPr>
      <w:r>
        <w:t xml:space="preserve">Build Orientation and the Support Structure Problem</w:t>
      </w:r>
    </w:p>
    <w:p>
      <w:pPr>
        <w:pStyle w:val="FirstParagraph"/>
      </w:pPr>
      <w:r>
        <w:t xml:space="preserve">In additive manufacturing, and especially in the most widely used FDM (fused deposition modeling) method,</w:t>
      </w:r>
      <w:r>
        <w:t xml:space="preserve"> </w:t>
      </w:r>
      <w:r>
        <w:t xml:space="preserve">molten filament is stacked layer by layer </w:t>
      </w:r>
      <w:r>
        <w:rPr>
          <w:vertAlign w:val="superscript"/>
        </w:rPr>
        <w:t xml:space="preserve">1</w:t>
      </w:r>
      <w:r>
        <w:t xml:space="preserve">.</w:t>
      </w:r>
      <w:r>
        <w:t xml:space="preserve"> </w:t>
      </w:r>
      <w:r>
        <w:t xml:space="preserve">To print a downward overhang steeper than the critical angle (critical angle,</w:t>
      </w:r>
      <w:r>
        <w:t xml:space="preserve"> </w:t>
      </w:r>
      <m:oMath>
        <m:sSub>
          <m:e>
            <m:r>
              <m:t>θ</m:t>
            </m:r>
          </m:e>
          <m:sub>
            <m:r>
              <m:t>c</m:t>
            </m:r>
          </m:sub>
        </m:sSub>
      </m:oMath>
      <w:r>
        <w:t xml:space="preserve">),</w:t>
      </w:r>
      <w:r>
        <w:t xml:space="preserve"> </w:t>
      </w:r>
      <w:r>
        <w:t xml:space="preserve">a support structure (support structure, SS) is needed to hold it up from below.</w:t>
      </w:r>
      <w:r>
        <w:t xml:space="preserve"> </w:t>
      </w:r>
      <w:r>
        <w:t xml:space="preserve">The support structure is a sacrificial structure that is removed after printing, but it consumes additional filament and print time,</w:t>
      </w:r>
      <w:r>
        <w:t xml:space="preserve"> </w:t>
      </w:r>
      <w:r>
        <w:t xml:space="preserve">and degrades surface quality through removal marks and staircasing.</w:t>
      </w:r>
      <w:r>
        <w:t xml:space="preserve"> </w:t>
      </w:r>
      <w:r>
        <w:t xml:space="preserve">Therefore the support volume is a key factor governing the cost and quality of FDM printing.</w:t>
      </w:r>
    </w:p>
    <w:p>
      <w:pPr>
        <w:pStyle w:val="BodyText"/>
      </w:pPr>
      <w:r>
        <w:t xml:space="preserve">Even for the same shape, the distribution of overhangs changes depending on the pose in which it is placed on the build plate,</w:t>
      </w:r>
      <w:r>
        <w:t xml:space="preserve"> </w:t>
      </w:r>
      <w:r>
        <w:t xml:space="preserve">so the build orientation directly affects the following factors.</w:t>
      </w:r>
    </w:p>
    <w:p>
      <w:pPr>
        <w:numPr>
          <w:ilvl w:val="0"/>
          <w:numId w:val="1001"/>
        </w:numPr>
      </w:pPr>
      <w:r>
        <w:t xml:space="preserve">Support volume</w:t>
      </w:r>
    </w:p>
    <w:p>
      <w:pPr>
        <w:numPr>
          <w:ilvl w:val="0"/>
          <w:numId w:val="1001"/>
        </w:numPr>
      </w:pPr>
      <w:r>
        <w:t xml:space="preserve">Print time</w:t>
      </w:r>
    </w:p>
    <w:p>
      <w:pPr>
        <w:numPr>
          <w:ilvl w:val="0"/>
          <w:numId w:val="1001"/>
        </w:numPr>
      </w:pPr>
      <w:r>
        <w:t xml:space="preserve">Material usage</w:t>
      </w:r>
    </w:p>
    <w:p>
      <w:pPr>
        <w:numPr>
          <w:ilvl w:val="0"/>
          <w:numId w:val="1001"/>
        </w:numPr>
      </w:pPr>
      <w:r>
        <w:t xml:space="preserve">Surface quality</w:t>
      </w:r>
    </w:p>
    <w:p>
      <w:pPr>
        <w:numPr>
          <w:ilvl w:val="0"/>
          <w:numId w:val="1001"/>
        </w:numPr>
      </w:pPr>
      <w:r>
        <w:t xml:space="preserve">Print stability</w:t>
      </w:r>
    </w:p>
    <w:p>
      <w:pPr>
        <w:pStyle w:val="FirstParagraph"/>
      </w:pPr>
      <w:r>
        <w:t xml:space="preserve">Among these, finding the build orientation that minimizes the support volume is the optimal-orientation search problem that this study addresses.</w:t>
      </w:r>
    </w:p>
    <w:bookmarkEnd w:id="9"/>
    <w:bookmarkStart w:id="10" w:name="sec:related"/>
    <w:p>
      <w:pPr>
        <w:pStyle w:val="Heading2"/>
      </w:pPr>
      <w:r>
        <w:t xml:space="preserve">Related Work</w:t>
      </w:r>
    </w:p>
    <w:p>
      <w:pPr>
        <w:pStyle w:val="FirstParagraph"/>
      </w:pPr>
      <w:r>
        <w:t xml:space="preserve">Build orientation optimization and support structure reduction are long-studied topics in additive manufacturing design,</w:t>
      </w:r>
      <w:r>
        <w:t xml:space="preserve"> </w:t>
      </w:r>
      <w:r>
        <w:t xml:space="preserve">and prior approaches can be broadly divided into (i)</w:t>
      </w:r>
      <w:r>
        <w:t xml:space="preserve"> </w:t>
      </w:r>
      <w:r>
        <w:rPr>
          <w:i/>
          <w:iCs/>
        </w:rPr>
        <w:t xml:space="preserve">orientation optimization</w:t>
      </w:r>
      <w:r>
        <w:t xml:space="preserve">, which finds a build orientation with a small support volume,</w:t>
      </w:r>
      <w:r>
        <w:t xml:space="preserve"> </w:t>
      </w:r>
      <w:r>
        <w:t xml:space="preserve">(ii)</w:t>
      </w:r>
      <w:r>
        <w:t xml:space="preserve"> </w:t>
      </w:r>
      <w:r>
        <w:rPr>
          <w:i/>
          <w:iCs/>
        </w:rPr>
        <w:t xml:space="preserve">support structure design</w:t>
      </w:r>
      <w:r>
        <w:t xml:space="preserve">, which optimizes the shape of the support structure for a given orientation,</w:t>
      </w:r>
      <w:r>
        <w:t xml:space="preserve"> </w:t>
      </w:r>
      <w:r>
        <w:t xml:space="preserve">and (iii)</w:t>
      </w:r>
      <w:r>
        <w:t xml:space="preserve"> </w:t>
      </w:r>
      <w:r>
        <w:rPr>
          <w:i/>
          <w:iCs/>
        </w:rPr>
        <w:t xml:space="preserve">design-stage approaches</w:t>
      </w:r>
      <w:r>
        <w:t xml:space="preserve">, which reduce the support requirement itself by changing the geometry or topology of the part.</w:t>
      </w:r>
    </w:p>
    <w:p>
      <w:pPr>
        <w:pStyle w:val="BodyText"/>
      </w:pPr>
      <w:r>
        <w:t xml:space="preserve">In orientation optimization, Das et al. voxelized the mesh and selected a build orientation that jointly considers the support volume and part error </w:t>
      </w:r>
      <w:r>
        <w:rPr>
          <w:vertAlign w:val="superscript"/>
        </w:rPr>
        <w:t xml:space="preserve">2</w:t>
      </w:r>
      <w:r>
        <w:t xml:space="preserve">,</w:t>
      </w:r>
      <w:r>
        <w:t xml:space="preserve"> </w:t>
      </w:r>
      <w:r>
        <w:t xml:space="preserve">and Wang et al. used a layered depth–normal image representation and GPU acceleration to quickly process the geometric operations of complex polyhedra,</w:t>
      </w:r>
      <w:r>
        <w:t xml:space="preserve"> </w:t>
      </w:r>
      <w:r>
        <w:t xml:space="preserve">laying the foundation for voxel-based additive manufacturing computation </w:t>
      </w:r>
      <w:r>
        <w:rPr>
          <w:vertAlign w:val="superscript"/>
        </w:rPr>
        <w:t xml:space="preserve">3</w:t>
      </w:r>
      <w:r>
        <w:t xml:space="preserve">.</w:t>
      </w:r>
      <w:r>
        <w:t xml:space="preserve"> </w:t>
      </w:r>
      <w:r>
        <w:t xml:space="preserve">Such explicit, voxel-based evaluation gives the support volume of a single direction accurately,</w:t>
      </w:r>
      <w:r>
        <w:t xml:space="preserve"> </w:t>
      </w:r>
      <w:r>
        <w:t xml:space="preserve">but when searching over directions exhaustively it incurs a large fixed cost independent of shape complexity</w:t>
      </w:r>
      <w:r>
        <w:t xml:space="preserve"> </w:t>
      </w:r>
      <w:r>
        <w:t xml:space="preserve">(shown quantitatively in §</w:t>
      </w:r>
      <w:hyperlink w:anchor="sec:fivegroup">
        <w:r>
          <w:rPr>
            <w:rStyle w:val="Hyperlink"/>
          </w:rPr>
          <w:t xml:space="preserve">13</w:t>
        </w:r>
      </w:hyperlink>
      <w:r>
        <w:t xml:space="preserve">).</w:t>
      </w:r>
    </w:p>
    <w:p>
      <w:pPr>
        <w:pStyle w:val="BodyText"/>
      </w:pPr>
      <w:r>
        <w:t xml:space="preserve">On the support structure design side, research that minimizes support volume with lattice or cellular structures is active.</w:t>
      </w:r>
      <w:r>
        <w:t xml:space="preserve"> </w:t>
      </w:r>
      <w:r>
        <w:t xml:space="preserve">Vaissier et al. pruned lattice support structures with a genetic algorithm to reduce material consumption </w:t>
      </w:r>
      <w:r>
        <w:rPr>
          <w:vertAlign w:val="superscript"/>
        </w:rPr>
        <w:t xml:space="preserve">4</w:t>
      </w:r>
      <w:r>
        <w:t xml:space="preserve">,</w:t>
      </w:r>
      <w:r>
        <w:t xml:space="preserve"> </w:t>
      </w:r>
      <w:r>
        <w:t xml:space="preserve">and Jiang et al. experimentally identified the printable critical overhang angle in extrusion-based additive manufacturing</w:t>
      </w:r>
      <w:r>
        <w:t xml:space="preserve"> </w:t>
      </w:r>
      <w:r>
        <w:t xml:space="preserve">to reduce unnecessary support </w:t>
      </w:r>
      <w:r>
        <w:rPr>
          <w:vertAlign w:val="superscript"/>
        </w:rPr>
        <w:t xml:space="preserve">5</w:t>
      </w:r>
      <w:r>
        <w:t xml:space="preserve">.</w:t>
      </w:r>
      <w:r>
        <w:t xml:space="preserve"> </w:t>
      </w:r>
      <w:r>
        <w:t xml:space="preserve">As attempts to reduce the support requirement at the design stage, Mirzendehdel and Suresh proposed topology optimization</w:t>
      </w:r>
      <w:r>
        <w:t xml:space="preserve"> </w:t>
      </w:r>
      <w:r>
        <w:t xml:space="preserve">that includes support structures as a constraint </w:t>
      </w:r>
      <w:r>
        <w:rPr>
          <w:vertAlign w:val="superscript"/>
        </w:rPr>
        <w:t xml:space="preserve">6</w:t>
      </w:r>
      <w:r>
        <w:t xml:space="preserve">, and Langelaar presented a unified formulation that simultaneously optimizes</w:t>
      </w:r>
      <w:r>
        <w:t xml:space="preserve"> </w:t>
      </w:r>
      <w:r>
        <w:t xml:space="preserve">part topology, support placement, and build orientation </w:t>
      </w:r>
      <w:r>
        <w:rPr>
          <w:vertAlign w:val="superscript"/>
        </w:rPr>
        <w:t xml:space="preserve">7</w:t>
      </w:r>
      <w:r>
        <w:t xml:space="preserve">.</w:t>
      </w:r>
      <w:r>
        <w:t xml:space="preserve"> </w:t>
      </w:r>
      <w:r>
        <w:t xml:space="preserve">Meanwhile, Dai et al. demonstrated an alternative paradigm that achieves support-free printing using multi-axis motion </w:t>
      </w:r>
      <w:r>
        <w:rPr>
          <w:vertAlign w:val="superscript"/>
        </w:rPr>
        <w:t xml:space="preserve">8</w:t>
      </w:r>
      <w:r>
        <w:t xml:space="preserve">.</w:t>
      </w:r>
    </w:p>
    <w:p>
      <w:pPr>
        <w:pStyle w:val="BodyText"/>
      </w:pPr>
      <w:r>
        <w:t xml:space="preserve">In particular, a line of work that expresses the directional dependence of overhang directly as</w:t>
      </w:r>
      <w:r>
        <w:t xml:space="preserve"> </w:t>
      </w:r>
      <w:r>
        <w:rPr>
          <w:i/>
          <w:iCs/>
        </w:rPr>
        <w:t xml:space="preserve">anisotropy</w:t>
      </w:r>
      <w:r>
        <w:t xml:space="preserve"> </w:t>
      </w:r>
      <w:r>
        <w:t xml:space="preserve">or a tensor</w:t>
      </w:r>
      <w:r>
        <w:t xml:space="preserve"> </w:t>
      </w:r>
      <w:r>
        <w:t xml:space="preserve">has developed within the topology-optimization community, and this is the family most closely related to the tensor formulation of the present study.</w:t>
      </w:r>
      <w:r>
        <w:t xml:space="preserve"> </w:t>
      </w:r>
      <w:r>
        <w:t xml:space="preserve">Gaynor et al. introduced a maximum overhang constraint into SIMP topology optimization, forcing each layer to be supported by the solid below it</w:t>
      </w:r>
      <w:r>
        <w:t xml:space="preserve"> </w:t>
      </w:r>
      <w:r>
        <w:t xml:space="preserve">within the self-supporting angle </w:t>
      </w:r>
      <w:r>
        <w:rPr>
          <w:vertAlign w:val="superscript"/>
        </w:rPr>
        <w:t xml:space="preserve">9</w:t>
      </w:r>
      <w:r>
        <w:t xml:space="preserve">.</w:t>
      </w:r>
      <w:r>
        <w:t xml:space="preserve"> </w:t>
      </w:r>
      <w:r>
        <w:t xml:space="preserve">Garcke et al. penalized overhanging boundaries through anisotropic interface energy (an anisotropic interface energy of Wulff-shape type)</w:t>
      </w:r>
      <w:r>
        <w:t xml:space="preserve"> </w:t>
      </w:r>
      <w:r>
        <w:t xml:space="preserve">in a phase-field topology optimization, so that self-supportable boundary-normal directions are preferred </w:t>
      </w:r>
      <w:r>
        <w:rPr>
          <w:vertAlign w:val="superscript"/>
        </w:rPr>
        <w:t xml:space="preserve">10</w:t>
      </w:r>
      <w:r>
        <w:t xml:space="preserve">.</w:t>
      </w:r>
      <w:r>
        <w:t xml:space="preserve"> </w:t>
      </w:r>
      <w:r>
        <w:t xml:space="preserve">Shin et al. targeted multi-axis additive manufacturing and simultaneously optimized a deposition-direction-dependent material stiffness anisotropy tensor</w:t>
      </w:r>
      <w:r>
        <w:t xml:space="preserve"> </w:t>
      </w:r>
      <m:oMath>
        <m:r>
          <m:rPr>
            <m:sty m:val="bi"/>
          </m:rPr>
          <m:t>D</m:t>
        </m:r>
        <m:r>
          <m:rPr>
            <m:sty m:val="p"/>
          </m:rPr>
          <m:t>(</m:t>
        </m:r>
        <m:r>
          <m:t>ϕ</m:t>
        </m:r>
        <m:r>
          <m:rPr>
            <m:sty m:val="p"/>
          </m:rPr>
          <m:t>)</m:t>
        </m:r>
        <m:r>
          <m:rPr>
            <m:sty m:val="p"/>
          </m:rPr>
          <m:t>=</m:t>
        </m:r>
        <m:r>
          <m:rPr>
            <m:sty m:val="bi"/>
          </m:rPr>
          <m:t>T</m:t>
        </m:r>
        <m:r>
          <m:rPr>
            <m:sty m:val="p"/>
          </m:rPr>
          <m:t>(</m:t>
        </m:r>
        <m:r>
          <m:t>ϕ</m:t>
        </m:r>
        <m:r>
          <m:rPr>
            <m:sty m:val="p"/>
          </m:rPr>
          <m:t>)</m:t>
        </m:r>
        <m:r>
          <m:t> </m:t>
        </m:r>
        <m:sSub>
          <m:e>
            <m:r>
              <m:rPr>
                <m:sty m:val="bi"/>
              </m:rPr>
              <m:t>D</m:t>
            </m:r>
          </m:e>
          <m:sub>
            <m:r>
              <m:t>0</m:t>
            </m:r>
          </m:sub>
        </m:sSub>
        <m:r>
          <m:t> </m:t>
        </m:r>
        <m:r>
          <m:rPr>
            <m:sty m:val="bi"/>
          </m:rPr>
          <m:t>T</m:t>
        </m:r>
        <m:r>
          <m:rPr>
            <m:sty m:val="p"/>
          </m:rPr>
          <m:t>(</m:t>
        </m:r>
        <m:r>
          <m:t>ϕ</m:t>
        </m:r>
        <m:sSup>
          <m:e>
            <m:r>
              <m:rPr>
                <m:sty m:val="p"/>
              </m:rPr>
              <m:t>)</m:t>
            </m:r>
          </m:e>
          <m:sup>
            <m:r>
              <m:t>T</m:t>
            </m:r>
          </m:sup>
        </m:sSup>
      </m:oMath>
      <w:r>
        <w:t xml:space="preserve">, an overhang penalty, and the stage-wise build orientations </w:t>
      </w:r>
      <w:r>
        <w:rPr>
          <w:vertAlign w:val="superscript"/>
        </w:rPr>
        <w:t xml:space="preserve">11</w:t>
      </w:r>
      <w:r>
        <w:t xml:space="preserve">.</w:t>
      </w:r>
      <w:r>
        <w:t xml:space="preserve"> </w:t>
      </w:r>
      <w:r>
        <w:t xml:space="preserve">On the industrial side, Smith and Hollenbeck patented a method that selects the build orientation of complex metal parts</w:t>
      </w:r>
      <w:r>
        <w:t xml:space="preserve"> </w:t>
      </w:r>
      <w:r>
        <w:t xml:space="preserve">with many orthogonal and internal faces—where support is hard to remove—so as to minimize support structure and surface distortion </w:t>
      </w:r>
      <w:r>
        <w:rPr>
          <w:vertAlign w:val="superscript"/>
        </w:rPr>
        <w:t xml:space="preserve">12</w:t>
      </w:r>
      <w:r>
        <w:t xml:space="preserve">.</w:t>
      </w:r>
    </w:p>
    <w:p>
      <w:pPr>
        <w:pStyle w:val="BodyText"/>
      </w:pPr>
      <w:r>
        <w:t xml:space="preserve">This study also shares with the anisotropy family above the idea of capturing the directionality of overhang with a tensor, but its position is complementary.</w:t>
      </w:r>
      <w:r>
        <w:t xml:space="preserve"> </w:t>
      </w:r>
      <w:r>
        <w:t xml:space="preserve">The tensors in those works represent the</w:t>
      </w:r>
      <w:r>
        <w:t xml:space="preserve"> </w:t>
      </w:r>
      <w:r>
        <w:rPr>
          <w:i/>
          <w:iCs/>
        </w:rPr>
        <w:t xml:space="preserve">physical</w:t>
      </w:r>
      <w:r>
        <w:t xml:space="preserve"> </w:t>
      </w:r>
      <w:r>
        <w:t xml:space="preserve">anisotropy of material stiffness (Shin) or interface energy (Garcke)</w:t>
      </w:r>
      <w:r>
        <w:t xml:space="preserve"> </w:t>
      </w:r>
      <w:r>
        <w:rPr>
          <w:i/>
          <w:iCs/>
        </w:rPr>
        <w:t xml:space="preserve">inside</w:t>
      </w:r>
      <w:r>
        <w:t xml:space="preserve"> </w:t>
      </w:r>
      <w:r>
        <w:t xml:space="preserve">a PDE-constrained design optimization that changes the part topology/density,</w:t>
      </w:r>
      <w:r>
        <w:t xml:space="preserve"> </w:t>
      </w:r>
      <w:r>
        <w:t xml:space="preserve">with the build direction either fixed (Gaynor, Garcke) or co-optimized as a design variable (Shin).</w:t>
      </w:r>
      <w:r>
        <w:t xml:space="preserve"> </w:t>
      </w:r>
      <w:r>
        <w:t xml:space="preserve">By contrast, the Support Flow Tensor Field of this study is a purely geometric support-flow descriptor evaluated per candidate direction on a</w:t>
      </w:r>
      <w:r>
        <w:t xml:space="preserve"> </w:t>
      </w:r>
      <w:r>
        <w:rPr>
          <w:i/>
          <w:iCs/>
        </w:rPr>
        <w:t xml:space="preserve">fixed</w:t>
      </w:r>
      <w:r>
        <w:t xml:space="preserve"> </w:t>
      </w:r>
      <w:r>
        <w:t xml:space="preserve">part,</w:t>
      </w:r>
      <w:r>
        <w:t xml:space="preserve"> </w:t>
      </w:r>
      <w:r>
        <w:t xml:space="preserve">used to</w:t>
      </w:r>
      <w:r>
        <w:t xml:space="preserve"> </w:t>
      </w:r>
      <w:r>
        <w:rPr>
          <w:i/>
          <w:iCs/>
        </w:rPr>
        <w:t xml:space="preserve">rank</w:t>
      </w:r>
      <w:r>
        <w:t xml:space="preserve"> </w:t>
      </w:r>
      <w:r>
        <w:t xml:space="preserve">build orientations at low cost without redesigning the part.</w:t>
      </w:r>
      <w:r>
        <w:t xml:space="preserve"> </w:t>
      </w:r>
      <w:r>
        <w:t xml:space="preserve">That is, without changing the shape of the support structure or the part topology, and assuming standard FDM single-direction printing,</w:t>
      </w:r>
      <w:r>
        <w:t xml:space="preserve"> </w:t>
      </w:r>
      <w:r>
        <w:t xml:space="preserve">it focuses on the</w:t>
      </w:r>
      <w:r>
        <w:t xml:space="preserve"> </w:t>
      </w:r>
      <w:r>
        <w:rPr>
          <w:i/>
          <w:iCs/>
        </w:rPr>
        <w:t xml:space="preserve">build orientation</w:t>
      </w:r>
      <w:r>
        <w:t xml:space="preserve">, but rather than replacing the expensive exhaustive evaluation, it aims for a candidate generator and warm-start</w:t>
      </w:r>
      <w:r>
        <w:t xml:space="preserve"> </w:t>
      </w:r>
      <w:r>
        <w:t xml:space="preserve">that, in front of it, narrows down promising directions at low cost and passes them to an accurate verifier or the local verification of a commercial slicer.</w:t>
      </w:r>
      <w:r>
        <w:t xml:space="preserve"> </w:t>
      </w:r>
      <w:r>
        <w:t xml:space="preserve">The patent of Smith and Hollenbeck </w:t>
      </w:r>
      <w:r>
        <w:rPr>
          <w:vertAlign w:val="superscript"/>
        </w:rPr>
        <w:t xml:space="preserve">12</w:t>
      </w:r>
      <w:r>
        <w:t xml:space="preserve"> </w:t>
      </w:r>
      <w:r>
        <w:t xml:space="preserve">is close to this study in goal (selecting the build orientation of a fixed shape)</w:t>
      </w:r>
      <w:r>
        <w:t xml:space="preserve"> </w:t>
      </w:r>
      <w:r>
        <w:t xml:space="preserve">but is an industrial method whose procedure is not disclosed, whereas this study provides a transparent tensor cost and a verifier warm-start.</w:t>
      </w:r>
      <w:r>
        <w:t xml:space="preserve"> </w:t>
      </w:r>
      <w:r>
        <w:t xml:space="preserve">The next section first summarizes the implicit-estimation family that this study directly extends (shadow-volume-based MSST).</w:t>
      </w:r>
    </w:p>
    <w:bookmarkEnd w:id="10"/>
    <w:bookmarkStart w:id="13" w:name="X8ff6a272f3be9ec5f4235e8e848751d1a551f60"/>
    <w:p>
      <w:pPr>
        <w:pStyle w:val="Heading2"/>
      </w:pPr>
      <w:r>
        <w:t xml:space="preserve">Optimal Orientation Search: Explicit/Implicit Methods and MSST</w:t>
      </w:r>
    </w:p>
    <w:p>
      <w:pPr>
        <w:pStyle w:val="FirstParagraph"/>
      </w:pPr>
      <w:r>
        <w:t xml:space="preserve">The optimal build orientation can be obtained explicitly or implicitly.</w:t>
      </w:r>
      <w:r>
        <w:t xml:space="preserve"> </w:t>
      </w:r>
      <w:r>
        <w:t xml:space="preserve">Explicit methods actually slice each candidate direction to generate G-code and directly compute the support volume.</w:t>
      </w:r>
      <w:r>
        <w:t xml:space="preserve"> </w:t>
      </w:r>
      <w:r>
        <w:t xml:space="preserve">They are accurate but expensive, so prior works, even after voxelizing the mesh and accelerating G-code generation with GPUs,</w:t>
      </w:r>
      <w:r>
        <w:t xml:space="preserve"> </w:t>
      </w:r>
      <w:r>
        <w:t xml:space="preserve">generally remained at single-direction evaluation due to the computational burden and could not be applied to exhaustive optimal-orientation search.</w:t>
      </w:r>
    </w:p>
    <w:p>
      <w:pPr>
        <w:pStyle w:val="BodyText"/>
      </w:pPr>
      <w:r>
        <w:t xml:space="preserve">Implicit methods indirectly estimate the support volume without complex G-code generation.</w:t>
      </w:r>
      <w:r>
        <w:t xml:space="preserve"> </w:t>
      </w:r>
      <w:r>
        <w:t xml:space="preserve">Representatively, Ezair et al. observed that the volume of the support structure is similar to the shadow volume produced by a virtual sun </w:t>
      </w:r>
      <w:r>
        <w:rPr>
          <w:vertAlign w:val="superscript"/>
        </w:rPr>
        <w:t xml:space="preserve">13</w:t>
      </w:r>
      <w:r>
        <w:t xml:space="preserve">.</w:t>
      </w:r>
      <w:r>
        <w:t xml:space="preserve"> </w:t>
      </w:r>
      <w:r>
        <w:t xml:space="preserve">This is intuitive but holds only when the critical angle is</w:t>
      </w:r>
      <w:r>
        <w:t xml:space="preserve"> </w:t>
      </w:r>
      <m:oMath>
        <m:sSup>
          <m:e>
            <m:r>
              <m:t>0</m:t>
            </m:r>
          </m:e>
          <m:sup>
            <m:r>
              <m:rPr>
                <m:sty m:val="p"/>
              </m:rPr>
              <m:t>∘</m:t>
            </m:r>
          </m:sup>
        </m:sSup>
      </m:oMath>
      <w:r>
        <w:t xml:space="preserve">, i.e., when every overhang requires support.</w:t>
      </w:r>
      <w:r>
        <w:t xml:space="preserve"> </w:t>
      </w:r>
      <w:r>
        <w:t xml:space="preserve">The authors’ prior work </w:t>
      </w:r>
      <w:r>
        <w:rPr>
          <w:vertAlign w:val="superscript"/>
        </w:rPr>
        <w:t xml:space="preserve">14</w:t>
      </w:r>
      <w:r>
        <w:t xml:space="preserve"> </w:t>
      </w:r>
      <w:r>
        <w:t xml:space="preserve">generalized this idea to an arbitrary critical angle</w:t>
      </w:r>
      <w:r>
        <w:t xml:space="preserve"> </w:t>
      </w:r>
      <w:r>
        <w:t xml:space="preserve">and developed it into</w:t>
      </w:r>
      <w:r>
        <w:t xml:space="preserve"> </w:t>
      </w:r>
      <w:r>
        <w:t xml:space="preserve">“modified support structure tomography (MSST).”</w:t>
      </w:r>
      <w:r>
        <w:t xml:space="preserve"> </w:t>
      </w:r>
      <w:r>
        <w:rPr>
          <w:rStyle w:val="FootnoteReference"/>
        </w:rPr>
        <w:footnoteReference w:id="11"/>
      </w:r>
    </w:p>
    <w:p>
      <w:pPr>
        <w:pStyle w:val="BodyText"/>
      </w:pPr>
      <w:r>
        <w:t xml:space="preserve">MSST divides the virtual ray into many rays and treats each ray’s intersection with the surface as a</w:t>
      </w:r>
      <w:r>
        <w:t xml:space="preserve"> </w:t>
      </w:r>
      <w:r>
        <w:t xml:space="preserve">“pixel.”</w:t>
      </w:r>
      <w:r>
        <w:t xml:space="preserve"> </w:t>
      </w:r>
      <w:r>
        <w:t xml:space="preserve">Within a</w:t>
      </w:r>
      <w:r>
        <w:t xml:space="preserve"> </w:t>
      </w:r>
      <w:r>
        <w:t xml:space="preserve">“pixel slot”</w:t>
      </w:r>
      <w:r>
        <w:t xml:space="preserve"> </w:t>
      </w:r>
      <w:r>
        <w:t xml:space="preserve">that sorts pixels at the same</w:t>
      </w:r>
      <w:r>
        <w:t xml:space="preserve"> </w:t>
      </w:r>
      <m:oMath>
        <m:r>
          <m:rPr>
            <m:sty m:val="p"/>
          </m:rPr>
          <m:t>(</m:t>
        </m:r>
        <m:r>
          <m:t>x</m:t>
        </m:r>
        <m:r>
          <m:rPr>
            <m:sty m:val="p"/>
          </m:rPr>
          <m:t>,</m:t>
        </m:r>
        <m:r>
          <m:t>y</m:t>
        </m:r>
        <m:r>
          <m:rPr>
            <m:sty m:val="p"/>
          </m:rPr>
          <m:t>)</m:t>
        </m:r>
      </m:oMath>
      <w:r>
        <w:t xml:space="preserve"> </w:t>
      </w:r>
      <w:r>
        <w:t xml:space="preserve">location by their</w:t>
      </w:r>
      <w:r>
        <w:t xml:space="preserve"> </w:t>
      </w:r>
      <m:oMath>
        <m:r>
          <m:t>Z</m:t>
        </m:r>
      </m:oMath>
      <w:r>
        <w:t xml:space="preserve"> </w:t>
      </w:r>
      <w:r>
        <w:t xml:space="preserve">coordinate,</w:t>
      </w:r>
      <w:r>
        <w:t xml:space="preserve"> </w:t>
      </w:r>
      <w:r>
        <w:t xml:space="preserve">it classifies upward-facing faces (</w:t>
      </w:r>
      <m:oMath>
        <m:r>
          <m:t>α</m:t>
        </m:r>
      </m:oMath>
      <w:r>
        <w:t xml:space="preserve">) and downward-facing faces (</w:t>
      </w:r>
      <m:oMath>
        <m:r>
          <m:t>β</m:t>
        </m:r>
      </m:oMath>
      <w:r>
        <w:t xml:space="preserve">),</w:t>
      </w:r>
      <w:r>
        <w:t xml:space="preserve"> </w:t>
      </w:r>
      <w:r>
        <w:t xml:space="preserve">and estimates the support volume (</w:t>
      </w:r>
      <m:oMath>
        <m:sSub>
          <m:e>
            <m:r>
              <m:t>V</m:t>
            </m:r>
          </m:e>
          <m:sub>
            <m:r>
              <m:t>s</m:t>
            </m:r>
            <m:r>
              <m:t>s</m:t>
            </m:r>
          </m:sub>
        </m:sSub>
      </m:oMath>
      <w:r>
        <w:t xml:space="preserve">) by subtracting the object volume (</w:t>
      </w:r>
      <m:oMath>
        <m:sSub>
          <m:e>
            <m:r>
              <m:t>V</m:t>
            </m:r>
          </m:e>
          <m:sub>
            <m:r>
              <m:t>o</m:t>
            </m:r>
          </m:sub>
        </m:sSub>
      </m:oMath>
      <w:r>
        <w:t xml:space="preserve">) and the</w:t>
      </w:r>
      <w:r>
        <w:t xml:space="preserve"> </w:t>
      </w:r>
      <w:r>
        <w:t xml:space="preserve">non-overhang volume (</w:t>
      </w:r>
      <m:oMath>
        <m:sSub>
          <m:e>
            <m:r>
              <m:t>V</m:t>
            </m:r>
          </m:e>
          <m:sub>
            <m:r>
              <m:t>n</m:t>
            </m:r>
            <m:r>
              <m:t>v</m:t>
            </m:r>
          </m:sub>
        </m:sSub>
      </m:oMath>
      <w:r>
        <w:t xml:space="preserve">) from the top-cover volume (</w:t>
      </w:r>
      <m:oMath>
        <m:sSub>
          <m:e>
            <m:r>
              <m:t>V</m:t>
            </m:r>
          </m:e>
          <m:sub>
            <m:r>
              <m:t>t</m:t>
            </m:r>
            <m:r>
              <m:t>c</m:t>
            </m:r>
          </m:sub>
        </m:sSub>
      </m:oMath>
      <w:r>
        <w:t xml:space="preserve">) in the form</w:t>
      </w:r>
      <w:r>
        <w:t xml:space="preserve"> </w:t>
      </w:r>
      <m:oMath>
        <m:sSub>
          <m:e>
            <m:r>
              <m:t>V</m:t>
            </m:r>
          </m:e>
          <m:sub>
            <m:r>
              <m:t>s</m:t>
            </m:r>
            <m:r>
              <m:t>s</m:t>
            </m:r>
          </m:sub>
        </m:sSub>
        <m:r>
          <m:rPr>
            <m:sty m:val="p"/>
          </m:rPr>
          <m:t>=</m:t>
        </m:r>
        <m:sSub>
          <m:e>
            <m:r>
              <m:t>V</m:t>
            </m:r>
          </m:e>
          <m:sub>
            <m:r>
              <m:t>t</m:t>
            </m:r>
            <m:r>
              <m:t>c</m:t>
            </m:r>
          </m:sub>
        </m:sSub>
        <m:r>
          <m:rPr>
            <m:sty m:val="p"/>
          </m:rPr>
          <m:t>−</m:t>
        </m:r>
        <m:sSub>
          <m:e>
            <m:r>
              <m:t>V</m:t>
            </m:r>
          </m:e>
          <m:sub>
            <m:r>
              <m:t>o</m:t>
            </m:r>
          </m:sub>
        </m:sSub>
        <m:r>
          <m:rPr>
            <m:sty m:val="p"/>
          </m:rPr>
          <m:t>−</m:t>
        </m:r>
        <m:sSub>
          <m:e>
            <m:r>
              <m:t>V</m:t>
            </m:r>
          </m:e>
          <m:sub>
            <m:r>
              <m:t>n</m:t>
            </m:r>
            <m:r>
              <m:t>v</m:t>
            </m:r>
          </m:sub>
        </m:sSub>
      </m:oMath>
      <w:r>
        <w:t xml:space="preserve">.</w:t>
      </w:r>
      <w:r>
        <w:t xml:space="preserve"> </w:t>
      </w:r>
      <w:r>
        <w:t xml:space="preserve">This approach reproduced almost the same support volume as a commercial slicer on several standard meshes such as the Stanford Bunny.</w:t>
      </w:r>
    </w:p>
    <w:bookmarkEnd w:id="13"/>
    <w:bookmarkStart w:id="14" w:name="gpu-msst-and-remaining-limitations"/>
    <w:p>
      <w:pPr>
        <w:pStyle w:val="Heading2"/>
      </w:pPr>
      <w:r>
        <w:t xml:space="preserve">GPU-MSST and Remaining Limitations</w:t>
      </w:r>
    </w:p>
    <w:p>
      <w:pPr>
        <w:pStyle w:val="FirstParagraph"/>
      </w:pPr>
      <w:r>
        <w:t xml:space="preserve">The only weakness of MSST was speed.</w:t>
      </w:r>
      <w:r>
        <w:t xml:space="preserve"> </w:t>
      </w:r>
      <w:r>
        <w:t xml:space="preserve">A single-direction computation of the</w:t>
      </w:r>
      <w:r>
        <w:t xml:space="preserve"> </w:t>
      </w:r>
      <m:oMath>
        <m:r>
          <m:t>65</m:t>
        </m:r>
      </m:oMath>
      <w:r>
        <w:t xml:space="preserve">k-triangle Bunny takes about</w:t>
      </w:r>
      <w:r>
        <w:t xml:space="preserve"> </w:t>
      </w:r>
      <m:oMath>
        <m:r>
          <m:t>1</m:t>
        </m:r>
      </m:oMath>
      <w:r>
        <w:t xml:space="preserve"> </w:t>
      </w:r>
      <w:r>
        <w:t xml:space="preserve">second,</w:t>
      </w:r>
      <w:r>
        <w:t xml:space="preserve"> </w:t>
      </w:r>
      <w:r>
        <w:t xml:space="preserve">and sweeping yaw–pitch at</w:t>
      </w:r>
      <w:r>
        <w:t xml:space="preserve"> </w:t>
      </w:r>
      <m:oMath>
        <m:sSup>
          <m:e>
            <m:r>
              <m:t>1</m:t>
            </m:r>
          </m:e>
          <m:sup>
            <m:r>
              <m:rPr>
                <m:sty m:val="p"/>
              </m:rPr>
              <m:t>∘</m:t>
            </m:r>
          </m:sup>
        </m:sSup>
      </m:oMath>
      <w:r>
        <w:t xml:space="preserve"> </w:t>
      </w:r>
      <w:r>
        <w:t xml:space="preserve">intervals requires</w:t>
      </w:r>
      <w:r>
        <w:t xml:space="preserve"> </w:t>
      </w:r>
      <m:oMath>
        <m:r>
          <m:t>360</m:t>
        </m:r>
        <m:r>
          <m:rPr>
            <m:sty m:val="p"/>
          </m:rPr>
          <m:t>×</m:t>
        </m:r>
        <m:r>
          <m:t>360</m:t>
        </m:r>
        <m:r>
          <m:rPr>
            <m:sty m:val="p"/>
          </m:rPr>
          <m:t>=</m:t>
        </m:r>
        <m:r>
          <m:t>129</m:t>
        </m:r>
        <m:r>
          <m:rPr>
            <m:sty m:val="p"/>
          </m:rPr>
          <m:t>,</m:t>
        </m:r>
        <m:r>
          <m:t>600</m:t>
        </m:r>
      </m:oMath>
      <w:r>
        <w:t xml:space="preserve"> </w:t>
      </w:r>
      <w:r>
        <w:t xml:space="preserve">single-direction computations,</w:t>
      </w:r>
      <w:r>
        <w:t xml:space="preserve"> </w:t>
      </w:r>
      <w:r>
        <w:t xml:space="preserve">so a single optimal-orientation search takes</w:t>
      </w:r>
      <w:r>
        <w:t xml:space="preserve"> </w:t>
      </w:r>
      <m:oMath>
        <m:r>
          <m:t>1</m:t>
        </m:r>
      </m:oMath>
      <w:r>
        <w:t xml:space="preserve">–</w:t>
      </w:r>
      <m:oMath>
        <m:r>
          <m:t>2</m:t>
        </m:r>
      </m:oMath>
      <w:r>
        <w:t xml:space="preserve"> </w:t>
      </w:r>
      <w:r>
        <w:t xml:space="preserve">minutes on a CPU.</w:t>
      </w:r>
      <w:r>
        <w:t xml:space="preserve"> </w:t>
      </w:r>
      <w:r>
        <w:t xml:space="preserve">The authors recently proposed GPU-MSST, which reconstructs MSST with GPU-friendly data structures (slot-based pixel data structure, triangle-split voxelization) </w:t>
      </w:r>
      <w:r>
        <w:rPr>
          <w:vertAlign w:val="superscript"/>
        </w:rPr>
        <w:t xml:space="preserve">15</w:t>
      </w:r>
      <w:r>
        <w:t xml:space="preserve">,</w:t>
      </w:r>
      <w:r>
        <w:t xml:space="preserve"> </w:t>
      </w:r>
      <w:r>
        <w:t xml:space="preserve">shortening the same exhaustive search to about</w:t>
      </w:r>
      <w:r>
        <w:t xml:space="preserve"> </w:t>
      </w:r>
      <m:oMath>
        <m:r>
          <m:t>10</m:t>
        </m:r>
      </m:oMath>
      <w:r>
        <w:t xml:space="preserve"> </w:t>
      </w:r>
      <w:r>
        <w:t xml:space="preserve">seconds and reporting on average</w:t>
      </w:r>
      <w:r>
        <w:t xml:space="preserve"> </w:t>
      </w:r>
      <m:oMath>
        <m:r>
          <m:t>11.2</m:t>
        </m:r>
        <m:r>
          <m:rPr>
            <m:sty m:val="p"/>
          </m:rPr>
          <m:t>×</m:t>
        </m:r>
      </m:oMath>
      <w:r>
        <w:t xml:space="preserve"> </w:t>
      </w:r>
      <w:r>
        <w:t xml:space="preserve">acceleration relative to a high-end CPU and up to</w:t>
      </w:r>
      <w:r>
        <w:t xml:space="preserve"> </w:t>
      </w:r>
      <m:oMath>
        <m:r>
          <m:t>62</m:t>
        </m:r>
        <m:r>
          <m:rPr>
            <m:sty m:val="p"/>
          </m:rPr>
          <m:t>×</m:t>
        </m:r>
      </m:oMath>
      <w:r>
        <w:t xml:space="preserve"> </w:t>
      </w:r>
      <w:r>
        <w:t xml:space="preserve">relative to a low-cost CPU.</w:t>
      </w:r>
      <w:r>
        <w:t xml:space="preserve"> </w:t>
      </w:r>
      <w:r>
        <w:t xml:space="preserve">In this paper we use this GPU-based MSST implementation as an accurate support-volume verifier and refer to it as TOMO_INT3.</w:t>
      </w:r>
    </w:p>
    <w:p>
      <w:pPr>
        <w:pStyle w:val="BodyText"/>
      </w:pPr>
      <w:r>
        <w:t xml:space="preserve">However, GPU-MSST also essentially searches the entire yaw–pitch grid</w:t>
      </w:r>
      <w:r>
        <w:t xml:space="preserve"> </w:t>
      </w:r>
      <w:r>
        <w:rPr>
          <w:i/>
          <w:iCs/>
        </w:rPr>
        <w:t xml:space="preserve">exhaustively</w:t>
      </w:r>
      <w:r>
        <w:t xml:space="preserve">.</w:t>
      </w:r>
      <w:r>
        <w:t xml:space="preserve"> </w:t>
      </w:r>
      <w:r>
        <w:t xml:space="preserve">That is, the acceleration made single-direction evaluation fast; it did not reduce the number of directions to be evaluated (</w:t>
      </w:r>
      <m:oMath>
        <m:r>
          <m:t>129</m:t>
        </m:r>
        <m:r>
          <m:rPr>
            <m:sty m:val="p"/>
          </m:rPr>
          <m:t>,</m:t>
        </m:r>
        <m:r>
          <m:t>600</m:t>
        </m:r>
      </m:oMath>
      <w:r>
        <w:t xml:space="preserve">).</w:t>
      </w:r>
      <w:r>
        <w:t xml:space="preserve"> </w:t>
      </w:r>
      <w:r>
        <w:t xml:space="preserve">As a result, the search cost has a large fixed cost almost independent of shape complexity</w:t>
      </w:r>
      <w:r>
        <w:t xml:space="preserve"> </w:t>
      </w:r>
      <w:r>
        <w:t xml:space="preserve">(in §</w:t>
      </w:r>
      <w:hyperlink w:anchor="sec:fivegroup">
        <w:r>
          <w:rPr>
            <w:rStyle w:val="Hyperlink"/>
          </w:rPr>
          <w:t xml:space="preserve">13</w:t>
        </w:r>
      </w:hyperlink>
      <w:r>
        <w:t xml:space="preserve"> </w:t>
      </w:r>
      <w:r>
        <w:t xml:space="preserve">of the main text, even a cube with only</w:t>
      </w:r>
      <w:r>
        <w:t xml:space="preserve"> </w:t>
      </w:r>
      <m:oMath>
        <m:r>
          <m:t>12</m:t>
        </m:r>
      </m:oMath>
      <w:r>
        <w:t xml:space="preserve"> </w:t>
      </w:r>
      <w:r>
        <w:t xml:space="preserve">faces takes about</w:t>
      </w:r>
      <w:r>
        <w:t xml:space="preserve"> </w:t>
      </w:r>
      <m:oMath>
        <m:r>
          <m:t>4</m:t>
        </m:r>
      </m:oMath>
      <w:r>
        <w:t xml:space="preserve"> </w:t>
      </w:r>
      <w:r>
        <w:t xml:space="preserve">seconds for a</w:t>
      </w:r>
      <w:r>
        <w:t xml:space="preserve"> </w:t>
      </w:r>
      <m:oMath>
        <m:sSup>
          <m:e>
            <m:r>
              <m:t>3</m:t>
            </m:r>
          </m:e>
          <m:sup>
            <m:r>
              <m:rPr>
                <m:sty m:val="p"/>
              </m:rPr>
              <m:t>∘</m:t>
            </m:r>
          </m:sup>
        </m:sSup>
      </m:oMath>
      <w:r>
        <w:t xml:space="preserve"> </w:t>
      </w:r>
      <w:r>
        <w:t xml:space="preserve">TOMO_INT3 sweep),</w:t>
      </w:r>
      <w:r>
        <w:t xml:space="preserve"> </w:t>
      </w:r>
      <w:r>
        <w:t xml:space="preserve">and is excessive for simple shapes or fast preliminary review.</w:t>
      </w:r>
      <w:r>
        <w:t xml:space="preserve"> </w:t>
      </w:r>
      <w:r>
        <w:t xml:space="preserve">Indeed, the prior work itself started from the observation that</w:t>
      </w:r>
      <w:r>
        <w:t xml:space="preserve"> </w:t>
      </w:r>
      <w:r>
        <w:t xml:space="preserve">“only a limited portion between the</w:t>
      </w:r>
      <w:r>
        <w:t xml:space="preserve"> </w:t>
      </w:r>
      <m:oMath>
        <m:r>
          <m:t>α</m:t>
        </m:r>
      </m:oMath>
      <w:r>
        <w:t xml:space="preserve"> </w:t>
      </w:r>
      <w:r>
        <w:t xml:space="preserve">faces and</w:t>
      </w:r>
      <w:r>
        <w:t xml:space="preserve"> </w:t>
      </w:r>
      <m:oMath>
        <m:r>
          <m:t>β</m:t>
        </m:r>
      </m:oMath>
      <w:r>
        <w:t xml:space="preserve"> </w:t>
      </w:r>
      <w:r>
        <w:t xml:space="preserve">faces contributes to the final support structure,”</w:t>
      </w:r>
      <w:r>
        <w:t xml:space="preserve"> </w:t>
      </w:r>
      <w:r>
        <w:t xml:space="preserve">and presented, as future work, a tensorial approach (tentatively named shadow tensor) that reduces the evaluation targets.</w:t>
      </w:r>
      <w:r>
        <w:t xml:space="preserve"> </w:t>
      </w:r>
      <w:r>
        <w:t xml:space="preserve">This study is precisely the follow-up work in that direction.</w:t>
      </w:r>
    </w:p>
    <w:bookmarkEnd w:id="14"/>
    <w:bookmarkStart w:id="15" w:name="this-study-support-flow-tensor-field"/>
    <w:p>
      <w:pPr>
        <w:pStyle w:val="Heading2"/>
      </w:pPr>
      <w:r>
        <w:t xml:space="preserve">This Study: Support Flow Tensor Field</w:t>
      </w:r>
    </w:p>
    <w:p>
      <w:pPr>
        <w:pStyle w:val="FirstParagraph"/>
      </w:pPr>
      <w:r>
        <w:t xml:space="preserve">The goal of this study is not to</w:t>
      </w:r>
      <w:r>
        <w:t xml:space="preserve"> </w:t>
      </w:r>
      <w:r>
        <w:rPr>
          <w:i/>
          <w:iCs/>
        </w:rPr>
        <w:t xml:space="preserve">replace</w:t>
      </w:r>
      <w:r>
        <w:t xml:space="preserve"> </w:t>
      </w:r>
      <w:r>
        <w:t xml:space="preserve">the expensive exhaustive search, but to build a candidate generator</w:t>
      </w:r>
      <w:r>
        <w:t xml:space="preserve"> </w:t>
      </w:r>
      <w:r>
        <w:t xml:space="preserve">that quickly suggests promising build orientations in front of it, serving simultaneously as a slicer/TOMO warm-start.</w:t>
      </w:r>
      <w:r>
        <w:t xml:space="preserve"> </w:t>
      </w:r>
      <w:r>
        <w:t xml:space="preserve">By evaluating a low-cost support cost for each candidate direction on the sphere, it narrows down only a small number of promising orientations,</w:t>
      </w:r>
      <w:r>
        <w:t xml:space="preserve"> </w:t>
      </w:r>
      <w:r>
        <w:t xml:space="preserve">and feeds these into the local verification of TOMO_INT3 or a commercial slicer, thereby reducing the overall search cost.</w:t>
      </w:r>
    </w:p>
    <w:p>
      <w:pPr>
        <w:pStyle w:val="BodyText"/>
      </w:pPr>
      <w:r>
        <w:t xml:space="preserve">For this, a tensor that summarizes the shape is needed.</w:t>
      </w:r>
      <w:r>
        <w:t xml:space="preserve"> </w:t>
      </w:r>
      <w:r>
        <w:t xml:space="preserve">The simplest candidate is the symmetric tensor that collects the distribution of face normals with area weighting,</w:t>
      </w:r>
      <w:r>
        <w:t xml:space="preserve"> </w:t>
      </w: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 which in this paper we call the</w:t>
      </w:r>
      <w:r>
        <w:t xml:space="preserve"> </w:t>
      </w:r>
      <w:r>
        <w:t xml:space="preserve">“Support Tensor”</w:t>
      </w:r>
      <w:r>
        <w:t xml:space="preserve"> </w:t>
      </w:r>
      <w:r>
        <w:t xml:space="preserve">as a comparison baseline.</w:t>
      </w:r>
      <w:r>
        <w:t xml:space="preserve"> </w:t>
      </w:r>
      <w:r>
        <w:t xml:space="preserve">However, as shown in §</w:t>
      </w:r>
      <w:hyperlink w:anchor="sec:support-tensor-limit">
        <w:r>
          <w:rPr>
            <w:rStyle w:val="Hyperlink"/>
          </w:rPr>
          <w:t xml:space="preserve">2</w:t>
        </w:r>
      </w:hyperlink>
      <w:r>
        <w:t xml:space="preserve">, this symmetric tensor only captures the</w:t>
      </w:r>
      <w:r>
        <w:t xml:space="preserve"> </w:t>
      </w:r>
      <w:r>
        <w:rPr>
          <w:i/>
          <w:iCs/>
        </w:rPr>
        <w:t xml:space="preserve">distribution</w:t>
      </w:r>
      <w:r>
        <w:t xml:space="preserve"> </w:t>
      </w:r>
      <w:r>
        <w:t xml:space="preserve">of normals</w:t>
      </w:r>
      <w:r>
        <w:t xml:space="preserve"> </w:t>
      </w:r>
      <w:r>
        <w:t xml:space="preserve">and cannot explain where the support structure actually flows from and to.</w:t>
      </w:r>
      <w:r>
        <w:t xml:space="preserve"> </w:t>
      </w:r>
      <w:r>
        <w:t xml:space="preserve">In particular, it does not reflect concave regions, internal occlusion, the height to the build plate,</w:t>
      </w:r>
      <w:r>
        <w:t xml:space="preserve"> </w:t>
      </w:r>
      <w:r>
        <w:t xml:space="preserve">or the visibility changes that depend on the build orientation.</w:t>
      </w:r>
    </w:p>
    <w:p>
      <w:pPr>
        <w:pStyle w:val="BodyText"/>
      </w:pPr>
      <w:r>
        <w:t xml:space="preserve">Therefore, for direction</w:t>
      </w:r>
      <w:r>
        <w:t xml:space="preserve"> </w:t>
      </w:r>
      <m:oMath>
        <m:r>
          <m:t>n</m:t>
        </m:r>
        <m:r>
          <m:rPr>
            <m:sty m:val="p"/>
          </m:rPr>
          <m:t>∈</m:t>
        </m:r>
        <m:sSup>
          <m:e>
            <m:r>
              <m:t>S</m:t>
            </m:r>
          </m:e>
          <m:sup>
            <m:r>
              <m:t>2</m:t>
            </m:r>
          </m:sup>
        </m:sSup>
      </m:oMath>
      <w:r>
        <w:t xml:space="preserve"> </w:t>
      </w:r>
      <w:r>
        <w:t xml:space="preserve">this study directly evaluates an</w:t>
      </w:r>
      <w:r>
        <w:t xml:space="preserve"> </w:t>
      </w:r>
      <w:r>
        <w:rPr>
          <w:i/>
          <w:iCs/>
        </w:rPr>
        <w:t xml:space="preserve">asymmetric</w:t>
      </w:r>
      <w:r>
        <w:t xml:space="preserve"> </w:t>
      </w:r>
      <w:r>
        <w:t xml:space="preserve">Support Flow Tensor Field</w:t>
      </w:r>
      <w:r>
        <w:t xml:space="preserve"> </w:t>
      </w:r>
      <m:oMath>
        <m:r>
          <m:t>F</m:t>
        </m:r>
        <m:r>
          <m:rPr>
            <m:sty m:val="p"/>
          </m:rPr>
          <m:t>(</m:t>
        </m:r>
        <m:r>
          <m:t>n</m:t>
        </m:r>
        <m:r>
          <m:rPr>
            <m:sty m:val="p"/>
          </m:rPr>
          <m:t>)</m:t>
        </m:r>
      </m:oMath>
      <w:r>
        <w:t xml:space="preserve"> </w:t>
      </w:r>
      <w:r>
        <w:t xml:space="preserve">(§</w:t>
      </w:r>
      <w:hyperlink w:anchor="sec:sftf">
        <w:r>
          <w:rPr>
            <w:rStyle w:val="Hyperlink"/>
          </w:rPr>
          <w:t xml:space="preserve">3</w:t>
        </w:r>
      </w:hyperlink>
      <w:r>
        <w:t xml:space="preserve">).</w:t>
      </w:r>
      <w:r>
        <w:t xml:space="preserve"> </w:t>
      </w:r>
      <m:oMath>
        <m:r>
          <m:t>F</m:t>
        </m:r>
        <m:r>
          <m:rPr>
            <m:sty m:val="p"/>
          </m:rPr>
          <m:t>(</m:t>
        </m:r>
        <m:r>
          <m:t>n</m:t>
        </m:r>
        <m:r>
          <m:rPr>
            <m:sty m:val="p"/>
          </m:rPr>
          <m:t>)</m:t>
        </m:r>
      </m:oMath>
      <w:r>
        <w:t xml:space="preserve"> </w:t>
      </w:r>
      <w:r>
        <w:t xml:space="preserve">accumulates, via ray casting, the face-to-face support</w:t>
      </w:r>
      <w:r>
        <w:t xml:space="preserve"> </w:t>
      </w:r>
      <w:r>
        <w:t xml:space="preserve">“flow”</w:t>
      </w:r>
      <w:r>
        <w:t xml:space="preserve"> </w:t>
      </w:r>
      <w:r>
        <w:t xml:space="preserve">from an overhang face toward the actual receiver face beneath it,</w:t>
      </w:r>
      <w:r>
        <w:t xml:space="preserve"> </w:t>
      </w:r>
      <w:r>
        <w:t xml:space="preserve">and is treated not as a simple eigenvector problem but as a per-direction cost evaluation problem.</w:t>
      </w:r>
      <w:r>
        <w:t xml:space="preserve"> </w:t>
      </w:r>
      <w:r>
        <w:t xml:space="preserve">Also, as the core unifying perspective of this study, the build-plate support cost is formulated not as a separate scalar penalty but as</w:t>
      </w:r>
      <w:r>
        <w:t xml:space="preserve"> </w:t>
      </w:r>
      <w:r>
        <w:t xml:space="preserve">the Rayleigh contribution obtained when adding a</w:t>
      </w:r>
      <w:r>
        <w:t xml:space="preserve"> </w:t>
      </w:r>
      <w:r>
        <w:t xml:space="preserve">“virtual ground node whose normal is the build direction”</w:t>
      </w:r>
      <w:r>
        <w:t xml:space="preserve"> </w:t>
      </w:r>
      <w:r>
        <w:t xml:space="preserve">to the flow tensor.</w:t>
      </w:r>
      <w:r>
        <w:t xml:space="preserve"> </w:t>
      </w:r>
      <w:r>
        <w:t xml:space="preserve">In this way, face-to-face self-support and build-plate support are unified into a single flow tensor</w:t>
      </w:r>
      <w:r>
        <w:t xml:space="preserve"> </w:t>
      </w:r>
      <w:r>
        <w:t xml:space="preserve">(unified Rayleigh cost</w:t>
      </w:r>
      <w:r>
        <w:t xml:space="preserve"> </w:t>
      </w:r>
      <m:oMath>
        <m:acc>
          <m:accPr>
            <m:chr m:val="̃"/>
          </m:accPr>
          <m:e>
            <m:r>
              <m:t>R</m:t>
            </m:r>
          </m:e>
        </m:acc>
        <m:r>
          <m:rPr>
            <m:sty m:val="p"/>
          </m:rPr>
          <m:t>=</m:t>
        </m:r>
        <m:r>
          <m:t>R</m:t>
        </m:r>
        <m:r>
          <m:rPr>
            <m:sty m:val="p"/>
          </m:rPr>
          <m:t>+</m:t>
        </m:r>
        <m:r>
          <m:t>B</m:t>
        </m:r>
      </m:oMath>
      <w:r>
        <w:t xml:space="preserve">, §</w:t>
      </w:r>
      <w:hyperlink w:anchor="sec:groundnode">
        <w:r>
          <w:rPr>
            <w:rStyle w:val="Hyperlink"/>
          </w:rPr>
          <w:t xml:space="preserve">5.1</w:t>
        </w:r>
      </w:hyperlink>
      <w:r>
        <w:t xml:space="preserve">),</w:t>
      </w:r>
      <w:r>
        <w:t xml:space="preserve"> </w:t>
      </w:r>
      <w:r>
        <w:t xml:space="preserve">and in the quantitative analysis (§</w:t>
      </w:r>
      <w:hyperlink w:anchor="sec:unified">
        <w:r>
          <w:rPr>
            <w:rStyle w:val="Hyperlink"/>
          </w:rPr>
          <w:t xml:space="preserve">12.2</w:t>
        </w:r>
      </w:hyperlink>
      <w:r>
        <w:t xml:space="preserve">) we confirm that this unified term drives the predictive power.</w:t>
      </w:r>
    </w:p>
    <w:p>
      <w:pPr>
        <w:pStyle w:val="BodyText"/>
      </w:pPr>
      <w:r>
        <w:t xml:space="preserve">In summary, the contributions of this study are as follows.</w:t>
      </w:r>
    </w:p>
    <w:p>
      <w:pPr>
        <w:numPr>
          <w:ilvl w:val="0"/>
          <w:numId w:val="1002"/>
        </w:numPr>
      </w:pPr>
      <w:r>
        <w:t xml:space="preserve">We define an asymmetric Support Flow Tensor Field</w:t>
      </w:r>
      <w:r>
        <w:t xml:space="preserve"> </w:t>
      </w:r>
      <m:oMath>
        <m:r>
          <m:t>F</m:t>
        </m:r>
        <m:r>
          <m:rPr>
            <m:sty m:val="p"/>
          </m:rPr>
          <m:t>(</m:t>
        </m:r>
        <m:r>
          <m:t>n</m:t>
        </m:r>
        <m:r>
          <m:rPr>
            <m:sty m:val="p"/>
          </m:rPr>
          <m:t>)</m:t>
        </m:r>
      </m:oMath>
      <w:r>
        <w:t xml:space="preserve"> </w:t>
      </w:r>
      <w:r>
        <w:t xml:space="preserve">for each build orientation, and directly evaluate face-to-face internal visibility via ray casting.</w:t>
      </w:r>
    </w:p>
    <w:p>
      <w:pPr>
        <w:numPr>
          <w:ilvl w:val="0"/>
          <w:numId w:val="1002"/>
        </w:numPr>
      </w:pPr>
      <w:r>
        <w:t xml:space="preserve">We show that the build-plate support cost is exactly equivalent to the Rayleigh contribution obtained by adding a virtual ground node to the flow tensor (Eq. </w:t>
      </w:r>
      <w:hyperlink w:anchor="eq:Rtilde">
        <w:r>
          <w:rPr>
            <w:rStyle w:val="Hyperlink"/>
          </w:rPr>
          <w:t xml:space="preserve">[eq:Rtilde]</w:t>
        </w:r>
      </w:hyperlink>
      <w:r>
        <w:t xml:space="preserve">), unifying face-to-face self-support and build-plate support into a single tensor.</w:t>
      </w:r>
    </w:p>
    <w:p>
      <w:pPr>
        <w:numPr>
          <w:ilvl w:val="0"/>
          <w:numId w:val="1002"/>
        </w:numPr>
      </w:pPr>
      <w:r>
        <w:t xml:space="preserve">Through correlation analysis, ablation, and cross-validation on a stored TOMO_INT3 grid, we identify the source of the predictive power and quantitatively verify the advantage over the PCA and Support Tensor eigenvector baselines.</w:t>
      </w:r>
    </w:p>
    <w:p>
      <w:pPr>
        <w:numPr>
          <w:ilvl w:val="0"/>
          <w:numId w:val="1002"/>
        </w:numPr>
      </w:pPr>
      <w:r>
        <w:t xml:space="preserve">On a difficulty-controlled five-group shape set (including large meshes with</w:t>
      </w:r>
      <w:r>
        <w:t xml:space="preserve"> </w:t>
      </w:r>
      <m:oMath>
        <m:r>
          <m:rPr>
            <m:sty m:val="p"/>
          </m:rPr>
          <m:t>∼</m:t>
        </m:r>
      </m:oMath>
      <m:oMath>
        <m:sSup>
          <m:e>
            <m:r>
              <m:t>10</m:t>
            </m:r>
          </m:e>
          <m:sup>
            <m:r>
              <m:t>6</m:t>
            </m:r>
          </m:sup>
        </m:sSup>
      </m:oMath>
      <w:r>
        <w:t xml:space="preserve"> </w:t>
      </w:r>
      <w:r>
        <w:t xml:space="preserve">faces), we compare Python SFTF and C++ SFTF with the TOMO_INT3/TOMO_CUDA</w:t>
      </w:r>
      <w:r>
        <w:t xml:space="preserve"> </w:t>
      </w:r>
      <m:oMath>
        <m:sSup>
          <m:e>
            <m:r>
              <m:t>3</m:t>
            </m:r>
          </m:e>
          <m:sup>
            <m:r>
              <m:rPr>
                <m:sty m:val="p"/>
              </m:rPr>
              <m:t>∘</m:t>
            </m:r>
          </m:sup>
        </m:sSup>
      </m:oMath>
      <w:r>
        <w:t xml:space="preserve"> </w:t>
      </w:r>
      <w:r>
        <w:t xml:space="preserve">exhaustive sweep, presenting computation-time reductions of</w:t>
      </w:r>
      <w:r>
        <w:t xml:space="preserve"> </w:t>
      </w:r>
      <m:oMath>
        <m:r>
          <m:t>1.4</m:t>
        </m:r>
      </m:oMath>
      <w:r>
        <w:t xml:space="preserve">–</w:t>
      </w:r>
      <m:oMath>
        <m:r>
          <m:t>34</m:t>
        </m:r>
        <m:r>
          <m:rPr>
            <m:sty m:val="p"/>
          </m:rPr>
          <m:t>×</m:t>
        </m:r>
      </m:oMath>
      <w:r>
        <w:t xml:space="preserve"> </w:t>
      </w:r>
      <w:r>
        <w:t xml:space="preserve">and</w:t>
      </w:r>
      <w:r>
        <w:t xml:space="preserve"> </w:t>
      </w:r>
      <m:oMath>
        <m:r>
          <m:t>10</m:t>
        </m:r>
      </m:oMath>
      <w:r>
        <w:t xml:space="preserve">–</w:t>
      </w:r>
      <m:oMath>
        <m:r>
          <m:t>5</m:t>
        </m:r>
        <m:r>
          <m:rPr>
            <m:sty m:val="p"/>
          </m:rPr>
          <m:t>,</m:t>
        </m:r>
        <m:r>
          <m:t>160</m:t>
        </m:r>
        <m:r>
          <m:rPr>
            <m:sty m:val="p"/>
          </m:rPr>
          <m:t>×</m:t>
        </m:r>
      </m:oMath>
      <w:r>
        <w:t xml:space="preserve"> </w:t>
      </w:r>
      <w:r>
        <w:t xml:space="preserve">relative to TOMO_INT3 respectively, as well as a per-direction cost-structure interpretation that a single</w:t>
      </w:r>
      <w:r>
        <w:t xml:space="preserve"> </w:t>
      </w:r>
      <m:oMath>
        <m:sSub>
          <m:e>
            <m:r>
              <m:t>v</m:t>
            </m:r>
          </m:e>
          <m:sub>
            <m:r>
              <m:t>s</m:t>
            </m:r>
            <m:r>
              <m:t>s</m:t>
            </m:r>
          </m:sub>
        </m:sSub>
      </m:oMath>
      <w:r>
        <w:t xml:space="preserve"> </w:t>
      </w:r>
      <w:r>
        <w:t xml:space="preserve">cannot provide, and we analyze the change in TOMO optimal orientation and support volume across critical angles</w:t>
      </w:r>
      <w:r>
        <w:t xml:space="preserve">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w:t>
      </w:r>
    </w:p>
    <w:bookmarkEnd w:id="15"/>
    <w:bookmarkEnd w:id="16"/>
    <w:bookmarkStart w:id="23" w:name="sec:support-tensor-limit"/>
    <w:p>
      <w:pPr>
        <w:pStyle w:val="Heading1"/>
      </w:pPr>
      <w:r>
        <w:t xml:space="preserve">The Baseline (Symmetric) Support Tensor and Its Limitations</w:t>
      </w:r>
    </w:p>
    <w:bookmarkStart w:id="18" w:name="terminology-important."/>
    <w:p>
      <w:pPr>
        <w:pStyle w:val="Heading4"/>
      </w:pPr>
      <w:r>
        <w:t xml:space="preserve">Terminology (important).</w:t>
      </w:r>
    </w:p>
    <w:p>
      <w:pPr>
        <w:pStyle w:val="FirstParagraph"/>
      </w:pPr>
      <w:r>
        <w:t xml:space="preserve">Since two tensors with similar names appear in this paper, we first distinguish them.</w:t>
      </w:r>
      <w:r>
        <w:t xml:space="preserve"> </w:t>
      </w:r>
      <w:r>
        <w:t xml:space="preserve">The</w:t>
      </w:r>
      <w:r>
        <w:t xml:space="preserve"> </w:t>
      </w:r>
      <w:r>
        <w:rPr>
          <w:i/>
          <w:iCs/>
        </w:rPr>
        <w:t xml:space="preserve">Support Tensor</w:t>
      </w:r>
      <w:r>
        <w:t xml:space="preserve"> </w:t>
      </w:r>
      <w:r>
        <w:t xml:space="preserve">is a</w:t>
      </w:r>
      <w:r>
        <w:t xml:space="preserve"> </w:t>
      </w:r>
      <w:r>
        <w:rPr>
          <w:b/>
          <w:bCs/>
        </w:rPr>
        <w:t xml:space="preserve">symmetric</w:t>
      </w:r>
      <w:r>
        <w:t xml:space="preserve"> </w:t>
      </w:r>
      <w:r>
        <w:t xml:space="preserve">tensor that collects the distribution of face normals with area weighting;</w:t>
      </w:r>
      <w:r>
        <w:t xml:space="preserve"> </w:t>
      </w:r>
      <w:r>
        <w:t xml:space="preserve">it is</w:t>
      </w:r>
      <w:r>
        <w:t xml:space="preserve"> </w:t>
      </w:r>
      <w:r>
        <w:rPr>
          <w:i/>
          <w:iCs/>
        </w:rPr>
        <w:t xml:space="preserve">not</w:t>
      </w:r>
      <w:r>
        <w:t xml:space="preserve"> </w:t>
      </w:r>
      <w:r>
        <w:t xml:space="preserve">newly proposed by this study but is a classical construction used as a comparison baseline.</w:t>
      </w:r>
      <w:r>
        <w:t xml:space="preserve"> </w:t>
      </w:r>
      <w:r>
        <w:t xml:space="preserve">It belongs to the same family as the orientation tensor (or fabric tensor) of fiber/particle mechanics</w:t>
      </w:r>
      <w:r>
        <w:t xml:space="preserve"> </w:t>
      </w:r>
      <w:r>
        <w:t xml:space="preserve">or the structure tensor of image processing, i.e., the</w:t>
      </w:r>
      <w:r>
        <w:t xml:space="preserve"> </w:t>
      </w:r>
      <w:r>
        <w:t xml:space="preserve">“second moment of the normal vectors.”</w:t>
      </w:r>
      <w:r>
        <w:t xml:space="preserve"> </w:t>
      </w:r>
      <w:r>
        <w:rPr>
          <w:rStyle w:val="FootnoteReference"/>
        </w:rPr>
        <w:footnoteReference w:id="17"/>
      </w:r>
      <w:r>
        <w:t xml:space="preserve"> </w:t>
      </w:r>
      <w:r>
        <w:t xml:space="preserve">By contrast, what this study newly proposes is the direction-dependent</w:t>
      </w:r>
      <w:r>
        <w:t xml:space="preserve"> </w:t>
      </w:r>
      <w:r>
        <w:rPr>
          <w:b/>
          <w:bCs/>
        </w:rPr>
        <w:t xml:space="preserve">asymmetric</w:t>
      </w:r>
      <w:r>
        <w:t xml:space="preserve"> </w:t>
      </w:r>
      <w:r>
        <w:t xml:space="preserve">tensor of the next section (§</w:t>
      </w:r>
      <w:hyperlink w:anchor="sec:sftf">
        <w:r>
          <w:rPr>
            <w:rStyle w:val="Hyperlink"/>
          </w:rPr>
          <w:t xml:space="preserve">3</w:t>
        </w:r>
      </w:hyperlink>
      <w:r>
        <w:t xml:space="preserve">), the</w:t>
      </w:r>
      <w:r>
        <w:t xml:space="preserve"> </w:t>
      </w:r>
      <w:r>
        <w:rPr>
          <w:i/>
          <w:iCs/>
        </w:rPr>
        <w:t xml:space="preserve">Support Flow Tensor Field</w:t>
      </w:r>
      <w:r>
        <w:t xml:space="preserve"> </w:t>
      </w:r>
      <m:oMath>
        <m:r>
          <m:t>F</m:t>
        </m:r>
        <m:r>
          <m:rPr>
            <m:sty m:val="p"/>
          </m:rPr>
          <m:t>(</m:t>
        </m:r>
        <m:r>
          <m:t>n</m:t>
        </m:r>
        <m:r>
          <m:rPr>
            <m:sty m:val="p"/>
          </m:rPr>
          <m:t>)</m:t>
        </m:r>
      </m:oMath>
      <w:r>
        <w:t xml:space="preserve">.</w:t>
      </w:r>
      <w:r>
        <w:t xml:space="preserve"> </w:t>
      </w:r>
      <w:r>
        <w:t xml:space="preserve">In short, the</w:t>
      </w:r>
      <w:r>
        <w:t xml:space="preserve"> </w:t>
      </w:r>
      <w:r>
        <w:t xml:space="preserve">“Support Tensor”</w:t>
      </w:r>
      <w:r>
        <w:t xml:space="preserve"> </w:t>
      </w:r>
      <w:r>
        <w:t xml:space="preserve">is an existing baseline, and the</w:t>
      </w:r>
      <w:r>
        <w:t xml:space="preserve"> </w:t>
      </w:r>
      <w:r>
        <w:t xml:space="preserve">“Support Flow Tensor Field”</w:t>
      </w:r>
      <w:r>
        <w:t xml:space="preserve"> </w:t>
      </w:r>
      <w:r>
        <w:t xml:space="preserve">is the contribution of this study.</w:t>
      </w:r>
      <w:r>
        <w:t xml:space="preserve"> </w:t>
      </w:r>
      <w:r>
        <w:t xml:space="preserve">Meanwhile, the anisotropic interface-energy or stiffness tensors used to handle overhang in topology optimization </w:t>
      </w:r>
      <w:r>
        <w:rPr>
          <w:vertAlign w:val="superscript"/>
        </w:rPr>
        <w:t xml:space="preserve">10,11</w:t>
      </w:r>
      <w:r>
        <w:t xml:space="preserve"> </w:t>
      </w:r>
      <w:r>
        <w:t xml:space="preserve">form yet a third category distinct from both: they are not descriptors of the directional cost of a fixed shape</w:t>
      </w:r>
      <w:r>
        <w:t xml:space="preserve"> </w:t>
      </w:r>
      <w:r>
        <w:t xml:space="preserve">but</w:t>
      </w:r>
      <w:r>
        <w:t xml:space="preserve"> </w:t>
      </w:r>
      <w:r>
        <w:rPr>
          <w:i/>
          <w:iCs/>
        </w:rPr>
        <w:t xml:space="preserve">physical</w:t>
      </w:r>
      <w:r>
        <w:t xml:space="preserve"> </w:t>
      </w:r>
      <w:r>
        <w:t xml:space="preserve">anisotropy models within a design optimization that redesigns the part (§</w:t>
      </w:r>
      <w:hyperlink w:anchor="sec:related">
        <w:r>
          <w:rPr>
            <w:rStyle w:val="Hyperlink"/>
          </w:rPr>
          <w:t xml:space="preserve">1.2</w:t>
        </w:r>
      </w:hyperlink>
      <w:r>
        <w:t xml:space="preserve">).</w:t>
      </w:r>
    </w:p>
    <w:bookmarkEnd w:id="18"/>
    <w:bookmarkStart w:id="21" w:name="definition-and-properties."/>
    <w:p>
      <w:pPr>
        <w:pStyle w:val="Heading4"/>
      </w:pPr>
      <w:r>
        <w:t xml:space="preserve">Definition and Properties.</w:t>
      </w:r>
    </w:p>
    <w:p>
      <w:pPr>
        <w:pStyle w:val="FirstParagraph"/>
      </w:pPr>
      <w:r>
        <w:t xml:space="preserve">The baseline (symmetric) Support Tensor is defined as</w:t>
      </w:r>
    </w:p>
    <w:p>
      <w:pPr>
        <w:pStyle w:val="BodyText"/>
      </w:pPr>
      <m:oMathPara>
        <m:oMathParaPr>
          <m:jc m:val="center"/>
        </m:oMathParaP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m:oMathPara>
    </w:p>
    <w:p>
      <w:pPr>
        <w:pStyle w:val="FirstParagraph"/>
      </w:pPr>
      <w:r>
        <w:t xml:space="preserve">Here</w:t>
      </w:r>
      <w:r>
        <w:t xml:space="preserve"> </w:t>
      </w:r>
      <m:oMath>
        <m:sSub>
          <m:e>
            <m:r>
              <m:t>A</m:t>
            </m:r>
          </m:e>
          <m:sub>
            <m:r>
              <m:t>i</m:t>
            </m:r>
          </m:sub>
        </m:sSub>
      </m:oMath>
      <w:r>
        <w:t xml:space="preserve"> </w:t>
      </w:r>
      <w:r>
        <w:t xml:space="preserve">is the area of triangular face</w:t>
      </w:r>
      <w:r>
        <w:t xml:space="preserve"> </w:t>
      </w:r>
      <m:oMath>
        <m:r>
          <m:t>i</m:t>
        </m:r>
      </m:oMath>
      <w:r>
        <w:t xml:space="preserve">, and</w:t>
      </w:r>
      <w:r>
        <w:t xml:space="preserve"> </w:t>
      </w:r>
      <m:oMath>
        <m:sSub>
          <m:e>
            <m:r>
              <m:t>m</m:t>
            </m:r>
          </m:e>
          <m:sub>
            <m:r>
              <m:t>i</m:t>
            </m:r>
          </m:sub>
        </m:sSub>
      </m:oMath>
      <w:r>
        <w:t xml:space="preserve"> </w:t>
      </w:r>
      <w:r>
        <w:t xml:space="preserve">is its outward normal.</w:t>
      </w:r>
      <w:r>
        <w:t xml:space="preserve"> </w:t>
      </w:r>
      <w:r>
        <w:t xml:space="preserve">Since</w:t>
      </w:r>
      <w:r>
        <w:t xml:space="preserve"> </w:t>
      </w:r>
      <m:oMath>
        <m:r>
          <m:t>M</m:t>
        </m:r>
      </m:oMath>
      <w:r>
        <w:t xml:space="preserve"> </w:t>
      </w:r>
      <w:r>
        <w:t xml:space="preserve">is a symmetric positive semidefinite matrix,</w:t>
      </w:r>
      <w:r>
        <w:t xml:space="preserve"> </w:t>
      </w:r>
      <w:r>
        <w:rPr>
          <w:rStyle w:val="FootnoteReference"/>
        </w:rPr>
        <w:footnoteReference w:id="19"/>
      </w:r>
      <w:r>
        <w:t xml:space="preserve"> </w:t>
      </w:r>
      <w:r>
        <w:t xml:space="preserve">an eigenvector</w:t>
      </w:r>
      <w:r>
        <w:t xml:space="preserve"> </w:t>
      </w:r>
      <w:r>
        <w:rPr>
          <w:rStyle w:val="FootnoteReference"/>
        </w:rPr>
        <w:footnoteReference w:id="20"/>
      </w:r>
      <w:r>
        <w:t xml:space="preserve"> </w:t>
      </w:r>
      <w:r>
        <w:t xml:space="preserve">interpretation is possible.</w:t>
      </w:r>
      <w:r>
        <w:t xml:space="preserve"> </w:t>
      </w:r>
      <w:r>
        <w:t xml:space="preserve">That is, the eigenvectors of</w:t>
      </w:r>
      <w:r>
        <w:t xml:space="preserve"> </w:t>
      </w:r>
      <m:oMath>
        <m:r>
          <m:t>M</m:t>
        </m:r>
      </m:oMath>
      <w:r>
        <w:t xml:space="preserve"> </w:t>
      </w:r>
      <w:r>
        <w:t xml:space="preserve">tell us which direction the shape’s normals point on average (the principal direction).</w:t>
      </w:r>
    </w:p>
    <w:bookmarkEnd w:id="21"/>
    <w:bookmarkStart w:id="22" w:name="limitations."/>
    <w:p>
      <w:pPr>
        <w:pStyle w:val="Heading4"/>
      </w:pPr>
      <w:r>
        <w:t xml:space="preserve">Limitations.</w:t>
      </w:r>
    </w:p>
    <w:p>
      <w:pPr>
        <w:pStyle w:val="FirstParagraph"/>
      </w:pPr>
      <w:r>
        <w:t xml:space="preserve">However,</w:t>
      </w:r>
      <w:r>
        <w:t xml:space="preserve"> </w:t>
      </w:r>
      <m:oMath>
        <m:r>
          <m:t>M</m:t>
        </m:r>
      </m:oMath>
      <w:r>
        <w:t xml:space="preserve"> </w:t>
      </w:r>
      <w:r>
        <w:t xml:space="preserve">only captures the</w:t>
      </w:r>
      <w:r>
        <w:t xml:space="preserve"> </w:t>
      </w:r>
      <w:r>
        <w:rPr>
          <w:i/>
          <w:iCs/>
        </w:rPr>
        <w:t xml:space="preserve">distribution</w:t>
      </w:r>
      <w:r>
        <w:t xml:space="preserve"> </w:t>
      </w:r>
      <w:r>
        <w:t xml:space="preserve">of normals and not the</w:t>
      </w:r>
      <w:r>
        <w:t xml:space="preserve"> </w:t>
      </w:r>
      <w:r>
        <w:rPr>
          <w:i/>
          <w:iCs/>
        </w:rPr>
        <w:t xml:space="preserve">process</w:t>
      </w:r>
      <w:r>
        <w:t xml:space="preserve"> </w:t>
      </w:r>
      <w:r>
        <w:t xml:space="preserve">by which the support structure is actually generated.</w:t>
      </w:r>
      <w:r>
        <w:t xml:space="preserve"> </w:t>
      </w:r>
      <w:r>
        <w:t xml:space="preserve">Specifically,</w:t>
      </w:r>
      <w:r>
        <w:t xml:space="preserve"> </w:t>
      </w:r>
      <m:oMath>
        <m:r>
          <m:t>M</m:t>
        </m:r>
      </m:oMath>
      <w:r>
        <w:t xml:space="preserve"> </w:t>
      </w:r>
      <w:r>
        <w:t xml:space="preserve">does not include the following information.</w:t>
      </w:r>
    </w:p>
    <w:p>
      <w:pPr>
        <w:numPr>
          <w:ilvl w:val="0"/>
          <w:numId w:val="1003"/>
        </w:numPr>
      </w:pPr>
      <w:r>
        <w:t xml:space="preserve">Which faces are overhangs in a particular direction</w:t>
      </w:r>
    </w:p>
    <w:p>
      <w:pPr>
        <w:numPr>
          <w:ilvl w:val="0"/>
          <w:numId w:val="1003"/>
        </w:numPr>
      </w:pPr>
      <w:r>
        <w:t xml:space="preserve">Whether there is another actually supportable face beneath an overhang face</w:t>
      </w:r>
    </w:p>
    <w:p>
      <w:pPr>
        <w:numPr>
          <w:ilvl w:val="0"/>
          <w:numId w:val="1003"/>
        </w:numPr>
      </w:pPr>
      <w:r>
        <w:t xml:space="preserve">The height or distance to the support target</w:t>
      </w:r>
    </w:p>
    <w:p>
      <w:pPr>
        <w:numPr>
          <w:ilvl w:val="0"/>
          <w:numId w:val="1003"/>
        </w:numPr>
      </w:pPr>
      <w:r>
        <w:t xml:space="preserve">The region that the build plate must directly support</w:t>
      </w:r>
    </w:p>
    <w:p>
      <w:pPr>
        <w:numPr>
          <w:ilvl w:val="0"/>
          <w:numId w:val="1003"/>
        </w:numPr>
      </w:pPr>
      <w:r>
        <w:t xml:space="preserve">The asymmetric face-to-face support flow</w:t>
      </w:r>
    </w:p>
    <w:p>
      <w:pPr>
        <w:pStyle w:val="FirstParagraph"/>
      </w:pPr>
      <w:r>
        <w:t xml:space="preserve">Therefore, the eigenvectors of the Support Tensor can explain the statistical directionality of the shape,</w:t>
      </w:r>
      <w:r>
        <w:t xml:space="preserve"> </w:t>
      </w:r>
      <w:r>
        <w:t xml:space="preserve">but they do not always coincide with the optimal direction of the support volume that the slicer computes.</w:t>
      </w:r>
      <w:r>
        <w:t xml:space="preserve"> </w:t>
      </w:r>
      <w:r>
        <w:t xml:space="preserve">This limitation is the starting point for introducing a per-direction asymmetric flow tensor in the next section.</w:t>
      </w:r>
    </w:p>
    <w:bookmarkEnd w:id="22"/>
    <w:bookmarkEnd w:id="23"/>
    <w:bookmarkStart w:id="26" w:name="sec:sftf"/>
    <w:p>
      <w:pPr>
        <w:pStyle w:val="Heading1"/>
      </w:pPr>
      <w:r>
        <w:t xml:space="preserve">Per-Direction Support Flow Tensor Field</w:t>
      </w:r>
    </w:p>
    <w:p>
      <w:pPr>
        <w:pStyle w:val="FirstParagraph"/>
      </w:pPr>
      <w:r>
        <w:t xml:space="preserve">We take the build orientation as a unit vector</w:t>
      </w:r>
    </w:p>
    <w:p>
      <w:pPr>
        <w:pStyle w:val="BodyText"/>
      </w:pPr>
      <m:oMathPara>
        <m:oMathParaPr>
          <m:jc m:val="center"/>
        </m:oMathParaPr>
        <m:oMath>
          <m:r>
            <m:t>n</m:t>
          </m:r>
          <m:r>
            <m:rPr>
              <m:sty m:val="p"/>
            </m:rPr>
            <m:t>∈</m:t>
          </m:r>
          <m:sSup>
            <m:e>
              <m:r>
                <m:t>S</m:t>
              </m:r>
            </m:e>
            <m:sup>
              <m:r>
                <m:t>2</m:t>
              </m:r>
            </m:sup>
          </m:sSup>
          <m:r>
            <m:rPr>
              <m:sty m:val="p"/>
            </m:rPr>
            <m:t>,</m:t>
          </m:r>
          <m:r>
            <m:t>  </m:t>
          </m:r>
          <m:r>
            <m:rPr>
              <m:sty m:val="p"/>
            </m:rPr>
            <m:t>∥</m:t>
          </m:r>
          <m:r>
            <m:t>n</m:t>
          </m:r>
          <m:r>
            <m:rPr>
              <m:sty m:val="p"/>
            </m:rPr>
            <m:t>∥</m:t>
          </m:r>
          <m:r>
            <m:rPr>
              <m:sty m:val="p"/>
            </m:rPr>
            <m:t>=</m:t>
          </m:r>
          <m:r>
            <m:t>1</m:t>
          </m:r>
        </m:oMath>
      </m:oMathPara>
    </w:p>
    <w:p>
      <w:pPr>
        <w:pStyle w:val="FirstParagraph"/>
      </w:pPr>
      <w:r>
        <w:t xml:space="preserve">Letting the centroid of face</w:t>
      </w:r>
      <w:r>
        <w:t xml:space="preserve"> </w:t>
      </w:r>
      <m:oMath>
        <m:r>
          <m:t>i</m:t>
        </m:r>
      </m:oMath>
      <w:r>
        <w:t xml:space="preserve"> </w:t>
      </w:r>
      <w:r>
        <w:t xml:space="preserve">be</w:t>
      </w:r>
      <w:r>
        <w:t xml:space="preserve"> </w:t>
      </w:r>
      <m:oMath>
        <m:sSub>
          <m:e>
            <m:r>
              <m:t>c</m:t>
            </m:r>
          </m:e>
          <m:sub>
            <m:r>
              <m:t>i</m:t>
            </m:r>
          </m:sub>
        </m:sSub>
      </m:oMath>
      <w:r>
        <w:t xml:space="preserve">, the outward normal</w:t>
      </w:r>
      <w:r>
        <w:t xml:space="preserve"> </w:t>
      </w:r>
      <m:oMath>
        <m:sSub>
          <m:e>
            <m:r>
              <m:t>m</m:t>
            </m:r>
          </m:e>
          <m:sub>
            <m:r>
              <m:t>i</m:t>
            </m:r>
          </m:sub>
        </m:sSub>
      </m:oMath>
      <w:r>
        <w:t xml:space="preserve">, and the area</w:t>
      </w:r>
      <w:r>
        <w:t xml:space="preserve"> </w:t>
      </w:r>
      <m:oMath>
        <m:sSub>
          <m:e>
            <m:r>
              <m:t>A</m:t>
            </m:r>
          </m:e>
          <m:sub>
            <m:r>
              <m:t>i</m:t>
            </m:r>
          </m:sub>
        </m:sSub>
      </m:oMath>
      <w:r>
        <w:t xml:space="preserve">,</w:t>
      </w:r>
      <w:r>
        <w:t xml:space="preserve"> </w:t>
      </w:r>
      <w:r>
        <w:t xml:space="preserve">the overhang coefficient at direction</w:t>
      </w:r>
      <w:r>
        <w:t xml:space="preserve"> </w:t>
      </w:r>
      <m:oMath>
        <m:r>
          <m:t>n</m:t>
        </m:r>
      </m:oMath>
      <w:r>
        <w:t xml:space="preserve"> </w:t>
      </w:r>
      <w:r>
        <w:t xml:space="preserve">is defined as</w:t>
      </w:r>
    </w:p>
    <w:p>
      <w:pPr>
        <w:pStyle w:val="BodyText"/>
      </w:pPr>
      <m:oMathPara>
        <m:oMathParaPr>
          <m:jc m:val="center"/>
        </m:oMathParaP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m:oMathPara>
    </w:p>
    <w:p>
      <w:pPr>
        <w:pStyle w:val="FirstParagraph"/>
      </w:pPr>
      <w:r>
        <w:t xml:space="preserve">Let</w:t>
      </w:r>
      <w:r>
        <w:t xml:space="preserve"> </w:t>
      </w:r>
      <m:oMath>
        <m:r>
          <m:t>j</m:t>
        </m:r>
      </m:oMath>
      <w:r>
        <w:t xml:space="preserve"> </w:t>
      </w:r>
      <w:r>
        <w:t xml:space="preserve">be the first valid face encountered by casting a ray in direction</w:t>
      </w:r>
      <w:r>
        <w:t xml:space="preserve"> </w:t>
      </w:r>
      <m:oMath>
        <m:r>
          <m:rPr>
            <m:sty m:val="p"/>
          </m:rPr>
          <m:t>−</m:t>
        </m:r>
        <m:r>
          <m:t>n</m:t>
        </m:r>
      </m:oMath>
      <w:r>
        <w:t xml:space="preserve"> </w:t>
      </w:r>
      <w:r>
        <w:t xml:space="preserve">from overhang face</w:t>
      </w:r>
      <w:r>
        <w:t xml:space="preserve"> </w:t>
      </w:r>
      <m:oMath>
        <m:r>
          <m:t>i</m:t>
        </m:r>
      </m:oMath>
      <w:r>
        <w:t xml:space="preserve">.</w:t>
      </w:r>
      <w:r>
        <w:t xml:space="preserve"> </w:t>
      </w:r>
      <w:r>
        <w:t xml:space="preserve">The height difference is then</w:t>
      </w:r>
    </w:p>
    <w:p>
      <w:pPr>
        <w:pStyle w:val="BodyText"/>
      </w:pPr>
      <m:oMathPara>
        <m:oMathParaPr>
          <m:jc m:val="center"/>
        </m:oMathParaPr>
        <m:oMath>
          <m:sSub>
            <m:e>
              <m:r>
                <m:t>h</m:t>
              </m:r>
            </m:e>
            <m:sub>
              <m:r>
                <m:t>i</m:t>
              </m:r>
              <m:r>
                <m:t>j</m:t>
              </m:r>
            </m:sub>
          </m:sSub>
          <m:r>
            <m:rPr>
              <m:sty m:val="p"/>
            </m:rPr>
            <m:t>(</m:t>
          </m:r>
          <m:r>
            <m:t>n</m:t>
          </m:r>
          <m:r>
            <m:rPr>
              <m:sty m:val="p"/>
            </m:rPr>
            <m:t>)</m:t>
          </m:r>
          <m:r>
            <m:rPr>
              <m:sty m:val="p"/>
            </m:rPr>
            <m:t>=</m:t>
          </m:r>
          <m:r>
            <m:rPr>
              <m:sty m:val="p"/>
            </m:rPr>
            <m:t>(</m:t>
          </m:r>
          <m:sSub>
            <m:e>
              <m:r>
                <m:t>c</m:t>
              </m:r>
            </m:e>
            <m:sub>
              <m:r>
                <m:t>i</m:t>
              </m:r>
            </m:sub>
          </m:sSub>
          <m:r>
            <m:rPr>
              <m:sty m:val="p"/>
            </m:rPr>
            <m:t>−</m:t>
          </m:r>
          <m:sSub>
            <m:e>
              <m:r>
                <m:t>c</m:t>
              </m:r>
            </m:e>
            <m:sub>
              <m:r>
                <m:t>j</m:t>
              </m:r>
            </m:sub>
          </m:sSub>
          <m:r>
            <m:rPr>
              <m:sty m:val="p"/>
            </m:rPr>
            <m:t>)</m:t>
          </m:r>
          <m:r>
            <m:rPr>
              <m:sty m:val="p"/>
            </m:rPr>
            <m:t>⋅</m:t>
          </m:r>
          <m:r>
            <m:t>n</m:t>
          </m:r>
        </m:oMath>
      </m:oMathPara>
    </w:p>
    <w:p>
      <w:pPr>
        <w:pStyle w:val="FirstParagraph"/>
      </w:pPr>
      <w:r>
        <w:t xml:space="preserve">and only the case</w:t>
      </w:r>
      <w:r>
        <w:t xml:space="preserve"> </w:t>
      </w:r>
      <m:oMath>
        <m:sSub>
          <m:e>
            <m:r>
              <m:t>h</m:t>
            </m:r>
          </m:e>
          <m:sub>
            <m:r>
              <m:t>i</m:t>
            </m:r>
            <m:r>
              <m:t>j</m:t>
            </m:r>
          </m:sub>
        </m:sSub>
        <m:r>
          <m:rPr>
            <m:sty m:val="p"/>
          </m:rPr>
          <m:t>&gt;</m:t>
        </m:r>
        <m:r>
          <m:t>0</m:t>
        </m:r>
      </m:oMath>
      <w:r>
        <w:t xml:space="preserve"> </w:t>
      </w:r>
      <w:r>
        <w:t xml:space="preserve">is recognized as a support flow.</w:t>
      </w:r>
    </w:p>
    <w:p>
      <w:pPr>
        <w:pStyle w:val="BodyText"/>
      </w:pPr>
      <w:r>
        <w:t xml:space="preserve">The face-to-face influence is set as</w:t>
      </w:r>
    </w:p>
    <w:p>
      <w:pPr>
        <w:pStyle w:val="BodyText"/>
      </w:pPr>
      <m:oMathPara>
        <m:oMathParaPr>
          <m:jc m:val="center"/>
        </m:oMathParaPr>
        <m:oMath>
          <m:sSub>
            <m:e>
              <m:r>
                <m:t>w</m:t>
              </m:r>
            </m:e>
            <m:sub>
              <m:r>
                <m:t>i</m:t>
              </m:r>
              <m:r>
                <m:t>j</m:t>
              </m:r>
            </m:sub>
          </m:sSub>
          <m:r>
            <m:rPr>
              <m:sty m:val="p"/>
            </m:rPr>
            <m:t>(</m:t>
          </m:r>
          <m:r>
            <m:t>n</m:t>
          </m:r>
          <m:r>
            <m:rPr>
              <m:sty m:val="p"/>
            </m:rPr>
            <m:t>)</m:t>
          </m:r>
          <m:r>
            <m:rPr>
              <m:sty m:val="p"/>
            </m:rPr>
            <m:t>=</m:t>
          </m:r>
          <m:f>
            <m:fPr>
              <m:type m:val="bar"/>
            </m:fPr>
            <m:num>
              <m:sSub>
                <m:e>
                  <m:r>
                    <m:t>O</m:t>
                  </m:r>
                </m:e>
                <m:sub>
                  <m:r>
                    <m:t>i</m:t>
                  </m:r>
                </m:sub>
              </m:sSub>
              <m:r>
                <m:rPr>
                  <m:sty m:val="p"/>
                </m:rPr>
                <m:t>(</m:t>
              </m:r>
              <m:r>
                <m:t>n</m:t>
              </m:r>
              <m:r>
                <m:rPr>
                  <m:sty m:val="p"/>
                </m:rPr>
                <m:t>)</m:t>
              </m:r>
            </m:num>
            <m:den>
              <m:r>
                <m:t>1</m:t>
              </m:r>
              <m:r>
                <m:rPr>
                  <m:sty m:val="p"/>
                </m:rPr>
                <m:t>+</m:t>
              </m:r>
              <m:r>
                <m:t>α</m:t>
              </m:r>
              <m:sSub>
                <m:e>
                  <m:r>
                    <m:t>h</m:t>
                  </m:r>
                </m:e>
                <m:sub>
                  <m:r>
                    <m:t>i</m:t>
                  </m:r>
                  <m:r>
                    <m:t>j</m:t>
                  </m:r>
                </m:sub>
              </m:sSub>
              <m:r>
                <m:rPr>
                  <m:sty m:val="p"/>
                </m:rPr>
                <m:t>(</m:t>
              </m:r>
              <m:r>
                <m:t>n</m:t>
              </m:r>
              <m:r>
                <m:rPr>
                  <m:sty m:val="p"/>
                </m:rPr>
                <m:t>)</m:t>
              </m:r>
            </m:den>
          </m:f>
        </m:oMath>
      </m:oMathPara>
    </w:p>
    <w:p>
      <w:pPr>
        <w:pStyle w:val="FirstParagraph"/>
      </w:pPr>
      <w:r>
        <w:t xml:space="preserve">The current implementation uses</w:t>
      </w:r>
    </w:p>
    <w:p>
      <w:pPr>
        <w:pStyle w:val="BodyText"/>
      </w:pPr>
      <m:oMathPara>
        <m:oMathParaPr>
          <m:jc m:val="center"/>
        </m:oMathParaPr>
        <m:oMath>
          <m:r>
            <m:t>α</m:t>
          </m:r>
          <m:r>
            <m:rPr>
              <m:sty m:val="p"/>
            </m:rPr>
            <m:t>=</m:t>
          </m:r>
          <m:f>
            <m:fPr>
              <m:type m:val="bar"/>
            </m:fPr>
            <m:num>
              <m:r>
                <m:t>1</m:t>
              </m:r>
            </m:num>
            <m:den>
              <m:r>
                <m:t>D</m:t>
              </m:r>
            </m:den>
          </m:f>
        </m:oMath>
      </m:oMathPara>
    </w:p>
    <w:p>
      <w:pPr>
        <w:pStyle w:val="FirstParagraph"/>
      </w:pPr>
      <w:r>
        <w:t xml:space="preserve">where</w:t>
      </w:r>
      <w:r>
        <w:t xml:space="preserve"> </w:t>
      </w:r>
      <m:oMath>
        <m:r>
          <m:t>D</m:t>
        </m:r>
      </m:oMath>
      <w:r>
        <w:t xml:space="preserve"> </w:t>
      </w:r>
      <w:r>
        <w:t xml:space="preserve">is the bounding box diagonal of the input mesh.</w:t>
      </w:r>
    </w:p>
    <w:p>
      <w:pPr>
        <w:pStyle w:val="BodyText"/>
      </w:pPr>
      <w:r>
        <w:t xml:space="preserve">Therefore the Support Flow Tensor for direction</w:t>
      </w:r>
      <w:r>
        <w:t xml:space="preserve"> </w:t>
      </w:r>
      <m:oMath>
        <m:r>
          <m:t>n</m:t>
        </m:r>
      </m:oMath>
      <w:r>
        <w:t xml:space="preserve"> </w:t>
      </w:r>
      <w:r>
        <w:t xml:space="preserve">is computed as</w:t>
      </w:r>
    </w:p>
    <w:p>
      <w:pPr>
        <w:pStyle w:val="BodyText"/>
      </w:pPr>
      <m:oMathPara>
        <m:oMathParaPr>
          <m:jc m:val="center"/>
        </m:oMathParaPr>
        <m:oMath>
          <m:r>
            <m:t>F</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w</m:t>
                  </m:r>
                </m:e>
                <m:sub>
                  <m:r>
                    <m:t>i</m:t>
                  </m:r>
                  <m:r>
                    <m:t>j</m:t>
                  </m:r>
                </m:sub>
              </m:sSub>
            </m:e>
          </m:nary>
          <m:r>
            <m:rPr>
              <m:sty m:val="p"/>
            </m:rPr>
            <m:t>(</m:t>
          </m:r>
          <m:r>
            <m:t>n</m:t>
          </m:r>
          <m:r>
            <m:rPr>
              <m:sty m:val="p"/>
            </m:rPr>
            <m:t>)</m:t>
          </m:r>
          <m:sSub>
            <m:e>
              <m:r>
                <m:t>A</m:t>
              </m:r>
            </m:e>
            <m:sub>
              <m:r>
                <m:t>i</m:t>
              </m:r>
            </m:sub>
          </m:sSub>
          <m:sSub>
            <m:e>
              <m:r>
                <m:t>A</m:t>
              </m:r>
            </m:e>
            <m:sub>
              <m:r>
                <m:t>j</m:t>
              </m:r>
            </m:sub>
          </m:sSub>
          <m:sSub>
            <m:e>
              <m:r>
                <m:t>m</m:t>
              </m:r>
            </m:e>
            <m:sub>
              <m:r>
                <m:t>i</m:t>
              </m:r>
            </m:sub>
          </m:sSub>
          <m:sSubSup>
            <m:e>
              <m:r>
                <m:t>m</m:t>
              </m:r>
            </m:e>
            <m:sub>
              <m:r>
                <m:t>j</m:t>
              </m:r>
            </m:sub>
            <m:sup>
              <m:r>
                <m:t>T</m:t>
              </m:r>
            </m:sup>
          </m:sSubSup>
        </m:oMath>
      </m:oMathPara>
    </w:p>
    <w:p>
      <w:pPr>
        <w:pStyle w:val="FirstParagraph"/>
      </w:pPr>
      <w:r>
        <w:t xml:space="preserve">Here</w:t>
      </w:r>
      <w:r>
        <w:t xml:space="preserve"> </w:t>
      </w:r>
      <m:oMath>
        <m:r>
          <m:rPr>
            <m:scr m:val="script"/>
            <m:sty m:val="p"/>
          </m:rPr>
          <m:t>R</m:t>
        </m:r>
        <m:r>
          <m:rPr>
            <m:sty m:val="p"/>
          </m:rPr>
          <m:t>(</m:t>
        </m:r>
        <m:r>
          <m:t>n</m:t>
        </m:r>
        <m:r>
          <m:rPr>
            <m:sty m:val="p"/>
          </m:rPr>
          <m:t>)</m:t>
        </m:r>
      </m:oMath>
      <w:r>
        <w:t xml:space="preserve"> </w:t>
      </w:r>
      <w:r>
        <w:t xml:space="preserve">is the set of valid face-to-face support relationships obtained by ray casting.</w:t>
      </w:r>
      <w:r>
        <w:t xml:space="preserve"> </w:t>
      </w:r>
      <w:r>
        <w:rPr>
          <w:rStyle w:val="FootnoteReference"/>
        </w:rPr>
        <w:footnoteReference w:id="24"/>
      </w:r>
      <w:r>
        <w:t xml:space="preserve"> </w:t>
      </w:r>
      <w:r>
        <w:t xml:space="preserve">Since</w:t>
      </w:r>
      <w:r>
        <w:t xml:space="preserve"> </w:t>
      </w:r>
      <m:oMath>
        <m:r>
          <m:t>F</m:t>
        </m:r>
        <m:r>
          <m:rPr>
            <m:sty m:val="p"/>
          </m:rPr>
          <m:t>(</m:t>
        </m:r>
        <m:r>
          <m:t>n</m:t>
        </m:r>
        <m:r>
          <m:rPr>
            <m:sty m:val="p"/>
          </m:rPr>
          <m:t>)</m:t>
        </m:r>
      </m:oMath>
      <w:r>
        <w:t xml:space="preserve"> </w:t>
      </w:r>
      <w:r>
        <w:t xml:space="preserve">is a sum of</w:t>
      </w:r>
      <w:r>
        <w:t xml:space="preserve"> </w:t>
      </w:r>
      <m:oMath>
        <m:sSub>
          <m:e>
            <m:r>
              <m:t>m</m:t>
            </m:r>
          </m:e>
          <m:sub>
            <m:r>
              <m:t>i</m:t>
            </m:r>
          </m:sub>
        </m:sSub>
        <m:sSubSup>
          <m:e>
            <m:r>
              <m:t>m</m:t>
            </m:r>
          </m:e>
          <m:sub>
            <m:r>
              <m:t>j</m:t>
            </m:r>
          </m:sub>
          <m:sup>
            <m:r>
              <m:t>T</m:t>
            </m:r>
          </m:sup>
        </m:sSubSup>
      </m:oMath>
      <w:r>
        <w:t xml:space="preserve">, it is in general not a symmetric matrix.</w:t>
      </w:r>
    </w:p>
    <w:bookmarkStart w:id="25" w:name="fig:flow-geometry"/>
    <w:tbl>
      <w:tblPr>
        <w:tblStyle w:val="FigureTable"/>
        <w:tblW w:type="auto" w:w="0"/>
        <w:jc w:val="center"/>
        <w:tblLook w:firstRow="0" w:lastRow="0" w:firstColumn="0" w:lastColumn="0"/>
      </w:tblPr>
      <w:tblGrid/>
    </w:tbl>
    <w:p>
      <w:pPr>
        <w:pStyle w:val="ImageCaption"/>
      </w:pPr>
      <w:r>
        <w:t xml:space="preserve">Geometry of the support flow. From overhang face</w:t>
      </w:r>
      <w:r>
        <w:t xml:space="preserve"> </w:t>
      </w:r>
      <m:oMath>
        <m:r>
          <m:t>i</m:t>
        </m:r>
      </m:oMath>
      <w:r>
        <w:t xml:space="preserve"> </w:t>
      </w:r>
      <w:r>
        <w:t xml:space="preserve">(downward normal</w:t>
      </w:r>
      <w:r>
        <w:t xml:space="preserve"> </w:t>
      </w:r>
      <m:oMath>
        <m:sSub>
          <m:e>
            <m:r>
              <m:t>m</m:t>
            </m:r>
          </m:e>
          <m:sub>
            <m:r>
              <m:t>i</m:t>
            </m:r>
          </m:sub>
        </m:sSub>
      </m:oMath>
      <w:r>
        <w:t xml:space="preserve">,</w:t>
      </w:r>
      <w:r>
        <w:t xml:space="preserve"> </w:t>
      </w:r>
      <m:oMath>
        <m:sSub>
          <m:e>
            <m:r>
              <m:t>O</m:t>
            </m:r>
          </m:e>
          <m:sub>
            <m:r>
              <m:t>i</m:t>
            </m:r>
          </m:sub>
        </m:sSub>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r>
          <m:rPr>
            <m:sty m:val="p"/>
          </m:rPr>
          <m:t>&gt;</m:t>
        </m:r>
        <m:r>
          <m:t>0</m:t>
        </m:r>
      </m:oMath>
      <w:r>
        <w:t xml:space="preserve">),</w:t>
      </w:r>
      <w:r>
        <w:t xml:space="preserve"> </w:t>
      </w:r>
      <w:r>
        <w:t xml:space="preserve">a ray is cast in</w:t>
      </w:r>
      <w:r>
        <w:t xml:space="preserve"> </w:t>
      </w:r>
      <m:oMath>
        <m:r>
          <m:rPr>
            <m:sty m:val="p"/>
          </m:rPr>
          <m:t>−</m:t>
        </m:r>
        <m:r>
          <m:t>n</m:t>
        </m:r>
      </m:oMath>
      <w:r>
        <w:t xml:space="preserve">, opposite the build direction, to find the valid receiver face</w:t>
      </w:r>
      <w:r>
        <w:t xml:space="preserve"> </w:t>
      </w:r>
      <m:oMath>
        <m:r>
          <m:t>j</m:t>
        </m:r>
      </m:oMath>
      <w:r>
        <w:t xml:space="preserve"> </w:t>
      </w:r>
      <w:r>
        <w:t xml:space="preserve">below.</w:t>
      </w:r>
      <w:r>
        <w:t xml:space="preserve"> </w:t>
      </w:r>
      <w:r>
        <w:t xml:space="preserve">A support flow is recognized only when the height difference</w:t>
      </w:r>
      <w:r>
        <w:t xml:space="preserve"> </w:t>
      </w:r>
      <m:oMath>
        <m:sSub>
          <m:e>
            <m:r>
              <m:t>h</m:t>
            </m:r>
          </m:e>
          <m:sub>
            <m:r>
              <m:t>i</m:t>
            </m:r>
            <m:r>
              <m:t>j</m:t>
            </m:r>
          </m:sub>
        </m:sSub>
        <m:r>
          <m:rPr>
            <m:sty m:val="p"/>
          </m:rPr>
          <m:t>=</m:t>
        </m:r>
        <m:r>
          <m:rPr>
            <m:sty m:val="p"/>
          </m:rPr>
          <m:t>(</m:t>
        </m:r>
        <m:sSub>
          <m:e>
            <m:r>
              <m:t>c</m:t>
            </m:r>
          </m:e>
          <m:sub>
            <m:r>
              <m:t>i</m:t>
            </m:r>
          </m:sub>
        </m:sSub>
        <m:r>
          <m:rPr>
            <m:sty m:val="p"/>
          </m:rPr>
          <m:t>−</m:t>
        </m:r>
        <m:sSub>
          <m:e>
            <m:r>
              <m:t>c</m:t>
            </m:r>
          </m:e>
          <m:sub>
            <m:r>
              <m:t>j</m:t>
            </m:r>
          </m:sub>
        </m:sSub>
        <m:r>
          <m:rPr>
            <m:sty m:val="p"/>
          </m:rPr>
          <m:t>)</m:t>
        </m:r>
        <m:r>
          <m:rPr>
            <m:sty m:val="p"/>
          </m:rPr>
          <m:t>⋅</m:t>
        </m:r>
        <m:r>
          <m:t>n</m:t>
        </m:r>
        <m:r>
          <m:rPr>
            <m:sty m:val="p"/>
          </m:rPr>
          <m:t>&gt;</m:t>
        </m:r>
        <m:r>
          <m:t>0</m:t>
        </m:r>
      </m:oMath>
      <w:r>
        <w:t xml:space="preserve">,</w:t>
      </w:r>
      <w:r>
        <w:t xml:space="preserve"> </w:t>
      </w:r>
      <w:r>
        <w:t xml:space="preserve">and this face-to-face pair forms one term of the tensor</w:t>
      </w:r>
      <w:r>
        <w:t xml:space="preserve"> </w:t>
      </w:r>
      <m:oMath>
        <m:r>
          <m:t>F</m:t>
        </m:r>
        <m:r>
          <m:rPr>
            <m:sty m:val="p"/>
          </m:rPr>
          <m:t>(</m:t>
        </m:r>
        <m:r>
          <m:t>n</m:t>
        </m:r>
        <m:r>
          <m:rPr>
            <m:sty m:val="p"/>
          </m:rPr>
          <m:t>)</m:t>
        </m:r>
        <m:r>
          <m:rPr>
            <m:sty m:val="p"/>
          </m:rPr>
          <m:t>=</m:t>
        </m:r>
        <m:r>
          <m:rPr>
            <m:sty m:val="p"/>
          </m:rPr>
          <m:t>∑</m:t>
        </m:r>
        <m:sSub>
          <m:e>
            <m:r>
              <m:t>w</m:t>
            </m:r>
          </m:e>
          <m:sub>
            <m:r>
              <m:t>i</m:t>
            </m:r>
            <m:r>
              <m:t>j</m:t>
            </m:r>
          </m:sub>
        </m:sSub>
        <m:sSub>
          <m:e>
            <m:r>
              <m:t>A</m:t>
            </m:r>
          </m:e>
          <m:sub>
            <m:r>
              <m:t>i</m:t>
            </m:r>
          </m:sub>
        </m:sSub>
        <m:sSub>
          <m:e>
            <m:r>
              <m:t>A</m:t>
            </m:r>
          </m:e>
          <m:sub>
            <m:r>
              <m:t>j</m:t>
            </m:r>
          </m:sub>
        </m:sSub>
        <m:r>
          <m:t> </m:t>
        </m:r>
        <m:sSub>
          <m:e>
            <m:r>
              <m:t>m</m:t>
            </m:r>
          </m:e>
          <m:sub>
            <m:r>
              <m:t>i</m:t>
            </m:r>
          </m:sub>
        </m:sSub>
        <m:sSubSup>
          <m:e>
            <m:r>
              <m:t>m</m:t>
            </m:r>
          </m:e>
          <m:sub>
            <m:r>
              <m:t>j</m:t>
            </m:r>
          </m:sub>
          <m:sup>
            <m:r>
              <m:t>T</m:t>
            </m:r>
          </m:sup>
        </m:sSubSup>
      </m:oMath>
      <w:r>
        <w:t xml:space="preserve">.</w:t>
      </w:r>
    </w:p>
    <w:bookmarkEnd w:id="25"/>
    <w:bookmarkEnd w:id="26"/>
    <w:bookmarkStart w:id="28" w:name="Xa99339247f9d41e87597cf7847e359ee5fa6c9b"/>
    <w:p>
      <w:pPr>
        <w:pStyle w:val="Heading1"/>
      </w:pPr>
      <w:r>
        <w:t xml:space="preserve">Ray Casting and Valid Support Relationships</w:t>
      </w:r>
    </w:p>
    <w:p>
      <w:pPr>
        <w:pStyle w:val="FirstParagraph"/>
      </w:pPr>
      <w:r>
        <w:t xml:space="preserve">For each candidate direction</w:t>
      </w:r>
      <w:r>
        <w:t xml:space="preserve"> </w:t>
      </w:r>
      <m:oMath>
        <m:r>
          <m:t>n</m:t>
        </m:r>
      </m:oMath>
      <w:r>
        <w:t xml:space="preserve">, ray casting every overhang face would be computationally expensive.</w:t>
      </w:r>
      <w:r>
        <w:t xml:space="preserve"> </w:t>
      </w:r>
      <w:r>
        <w:t xml:space="preserve">Therefore, the current implementation selects source faces by deterministic stratified sampling</w:t>
      </w:r>
      <w:r>
        <w:t xml:space="preserve"> </w:t>
      </w:r>
      <w:r>
        <w:rPr>
          <w:rStyle w:val="FootnoteReference"/>
        </w:rPr>
        <w:footnoteReference w:id="27"/>
      </w:r>
      <w:r>
        <w:t xml:space="preserve"> </w:t>
      </w:r>
      <w:r>
        <w:t xml:space="preserve">in proportion to the overhang contribution</w:t>
      </w:r>
    </w:p>
    <w:p>
      <w:pPr>
        <w:pStyle w:val="BodyText"/>
      </w:pPr>
      <m:oMathPara>
        <m:oMathParaPr>
          <m:jc m:val="center"/>
        </m:oMathParaPr>
        <m:oMath>
          <m:sSub>
            <m:e>
              <m:r>
                <m:t>A</m:t>
              </m:r>
            </m:e>
            <m:sub>
              <m:r>
                <m:t>i</m:t>
              </m:r>
            </m:sub>
          </m:sSub>
          <m:sSub>
            <m:e>
              <m:r>
                <m:t>O</m:t>
              </m:r>
            </m:e>
            <m:sub>
              <m:r>
                <m:t>i</m:t>
              </m:r>
            </m:sub>
          </m:sSub>
          <m:r>
            <m:rPr>
              <m:sty m:val="p"/>
            </m:rPr>
            <m:t>(</m:t>
          </m:r>
          <m:r>
            <m:t>n</m:t>
          </m:r>
          <m:r>
            <m:rPr>
              <m:sty m:val="p"/>
            </m:rPr>
            <m:t>)</m:t>
          </m:r>
        </m:oMath>
      </m:oMathPara>
    </w:p>
    <w:p>
      <w:pPr>
        <w:pStyle w:val="FirstParagraph"/>
      </w:pPr>
      <w:r>
        <w:t xml:space="preserve">The number of rays is set according to the number of faces</w:t>
      </w:r>
      <w:r>
        <w:t xml:space="preserve"> </w:t>
      </w:r>
      <m:oMath>
        <m:sSub>
          <m:e>
            <m:r>
              <m:t>N</m:t>
            </m:r>
          </m:e>
          <m:sub>
            <m:r>
              <m:t>f</m:t>
            </m:r>
          </m:sub>
        </m:sSub>
      </m:oMath>
      <w:r>
        <w:t xml:space="preserve"> </w:t>
      </w:r>
      <w:r>
        <w:t xml:space="preserve">as</w:t>
      </w:r>
    </w:p>
    <w:p>
      <w:pPr>
        <w:pStyle w:val="BodyText"/>
      </w:pPr>
      <m:oMathPara>
        <m:oMathParaPr>
          <m:jc m:val="center"/>
        </m:oMathParaPr>
        <m:oMath>
          <m:sSub>
            <m:e>
              <m:r>
                <m:t>K</m:t>
              </m:r>
            </m:e>
            <m:sub>
              <m:r>
                <m:t>r</m:t>
              </m:r>
              <m:r>
                <m:t>a</m:t>
              </m:r>
              <m:r>
                <m:t>y</m:t>
              </m:r>
            </m:sub>
          </m:sSub>
          <m:r>
            <m:rPr>
              <m:sty m:val="p"/>
            </m:rPr>
            <m:t>=</m:t>
          </m:r>
          <m:r>
            <m:rPr>
              <m:sty m:val="p"/>
            </m:rPr>
            <m:t>c</m:t>
          </m:r>
          <m:r>
            <m:rPr>
              <m:sty m:val="p"/>
            </m:rPr>
            <m:t>l</m:t>
          </m:r>
          <m:r>
            <m:rPr>
              <m:sty m:val="p"/>
            </m:rPr>
            <m:t>i</m:t>
          </m:r>
          <m:r>
            <m:rPr>
              <m:sty m:val="p"/>
            </m:rPr>
            <m:t>p</m:t>
          </m:r>
          <m:r>
            <m:rPr>
              <m:sty m:val="p"/>
            </m:rPr>
            <m:t>(</m:t>
          </m:r>
          <m:r>
            <m:t>0.02</m:t>
          </m:r>
          <m:sSub>
            <m:e>
              <m:r>
                <m:t>N</m:t>
              </m:r>
            </m:e>
            <m:sub>
              <m:r>
                <m:t>f</m:t>
              </m:r>
            </m:sub>
          </m:sSub>
          <m:r>
            <m:rPr>
              <m:sty m:val="p"/>
            </m:rPr>
            <m:t>,</m:t>
          </m:r>
          <m:r>
            <m:t>500</m:t>
          </m:r>
          <m:r>
            <m:rPr>
              <m:sty m:val="p"/>
            </m:rPr>
            <m:t>,</m:t>
          </m:r>
          <m:r>
            <m:t>3000</m:t>
          </m:r>
          <m:r>
            <m:rPr>
              <m:sty m:val="p"/>
            </m:rPr>
            <m:t>)</m:t>
          </m:r>
        </m:oMath>
      </m:oMathPara>
    </w:p>
    <w:p>
      <w:pPr>
        <w:pStyle w:val="FirstParagraph"/>
      </w:pPr>
      <w:r>
        <w:t xml:space="preserve">To avoid self-intersection, the ray origin is slightly shifted as</w:t>
      </w:r>
    </w:p>
    <w:p>
      <w:pPr>
        <w:pStyle w:val="BodyText"/>
      </w:pPr>
      <m:oMathPara>
        <m:oMathParaPr>
          <m:jc m:val="center"/>
        </m:oMathParaPr>
        <m:oMath>
          <m:sSub>
            <m:e>
              <m:r>
                <m:t>r</m:t>
              </m:r>
            </m:e>
            <m:sub>
              <m:r>
                <m:t>i</m:t>
              </m:r>
            </m:sub>
          </m:sSub>
          <m:r>
            <m:rPr>
              <m:sty m:val="p"/>
            </m:rPr>
            <m:t>(</m:t>
          </m:r>
          <m:r>
            <m:t>0</m:t>
          </m:r>
          <m:r>
            <m:rPr>
              <m:sty m:val="p"/>
            </m:rPr>
            <m:t>)</m:t>
          </m:r>
          <m:r>
            <m:rPr>
              <m:sty m:val="p"/>
            </m:rPr>
            <m:t>=</m:t>
          </m:r>
          <m:sSub>
            <m:e>
              <m:r>
                <m:t>c</m:t>
              </m:r>
            </m:e>
            <m:sub>
              <m:r>
                <m:t>i</m:t>
              </m:r>
            </m:sub>
          </m:sSub>
          <m:r>
            <m:rPr>
              <m:sty m:val="p"/>
            </m:rPr>
            <m:t>−</m:t>
          </m:r>
          <m:r>
            <m:t>ε</m:t>
          </m:r>
          <m:r>
            <m:t>n</m:t>
          </m:r>
        </m:oMath>
      </m:oMathPara>
    </w:p>
    <w:p>
      <w:pPr>
        <w:pStyle w:val="FirstParagraph"/>
      </w:pPr>
      <w:r>
        <w:t xml:space="preserve">and the ray direction is</w:t>
      </w:r>
      <w:r>
        <w:t xml:space="preserve"> </w:t>
      </w:r>
      <m:oMath>
        <m:r>
          <m:rPr>
            <m:sty m:val="p"/>
          </m:rPr>
          <m:t>−</m:t>
        </m:r>
        <m:r>
          <m:t>n</m:t>
        </m:r>
      </m:oMath>
      <w:r>
        <w:t xml:space="preserve">.</w:t>
      </w:r>
      <w:r>
        <w:t xml:space="preserve"> </w:t>
      </w:r>
      <w:r>
        <w:t xml:space="preserve">The current implementation uses</w:t>
      </w:r>
    </w:p>
    <w:p>
      <w:pPr>
        <w:pStyle w:val="BodyText"/>
      </w:pPr>
      <m:oMathPara>
        <m:oMathParaPr>
          <m:jc m:val="center"/>
        </m:oMathParaPr>
        <m:oMath>
          <m:r>
            <m:t>ε</m:t>
          </m:r>
          <m:r>
            <m:rPr>
              <m:sty m:val="p"/>
            </m:rPr>
            <m:t>=</m:t>
          </m:r>
          <m:sSup>
            <m:e>
              <m:r>
                <m:t>10</m:t>
              </m:r>
            </m:e>
            <m:sup>
              <m:r>
                <m:rPr>
                  <m:sty m:val="p"/>
                </m:rPr>
                <m:t>−</m:t>
              </m:r>
              <m:r>
                <m:t>6</m:t>
              </m:r>
            </m:sup>
          </m:sSup>
          <m:r>
            <m:t>D</m:t>
          </m:r>
        </m:oMath>
      </m:oMathPara>
    </w:p>
    <w:p>
      <w:pPr>
        <w:pStyle w:val="FirstParagraph"/>
      </w:pPr>
      <w:r>
        <w:t xml:space="preserve">A valid receiver face</w:t>
      </w:r>
      <w:r>
        <w:t xml:space="preserve"> </w:t>
      </w:r>
      <m:oMath>
        <m:r>
          <m:t>j</m:t>
        </m:r>
      </m:oMath>
      <w:r>
        <w:t xml:space="preserve"> </w:t>
      </w:r>
      <w:r>
        <w:t xml:space="preserve">must satisfy the following conditions.</w:t>
      </w:r>
    </w:p>
    <w:p>
      <w:pPr>
        <w:numPr>
          <w:ilvl w:val="0"/>
          <w:numId w:val="1004"/>
        </w:numPr>
      </w:pPr>
      <m:oMath>
        <m:r>
          <m:t>j</m:t>
        </m:r>
        <m:r>
          <m:rPr>
            <m:sty m:val="p"/>
          </m:rPr>
          <m:t>≠</m:t>
        </m:r>
        <m:r>
          <m:t>i</m:t>
        </m:r>
      </m:oMath>
      <w:r>
        <w:t xml:space="preserve">.</w:t>
      </w:r>
    </w:p>
    <w:p>
      <w:pPr>
        <w:numPr>
          <w:ilvl w:val="0"/>
          <w:numId w:val="1004"/>
        </w:numPr>
      </w:pPr>
      <w:r>
        <w:t xml:space="preserve">The ray distance is sufficiently positive.</w:t>
      </w:r>
    </w:p>
    <w:p>
      <w:pPr>
        <w:numPr>
          <w:ilvl w:val="0"/>
          <w:numId w:val="1004"/>
        </w:numPr>
      </w:pPr>
      <m:oMath>
        <m:sSub>
          <m:e>
            <m:r>
              <m:t>h</m:t>
            </m:r>
          </m:e>
          <m:sub>
            <m:r>
              <m:t>i</m:t>
            </m:r>
            <m:r>
              <m:t>j</m:t>
            </m:r>
          </m:sub>
        </m:sSub>
        <m:r>
          <m:rPr>
            <m:sty m:val="p"/>
          </m:rPr>
          <m:t>(</m:t>
        </m:r>
        <m:r>
          <m:t>n</m:t>
        </m:r>
        <m:r>
          <m:rPr>
            <m:sty m:val="p"/>
          </m:rPr>
          <m:t>)</m:t>
        </m:r>
        <m:r>
          <m:rPr>
            <m:sty m:val="p"/>
          </m:rPr>
          <m:t>&gt;</m:t>
        </m:r>
        <m:sSup>
          <m:e>
            <m:r>
              <m:t>10</m:t>
            </m:r>
          </m:e>
          <m:sup>
            <m:r>
              <m:rPr>
                <m:sty m:val="p"/>
              </m:rPr>
              <m:t>−</m:t>
            </m:r>
            <m:r>
              <m:t>5</m:t>
            </m:r>
          </m:sup>
        </m:sSup>
        <m:r>
          <m:t>D</m:t>
        </m:r>
      </m:oMath>
      <w:r>
        <w:t xml:space="preserve">.</w:t>
      </w:r>
    </w:p>
    <w:p>
      <w:pPr>
        <w:numPr>
          <w:ilvl w:val="0"/>
          <w:numId w:val="1004"/>
        </w:numPr>
      </w:pPr>
      <w:r>
        <w:t xml:space="preserve">The receiver normal faces the build direction sufficiently.</w:t>
      </w:r>
    </w:p>
    <w:p>
      <w:pPr>
        <w:pStyle w:val="FirstParagraph"/>
      </w:pPr>
      <w:r>
        <w:t xml:space="preserve">The last condition is implemented as</w:t>
      </w:r>
    </w:p>
    <w:p>
      <w:pPr>
        <w:pStyle w:val="BodyText"/>
      </w:pPr>
      <m:oMathPara>
        <m:oMathParaPr>
          <m:jc m:val="center"/>
        </m:oMathParaPr>
        <m:oMath>
          <m:sSub>
            <m:e>
              <m:r>
                <m:t>m</m:t>
              </m:r>
            </m:e>
            <m:sub>
              <m:r>
                <m:t>j</m:t>
              </m:r>
            </m:sub>
          </m:sSub>
          <m:r>
            <m:rPr>
              <m:sty m:val="p"/>
            </m:rPr>
            <m:t>⋅</m:t>
          </m:r>
          <m:r>
            <m:t>n</m:t>
          </m:r>
          <m:r>
            <m:rPr>
              <m:sty m:val="p"/>
            </m:rPr>
            <m:t>&gt;</m:t>
          </m:r>
          <m:r>
            <m:t>η</m:t>
          </m:r>
        </m:oMath>
      </m:oMathPara>
    </w:p>
    <w:p>
      <w:pPr>
        <w:pStyle w:val="FirstParagraph"/>
      </w:pPr>
      <w:r>
        <w:t xml:space="preserve">and currently uses</w:t>
      </w:r>
      <w:r>
        <w:t xml:space="preserve"> </w:t>
      </w:r>
      <m:oMath>
        <m:r>
          <m:t>η</m:t>
        </m:r>
        <m:r>
          <m:rPr>
            <m:sty m:val="p"/>
          </m:rPr>
          <m:t>=</m:t>
        </m:r>
        <m:r>
          <m:t>0.05</m:t>
        </m:r>
      </m:oMath>
      <w:r>
        <w:t xml:space="preserve">.</w:t>
      </w:r>
      <w:r>
        <w:t xml:space="preserve"> </w:t>
      </w:r>
      <w:r>
        <w:t xml:space="preserve">This condition removes vertical or flipped faces that are hard to regard as actual receiver faces even if the ray reached them.</w:t>
      </w:r>
    </w:p>
    <w:bookmarkEnd w:id="28"/>
    <w:bookmarkStart w:id="31" w:name="build-plate-term"/>
    <w:p>
      <w:pPr>
        <w:pStyle w:val="Heading1"/>
      </w:pPr>
      <w:r>
        <w:t xml:space="preserve">Build Plate Term</w:t>
      </w:r>
    </w:p>
    <w:p>
      <w:pPr>
        <w:pStyle w:val="FirstParagraph"/>
      </w:pPr>
      <w:r>
        <w:t xml:space="preserve">An overhang face for which ray casting cannot find a support face below must eventually be held up by the build plate or by a separate support structure.</w:t>
      </w:r>
      <w:r>
        <w:t xml:space="preserve"> </w:t>
      </w:r>
      <w:r>
        <w:t xml:space="preserve">The current implementation computes this term as a scalar, but</w:t>
      </w:r>
      <w:r>
        <w:t xml:space="preserve"> </w:t>
      </w:r>
      <w:r>
        <w:t xml:space="preserve">as shown in §</w:t>
      </w:r>
      <w:hyperlink w:anchor="sec:groundnode">
        <w:r>
          <w:rPr>
            <w:rStyle w:val="Hyperlink"/>
          </w:rPr>
          <w:t xml:space="preserve">5.1</w:t>
        </w:r>
      </w:hyperlink>
      <w:r>
        <w:t xml:space="preserve">, it is exactly equal to the Rayleigh contribution obtained when adding the build plate to the flow tensor as a virtual receiver.</w:t>
      </w:r>
    </w:p>
    <w:p>
      <w:pPr>
        <w:pStyle w:val="BodyText"/>
      </w:pPr>
      <w:r>
        <w:t xml:space="preserve">The build-plate height reference for direction</w:t>
      </w:r>
      <w:r>
        <w:t xml:space="preserve"> </w:t>
      </w:r>
      <m:oMath>
        <m:r>
          <m:t>n</m:t>
        </m:r>
      </m:oMath>
      <w:r>
        <w:t xml:space="preserve"> </w:t>
      </w:r>
      <w:r>
        <w:t xml:space="preserve">is defined as</w:t>
      </w:r>
    </w:p>
    <w:p>
      <w:pPr>
        <w:pStyle w:val="BodyText"/>
      </w:pPr>
      <m:oMathPara>
        <m:oMathParaPr>
          <m:jc m:val="center"/>
        </m:oMathParaPr>
        <m:oMath>
          <m:sSub>
            <m:e>
              <m:r>
                <m:t>z</m:t>
              </m:r>
            </m:e>
            <m:sub>
              <m:r>
                <m:t>p</m:t>
              </m:r>
              <m:r>
                <m:t>l</m:t>
              </m:r>
              <m:r>
                <m:t>a</m:t>
              </m:r>
              <m:r>
                <m:t>t</m:t>
              </m:r>
              <m:r>
                <m:t>e</m:t>
              </m:r>
            </m:sub>
          </m:sSub>
          <m:r>
            <m:rPr>
              <m:sty m:val="p"/>
            </m:rPr>
            <m:t>(</m:t>
          </m:r>
          <m:r>
            <m:t>n</m:t>
          </m:r>
          <m:r>
            <m:rPr>
              <m:sty m:val="p"/>
            </m:rPr>
            <m:t>)</m:t>
          </m:r>
          <m:r>
            <m:rPr>
              <m:sty m:val="p"/>
            </m:rPr>
            <m:t>=</m:t>
          </m:r>
          <m:limLow>
            <m:e>
              <m:r>
                <m:rPr>
                  <m:sty m:val="p"/>
                </m:rPr>
                <m:t>min</m:t>
              </m:r>
            </m:e>
            <m:lim>
              <m:r>
                <m:t>v</m:t>
              </m:r>
              <m:r>
                <m:rPr>
                  <m:sty m:val="p"/>
                </m:rPr>
                <m:t>∈</m:t>
              </m:r>
              <m:r>
                <m:t>V</m:t>
              </m:r>
            </m:lim>
          </m:limLow>
          <m:r>
            <m:t>v</m:t>
          </m:r>
          <m:r>
            <m:rPr>
              <m:sty m:val="p"/>
            </m:rPr>
            <m:t>⋅</m:t>
          </m:r>
          <m:r>
            <m:t>n</m:t>
          </m:r>
        </m:oMath>
      </m:oMathPara>
    </w:p>
    <w:p>
      <w:pPr>
        <w:pStyle w:val="FirstParagraph"/>
      </w:pPr>
      <w:r>
        <w:t xml:space="preserve">The height of face</w:t>
      </w:r>
      <w:r>
        <w:t xml:space="preserve"> </w:t>
      </w:r>
      <m:oMath>
        <m:r>
          <m:t>i</m:t>
        </m:r>
      </m:oMath>
      <w:r>
        <w:t xml:space="preserve"> </w:t>
      </w:r>
      <w:r>
        <w:t xml:space="preserve">to the build plate is</w:t>
      </w:r>
    </w:p>
    <w:p>
      <w:pPr>
        <w:pStyle w:val="BodyText"/>
      </w:pPr>
      <m:oMathPara>
        <m:oMathParaPr>
          <m:jc m:val="center"/>
        </m:oMathParaPr>
        <m:oMath>
          <m:sSub>
            <m:e>
              <m:r>
                <m:t>h</m:t>
              </m:r>
            </m:e>
            <m:sub>
              <m:r>
                <m:t>i</m:t>
              </m:r>
              <m:r>
                <m:t>P</m:t>
              </m:r>
            </m:sub>
          </m:sSub>
          <m:r>
            <m:rPr>
              <m:sty m:val="p"/>
            </m:rPr>
            <m:t>(</m:t>
          </m:r>
          <m:r>
            <m:t>n</m:t>
          </m:r>
          <m:r>
            <m:rPr>
              <m:sty m:val="p"/>
            </m:rPr>
            <m:t>)</m:t>
          </m:r>
          <m:r>
            <m:rPr>
              <m:sty m:val="p"/>
            </m:rPr>
            <m:t>=</m:t>
          </m:r>
          <m:sSub>
            <m:e>
              <m:r>
                <m:t>c</m:t>
              </m:r>
            </m:e>
            <m:sub>
              <m:r>
                <m:t>i</m:t>
              </m:r>
            </m:sub>
          </m:sSub>
          <m:r>
            <m:rPr>
              <m:sty m:val="p"/>
            </m:rPr>
            <m:t>⋅</m:t>
          </m:r>
          <m:r>
            <m:t>n</m:t>
          </m:r>
          <m:r>
            <m:rPr>
              <m:sty m:val="p"/>
            </m:rPr>
            <m:t>−</m:t>
          </m:r>
          <m:sSub>
            <m:e>
              <m:r>
                <m:t>z</m:t>
              </m:r>
            </m:e>
            <m:sub>
              <m:r>
                <m:t>p</m:t>
              </m:r>
              <m:r>
                <m:t>l</m:t>
              </m:r>
              <m:r>
                <m:t>a</m:t>
              </m:r>
              <m:r>
                <m:t>t</m:t>
              </m:r>
              <m:r>
                <m:t>e</m:t>
              </m:r>
            </m:sub>
          </m:sSub>
          <m:r>
            <m:rPr>
              <m:sty m:val="p"/>
            </m:rPr>
            <m:t>(</m:t>
          </m:r>
          <m:r>
            <m:t>n</m:t>
          </m:r>
          <m:r>
            <m:rPr>
              <m:sty m:val="p"/>
            </m:rPr>
            <m:t>)</m:t>
          </m:r>
        </m:oMath>
      </m:oMathPara>
    </w:p>
    <w:p>
      <w:pPr>
        <w:pStyle w:val="FirstParagraph"/>
      </w:pPr>
      <w:r>
        <w:t xml:space="preserve">Letting</w:t>
      </w:r>
      <w:r>
        <w:t xml:space="preserve"> </w:t>
      </w:r>
      <m:oMath>
        <m:r>
          <m:rPr>
            <m:scr m:val="script"/>
            <m:sty m:val="p"/>
          </m:rPr>
          <m:t>B</m:t>
        </m:r>
        <m:r>
          <m:rPr>
            <m:sty m:val="p"/>
          </m:rPr>
          <m:t>(</m:t>
        </m:r>
        <m:r>
          <m:t>n</m:t>
        </m:r>
        <m:r>
          <m:rPr>
            <m:sty m:val="p"/>
          </m:rPr>
          <m:t>)</m:t>
        </m:r>
      </m:oMath>
      <w:r>
        <w:t xml:space="preserve"> </w:t>
      </w:r>
      <w:r>
        <w:t xml:space="preserve">be the set of source faces with no valid face-to-face hit,</w:t>
      </w:r>
      <w:r>
        <w:t xml:space="preserve"> </w:t>
      </w:r>
      <w:r>
        <w:t xml:space="preserve">the build-plate support penalty is computed as</w:t>
      </w:r>
    </w:p>
    <w:p>
      <w:pPr>
        <w:pStyle w:val="BodyText"/>
      </w:pPr>
      <m:oMathPara>
        <m:oMathParaPr>
          <m:jc m:val="center"/>
        </m:oMathParaPr>
        <m:oMath>
          <m:r>
            <m:t>B</m:t>
          </m:r>
          <m:r>
            <m:rPr>
              <m:sty m:val="p"/>
            </m:rPr>
            <m:t>(</m:t>
          </m:r>
          <m:r>
            <m:t>n</m:t>
          </m:r>
          <m:r>
            <m:rPr>
              <m:sty m:val="p"/>
            </m:rPr>
            <m:t>)</m:t>
          </m:r>
          <m:r>
            <m:rPr>
              <m:sty m:val="p"/>
            </m:rPr>
            <m:t>=</m:t>
          </m:r>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d>
            <m:dPr>
              <m:begChr m:val="("/>
              <m:sepChr m:val=""/>
              <m:endChr m:val=")"/>
              <m:grow/>
            </m:dPr>
            <m:e>
              <m:r>
                <m:t>1</m:t>
              </m:r>
              <m:r>
                <m:rPr>
                  <m:sty m:val="p"/>
                </m:rPr>
                <m:t>+</m:t>
              </m:r>
              <m:r>
                <m:t>α</m:t>
              </m:r>
              <m:sSub>
                <m:e>
                  <m:r>
                    <m:t>h</m:t>
                  </m:r>
                </m:e>
                <m:sub>
                  <m:r>
                    <m:t>i</m:t>
                  </m:r>
                  <m:r>
                    <m:t>P</m:t>
                  </m:r>
                </m:sub>
              </m:sSub>
              <m:r>
                <m:rPr>
                  <m:sty m:val="p"/>
                </m:rPr>
                <m:t>(</m:t>
              </m:r>
              <m:r>
                <m:t>n</m:t>
              </m:r>
              <m:r>
                <m:rPr>
                  <m:sty m:val="p"/>
                </m:rPr>
                <m:t>)</m:t>
              </m:r>
            </m:e>
          </m:d>
        </m:oMath>
      </m:oMathPara>
    </w:p>
    <w:p>
      <w:pPr>
        <w:pStyle w:val="FirstParagraph"/>
      </w:pPr>
      <w:r>
        <w:t xml:space="preserve">This term increases the cost the more a tall overhang directly requires support all the way to the build plate.</w:t>
      </w:r>
    </w:p>
    <w:bookmarkStart w:id="30" w:name="sec:groundnode"/>
    <w:p>
      <w:pPr>
        <w:pStyle w:val="Heading2"/>
      </w:pPr>
      <w:r>
        <w:t xml:space="preserve">Virtual Ground Node Interpretation of the Build Plate</w:t>
      </w:r>
    </w:p>
    <w:p>
      <w:pPr>
        <w:pStyle w:val="FirstParagraph"/>
      </w:pPr>
      <m:oMath>
        <m:r>
          <m:t>B</m:t>
        </m:r>
        <m:r>
          <m:rPr>
            <m:sty m:val="p"/>
          </m:rPr>
          <m:t>(</m:t>
        </m:r>
        <m:r>
          <m:t>n</m:t>
        </m:r>
        <m:r>
          <m:rPr>
            <m:sty m:val="p"/>
          </m:rPr>
          <m:t>)</m:t>
        </m:r>
      </m:oMath>
      <w:r>
        <w:t xml:space="preserve"> </w:t>
      </w:r>
      <w:r>
        <w:t xml:space="preserve">looks like a scalar penalty added outside the tensor,</w:t>
      </w:r>
      <w:r>
        <w:t xml:space="preserve"> </w:t>
      </w:r>
      <w:r>
        <w:t xml:space="preserve">but it is in fact equivalent to the Rayleigh contribution obtained when adding the build plate as a virtual receiver (ground node)</w:t>
      </w:r>
      <w:r>
        <w:t xml:space="preserve"> </w:t>
      </w:r>
      <w:r>
        <w:t xml:space="preserve">to the face-to-face flow tensor</w:t>
      </w:r>
      <w:r>
        <w:t xml:space="preserve"> </w:t>
      </w:r>
      <m:oMath>
        <m:r>
          <m:t>F</m:t>
        </m:r>
        <m:r>
          <m:rPr>
            <m:sty m:val="p"/>
          </m:rPr>
          <m:t>(</m:t>
        </m:r>
        <m:r>
          <m:t>n</m:t>
        </m:r>
        <m:r>
          <m:rPr>
            <m:sty m:val="p"/>
          </m:rPr>
          <m:t>)</m:t>
        </m:r>
      </m:oMath>
      <w:r>
        <w:t xml:space="preserve">.</w:t>
      </w:r>
      <w:r>
        <w:t xml:space="preserve"> </w:t>
      </w:r>
      <w:r>
        <w:t xml:space="preserve">In the face-to-face flow term</w:t>
      </w:r>
      <w:r>
        <w:t xml:space="preserve"> </w:t>
      </w:r>
      <m:oMath>
        <m:sSub>
          <m:e>
            <m:r>
              <m:t>m</m:t>
            </m:r>
          </m:e>
          <m:sub>
            <m:r>
              <m:t>i</m:t>
            </m:r>
          </m:sub>
        </m:sSub>
        <m:sSubSup>
          <m:e>
            <m:r>
              <m:t>m</m:t>
            </m:r>
          </m:e>
          <m:sub>
            <m:r>
              <m:t>j</m:t>
            </m:r>
          </m:sub>
          <m:sup>
            <m:r>
              <m:t>T</m:t>
            </m:r>
          </m:sup>
        </m:sSubSup>
      </m:oMath>
      <w:r>
        <w:t xml:space="preserve">, the receiver normal</w:t>
      </w:r>
      <w:r>
        <w:t xml:space="preserve"> </w:t>
      </w:r>
      <m:oMath>
        <m:sSub>
          <m:e>
            <m:r>
              <m:t>m</m:t>
            </m:r>
          </m:e>
          <m:sub>
            <m:r>
              <m:t>j</m:t>
            </m:r>
          </m:sub>
        </m:sSub>
      </m:oMath>
      <w:r>
        <w:t xml:space="preserve"> </w:t>
      </w:r>
      <w:r>
        <w:t xml:space="preserve">faces upward with</w:t>
      </w:r>
      <w:r>
        <w:t xml:space="preserve"> </w:t>
      </w:r>
      <m:oMath>
        <m:sSub>
          <m:e>
            <m:r>
              <m:t>m</m:t>
            </m:r>
          </m:e>
          <m:sub>
            <m:r>
              <m:t>j</m:t>
            </m:r>
          </m:sub>
        </m:sSub>
        <m:r>
          <m:rPr>
            <m:sty m:val="p"/>
          </m:rPr>
          <m:t>⋅</m:t>
        </m:r>
        <m:r>
          <m:t>n</m:t>
        </m:r>
        <m:r>
          <m:rPr>
            <m:sty m:val="p"/>
          </m:rPr>
          <m:t>&gt;</m:t>
        </m:r>
        <m:r>
          <m:t>η</m:t>
        </m:r>
        <m:r>
          <m:rPr>
            <m:sty m:val="p"/>
          </m:rPr>
          <m:t>&gt;</m:t>
        </m:r>
        <m:r>
          <m:t>0</m:t>
        </m:r>
      </m:oMath>
      <w:r>
        <w:t xml:space="preserve">,</w:t>
      </w:r>
      <w:r>
        <w:t xml:space="preserve"> </w:t>
      </w:r>
      <w:r>
        <w:t xml:space="preserve">and the support-face normal of the build plate is exactly the build direction</w:t>
      </w:r>
      <w:r>
        <w:t xml:space="preserve"> </w:t>
      </w:r>
      <m:oMath>
        <m:r>
          <m:t>n</m:t>
        </m:r>
      </m:oMath>
      <w:r>
        <w:t xml:space="preserve"> </w:t>
      </w:r>
      <w:r>
        <w:t xml:space="preserve">(</w:t>
      </w:r>
      <m:oMath>
        <m:r>
          <m:t>m</m:t>
        </m:r>
        <m:r>
          <m:rPr>
            <m:sty m:val="p"/>
          </m:rPr>
          <m:t>⋅</m:t>
        </m:r>
        <m:r>
          <m:t>n</m:t>
        </m:r>
        <m:r>
          <m:rPr>
            <m:sty m:val="p"/>
          </m:rPr>
          <m:t>=</m:t>
        </m:r>
        <m:r>
          <m:t>1</m:t>
        </m:r>
      </m:oMath>
      <w:r>
        <w:t xml:space="preserve">, i.e., the limiting receiver that faces most upward).</w:t>
      </w:r>
      <w:r>
        <w:t xml:space="preserve"> </w:t>
      </w:r>
      <w:r>
        <w:t xml:space="preserve">Therefore, treating a face</w:t>
      </w:r>
      <w:r>
        <w:t xml:space="preserve"> </w:t>
      </w:r>
      <m:oMath>
        <m:r>
          <m:t>i</m:t>
        </m:r>
        <m:r>
          <m:rPr>
            <m:sty m:val="p"/>
          </m:rPr>
          <m:t>∈</m:t>
        </m:r>
        <m:r>
          <m:rPr>
            <m:scr m:val="script"/>
            <m:sty m:val="p"/>
          </m:rPr>
          <m:t>B</m:t>
        </m:r>
        <m:r>
          <m:rPr>
            <m:sty m:val="p"/>
          </m:rPr>
          <m:t>(</m:t>
        </m:r>
        <m:r>
          <m:t>n</m:t>
        </m:r>
        <m:r>
          <m:rPr>
            <m:sty m:val="p"/>
          </m:rPr>
          <m:t>)</m:t>
        </m:r>
      </m:oMath>
      <w:r>
        <w:t xml:space="preserve"> </w:t>
      </w:r>
      <w:r>
        <w:t xml:space="preserve">supported by the plate as a</w:t>
      </w:r>
      <w:r>
        <w:t xml:space="preserve"> </w:t>
      </w:r>
      <w:r>
        <w:t xml:space="preserve">“flow pair with a virtual node whose normal is</w:t>
      </w:r>
      <w:r>
        <w:t xml:space="preserve"> </w:t>
      </w:r>
      <m:oMath>
        <m:r>
          <m:t>n</m:t>
        </m:r>
      </m:oMath>
      <w:r>
        <w:t xml:space="preserve">,”</w:t>
      </w:r>
      <w:r>
        <w:t xml:space="preserve"> </w:t>
      </w:r>
      <w:r>
        <w:t xml:space="preserve">we define the augmented tensor as follows.</w:t>
      </w:r>
    </w:p>
    <w:p>
      <w:pPr>
        <w:pStyle w:val="BodyText"/>
      </w:pPr>
      <m:oMathPara>
        <m:oMathParaPr>
          <m:jc m:val="center"/>
        </m:oMathParaPr>
        <m:oMath>
          <m:acc>
            <m:accPr>
              <m:chr m:val="̃"/>
            </m:accPr>
            <m:e>
              <m:r>
                <m:t>F</m:t>
              </m:r>
            </m:e>
          </m:acc>
          <m:r>
            <m:rPr>
              <m:sty m:val="p"/>
            </m:rPr>
            <m:t>(</m:t>
          </m:r>
          <m:r>
            <m:t>n</m:t>
          </m:r>
          <m:r>
            <m:rPr>
              <m:sty m:val="p"/>
            </m:rPr>
            <m:t>)</m:t>
          </m:r>
          <m:r>
            <m:rPr>
              <m:sty m:val="p"/>
            </m:rPr>
            <m:t>=</m:t>
          </m:r>
          <m:limLow>
            <m:e>
              <m:limLow>
                <m:e>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w</m:t>
                          </m:r>
                        </m:e>
                        <m:sub>
                          <m:r>
                            <m:t>i</m:t>
                          </m:r>
                          <m:r>
                            <m:t>j</m:t>
                          </m:r>
                        </m:sub>
                      </m:sSub>
                    </m:e>
                  </m:nary>
                  <m:r>
                    <m:rPr>
                      <m:sty m:val="p"/>
                    </m:rPr>
                    <m:t>(</m:t>
                  </m:r>
                  <m:r>
                    <m:t>n</m:t>
                  </m:r>
                  <m:r>
                    <m:rPr>
                      <m:sty m:val="p"/>
                    </m:rPr>
                    <m:t>)</m:t>
                  </m:r>
                  <m:sSub>
                    <m:e>
                      <m:r>
                        <m:t>A</m:t>
                      </m:r>
                    </m:e>
                    <m:sub>
                      <m:r>
                        <m:t>i</m:t>
                      </m:r>
                    </m:sub>
                  </m:sSub>
                  <m:sSub>
                    <m:e>
                      <m:r>
                        <m:t>A</m:t>
                      </m:r>
                    </m:e>
                    <m:sub>
                      <m:r>
                        <m:t>j</m:t>
                      </m:r>
                    </m:sub>
                  </m:sSub>
                  <m:r>
                    <m:t> </m:t>
                  </m:r>
                  <m:sSub>
                    <m:e>
                      <m:r>
                        <m:t>m</m:t>
                      </m:r>
                    </m:e>
                    <m:sub>
                      <m:r>
                        <m:t>i</m:t>
                      </m:r>
                    </m:sub>
                  </m:sSub>
                  <m:sSubSup>
                    <m:e>
                      <m:r>
                        <m:t>m</m:t>
                      </m:r>
                    </m:e>
                    <m:sub>
                      <m:r>
                        <m:t>j</m:t>
                      </m:r>
                    </m:sub>
                    <m:sup>
                      <m:r>
                        <m:t>T</m:t>
                      </m:r>
                    </m:sup>
                  </m:sSubSup>
                </m:e>
                <m:lim>
                  <m:r>
                    <m:rPr>
                      <m:sty m:val="p"/>
                    </m:rPr>
                    <m:t>⏟</m:t>
                  </m:r>
                </m:lim>
              </m:limLow>
            </m:e>
            <m:lim>
              <m:r>
                <m:rPr>
                  <m:nor/>
                  <m:sty m:val="p"/>
                </m:rPr>
                <m:t>face-to-face flow</m:t>
              </m:r>
            </m:lim>
          </m:limLow>
          <m:r>
            <m:rPr>
              <m:sty m:val="p"/>
            </m:rPr>
            <m:t>+</m:t>
          </m:r>
          <m:limLow>
            <m:e>
              <m:limLow>
                <m:e>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A</m:t>
                          </m:r>
                        </m:e>
                        <m:sub>
                          <m:r>
                            <m:t>i</m:t>
                          </m:r>
                        </m:sub>
                      </m:sSub>
                    </m:e>
                  </m:nary>
                  <m:d>
                    <m:dPr>
                      <m:begChr m:val="("/>
                      <m:sepChr m:val=""/>
                      <m:endChr m:val=")"/>
                      <m:grow/>
                    </m:dPr>
                    <m:e>
                      <m:r>
                        <m:t>1</m:t>
                      </m:r>
                      <m:r>
                        <m:rPr>
                          <m:sty m:val="p"/>
                        </m:rPr>
                        <m:t>+</m:t>
                      </m:r>
                      <m:r>
                        <m:t>α</m:t>
                      </m:r>
                      <m:sSub>
                        <m:e>
                          <m:r>
                            <m:t>h</m:t>
                          </m:r>
                        </m:e>
                        <m:sub>
                          <m:r>
                            <m:t>i</m:t>
                          </m:r>
                          <m:r>
                            <m:t>P</m:t>
                          </m:r>
                        </m:sub>
                      </m:sSub>
                      <m:r>
                        <m:rPr>
                          <m:sty m:val="p"/>
                        </m:rPr>
                        <m:t>(</m:t>
                      </m:r>
                      <m:r>
                        <m:t>n</m:t>
                      </m:r>
                      <m:r>
                        <m:rPr>
                          <m:sty m:val="p"/>
                        </m:rPr>
                        <m:t>)</m:t>
                      </m:r>
                    </m:e>
                  </m:d>
                  <m:r>
                    <m:t> </m:t>
                  </m:r>
                  <m:sSub>
                    <m:e>
                      <m:r>
                        <m:t>m</m:t>
                      </m:r>
                    </m:e>
                    <m:sub>
                      <m:r>
                        <m:t>i</m:t>
                      </m:r>
                    </m:sub>
                  </m:sSub>
                  <m:sSup>
                    <m:e>
                      <m:r>
                        <m:t>n</m:t>
                      </m:r>
                    </m:e>
                    <m:sup>
                      <m:r>
                        <m:t>T</m:t>
                      </m:r>
                    </m:sup>
                  </m:sSup>
                </m:e>
                <m:lim>
                  <m:r>
                    <m:rPr>
                      <m:sty m:val="p"/>
                    </m:rPr>
                    <m:t>⏟</m:t>
                  </m:r>
                </m:lim>
              </m:limLow>
            </m:e>
            <m:lim>
              <m:r>
                <m:rPr>
                  <m:nor/>
                  <m:sty m:val="p"/>
                </m:rPr>
                <m:t>build-plate flow (virtual node)</m:t>
              </m:r>
            </m:lim>
          </m:limLow>
          <m:r>
            <m:rPr>
              <m:sty m:val="p"/>
            </m:rPr>
            <m:t>.</m:t>
          </m:r>
        </m:oMath>
      </m:oMathPara>
    </w:p>
    <w:p>
      <w:pPr>
        <w:pStyle w:val="FirstParagraph"/>
      </w:pPr>
      <w:r>
        <w:t xml:space="preserve">Since</w:t>
      </w:r>
      <w:r>
        <w:t xml:space="preserve"> </w:t>
      </w:r>
      <m:oMath>
        <m:sSub>
          <m:e>
            <m:r>
              <m:t>m</m:t>
            </m:r>
          </m:e>
          <m:sub>
            <m:r>
              <m:t>i</m:t>
            </m:r>
          </m:sub>
        </m:sSub>
        <m:r>
          <m:rPr>
            <m:sty m:val="p"/>
          </m:rPr>
          <m:t>⋅</m:t>
        </m:r>
        <m:r>
          <m:t>n</m:t>
        </m:r>
        <m:r>
          <m:rPr>
            <m:sty m:val="p"/>
          </m:rPr>
          <m:t>=</m:t>
        </m:r>
        <m:r>
          <m:rPr>
            <m:sty m:val="p"/>
          </m:rPr>
          <m:t>−</m:t>
        </m:r>
        <m:sSub>
          <m:e>
            <m:r>
              <m:t>O</m:t>
            </m:r>
          </m:e>
          <m:sub>
            <m:r>
              <m:t>i</m:t>
            </m:r>
          </m:sub>
        </m:sSub>
        <m:r>
          <m:rPr>
            <m:sty m:val="p"/>
          </m:rPr>
          <m:t>(</m:t>
        </m:r>
        <m:r>
          <m:t>n</m:t>
        </m:r>
        <m:r>
          <m:rPr>
            <m:sty m:val="p"/>
          </m:rPr>
          <m:t>)</m:t>
        </m:r>
      </m:oMath>
      <w:r>
        <w:t xml:space="preserve">, the Rayleigh contribution of the plate term is</w:t>
      </w:r>
    </w:p>
    <w:p>
      <w:pPr>
        <w:pStyle w:val="BodyText"/>
      </w:pPr>
      <m:oMathPara>
        <m:oMathParaPr>
          <m:jc m:val="center"/>
        </m:oMathParaPr>
        <m:oMath>
          <m:sSup>
            <m:e>
              <m:r>
                <m:t>n</m:t>
              </m:r>
            </m:e>
            <m:sup>
              <m:r>
                <m:t>T</m:t>
              </m:r>
            </m:sup>
          </m:sSup>
          <m:r>
            <m:t>​</m:t>
          </m:r>
          <m:d>
            <m:dPr>
              <m:begChr m:val="["/>
              <m:sepChr m:val=""/>
              <m:endChr m:val="]"/>
              <m:grow/>
            </m:dPr>
            <m:e>
              <m:f>
                <m:fPr>
                  <m:type m:val="lin"/>
                </m:fPr>
                <m:num>
                  <m:r>
                    <m:t>1</m:t>
                  </m:r>
                </m:num>
                <m:den>
                  <m:r>
                    <m:t>2</m:t>
                  </m:r>
                </m:den>
              </m:f>
              <m:r>
                <m:rPr>
                  <m:sty m:val="p"/>
                </m:rPr>
                <m:t>(</m:t>
              </m:r>
              <m:sSub>
                <m:e>
                  <m:r>
                    <m:t>m</m:t>
                  </m:r>
                </m:e>
                <m:sub>
                  <m:r>
                    <m:t>i</m:t>
                  </m:r>
                </m:sub>
              </m:sSub>
              <m:sSup>
                <m:e>
                  <m:r>
                    <m:t>n</m:t>
                  </m:r>
                </m:e>
                <m:sup>
                  <m:r>
                    <m:t>T</m:t>
                  </m:r>
                </m:sup>
              </m:sSup>
              <m:r>
                <m:rPr>
                  <m:sty m:val="p"/>
                </m:rPr>
                <m:t>+</m:t>
              </m:r>
              <m:r>
                <m:t>n</m:t>
              </m:r>
              <m:sSubSup>
                <m:e>
                  <m:r>
                    <m:t>m</m:t>
                  </m:r>
                </m:e>
                <m:sub>
                  <m:r>
                    <m:t>i</m:t>
                  </m:r>
                </m:sub>
                <m:sup>
                  <m:r>
                    <m:t>T</m:t>
                  </m:r>
                </m:sup>
              </m:sSubSup>
              <m:r>
                <m:rPr>
                  <m:sty m:val="p"/>
                </m:rPr>
                <m:t>)</m:t>
              </m:r>
            </m:e>
          </m:d>
          <m:r>
            <m:t>​</m:t>
          </m:r>
          <m:r>
            <m:t>n</m:t>
          </m:r>
          <m:r>
            <m:rPr>
              <m:sty m:val="p"/>
            </m:rPr>
            <m:t>=</m:t>
          </m:r>
          <m:r>
            <m:rPr>
              <m:sty m:val="p"/>
            </m:rPr>
            <m:t>(</m:t>
          </m:r>
          <m:sSub>
            <m:e>
              <m:r>
                <m:t>m</m:t>
              </m:r>
            </m:e>
            <m:sub>
              <m:r>
                <m:t>i</m:t>
              </m:r>
            </m:sub>
          </m:sSub>
          <m:r>
            <m:rPr>
              <m:sty m:val="p"/>
            </m:rPr>
            <m:t>⋅</m:t>
          </m:r>
          <m:r>
            <m:t>n</m:t>
          </m:r>
          <m:r>
            <m:rPr>
              <m:sty m:val="p"/>
            </m:rPr>
            <m:t>)</m:t>
          </m:r>
          <m:r>
            <m:t> </m:t>
          </m:r>
          <m:r>
            <m:rPr>
              <m:sty m:val="p"/>
            </m:rPr>
            <m:t>(</m:t>
          </m:r>
          <m:r>
            <m:t>n</m:t>
          </m:r>
          <m:r>
            <m:rPr>
              <m:sty m:val="p"/>
            </m:rPr>
            <m:t>⋅</m:t>
          </m:r>
          <m:r>
            <m:t>n</m:t>
          </m:r>
          <m:r>
            <m:rPr>
              <m:sty m:val="p"/>
            </m:rPr>
            <m:t>)</m:t>
          </m:r>
          <m:r>
            <m:rPr>
              <m:sty m:val="p"/>
            </m:rPr>
            <m:t>=</m:t>
          </m:r>
          <m:r>
            <m:rPr>
              <m:sty m:val="p"/>
            </m:rPr>
            <m:t>−</m:t>
          </m:r>
          <m:sSub>
            <m:e>
              <m:r>
                <m:t>O</m:t>
              </m:r>
            </m:e>
            <m:sub>
              <m:r>
                <m:t>i</m:t>
              </m:r>
            </m:sub>
          </m:sSub>
          <m:r>
            <m:rPr>
              <m:sty m:val="p"/>
            </m:rPr>
            <m:t>(</m:t>
          </m:r>
          <m:r>
            <m:t>n</m:t>
          </m:r>
          <m:r>
            <m:rPr>
              <m:sty m:val="p"/>
            </m:rPr>
            <m:t>)</m:t>
          </m:r>
        </m:oMath>
      </m:oMathPara>
    </w:p>
    <w:p>
      <w:pPr>
        <w:pStyle w:val="FirstParagraph"/>
      </w:pPr>
      <w:r>
        <w:t xml:space="preserve">and multiplying by the coefficient</w:t>
      </w:r>
      <w:r>
        <w:t xml:space="preserve"> </w:t>
      </w:r>
      <m:oMath>
        <m:sSub>
          <m:e>
            <m:r>
              <m:t>A</m:t>
            </m:r>
          </m:e>
          <m:sub>
            <m:r>
              <m:t>i</m:t>
            </m:r>
          </m:sub>
        </m:sSub>
        <m:r>
          <m:rPr>
            <m:sty m:val="p"/>
          </m:rPr>
          <m:t>(</m:t>
        </m:r>
        <m:r>
          <m:t>1</m:t>
        </m:r>
        <m:r>
          <m:rPr>
            <m:sty m:val="p"/>
          </m:rPr>
          <m:t>+</m:t>
        </m:r>
        <m:r>
          <m:t>α</m:t>
        </m:r>
        <m:sSub>
          <m:e>
            <m:r>
              <m:t>h</m:t>
            </m:r>
          </m:e>
          <m:sub>
            <m:r>
              <m:t>i</m:t>
            </m:r>
            <m:r>
              <m:t>P</m:t>
            </m:r>
          </m:sub>
        </m:sSub>
        <m:r>
          <m:rPr>
            <m:sty m:val="p"/>
          </m:rPr>
          <m:t>)</m:t>
        </m:r>
      </m:oMath>
      <w:r>
        <w:t xml:space="preserve"> </w:t>
      </w:r>
      <w:r>
        <w:t xml:space="preserve">and summing,</w:t>
      </w:r>
      <w:r>
        <w:t xml:space="preserve"> </w:t>
      </w:r>
      <w:r>
        <w:t xml:space="preserve">the amount that the plate term contributes to</w:t>
      </w:r>
      <w:r>
        <w:t xml:space="preserve"> </w:t>
      </w:r>
      <m:oMath>
        <m:r>
          <m:rPr>
            <m:sty m:val="p"/>
          </m:rPr>
          <m:t>−</m:t>
        </m:r>
        <m:sSup>
          <m:e>
            <m:r>
              <m:t>n</m:t>
            </m:r>
          </m:e>
          <m:sup>
            <m:r>
              <m:t>T</m:t>
            </m:r>
          </m:sup>
        </m:sSup>
        <m:sSub>
          <m:e>
            <m:acc>
              <m:accPr>
                <m:chr m:val="̃"/>
              </m:accPr>
              <m:e>
                <m:r>
                  <m:t>F</m:t>
                </m:r>
              </m:e>
            </m:acc>
          </m:e>
          <m:sub>
            <m:r>
              <m:t>s</m:t>
            </m:r>
          </m:sub>
        </m:sSub>
        <m:r>
          <m:t>n</m:t>
        </m:r>
      </m:oMath>
      <w:r>
        <w:t xml:space="preserve"> </w:t>
      </w:r>
      <w:r>
        <w:t xml:space="preserve">is exactly</w:t>
      </w:r>
      <w:r>
        <w:t xml:space="preserve"> </w:t>
      </w:r>
      <m:oMath>
        <m:r>
          <m:t>B</m:t>
        </m:r>
        <m:r>
          <m:rPr>
            <m:sty m:val="p"/>
          </m:rPr>
          <m:t>(</m:t>
        </m:r>
        <m:r>
          <m:t>n</m:t>
        </m:r>
        <m:r>
          <m:rPr>
            <m:sty m:val="p"/>
          </m:rPr>
          <m:t>)</m:t>
        </m:r>
      </m:oMath>
      <w:r>
        <w:t xml:space="preserve">.</w:t>
      </w:r>
      <w:r>
        <w:t xml:space="preserve"> </w:t>
      </w:r>
      <w:r>
        <w:t xml:space="preserve">Therefore the Rayleigh support cost of the augmented tensor holds exactly as</w:t>
      </w:r>
    </w:p>
    <w:p>
      <w:pPr>
        <w:pStyle w:val="BodyText"/>
      </w:pPr>
      <m:oMathPara>
        <m:oMathParaPr>
          <m:jc m:val="center"/>
        </m:oMathParaPr>
        <m:oMath>
          <m:acc>
            <m:accPr>
              <m:chr m:val="̃"/>
            </m:accPr>
            <m:e>
              <m:r>
                <m:t>R</m:t>
              </m:r>
            </m:e>
          </m:acc>
          <m:r>
            <m:rPr>
              <m:sty m:val="p"/>
            </m:rPr>
            <m:t>(</m:t>
          </m:r>
          <m:r>
            <m:t>n</m:t>
          </m:r>
          <m:r>
            <m:rPr>
              <m:sty m:val="p"/>
            </m:rPr>
            <m:t>)</m:t>
          </m:r>
          <m:r>
            <m:rPr>
              <m:sty m:val="p"/>
            </m:rPr>
            <m:t>=</m:t>
          </m:r>
          <m:r>
            <m:rPr>
              <m:sty m:val="p"/>
            </m:rPr>
            <m:t>max</m:t>
          </m:r>
          <m:r>
            <m:t>​</m:t>
          </m:r>
          <m:d>
            <m:dPr>
              <m:begChr m:val="("/>
              <m:sepChr m:val=""/>
              <m:endChr m:val=")"/>
              <m:grow/>
            </m:dPr>
            <m:e>
              <m:r>
                <m:t>0</m:t>
              </m:r>
              <m:r>
                <m:rPr>
                  <m:sty m:val="p"/>
                </m:rPr>
                <m:t>,</m:t>
              </m:r>
              <m:r>
                <m:t> </m:t>
              </m:r>
              <m:r>
                <m:rPr>
                  <m:sty m:val="p"/>
                </m:rPr>
                <m:t>−</m:t>
              </m:r>
              <m:sSup>
                <m:e>
                  <m:r>
                    <m:t>n</m:t>
                  </m:r>
                </m:e>
                <m:sup>
                  <m:r>
                    <m:t>T</m:t>
                  </m:r>
                </m:sup>
              </m:sSup>
              <m:sSub>
                <m:e>
                  <m:acc>
                    <m:accPr>
                      <m:chr m:val="̃"/>
                    </m:accPr>
                    <m:e>
                      <m:r>
                        <m:t>F</m:t>
                      </m:r>
                    </m:e>
                  </m:acc>
                </m:e>
                <m:sub>
                  <m:r>
                    <m:t>s</m:t>
                  </m:r>
                </m:sub>
              </m:sSub>
              <m:r>
                <m:rPr>
                  <m:sty m:val="p"/>
                </m:rPr>
                <m:t>(</m:t>
              </m:r>
              <m:r>
                <m:t>n</m:t>
              </m:r>
              <m:r>
                <m:rPr>
                  <m:sty m:val="p"/>
                </m:rPr>
                <m:t>)</m:t>
              </m:r>
              <m:r>
                <m:t> </m:t>
              </m:r>
              <m:r>
                <m:t>n</m:t>
              </m:r>
            </m:e>
          </m:d>
          <m:r>
            <m:rPr>
              <m:sty m:val="p"/>
            </m:rPr>
            <m:t>=</m:t>
          </m:r>
          <m:r>
            <m:t>R</m:t>
          </m:r>
          <m:r>
            <m:rPr>
              <m:sty m:val="p"/>
            </m:rPr>
            <m:t>(</m:t>
          </m:r>
          <m:r>
            <m:t>n</m:t>
          </m:r>
          <m:r>
            <m:rPr>
              <m:sty m:val="p"/>
            </m:rPr>
            <m:t>)</m:t>
          </m:r>
          <m:r>
            <m:rPr>
              <m:sty m:val="p"/>
            </m:rPr>
            <m:t>+</m:t>
          </m:r>
          <m:r>
            <m:t>B</m:t>
          </m:r>
          <m:r>
            <m:rPr>
              <m:sty m:val="p"/>
            </m:rPr>
            <m:t>(</m:t>
          </m:r>
          <m:r>
            <m:t>n</m:t>
          </m:r>
          <m:r>
            <m:rPr>
              <m:sty m:val="p"/>
            </m:rPr>
            <m:t>)</m:t>
          </m:r>
        </m:oMath>
      </m:oMathPara>
    </w:p>
    <w:p>
      <w:pPr>
        <w:pStyle w:val="FirstParagraph"/>
      </w:pPr>
      <w:r>
        <w:t xml:space="preserve">This equivalence was numerically confirmed as</w:t>
      </w:r>
      <w:r>
        <w:t xml:space="preserve"> </w:t>
      </w:r>
      <m:oMath>
        <m:r>
          <m:rPr>
            <m:sty m:val="p"/>
          </m:rPr>
          <m:t>max</m:t>
        </m:r>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 </w:t>
      </w:r>
      <w:r>
        <w:t xml:space="preserve">over the entire candidate pool of the five stored meshes</w:t>
      </w:r>
      <w:r>
        <w:t xml:space="preserve"> </w:t>
      </w:r>
      <w:r>
        <w:t xml:space="preserve">(about</w:t>
      </w:r>
      <w:r>
        <w:t xml:space="preserve"> </w:t>
      </w:r>
      <m:oMath>
        <m:r>
          <m:t>1</m:t>
        </m:r>
        <m:r>
          <m:rPr>
            <m:sty m:val="p"/>
          </m:rPr>
          <m:t>,</m:t>
        </m:r>
        <m:r>
          <m:t>292</m:t>
        </m:r>
      </m:oMath>
      <w:r>
        <w:t xml:space="preserve"> </w:t>
      </w:r>
      <w:r>
        <w:t xml:space="preserve">candidates each) (§</w:t>
      </w:r>
      <w:hyperlink w:anchor="sec:unified">
        <w:r>
          <w:rPr>
            <w:rStyle w:val="Hyperlink"/>
          </w:rPr>
          <w:t xml:space="preserve">12.2</w:t>
        </w:r>
      </w:hyperlink>
      <w:r>
        <w:t xml:space="preserve">).</w:t>
      </w:r>
    </w:p>
    <w:p>
      <w:pPr>
        <w:pStyle w:val="BodyText"/>
      </w:pPr>
      <w:r>
        <w:t xml:space="preserve">The significance of this reformulation is twofold.</w:t>
      </w:r>
      <w:r>
        <w:t xml:space="preserve"> </w:t>
      </w:r>
      <w:r>
        <w:t xml:space="preserve">First, the build-plate cost that accounts for most of the predictive power (§</w:t>
      </w:r>
      <w:hyperlink w:anchor="sec:ablation">
        <w:r>
          <w:rPr>
            <w:rStyle w:val="Hyperlink"/>
          </w:rPr>
          <w:t xml:space="preserve">12.1</w:t>
        </w:r>
      </w:hyperlink>
      <w:r>
        <w:t xml:space="preserve">)</w:t>
      </w:r>
      <w:r>
        <w:t xml:space="preserve"> </w:t>
      </w:r>
      <w:r>
        <w:t xml:space="preserve">turns out to be not an ad-hoc scalar but a term of the flow tensor, justifying the</w:t>
      </w:r>
      <w:r>
        <w:t xml:space="preserve"> </w:t>
      </w:r>
      <w:r>
        <w:t xml:space="preserve">“tensor”</w:t>
      </w:r>
      <w:r>
        <w:t xml:space="preserve"> </w:t>
      </w:r>
      <w:r>
        <w:t xml:space="preserve">formulation.</w:t>
      </w:r>
      <w:r>
        <w:t xml:space="preserve"> </w:t>
      </w:r>
      <w:r>
        <w:t xml:space="preserve">Second, the build plate is not a separate mechanism but is unified as</w:t>
      </w:r>
      <w:r>
        <w:t xml:space="preserve"> </w:t>
      </w:r>
      <w:r>
        <w:t xml:space="preserve">“the limit of face-to-face self-support (a fully horizontal receiver)”</w:t>
      </w:r>
      <w:r>
        <w:t xml:space="preserve">—</w:t>
      </w:r>
      <w:r>
        <w:t xml:space="preserve"> </w:t>
      </w:r>
      <w:r>
        <w:t xml:space="preserve">every overhang flows to a receiver, and that receiver is either another face or the build plate.</w:t>
      </w:r>
      <w:r>
        <w:t xml:space="preserve"> </w:t>
      </w:r>
      <w:r>
        <w:t xml:space="preserve">The asymmetry of the height convention is intentional.</w:t>
      </w:r>
      <w:r>
        <w:t xml:space="preserve"> </w:t>
      </w:r>
      <w:r>
        <w:t xml:space="preserve">The face-to-face weight uses attenuation</w:t>
      </w:r>
      <w:r>
        <w:t xml:space="preserve"> </w:t>
      </w:r>
      <m:oMath>
        <m:r>
          <m:t>1</m:t>
        </m:r>
        <m:r>
          <m:rPr>
            <m:sty m:val="p"/>
          </m:rPr>
          <m:t>/</m:t>
        </m:r>
        <m:r>
          <m:rPr>
            <m:sty m:val="p"/>
          </m:rPr>
          <m:t>(</m:t>
        </m:r>
        <m:r>
          <m:t>1</m:t>
        </m:r>
        <m:r>
          <m:rPr>
            <m:sty m:val="p"/>
          </m:rPr>
          <m:t>+</m:t>
        </m:r>
        <m:r>
          <m:t>α</m:t>
        </m:r>
        <m:r>
          <m:t>h</m:t>
        </m:r>
        <m:r>
          <m:rPr>
            <m:sty m:val="p"/>
          </m:rPr>
          <m:t>)</m:t>
        </m:r>
      </m:oMath>
      <w:r>
        <w:t xml:space="preserve"> </w:t>
      </w:r>
      <w:r>
        <w:t xml:space="preserve">(distant self-support is weakened),</w:t>
      </w:r>
      <w:r>
        <w:t xml:space="preserve"> </w:t>
      </w:r>
      <w:r>
        <w:t xml:space="preserve">while the plate term uses amplification</w:t>
      </w:r>
      <w:r>
        <w:t xml:space="preserve"> </w:t>
      </w:r>
      <m:oMath>
        <m:r>
          <m:rPr>
            <m:sty m:val="p"/>
          </m:rPr>
          <m:t>(</m:t>
        </m:r>
        <m:r>
          <m:t>1</m:t>
        </m:r>
        <m:r>
          <m:rPr>
            <m:sty m:val="p"/>
          </m:rPr>
          <m:t>+</m:t>
        </m:r>
        <m:r>
          <m:t>α</m:t>
        </m:r>
        <m:r>
          <m:t>h</m:t>
        </m:r>
        <m:r>
          <m:rPr>
            <m:sty m:val="p"/>
          </m:rPr>
          <m:t>)</m:t>
        </m:r>
      </m:oMath>
      <w:r>
        <w:t xml:space="preserve"> </w:t>
      </w:r>
      <w:r>
        <w:t xml:space="preserve">(a tall support column is costly).</w:t>
      </w:r>
      <w:r>
        <w:t xml:space="preserve"> </w:t>
      </w:r>
      <w:r>
        <w:t xml:space="preserve">That this sign difference is not arbitrary is verified by quantitative comparison with other conventions in §</w:t>
      </w:r>
      <w:hyperlink w:anchor="sec:unified">
        <w:r>
          <w:rPr>
            <w:rStyle w:val="Hyperlink"/>
          </w:rPr>
          <w:t xml:space="preserve">12.2</w:t>
        </w:r>
      </w:hyperlink>
      <w:r>
        <w:t xml:space="preserve">.</w:t>
      </w:r>
    </w:p>
    <w:bookmarkStart w:id="29" w:name="fig:unified-flow"/>
    <w:tbl>
      <w:tblPr>
        <w:tblStyle w:val="FigureTable"/>
        <w:tblW w:type="auto" w:w="0"/>
        <w:jc w:val="center"/>
        <w:tblLook w:firstRow="0" w:lastRow="0" w:firstColumn="0" w:lastColumn="0"/>
      </w:tblPr>
      <w:tblGrid/>
    </w:tbl>
    <w:p>
      <w:pPr>
        <w:pStyle w:val="ImageCaption"/>
      </w:pPr>
      <w:r>
        <w:t xml:space="preserve">The two flow terms of the unified tensor. (Left) When overhang</w:t>
      </w:r>
      <w:r>
        <w:t xml:space="preserve"> </w:t>
      </w:r>
      <m:oMath>
        <m:r>
          <m:t>i</m:t>
        </m:r>
      </m:oMath>
      <w:r>
        <w:t xml:space="preserve"> </w:t>
      </w:r>
      <w:r>
        <w:t xml:space="preserve">is supported by an actual face</w:t>
      </w:r>
      <w:r>
        <w:t xml:space="preserve"> </w:t>
      </w:r>
      <m:oMath>
        <m:r>
          <m:t>j</m:t>
        </m:r>
      </m:oMath>
      <w:r>
        <w:t xml:space="preserve">, the receiver normal is</w:t>
      </w:r>
      <w:r>
        <w:t xml:space="preserve"> </w:t>
      </w:r>
      <m:oMath>
        <m:sSub>
          <m:e>
            <m:r>
              <m:t>m</m:t>
            </m:r>
          </m:e>
          <m:sub>
            <m:r>
              <m:t>j</m:t>
            </m:r>
          </m:sub>
        </m:sSub>
        <m:r>
          <m:rPr>
            <m:sty m:val="p"/>
          </m:rPr>
          <m:t>⋅</m:t>
        </m:r>
        <m:r>
          <m:t>n</m:t>
        </m:r>
        <m:r>
          <m:rPr>
            <m:sty m:val="p"/>
          </m:rPr>
          <m:t>∈</m:t>
        </m:r>
        <m:r>
          <m:rPr>
            <m:sty m:val="p"/>
          </m:rPr>
          <m:t>(</m:t>
        </m:r>
        <m:r>
          <m:t>η</m:t>
        </m:r>
        <m:r>
          <m:rPr>
            <m:sty m:val="p"/>
          </m:rPr>
          <m:t>,</m:t>
        </m:r>
        <m:r>
          <m:t>1</m:t>
        </m:r>
        <m:r>
          <m:rPr>
            <m:sty m:val="p"/>
          </m:rPr>
          <m:t>)</m:t>
        </m:r>
      </m:oMath>
      <w:r>
        <w:t xml:space="preserve"> </w:t>
      </w:r>
      <w:r>
        <w:t xml:space="preserve">and the tensor term is</w:t>
      </w:r>
      <w:r>
        <w:t xml:space="preserve"> </w:t>
      </w:r>
      <m:oMath>
        <m:sSub>
          <m:e>
            <m:r>
              <m:t>m</m:t>
            </m:r>
          </m:e>
          <m:sub>
            <m:r>
              <m:t>i</m:t>
            </m:r>
          </m:sub>
        </m:sSub>
        <m:sSubSup>
          <m:e>
            <m:r>
              <m:t>m</m:t>
            </m:r>
          </m:e>
          <m:sub>
            <m:r>
              <m:t>j</m:t>
            </m:r>
          </m:sub>
          <m:sup>
            <m:r>
              <m:t>T</m:t>
            </m:r>
          </m:sup>
        </m:sSubSup>
      </m:oMath>
      <w:r>
        <w:t xml:space="preserve">. (Right) When there is no face to support it,</w:t>
      </w:r>
      <w:r>
        <w:t xml:space="preserve"> </w:t>
      </w:r>
      <w:r>
        <w:t xml:space="preserve">it is supported by the build plate,</w:t>
      </w:r>
      <w:r>
        <w:t xml:space="preserve"> </w:t>
      </w:r>
      <w:r>
        <w:t xml:space="preserve">“a limiting receiver whose normal is exactly</w:t>
      </w:r>
      <w:r>
        <w:t xml:space="preserve"> </w:t>
      </w:r>
      <m:oMath>
        <m:r>
          <m:t>n</m:t>
        </m:r>
      </m:oMath>
      <w:r>
        <w:t xml:space="preserve">”</w:t>
      </w:r>
      <w:r>
        <w:t xml:space="preserve"> </w:t>
      </w:r>
      <w:r>
        <w:t xml:space="preserve">(</w:t>
      </w:r>
      <m:oMath>
        <m:r>
          <m:t>m</m:t>
        </m:r>
        <m:r>
          <m:rPr>
            <m:sty m:val="p"/>
          </m:rPr>
          <m:t>⋅</m:t>
        </m:r>
        <m:r>
          <m:t>n</m:t>
        </m:r>
        <m:r>
          <m:rPr>
            <m:sty m:val="p"/>
          </m:rPr>
          <m:t>=</m:t>
        </m:r>
        <m:r>
          <m:t>1</m:t>
        </m:r>
      </m:oMath>
      <w:r>
        <w:t xml:space="preserve">), and the term becomes</w:t>
      </w:r>
      <w:r>
        <w:t xml:space="preserve"> </w:t>
      </w:r>
      <m:oMath>
        <m:sSub>
          <m:e>
            <m:r>
              <m:t>m</m:t>
            </m:r>
          </m:e>
          <m:sub>
            <m:r>
              <m:t>i</m:t>
            </m:r>
          </m:sub>
        </m:sSub>
        <m:sSup>
          <m:e>
            <m:r>
              <m:t>n</m:t>
            </m:r>
          </m:e>
          <m:sup>
            <m:r>
              <m:t>T</m:t>
            </m:r>
          </m:sup>
        </m:sSup>
      </m:oMath>
      <w:r>
        <w:t xml:space="preserve">.</w:t>
      </w:r>
      <w:r>
        <w:t xml:space="preserve"> </w:t>
      </w:r>
      <w:r>
        <w:t xml:space="preserve">The build-plate cost</w:t>
      </w:r>
      <w:r>
        <w:t xml:space="preserve"> </w:t>
      </w:r>
      <m:oMath>
        <m:r>
          <m:t>B</m:t>
        </m:r>
        <m:r>
          <m:rPr>
            <m:sty m:val="p"/>
          </m:rPr>
          <m:t>(</m:t>
        </m:r>
        <m:r>
          <m:t>n</m:t>
        </m:r>
        <m:r>
          <m:rPr>
            <m:sty m:val="p"/>
          </m:rPr>
          <m:t>)</m:t>
        </m:r>
      </m:oMath>
      <w:r>
        <w:t xml:space="preserve"> </w:t>
      </w:r>
      <w:r>
        <w:t xml:space="preserve">is exactly equal to the Rayleigh contribution of this ground term (Eq. </w:t>
      </w:r>
      <w:hyperlink w:anchor="eq:Rtilde">
        <w:r>
          <w:rPr>
            <w:rStyle w:val="Hyperlink"/>
          </w:rPr>
          <w:t xml:space="preserve">[eq:Rtilde]</w:t>
        </w:r>
      </w:hyperlink>
      <w:r>
        <w:t xml:space="preserve">).</w:t>
      </w:r>
    </w:p>
    <w:bookmarkEnd w:id="29"/>
    <w:bookmarkEnd w:id="30"/>
    <w:bookmarkEnd w:id="31"/>
    <w:bookmarkStart w:id="37" w:name="per-direction-objective-function"/>
    <w:p>
      <w:pPr>
        <w:pStyle w:val="Heading1"/>
      </w:pPr>
      <w:r>
        <w:t xml:space="preserve">Per-Direction Objective Function</w:t>
      </w:r>
    </w:p>
    <w:bookmarkStart w:id="32" w:name="fig:overhang-coeff"/>
    <w:tbl>
      <w:tblPr>
        <w:tblStyle w:val="FigureTable"/>
        <w:tblW w:type="auto" w:w="0"/>
        <w:jc w:val="center"/>
        <w:tblLook w:firstRow="0" w:lastRow="0" w:firstColumn="0" w:lastColumn="0"/>
      </w:tblPr>
      <w:tblGrid/>
    </w:tbl>
    <w:p>
      <w:pPr>
        <w:pStyle w:val="ImageCaption"/>
      </w:pPr>
      <w:r>
        <w:t xml:space="preserve">Geometric meaning of the overhang coefficient</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The possible face-normal directions</w:t>
      </w:r>
      <w:r>
        <w:t xml:space="preserve"> </w:t>
      </w:r>
      <w:r>
        <w:t xml:space="preserve">are shown on a unit circle with respect to the build direction</w:t>
      </w:r>
      <w:r>
        <w:t xml:space="preserve"> </w:t>
      </w:r>
      <m:oMath>
        <m:r>
          <m:t>n</m:t>
        </m:r>
      </m:oMath>
      <w:r>
        <w:t xml:space="preserve">. The upper semicircle (</w:t>
      </w:r>
      <m:oMath>
        <m:sSub>
          <m:e>
            <m:r>
              <m:t>m</m:t>
            </m:r>
          </m:e>
          <m:sub>
            <m:r>
              <m:t>i</m:t>
            </m:r>
          </m:sub>
        </m:sSub>
        <m:r>
          <m:rPr>
            <m:sty m:val="p"/>
          </m:rPr>
          <m:t>⋅</m:t>
        </m:r>
        <m:r>
          <m:t>n</m:t>
        </m:r>
        <m:r>
          <m:rPr>
            <m:sty m:val="p"/>
          </m:rPr>
          <m:t>&gt;</m:t>
        </m:r>
        <m:r>
          <m:t>0</m:t>
        </m:r>
      </m:oMath>
      <w:r>
        <w:t xml:space="preserve">) consists of upward faces with</w:t>
      </w:r>
      <w:r>
        <w:t xml:space="preserve"> </w:t>
      </w:r>
      <m:oMath>
        <m:sSub>
          <m:e>
            <m:r>
              <m:t>O</m:t>
            </m:r>
          </m:e>
          <m:sub>
            <m:r>
              <m:t>i</m:t>
            </m:r>
          </m:sub>
        </m:sSub>
        <m:r>
          <m:rPr>
            <m:sty m:val="p"/>
          </m:rPr>
          <m:t>=</m:t>
        </m:r>
        <m:r>
          <m:t>0</m:t>
        </m:r>
      </m:oMath>
      <w:r>
        <w:t xml:space="preserve">,</w:t>
      </w:r>
      <w:r>
        <w:t xml:space="preserve"> </w:t>
      </w:r>
      <w:r>
        <w:t xml:space="preserve">and the lower shaded region is the cone of half-angle</w:t>
      </w:r>
      <w:r>
        <w:t xml:space="preserve"> </w:t>
      </w:r>
      <m:oMath>
        <m:sSub>
          <m:e>
            <m:r>
              <m:t>θ</m:t>
            </m:r>
          </m:e>
          <m:sub>
            <m:r>
              <m:t>c</m:t>
            </m:r>
          </m:sub>
        </m:sSub>
      </m:oMath>
      <w:r>
        <w:t xml:space="preserve"> </w:t>
      </w:r>
      <w:r>
        <w:t xml:space="preserve">around</w:t>
      </w:r>
      <w:r>
        <w:t xml:space="preserve"> </w:t>
      </w:r>
      <m:oMath>
        <m:r>
          <m:rPr>
            <m:sty m:val="p"/>
          </m:rPr>
          <m:t>−</m:t>
        </m:r>
        <m:r>
          <m:t>n</m:t>
        </m:r>
      </m:oMath>
      <w:r>
        <w:t xml:space="preserve">, where faces with</w:t>
      </w:r>
      <w:r>
        <w:t xml:space="preserve"> </w:t>
      </w:r>
      <m:oMath>
        <m:r>
          <m:rPr>
            <m:sty m:val="p"/>
          </m:rPr>
          <m:t>−</m:t>
        </m:r>
        <m:sSub>
          <m:e>
            <m:r>
              <m:t>m</m:t>
            </m:r>
          </m:e>
          <m:sub>
            <m:r>
              <m:t>i</m:t>
            </m:r>
          </m:sub>
        </m:sSub>
        <m:r>
          <m:rPr>
            <m:sty m:val="p"/>
          </m:rPr>
          <m:t>⋅</m:t>
        </m:r>
        <m:r>
          <m:t>n</m:t>
        </m:r>
        <m:r>
          <m:rPr>
            <m:sty m:val="p"/>
          </m:rPr>
          <m:t>&gt;</m:t>
        </m:r>
        <m:r>
          <m:rPr>
            <m:sty m:val="p"/>
          </m:rPr>
          <m:t>cos</m:t>
        </m:r>
        <m:sSub>
          <m:e>
            <m:r>
              <m:t>θ</m:t>
            </m:r>
          </m:e>
          <m:sub>
            <m:r>
              <m:t>c</m:t>
            </m:r>
          </m:sub>
        </m:sSub>
      </m:oMath>
      <w:r>
        <w:t xml:space="preserve"> </w:t>
      </w:r>
      <w:r>
        <w:t xml:space="preserve">are overhangs that actually</w:t>
      </w:r>
      <w:r>
        <w:t xml:space="preserve"> </w:t>
      </w:r>
      <w:r>
        <w:t xml:space="preserve">require support.</w:t>
      </w:r>
      <w:r>
        <w:t xml:space="preserve"> </w:t>
      </w:r>
      <m:oMath>
        <m:sSub>
          <m:e>
            <m:r>
              <m:t>O</m:t>
            </m:r>
          </m:e>
          <m:sub>
            <m:r>
              <m:t>i</m:t>
            </m:r>
          </m:sub>
        </m:sSub>
      </m:oMath>
      <w:r>
        <w:t xml:space="preserve"> </w:t>
      </w:r>
      <w:r>
        <w:t xml:space="preserve">grows the more the normal aligns with</w:t>
      </w:r>
      <w:r>
        <w:t xml:space="preserve"> </w:t>
      </w:r>
      <m:oMath>
        <m:r>
          <m:rPr>
            <m:sty m:val="p"/>
          </m:rPr>
          <m:t>−</m:t>
        </m:r>
        <m:r>
          <m:t>n</m:t>
        </m:r>
      </m:oMath>
      <w:r>
        <w:t xml:space="preserve"> </w:t>
      </w:r>
      <w:r>
        <w:t xml:space="preserve">(the further down it goes).</w:t>
      </w:r>
    </w:p>
    <w:bookmarkEnd w:id="32"/>
    <w:p>
      <w:pPr>
        <w:pStyle w:val="BodyText"/>
      </w:pPr>
      <w:r>
        <w:t xml:space="preserve">To use the asymmetric tensor</w:t>
      </w:r>
      <w:r>
        <w:t xml:space="preserve"> </w:t>
      </w:r>
      <m:oMath>
        <m:r>
          <m:t>F</m:t>
        </m:r>
        <m:r>
          <m:rPr>
            <m:sty m:val="p"/>
          </m:rPr>
          <m:t>(</m:t>
        </m:r>
        <m:r>
          <m:t>n</m:t>
        </m:r>
        <m:r>
          <m:rPr>
            <m:sty m:val="p"/>
          </m:rPr>
          <m:t>)</m:t>
        </m:r>
      </m:oMath>
      <w:r>
        <w:t xml:space="preserve"> </w:t>
      </w:r>
      <w:r>
        <w:t xml:space="preserve">as a directional cost, we define the symmetric component as</w:t>
      </w:r>
    </w:p>
    <w:p>
      <w:pPr>
        <w:pStyle w:val="BodyText"/>
      </w:pPr>
      <m:oMathPara>
        <m:oMathParaPr>
          <m:jc m:val="center"/>
        </m:oMathParaPr>
        <m:oMath>
          <m:sSub>
            <m:e>
              <m:r>
                <m:t>F</m:t>
              </m:r>
            </m:e>
            <m:sub>
              <m:r>
                <m:t>s</m:t>
              </m:r>
            </m:sub>
          </m:sSub>
          <m:r>
            <m:rPr>
              <m:sty m:val="p"/>
            </m:rPr>
            <m:t>(</m:t>
          </m:r>
          <m:r>
            <m:t>n</m:t>
          </m:r>
          <m:r>
            <m:rPr>
              <m:sty m:val="p"/>
            </m:rPr>
            <m:t>)</m:t>
          </m:r>
          <m:r>
            <m:rPr>
              <m:sty m:val="p"/>
            </m:rPr>
            <m:t>=</m:t>
          </m:r>
          <m:f>
            <m:fPr>
              <m:type m:val="bar"/>
            </m:fPr>
            <m:num>
              <m:r>
                <m:t>F</m:t>
              </m:r>
              <m:r>
                <m:rPr>
                  <m:sty m:val="p"/>
                </m:rPr>
                <m:t>(</m:t>
              </m:r>
              <m:r>
                <m:t>n</m:t>
              </m:r>
              <m:r>
                <m:rPr>
                  <m:sty m:val="p"/>
                </m:rPr>
                <m:t>)</m:t>
              </m:r>
              <m:r>
                <m:rPr>
                  <m:sty m:val="p"/>
                </m:rPr>
                <m:t>+</m:t>
              </m:r>
              <m:r>
                <m:t>F</m:t>
              </m:r>
              <m:r>
                <m:rPr>
                  <m:sty m:val="p"/>
                </m:rPr>
                <m:t>(</m:t>
              </m:r>
              <m:r>
                <m:t>n</m:t>
              </m:r>
              <m:sSup>
                <m:e>
                  <m:r>
                    <m:rPr>
                      <m:sty m:val="p"/>
                    </m:rPr>
                    <m:t>)</m:t>
                  </m:r>
                </m:e>
                <m:sup>
                  <m:r>
                    <m:t>T</m:t>
                  </m:r>
                </m:sup>
              </m:sSup>
            </m:num>
            <m:den>
              <m:r>
                <m:t>2</m:t>
              </m:r>
            </m:den>
          </m:f>
        </m:oMath>
      </m:oMathPara>
    </w:p>
    <w:p>
      <w:pPr>
        <w:pStyle w:val="FirstParagraph"/>
      </w:pPr>
      <w:r>
        <w:t xml:space="preserve">The initial approach used</w:t>
      </w:r>
      <w:r>
        <w:t xml:space="preserve"> </w:t>
      </w:r>
      <m:oMath>
        <m:sSup>
          <m:e>
            <m:r>
              <m:t>n</m:t>
            </m:r>
          </m:e>
          <m:sup>
            <m:r>
              <m:t>T</m:t>
            </m:r>
          </m:sup>
        </m:sSup>
        <m:sSub>
          <m:e>
            <m:r>
              <m:t>F</m:t>
            </m:r>
          </m:e>
          <m:sub>
            <m:r>
              <m:t>s</m:t>
            </m:r>
          </m:sub>
        </m:sSub>
        <m:r>
          <m:rPr>
            <m:sty m:val="p"/>
          </m:rPr>
          <m:t>(</m:t>
        </m:r>
        <m:r>
          <m:t>n</m:t>
        </m:r>
        <m:r>
          <m:rPr>
            <m:sty m:val="p"/>
          </m:rPr>
          <m:t>)</m:t>
        </m:r>
        <m:r>
          <m:t>n</m:t>
        </m:r>
      </m:oMath>
      <w:r>
        <w:t xml:space="preserve"> </w:t>
      </w:r>
      <w:r>
        <w:t xml:space="preserve">directly, but experiments showed that under strong support flow the sign of the value could become negative,</w:t>
      </w:r>
      <w:r>
        <w:t xml:space="preserve"> </w:t>
      </w:r>
      <w:r>
        <w:t xml:space="preserve">flipping the alignment direction.</w:t>
      </w:r>
      <w:r>
        <w:t xml:space="preserve"> </w:t>
      </w:r>
      <w:r>
        <w:t xml:space="preserve">Therefore the current implementation converts the Rayleigh term</w:t>
      </w:r>
      <w:r>
        <w:t xml:space="preserve"> </w:t>
      </w:r>
      <w:r>
        <w:rPr>
          <w:rStyle w:val="FootnoteReference"/>
        </w:rPr>
        <w:footnoteReference w:id="33"/>
      </w:r>
      <w:r>
        <w:t xml:space="preserve"> </w:t>
      </w:r>
      <w:r>
        <w:t xml:space="preserve">into a non-negative support cost.</w:t>
      </w:r>
    </w:p>
    <w:p>
      <w:pPr>
        <w:pStyle w:val="BodyText"/>
      </w:pPr>
      <m:oMathPara>
        <m:oMathParaPr>
          <m:jc m:val="center"/>
        </m:oMathParaPr>
        <m:oMath>
          <m:r>
            <m:t>R</m:t>
          </m:r>
          <m:r>
            <m:rPr>
              <m:sty m:val="p"/>
            </m:rPr>
            <m:t>(</m:t>
          </m:r>
          <m:r>
            <m:t>n</m:t>
          </m:r>
          <m:r>
            <m:rPr>
              <m:sty m:val="p"/>
            </m:rPr>
            <m:t>)</m:t>
          </m:r>
          <m:r>
            <m:rPr>
              <m:sty m:val="p"/>
            </m:rPr>
            <m:t>=</m:t>
          </m:r>
          <m:r>
            <m:rPr>
              <m:sty m:val="p"/>
            </m:rPr>
            <m:t>max</m:t>
          </m:r>
          <m:d>
            <m:dPr>
              <m:begChr m:val="("/>
              <m:sepChr m:val=""/>
              <m:endChr m:val=")"/>
              <m:grow/>
            </m:dPr>
            <m:e>
              <m:r>
                <m:t>0</m:t>
              </m:r>
              <m:r>
                <m:rPr>
                  <m:sty m:val="p"/>
                </m:rPr>
                <m:t>,</m:t>
              </m:r>
              <m:r>
                <m:rPr>
                  <m:sty m:val="p"/>
                </m:rPr>
                <m:t>−</m:t>
              </m:r>
              <m:sSup>
                <m:e>
                  <m:r>
                    <m:t>n</m:t>
                  </m:r>
                </m:e>
                <m:sup>
                  <m:r>
                    <m:t>T</m:t>
                  </m:r>
                </m:sup>
              </m:sSup>
              <m:sSub>
                <m:e>
                  <m:r>
                    <m:t>F</m:t>
                  </m:r>
                </m:e>
                <m:sub>
                  <m:r>
                    <m:t>s</m:t>
                  </m:r>
                </m:sub>
              </m:sSub>
              <m:r>
                <m:rPr>
                  <m:sty m:val="p"/>
                </m:rPr>
                <m:t>(</m:t>
              </m:r>
              <m:r>
                <m:t>n</m:t>
              </m:r>
              <m:r>
                <m:rPr>
                  <m:sty m:val="p"/>
                </m:rPr>
                <m:t>)</m:t>
              </m:r>
              <m:r>
                <m:t>n</m:t>
              </m:r>
            </m:e>
          </m:d>
        </m:oMath>
      </m:oMathPara>
    </w:p>
    <w:p>
      <w:pPr>
        <w:pStyle w:val="FirstParagraph"/>
      </w:pPr>
      <w:r>
        <w:t xml:space="preserve">The face-to-face support volume term is set as</w:t>
      </w:r>
    </w:p>
    <w:p>
      <w:pPr>
        <w:pStyle w:val="BodyText"/>
      </w:pPr>
      <m:oMathPara>
        <m:oMathParaPr>
          <m:jc m:val="center"/>
        </m:oMathParaPr>
        <m:oMath>
          <m:r>
            <m:t>P</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d>
                <m:dPr>
                  <m:begChr m:val="("/>
                  <m:sepChr m:val=""/>
                  <m:endChr m:val=")"/>
                  <m:grow/>
                </m:dPr>
                <m:e>
                  <m:f>
                    <m:fPr>
                      <m:type m:val="bar"/>
                    </m:fPr>
                    <m:num>
                      <m:sSub>
                        <m:e>
                          <m:r>
                            <m:t>O</m:t>
                          </m:r>
                        </m:e>
                        <m:sub>
                          <m:r>
                            <m:t>i</m:t>
                          </m:r>
                        </m:sub>
                      </m:sSub>
                      <m:r>
                        <m:rPr>
                          <m:sty m:val="p"/>
                        </m:rPr>
                        <m:t>(</m:t>
                      </m:r>
                      <m:r>
                        <m:t>n</m:t>
                      </m:r>
                      <m:r>
                        <m:rPr>
                          <m:sty m:val="p"/>
                        </m:rPr>
                        <m:t>)</m:t>
                      </m:r>
                    </m:num>
                    <m:den>
                      <m:r>
                        <m:t>1</m:t>
                      </m:r>
                      <m:r>
                        <m:rPr>
                          <m:sty m:val="p"/>
                        </m:rPr>
                        <m:t>+</m:t>
                      </m:r>
                      <m:r>
                        <m:t>α</m:t>
                      </m:r>
                      <m:sSub>
                        <m:e>
                          <m:r>
                            <m:t>h</m:t>
                          </m:r>
                        </m:e>
                        <m:sub>
                          <m:r>
                            <m:t>i</m:t>
                          </m:r>
                          <m:r>
                            <m:t>j</m:t>
                          </m:r>
                        </m:sub>
                      </m:sSub>
                      <m:r>
                        <m:rPr>
                          <m:sty m:val="p"/>
                        </m:rPr>
                        <m:t>(</m:t>
                      </m:r>
                      <m:r>
                        <m:t>n</m:t>
                      </m:r>
                      <m:r>
                        <m:rPr>
                          <m:sty m:val="p"/>
                        </m:rPr>
                        <m:t>)</m:t>
                      </m:r>
                    </m:den>
                  </m:f>
                  <m:sSub>
                    <m:e>
                      <m:r>
                        <m:t>A</m:t>
                      </m:r>
                    </m:e>
                    <m:sub>
                      <m:r>
                        <m:t>i</m:t>
                      </m:r>
                    </m:sub>
                  </m:sSub>
                  <m:sSub>
                    <m:e>
                      <m:r>
                        <m:t>A</m:t>
                      </m:r>
                    </m:e>
                    <m:sub>
                      <m:r>
                        <m:t>j</m:t>
                      </m:r>
                    </m:sub>
                  </m:sSub>
                </m:e>
              </m:d>
            </m:e>
          </m:nary>
          <m:d>
            <m:dPr>
              <m:begChr m:val="("/>
              <m:sepChr m:val=""/>
              <m:endChr m:val=")"/>
              <m:grow/>
            </m:dPr>
            <m:e>
              <m:r>
                <m:t>1</m:t>
              </m:r>
              <m:r>
                <m:rPr>
                  <m:sty m:val="p"/>
                </m:rPr>
                <m:t>+</m:t>
              </m:r>
              <m:r>
                <m:t>α</m:t>
              </m:r>
              <m:sSub>
                <m:e>
                  <m:r>
                    <m:t>h</m:t>
                  </m:r>
                </m:e>
                <m:sub>
                  <m:r>
                    <m:t>i</m:t>
                  </m:r>
                  <m:r>
                    <m:t>j</m:t>
                  </m:r>
                </m:sub>
              </m:sSub>
              <m:r>
                <m:rPr>
                  <m:sty m:val="p"/>
                </m:rPr>
                <m:t>(</m:t>
              </m:r>
              <m:r>
                <m:t>n</m:t>
              </m:r>
              <m:r>
                <m:rPr>
                  <m:sty m:val="p"/>
                </m:rPr>
                <m:t>)</m:t>
              </m:r>
            </m:e>
          </m:d>
        </m:oMath>
      </m:oMathPara>
    </w:p>
    <w:p>
      <w:pPr>
        <w:pStyle w:val="FirstParagraph"/>
      </w:pPr>
      <w:r>
        <w:t xml:space="preserve">Here the height attenuation factor</w:t>
      </w:r>
      <w:r>
        <w:t xml:space="preserve"> </w:t>
      </w:r>
      <m:oMath>
        <m:r>
          <m:t>1</m:t>
        </m:r>
        <m:r>
          <m:rPr>
            <m:sty m:val="p"/>
          </m:rPr>
          <m:t>/</m:t>
        </m:r>
        <m:r>
          <m:rPr>
            <m:sty m:val="p"/>
          </m:rPr>
          <m:t>(</m:t>
        </m:r>
        <m:r>
          <m:t>1</m:t>
        </m:r>
        <m:r>
          <m:rPr>
            <m:sty m:val="p"/>
          </m:rPr>
          <m:t>+</m:t>
        </m:r>
        <m:r>
          <m:t>α</m:t>
        </m:r>
        <m:sSub>
          <m:e>
            <m:r>
              <m:t>h</m:t>
            </m:r>
          </m:e>
          <m:sub>
            <m:r>
              <m:t>i</m:t>
            </m:r>
            <m:r>
              <m:t>j</m:t>
            </m:r>
          </m:sub>
        </m:sSub>
        <m:r>
          <m:rPr>
            <m:sty m:val="p"/>
          </m:rPr>
          <m:t>)</m:t>
        </m:r>
      </m:oMath>
      <w:r>
        <w:t xml:space="preserve"> </w:t>
      </w:r>
      <w:r>
        <w:t xml:space="preserve">included in the face-to-face influence</w:t>
      </w:r>
      <w:r>
        <w:t xml:space="preserve"> </w:t>
      </w:r>
      <m:oMath>
        <m:sSub>
          <m:e>
            <m:r>
              <m:t>w</m:t>
            </m:r>
          </m:e>
          <m:sub>
            <m:r>
              <m:t>i</m:t>
            </m:r>
            <m:r>
              <m:t>j</m:t>
            </m:r>
          </m:sub>
        </m:sSub>
      </m:oMath>
      <w:r>
        <w:t xml:space="preserve"> </w:t>
      </w:r>
      <w:r>
        <w:t xml:space="preserve">and the outer</w:t>
      </w:r>
      <w:r>
        <w:t xml:space="preserve"> </w:t>
      </w:r>
      <m:oMath>
        <m:r>
          <m:rPr>
            <m:sty m:val="p"/>
          </m:rPr>
          <m:t>(</m:t>
        </m:r>
        <m:r>
          <m:t>1</m:t>
        </m:r>
        <m:r>
          <m:rPr>
            <m:sty m:val="p"/>
          </m:rPr>
          <m:t>+</m:t>
        </m:r>
        <m:r>
          <m:t>α</m:t>
        </m:r>
        <m:sSub>
          <m:e>
            <m:r>
              <m:t>h</m:t>
            </m:r>
          </m:e>
          <m:sub>
            <m:r>
              <m:t>i</m:t>
            </m:r>
            <m:r>
              <m:t>j</m:t>
            </m:r>
          </m:sub>
        </m:sSub>
        <m:r>
          <m:rPr>
            <m:sty m:val="p"/>
          </m:rPr>
          <m:t>)</m:t>
        </m:r>
      </m:oMath>
      <w:r>
        <w:t xml:space="preserve"> </w:t>
      </w:r>
      <w:r>
        <w:t xml:space="preserve">cancel each other,</w:t>
      </w:r>
      <w:r>
        <w:t xml:space="preserve"> </w:t>
      </w:r>
      <w:r>
        <w:t xml:space="preserve">so</w:t>
      </w:r>
      <w:r>
        <w:t xml:space="preserve"> </w:t>
      </w:r>
      <m:oMath>
        <m:r>
          <m:t>P</m:t>
        </m:r>
        <m:r>
          <m:rPr>
            <m:sty m:val="p"/>
          </m:rPr>
          <m:t>(</m:t>
        </m:r>
        <m:r>
          <m:t>n</m:t>
        </m:r>
        <m:r>
          <m:rPr>
            <m:sty m:val="p"/>
          </m:rPr>
          <m:t>)</m:t>
        </m:r>
      </m:oMath>
      <w:r>
        <w:t xml:space="preserve"> </w:t>
      </w:r>
      <w:r>
        <w:t xml:space="preserve">ultimately simplifies to</w:t>
      </w:r>
    </w:p>
    <w:p>
      <w:pPr>
        <w:pStyle w:val="BodyText"/>
      </w:pPr>
      <m:oMathPara>
        <m:oMathParaPr>
          <m:jc m:val="center"/>
        </m:oMathParaPr>
        <m:oMath>
          <m:r>
            <m:t>P</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sSub>
            <m:e>
              <m:r>
                <m:t>A</m:t>
              </m:r>
            </m:e>
            <m:sub>
              <m:r>
                <m:t>j</m:t>
              </m:r>
            </m:sub>
          </m:sSub>
        </m:oMath>
      </m:oMathPara>
    </w:p>
    <w:p>
      <w:pPr>
        <w:pStyle w:val="FirstParagraph"/>
      </w:pPr>
      <w:r>
        <w:t xml:space="preserve">That is,</w:t>
      </w:r>
      <w:r>
        <w:t xml:space="preserve"> </w:t>
      </w:r>
      <m:oMath>
        <m:r>
          <m:t>P</m:t>
        </m:r>
        <m:r>
          <m:rPr>
            <m:sty m:val="p"/>
          </m:rPr>
          <m:t>(</m:t>
        </m:r>
        <m:r>
          <m:t>n</m:t>
        </m:r>
        <m:r>
          <m:rPr>
            <m:sty m:val="p"/>
          </m:rPr>
          <m:t>)</m:t>
        </m:r>
      </m:oMath>
      <w:r>
        <w:t xml:space="preserve"> </w:t>
      </w:r>
      <w:r>
        <w:t xml:space="preserve">represents the area-weighted overhang amount itself over the valid hits,</w:t>
      </w:r>
      <w:r>
        <w:t xml:space="preserve"> </w:t>
      </w:r>
      <w:r>
        <w:t xml:space="preserve">and the height dependence is intentionally removed.</w:t>
      </w:r>
      <w:r>
        <w:t xml:space="preserve"> </w:t>
      </w:r>
      <w:r>
        <w:t xml:space="preserve">This is a choice to keep the height attenuation in the tensor</w:t>
      </w:r>
      <w:r>
        <w:t xml:space="preserve"> </w:t>
      </w:r>
      <m:oMath>
        <m:r>
          <m:t>F</m:t>
        </m:r>
        <m:r>
          <m:rPr>
            <m:sty m:val="p"/>
          </m:rPr>
          <m:t>(</m:t>
        </m:r>
        <m:r>
          <m:t>n</m:t>
        </m:r>
        <m:r>
          <m:rPr>
            <m:sty m:val="p"/>
          </m:rPr>
          <m:t>)</m:t>
        </m:r>
      </m:oMath>
      <w:r>
        <w:t xml:space="preserve"> </w:t>
      </w:r>
      <w:r>
        <w:t xml:space="preserve">so as to weaken the contribution of distant face-to-face flows,</w:t>
      </w:r>
      <w:r>
        <w:t xml:space="preserve"> </w:t>
      </w:r>
      <w:r>
        <w:t xml:space="preserve">while interpreting the face-to-face support volume term</w:t>
      </w:r>
      <w:r>
        <w:t xml:space="preserve"> </w:t>
      </w:r>
      <m:oMath>
        <m:r>
          <m:t>P</m:t>
        </m:r>
        <m:r>
          <m:rPr>
            <m:sty m:val="p"/>
          </m:rPr>
          <m:t>(</m:t>
        </m:r>
        <m:r>
          <m:t>n</m:t>
        </m:r>
        <m:r>
          <m:rPr>
            <m:sty m:val="p"/>
          </m:rPr>
          <m:t>)</m:t>
        </m:r>
      </m:oMath>
      <w:r>
        <w:t xml:space="preserve"> </w:t>
      </w:r>
      <w:r>
        <w:t xml:space="preserve">as the pure self-supportable area amount.</w:t>
      </w:r>
    </w:p>
    <w:p>
      <w:pPr>
        <w:pStyle w:val="BodyText"/>
      </w:pPr>
      <w:r>
        <w:t xml:space="preserve">Using the augmented tensor of §</w:t>
      </w:r>
      <w:hyperlink w:anchor="sec:groundnode">
        <w:r>
          <w:rPr>
            <w:rStyle w:val="Hyperlink"/>
          </w:rPr>
          <w:t xml:space="preserve">5.1</w:t>
        </w:r>
      </w:hyperlink>
      <w:r>
        <w:t xml:space="preserve">, the Rayleigh term</w:t>
      </w:r>
      <w:r>
        <w:t xml:space="preserve"> </w:t>
      </w:r>
      <m:oMath>
        <m:r>
          <m:t>R</m:t>
        </m:r>
      </m:oMath>
      <w:r>
        <w:t xml:space="preserve"> </w:t>
      </w:r>
      <w:r>
        <w:t xml:space="preserve">and the build-plate term</w:t>
      </w:r>
      <w:r>
        <w:t xml:space="preserve"> </w:t>
      </w:r>
      <m:oMath>
        <m:r>
          <m:t>B</m:t>
        </m:r>
      </m:oMath>
      <w:r>
        <w:t xml:space="preserve"> </w:t>
      </w:r>
      <w:r>
        <w:t xml:space="preserve">merge into a single unified Rayleigh cost</w:t>
      </w:r>
      <w:r>
        <w:t xml:space="preserve"> </w:t>
      </w:r>
      <m:oMath>
        <m:acc>
          <m:accPr>
            <m:chr m:val="̃"/>
          </m:accPr>
          <m:e>
            <m:r>
              <m:t>R</m:t>
            </m:r>
          </m:e>
        </m:acc>
        <m:r>
          <m:rPr>
            <m:sty m:val="p"/>
          </m:rPr>
          <m:t>=</m:t>
        </m:r>
        <m:r>
          <m:t>R</m:t>
        </m:r>
        <m:r>
          <m:rPr>
            <m:sty m:val="p"/>
          </m:rPr>
          <m:t>+</m:t>
        </m:r>
        <m:r>
          <m:t>B</m:t>
        </m:r>
      </m:oMath>
      <w:r>
        <w:t xml:space="preserve"> </w:t>
      </w:r>
      <w:r>
        <w:t xml:space="preserve">(Eq. </w:t>
      </w:r>
      <w:hyperlink w:anchor="eq:Rtilde">
        <w:r>
          <w:rPr>
            <w:rStyle w:val="Hyperlink"/>
          </w:rPr>
          <w:t xml:space="preserve">[eq:Rtilde]</w:t>
        </w:r>
      </w:hyperlink>
      <w:r>
        <w:t xml:space="preserve">).</w:t>
      </w:r>
      <w:r>
        <w:t xml:space="preserve"> </w:t>
      </w:r>
      <w:r>
        <w:t xml:space="preserve">Therefore the final objective function can be written as the sum of the unified tensor term and the face-to-face support volume</w:t>
      </w:r>
    </w:p>
    <w:p>
      <w:pPr>
        <w:pStyle w:val="BodyText"/>
      </w:pPr>
      <m:oMathPara>
        <m:oMathParaPr>
          <m:jc m:val="center"/>
        </m:oMathParaPr>
        <m:oMath>
          <m:r>
            <m:t>J</m:t>
          </m:r>
          <m:r>
            <m:rPr>
              <m:sty m:val="p"/>
            </m:rPr>
            <m:t>(</m:t>
          </m:r>
          <m:r>
            <m:t>n</m:t>
          </m:r>
          <m:r>
            <m:rPr>
              <m:sty m:val="p"/>
            </m:rPr>
            <m:t>)</m:t>
          </m:r>
          <m:r>
            <m:rPr>
              <m:sty m:val="p"/>
            </m:rPr>
            <m:t>=</m:t>
          </m:r>
          <m:sSub>
            <m:e>
              <m:r>
                <m:t>λ</m:t>
              </m:r>
            </m:e>
            <m:sub>
              <m:r>
                <m:t>R</m:t>
              </m:r>
            </m:sub>
          </m:sSub>
          <m:r>
            <m:t>R</m:t>
          </m:r>
          <m:r>
            <m:rPr>
              <m:sty m:val="p"/>
            </m:rPr>
            <m:t>(</m:t>
          </m:r>
          <m:r>
            <m:t>n</m:t>
          </m:r>
          <m:r>
            <m:rPr>
              <m:sty m:val="p"/>
            </m:rPr>
            <m:t>)</m:t>
          </m:r>
          <m:r>
            <m:rPr>
              <m:sty m:val="p"/>
            </m:rPr>
            <m:t>+</m:t>
          </m:r>
          <m:sSub>
            <m:e>
              <m:r>
                <m:t>λ</m:t>
              </m:r>
            </m:e>
            <m:sub>
              <m:r>
                <m:t>P</m:t>
              </m:r>
            </m:sub>
          </m:sSub>
          <m:r>
            <m:t>P</m:t>
          </m:r>
          <m:r>
            <m:rPr>
              <m:sty m:val="p"/>
            </m:rPr>
            <m:t>(</m:t>
          </m:r>
          <m:r>
            <m:t>n</m:t>
          </m:r>
          <m:r>
            <m:rPr>
              <m:sty m:val="p"/>
            </m:rPr>
            <m:t>)</m:t>
          </m:r>
          <m:r>
            <m:rPr>
              <m:sty m:val="p"/>
            </m:rPr>
            <m:t>+</m:t>
          </m:r>
          <m:sSub>
            <m:e>
              <m:r>
                <m:t>λ</m:t>
              </m:r>
            </m:e>
            <m:sub>
              <m:r>
                <m:t>B</m:t>
              </m:r>
            </m:sub>
          </m:sSub>
          <m:r>
            <m:t>B</m:t>
          </m:r>
          <m:r>
            <m:rPr>
              <m:sty m:val="p"/>
            </m:rPr>
            <m:t>(</m:t>
          </m:r>
          <m:r>
            <m:t>n</m:t>
          </m:r>
          <m:r>
            <m:rPr>
              <m:sty m:val="p"/>
            </m:rPr>
            <m:t>)</m:t>
          </m:r>
          <m:r>
            <m:rPr>
              <m:sty m:val="p"/>
            </m:rPr>
            <m:t>=</m:t>
          </m:r>
          <m:limLow>
            <m:e>
              <m:limLow>
                <m:e>
                  <m:acc>
                    <m:accPr>
                      <m:chr m:val="̃"/>
                    </m:accPr>
                    <m:e>
                      <m:r>
                        <m:t>R</m:t>
                      </m:r>
                    </m:e>
                  </m:acc>
                  <m:r>
                    <m:rPr>
                      <m:sty m:val="p"/>
                    </m:rPr>
                    <m:t>(</m:t>
                  </m:r>
                  <m:r>
                    <m:t>n</m:t>
                  </m:r>
                  <m:r>
                    <m:rPr>
                      <m:sty m:val="p"/>
                    </m:rPr>
                    <m:t>)</m:t>
                  </m:r>
                </m:e>
                <m:lim>
                  <m:r>
                    <m:rPr>
                      <m:sty m:val="p"/>
                    </m:rPr>
                    <m:t>⏟</m:t>
                  </m:r>
                </m:lim>
              </m:limLow>
            </m:e>
            <m:lim>
              <m:r>
                <m:t>R</m:t>
              </m:r>
              <m:r>
                <m:rPr>
                  <m:sty m:val="p"/>
                </m:rPr>
                <m:t>+</m:t>
              </m:r>
              <m:r>
                <m:t>B</m:t>
              </m:r>
            </m:lim>
          </m:limLow>
          <m:r>
            <m:rPr>
              <m:sty m:val="p"/>
            </m:rPr>
            <m:t>+</m:t>
          </m:r>
          <m:r>
            <m:t>P</m:t>
          </m:r>
          <m:r>
            <m:rPr>
              <m:sty m:val="p"/>
            </m:rPr>
            <m:t>(</m:t>
          </m:r>
          <m:r>
            <m:t>n</m:t>
          </m:r>
          <m:r>
            <m:rPr>
              <m:sty m:val="p"/>
            </m:rPr>
            <m:t>)</m:t>
          </m:r>
        </m:oMath>
      </m:oMathPara>
    </w:p>
    <w:p>
      <w:pPr>
        <w:pStyle w:val="FirstParagraph"/>
      </w:pPr>
      <w:r>
        <w:t xml:space="preserve">with (</w:t>
      </w:r>
      <m:oMath>
        <m:sSub>
          <m:e>
            <m:r>
              <m:t>λ</m:t>
            </m:r>
          </m:e>
          <m:sub>
            <m:r>
              <m:t>R</m:t>
            </m:r>
          </m:sub>
        </m:sSub>
        <m:r>
          <m:rPr>
            <m:sty m:val="p"/>
          </m:rPr>
          <m:t>=</m:t>
        </m:r>
        <m:sSub>
          <m:e>
            <m:r>
              <m:t>λ</m:t>
            </m:r>
          </m:e>
          <m:sub>
            <m:r>
              <m:t>P</m:t>
            </m:r>
          </m:sub>
        </m:sSub>
        <m:r>
          <m:rPr>
            <m:sty m:val="p"/>
          </m:rPr>
          <m:t>=</m:t>
        </m:r>
        <m:sSub>
          <m:e>
            <m:r>
              <m:t>λ</m:t>
            </m:r>
          </m:e>
          <m:sub>
            <m:r>
              <m:t>B</m:t>
            </m:r>
          </m:sub>
        </m:sSub>
        <m:r>
          <m:rPr>
            <m:sty m:val="p"/>
          </m:rPr>
          <m:t>=</m:t>
        </m:r>
        <m:r>
          <m:t>1</m:t>
        </m:r>
      </m:oMath>
      <w:r>
        <w:t xml:space="preserve">),</w:t>
      </w:r>
      <w:r>
        <w:t xml:space="preserve"> </w:t>
      </w:r>
      <w:r>
        <w:t xml:space="preserve">and from the unified-tensor perspective it is interpreted as</w:t>
      </w:r>
      <w:r>
        <w:t xml:space="preserve"> </w:t>
      </w:r>
      <w:r>
        <w:t xml:space="preserve">“the Rayleigh support cost</w:t>
      </w:r>
      <w:r>
        <w:t xml:space="preserve"> </w:t>
      </w:r>
      <m:oMath>
        <m:acc>
          <m:accPr>
            <m:chr m:val="̃"/>
          </m:accPr>
          <m:e>
            <m:r>
              <m:t>R</m:t>
            </m:r>
          </m:e>
        </m:acc>
      </m:oMath>
      <w:r>
        <w:t xml:space="preserve"> </w:t>
      </w:r>
      <w:r>
        <w:t xml:space="preserve">of the augmented flow tensor</w:t>
      </w:r>
      <w:r>
        <w:t xml:space="preserve"> </w:t>
      </w:r>
      <w:r>
        <w:t xml:space="preserve">plus the face-to-face support area amount</w:t>
      </w:r>
      <w:r>
        <w:t xml:space="preserve"> </w:t>
      </w:r>
      <m:oMath>
        <m:r>
          <m:t>P</m:t>
        </m:r>
      </m:oMath>
      <w:r>
        <w:t xml:space="preserve">.”</w:t>
      </w:r>
      <w:r>
        <w:t xml:space="preserve"> </w:t>
      </w:r>
      <w:r>
        <w:t xml:space="preserve">As shown in §</w:t>
      </w:r>
      <w:hyperlink w:anchor="sec:unified">
        <w:r>
          <w:rPr>
            <w:rStyle w:val="Hyperlink"/>
          </w:rPr>
          <w:t xml:space="preserve">12.2</w:t>
        </w:r>
      </w:hyperlink>
      <w:r>
        <w:t xml:space="preserve">,</w:t>
      </w:r>
      <w:r>
        <w:t xml:space="preserve"> </w:t>
      </w:r>
      <m:oMath>
        <m:acc>
          <m:accPr>
            <m:chr m:val="̃"/>
          </m:accPr>
          <m:e>
            <m:r>
              <m:t>R</m:t>
            </m:r>
          </m:e>
        </m:acc>
      </m:oMath>
      <w:r>
        <w:t xml:space="preserve"> </w:t>
      </w:r>
      <w:r>
        <w:t xml:space="preserve">itself is a better predictor than</w:t>
      </w:r>
      <w:r>
        <w:t xml:space="preserve"> </w:t>
      </w:r>
      <m:oMath>
        <m:r>
          <m:t>J</m:t>
        </m:r>
      </m:oMath>
      <w:r>
        <w:t xml:space="preserve">,</w:t>
      </w:r>
      <w:r>
        <w:t xml:space="preserve"> </w:t>
      </w:r>
      <w:r>
        <w:t xml:space="preserve">because the summed</w:t>
      </w:r>
      <w:r>
        <w:t xml:space="preserve"> </w:t>
      </w:r>
      <m:oMath>
        <m:r>
          <m:t>P</m:t>
        </m:r>
      </m:oMath>
      <w:r>
        <w:t xml:space="preserve"> </w:t>
      </w:r>
      <w:r>
        <w:t xml:space="preserve">acts as a negative signal.</w:t>
      </w:r>
      <w:r>
        <w:t xml:space="preserve"> </w:t>
      </w:r>
      <w:r>
        <w:t xml:space="preserve">In the initial implementation, from the singular values</w:t>
      </w:r>
      <w:r>
        <w:t xml:space="preserve"> </w:t>
      </w:r>
      <w:r>
        <w:rPr>
          <w:rStyle w:val="FootnoteReference"/>
        </w:rPr>
        <w:footnoteReference w:id="34"/>
      </w:r>
      <w:r>
        <w:t xml:space="preserve"> </w:t>
      </w:r>
      <m:oMath>
        <m:sSub>
          <m:e>
            <m:r>
              <m:t>σ</m:t>
            </m:r>
          </m:e>
          <m:sub>
            <m:r>
              <m:t>1</m:t>
            </m:r>
          </m:sub>
        </m:sSub>
        <m:r>
          <m:rPr>
            <m:sty m:val="p"/>
          </m:rPr>
          <m:t>≥</m:t>
        </m:r>
        <m:sSub>
          <m:e>
            <m:r>
              <m:t>σ</m:t>
            </m:r>
          </m:e>
          <m:sub>
            <m:r>
              <m:t>2</m:t>
            </m:r>
          </m:sub>
        </m:sSub>
        <m:r>
          <m:rPr>
            <m:sty m:val="p"/>
          </m:rPr>
          <m:t>≥</m:t>
        </m:r>
        <m:sSub>
          <m:e>
            <m:r>
              <m:t>σ</m:t>
            </m:r>
          </m:e>
          <m:sub>
            <m:r>
              <m:t>3</m:t>
            </m:r>
          </m:sub>
        </m:sSub>
        <m:r>
          <m:rPr>
            <m:sty m:val="p"/>
          </m:rPr>
          <m:t>≥</m:t>
        </m:r>
        <m:r>
          <m:t>0</m:t>
        </m:r>
      </m:oMath>
      <w:r>
        <w:t xml:space="preserve"> </w:t>
      </w:r>
      <w:r>
        <w:t xml:space="preserve">of</w:t>
      </w:r>
      <w:r>
        <w:t xml:space="preserve"> </w:t>
      </w:r>
      <m:oMath>
        <m:r>
          <m:t>F</m:t>
        </m:r>
        <m:r>
          <m:rPr>
            <m:sty m:val="p"/>
          </m:rPr>
          <m:t>(</m:t>
        </m:r>
        <m:r>
          <m:t>n</m:t>
        </m:r>
        <m:r>
          <m:rPr>
            <m:sty m:val="p"/>
          </m:rPr>
          <m:t>)</m:t>
        </m:r>
      </m:oMath>
      <w:r>
        <w:t xml:space="preserve"> </w:t>
      </w:r>
      <w:r>
        <w:t xml:space="preserve">we added a nuclear score</w:t>
      </w:r>
      <w:r>
        <w:t xml:space="preserve"> </w:t>
      </w:r>
      <w:r>
        <w:rPr>
          <w:rStyle w:val="FootnoteReference"/>
        </w:rPr>
        <w:footnoteReference w:id="35"/>
      </w:r>
      <w:r>
        <w:t xml:space="preserve"> </w:t>
      </w:r>
      <m:oMath>
        <m:r>
          <m:t>S</m:t>
        </m:r>
        <m:r>
          <m:rPr>
            <m:sty m:val="p"/>
          </m:rPr>
          <m:t>(</m:t>
        </m:r>
        <m:r>
          <m:t>n</m:t>
        </m:r>
        <m:r>
          <m:rPr>
            <m:sty m:val="p"/>
          </m:rPr>
          <m:t>)</m:t>
        </m:r>
        <m:r>
          <m:rPr>
            <m:sty m:val="p"/>
          </m:rPr>
          <m:t>=</m:t>
        </m:r>
        <m:nary>
          <m:naryPr>
            <m:chr m:val="∑"/>
            <m:limLoc m:val="undOvr"/>
            <m:subHide m:val="off"/>
            <m:supHide m:val="on"/>
          </m:naryPr>
          <m:sub>
            <m:r>
              <m:t>k</m:t>
            </m:r>
          </m:sub>
          <m:sup>
            <m:r>
              <m:t>​</m:t>
            </m:r>
          </m:sup>
          <m:e>
            <m:sSub>
              <m:e>
                <m:r>
                  <m:t>σ</m:t>
                </m:r>
              </m:e>
              <m:sub>
                <m:r>
                  <m:t>k</m:t>
                </m:r>
              </m:sub>
            </m:sSub>
          </m:e>
        </m:nary>
        <m:r>
          <m:rPr>
            <m:sty m:val="p"/>
          </m:rPr>
          <m:t>(</m:t>
        </m:r>
        <m:r>
          <m:t>n</m:t>
        </m:r>
        <m:r>
          <m:rPr>
            <m:sty m:val="p"/>
          </m:rPr>
          <m:t>)</m:t>
        </m:r>
      </m:oMath>
      <w:r>
        <w:t xml:space="preserve"> </w:t>
      </w:r>
      <w:r>
        <w:t xml:space="preserve">and a</w:t>
      </w:r>
      <w:r>
        <w:t xml:space="preserve"> </w:t>
      </w:r>
      <m:oMath>
        <m:sSub>
          <m:e>
            <m:r>
              <m:t>σ</m:t>
            </m:r>
          </m:e>
          <m:sub>
            <m:r>
              <m:t>1</m:t>
            </m:r>
          </m:sub>
        </m:sSub>
        <m:r>
          <m:rPr>
            <m:sty m:val="p"/>
          </m:rPr>
          <m:t>(</m:t>
        </m:r>
        <m:r>
          <m:t>n</m:t>
        </m:r>
        <m:r>
          <m:rPr>
            <m:sty m:val="p"/>
          </m:rPr>
          <m:t>)</m:t>
        </m:r>
      </m:oMath>
      <w:r>
        <w:t xml:space="preserve"> </w:t>
      </w:r>
      <w:r>
        <w:t xml:space="preserve">term with weight</w:t>
      </w:r>
      <w:r>
        <w:t xml:space="preserve"> </w:t>
      </w:r>
      <m:oMath>
        <m:r>
          <m:t>0.05</m:t>
        </m:r>
      </m:oMath>
      <w:r>
        <w:t xml:space="preserve">, but</w:t>
      </w:r>
      <w:r>
        <w:t xml:space="preserve"> </w:t>
      </w:r>
      <w:r>
        <w:t xml:space="preserve">in the ablation of §</w:t>
      </w:r>
      <w:hyperlink w:anchor="sec:ablation">
        <w:r>
          <w:rPr>
            <w:rStyle w:val="Hyperlink"/>
          </w:rPr>
          <w:t xml:space="preserve">12.1</w:t>
        </w:r>
      </w:hyperlink>
      <w:r>
        <w:t xml:space="preserve"> </w:t>
      </w:r>
      <w:r>
        <w:t xml:space="preserve">these two terms were confirmed not to change the candidate selection at all, so they were excluded from the objective function.</w:t>
      </w:r>
      <w:r>
        <w:t xml:space="preserve"> </w:t>
      </w:r>
      <w:r>
        <w:t xml:space="preserve">The singular values are kept only as auxiliary features for post-processing rank tuning.</w:t>
      </w:r>
      <w:r>
        <w:t xml:space="preserve"> </w:t>
      </w:r>
      <w:r>
        <w:rPr>
          <w:rStyle w:val="FootnoteReference"/>
        </w:rPr>
        <w:footnoteReference w:id="36"/>
      </w:r>
      <w:r>
        <w:t xml:space="preserve"> </w:t>
      </w:r>
      <w:r>
        <w:t xml:space="preserve">(§</w:t>
      </w:r>
      <w:hyperlink w:anchor="sec:cv">
        <w:r>
          <w:rPr>
            <w:rStyle w:val="Hyperlink"/>
          </w:rPr>
          <w:t xml:space="preserve">12.3</w:t>
        </w:r>
      </w:hyperlink>
      <w:r>
        <w:t xml:space="preserve">).</w:t>
      </w:r>
      <w:r>
        <w:t xml:space="preserve"> </w:t>
      </w:r>
      <w:r>
        <w:t xml:space="preserve">The optimal build orientation is defined as</w:t>
      </w:r>
    </w:p>
    <w:p>
      <w:pPr>
        <w:pStyle w:val="BodyText"/>
      </w:pPr>
      <m:oMathPara>
        <m:oMathParaPr>
          <m:jc m:val="center"/>
        </m:oMathParaPr>
        <m:oMath>
          <m:sSup>
            <m:e>
              <m:r>
                <m:t>n</m:t>
              </m:r>
            </m:e>
            <m:sup>
              <m:r>
                <m:rPr>
                  <m:sty m:val="p"/>
                </m:rPr>
                <m:t>*</m:t>
              </m:r>
            </m:sup>
          </m:sSup>
          <m:r>
            <m:rPr>
              <m:sty m:val="p"/>
            </m:rPr>
            <m:t>=</m:t>
          </m:r>
          <m:r>
            <m:rPr>
              <m:sty m:val="p"/>
            </m:rPr>
            <m:t>arg</m:t>
          </m:r>
          <m:limLow>
            <m:e>
              <m:r>
                <m:rPr>
                  <m:sty m:val="p"/>
                </m:rPr>
                <m:t>min</m:t>
              </m:r>
            </m:e>
            <m:lim>
              <m:r>
                <m:t>n</m:t>
              </m:r>
              <m:r>
                <m:rPr>
                  <m:sty m:val="p"/>
                </m:rPr>
                <m:t>∈</m:t>
              </m:r>
              <m:sSup>
                <m:e>
                  <m:r>
                    <m:t>S</m:t>
                  </m:r>
                </m:e>
                <m:sup>
                  <m:r>
                    <m:t>2</m:t>
                  </m:r>
                </m:sup>
              </m:sSup>
            </m:lim>
          </m:limLow>
          <m:r>
            <m:t>J</m:t>
          </m:r>
          <m:r>
            <m:rPr>
              <m:sty m:val="p"/>
            </m:rPr>
            <m:t>(</m:t>
          </m:r>
          <m:r>
            <m:t>n</m:t>
          </m:r>
          <m:r>
            <m:rPr>
              <m:sty m:val="p"/>
            </m:rPr>
            <m:t>)</m:t>
          </m:r>
        </m:oMath>
      </m:oMathPara>
    </w:p>
    <w:bookmarkEnd w:id="37"/>
    <w:bookmarkStart w:id="40" w:name="spherical-sampling-and-local-re-search"/>
    <w:p>
      <w:pPr>
        <w:pStyle w:val="Heading1"/>
      </w:pPr>
      <w:r>
        <w:t xml:space="preserve">Spherical Sampling and Local Re-search</w:t>
      </w:r>
    </w:p>
    <w:p>
      <w:pPr>
        <w:pStyle w:val="FirstParagraph"/>
      </w:pPr>
      <w:r>
        <w:t xml:space="preserve">Using only three eigenvectors does not sufficiently reflect the asymmetry and direction dependence of the Support Flow Tensor Field.</w:t>
      </w:r>
      <w:r>
        <w:t xml:space="preserve"> </w:t>
      </w:r>
      <w:r>
        <w:t xml:space="preserve">Therefore the current implementation uses the following two-stage search that follows a coarse-to-fine (local re-search) strategy [reference needed]</w:t>
      </w:r>
      <w:r>
        <w:t xml:space="preserve"> </w:t>
      </w:r>
      <w:r>
        <w:t xml:space="preserve">of evaluating a sparse global sample and then densely resampling only around promising candidates.</w:t>
      </w:r>
    </w:p>
    <w:p>
      <w:pPr>
        <w:numPr>
          <w:ilvl w:val="0"/>
          <w:numId w:val="1005"/>
        </w:numPr>
      </w:pPr>
      <w:r>
        <w:t xml:space="preserve">Generate</w:t>
      </w:r>
      <w:r>
        <w:t xml:space="preserve"> </w:t>
      </w:r>
      <m:oMath>
        <m:r>
          <m:t>512</m:t>
        </m:r>
      </m:oMath>
      <w:r>
        <w:t xml:space="preserve"> </w:t>
      </w:r>
      <w:r>
        <w:t xml:space="preserve">coarse directions by the Fibonacci sphere </w:t>
      </w:r>
      <w:r>
        <w:rPr>
          <w:vertAlign w:val="superscript"/>
        </w:rPr>
        <w:t xml:space="preserve">22,23</w:t>
      </w:r>
      <w:r>
        <w:t xml:space="preserve"> </w:t>
      </w:r>
      <w:r>
        <w:t xml:space="preserve">method.</w:t>
      </w:r>
      <w:r>
        <w:t xml:space="preserve"> </w:t>
      </w:r>
      <w:r>
        <w:rPr>
          <w:rStyle w:val="FootnoteReference"/>
        </w:rPr>
        <w:footnoteReference w:id="38"/>
      </w:r>
    </w:p>
    <w:p>
      <w:pPr>
        <w:numPr>
          <w:ilvl w:val="0"/>
          <w:numId w:val="1005"/>
        </w:numPr>
      </w:pPr>
      <w:r>
        <w:t xml:space="preserve">Compute</w:t>
      </w:r>
      <w:r>
        <w:t xml:space="preserve"> </w:t>
      </w:r>
      <m:oMath>
        <m:r>
          <m:t>J</m:t>
        </m:r>
        <m:r>
          <m:rPr>
            <m:sty m:val="p"/>
          </m:rPr>
          <m:t>(</m:t>
        </m:r>
        <m:r>
          <m:t>n</m:t>
        </m:r>
        <m:r>
          <m:rPr>
            <m:sty m:val="p"/>
          </m:rPr>
          <m:t>)</m:t>
        </m:r>
      </m:oMath>
      <w:r>
        <w:t xml:space="preserve"> </w:t>
      </w:r>
      <w:r>
        <w:t xml:space="preserve">for each direction.</w:t>
      </w:r>
    </w:p>
    <w:p>
      <w:pPr>
        <w:numPr>
          <w:ilvl w:val="0"/>
          <w:numId w:val="1005"/>
        </w:numPr>
      </w:pPr>
      <w:r>
        <w:t xml:space="preserve">Select the top</w:t>
      </w:r>
      <w:r>
        <w:t xml:space="preserve"> </w:t>
      </w:r>
      <m:oMath>
        <m:r>
          <m:t>12</m:t>
        </m:r>
      </m:oMath>
      <w:r>
        <w:t xml:space="preserve"> </w:t>
      </w:r>
      <w:r>
        <w:t xml:space="preserve">candidates, but remove directions that are too close to each other.</w:t>
      </w:r>
    </w:p>
    <w:p>
      <w:pPr>
        <w:numPr>
          <w:ilvl w:val="0"/>
          <w:numId w:val="1005"/>
        </w:numPr>
      </w:pPr>
      <w:r>
        <w:t xml:space="preserve">Resample around each top candidate with</w:t>
      </w:r>
      <w:r>
        <w:t xml:space="preserve"> </w:t>
      </w:r>
      <m:oMath>
        <m:sSup>
          <m:e>
            <m:r>
              <m:t>2</m:t>
            </m:r>
          </m:e>
          <m:sup>
            <m:r>
              <m:rPr>
                <m:sty m:val="p"/>
              </m:rPr>
              <m:t>∘</m:t>
            </m:r>
          </m:sup>
        </m:sSup>
      </m:oMath>
      <w:r>
        <w:t xml:space="preserve">,</w:t>
      </w:r>
      <w:r>
        <w:t xml:space="preserve"> </w:t>
      </w:r>
      <m:oMath>
        <m:sSup>
          <m:e>
            <m:r>
              <m:t>4</m:t>
            </m:r>
          </m:e>
          <m:sup>
            <m:r>
              <m:rPr>
                <m:sty m:val="p"/>
              </m:rPr>
              <m:t>∘</m:t>
            </m:r>
          </m:sup>
        </m:sSup>
      </m:oMath>
      <w:r>
        <w:t xml:space="preserve">,</w:t>
      </w:r>
      <w:r>
        <w:t xml:space="preserve"> </w:t>
      </w:r>
      <m:oMath>
        <m:sSup>
          <m:e>
            <m:r>
              <m:t>6</m:t>
            </m:r>
          </m:e>
          <m:sup>
            <m:r>
              <m:rPr>
                <m:sty m:val="p"/>
              </m:rPr>
              <m:t>∘</m:t>
            </m:r>
          </m:sup>
        </m:sSup>
      </m:oMath>
      <w:r>
        <w:t xml:space="preserve">,</w:t>
      </w:r>
      <w:r>
        <w:t xml:space="preserve"> </w:t>
      </w:r>
      <m:oMath>
        <m:sSup>
          <m:e>
            <m:r>
              <m:t>8</m:t>
            </m:r>
          </m:e>
          <m:sup>
            <m:r>
              <m:rPr>
                <m:sty m:val="p"/>
              </m:rPr>
              <m:t>∘</m:t>
            </m:r>
          </m:sup>
        </m:sSup>
      </m:oMath>
      <w:r>
        <w:t xml:space="preserve"> </w:t>
      </w:r>
      <w:r>
        <w:t xml:space="preserve">cones.</w:t>
      </w:r>
    </w:p>
    <w:p>
      <w:pPr>
        <w:numPr>
          <w:ilvl w:val="0"/>
          <w:numId w:val="1005"/>
        </w:numPr>
      </w:pPr>
      <w:r>
        <w:t xml:space="preserve">For each cone angle, evaluate</w:t>
      </w:r>
      <w:r>
        <w:t xml:space="preserve"> </w:t>
      </w:r>
      <m:oMath>
        <m:r>
          <m:t>16</m:t>
        </m:r>
      </m:oMath>
      <w:r>
        <w:t xml:space="preserve"> </w:t>
      </w:r>
      <w:r>
        <w:t xml:space="preserve">azimuths.</w:t>
      </w:r>
    </w:p>
    <w:p>
      <w:pPr>
        <w:numPr>
          <w:ilvl w:val="0"/>
          <w:numId w:val="1005"/>
        </w:numPr>
      </w:pPr>
      <w:r>
        <w:t xml:space="preserve">Combine the coarse and refined candidates and re-sort.</w:t>
      </w:r>
    </w:p>
    <w:p>
      <w:pPr>
        <w:numPr>
          <w:ilvl w:val="0"/>
          <w:numId w:val="1005"/>
        </w:numPr>
      </w:pPr>
      <w:r>
        <w:t xml:space="preserve">Finally return the top 3 directions that are at least</w:t>
      </w:r>
      <w:r>
        <w:t xml:space="preserve"> </w:t>
      </w:r>
      <m:oMath>
        <m:sSup>
          <m:e>
            <m:r>
              <m:t>3</m:t>
            </m:r>
          </m:e>
          <m:sup>
            <m:r>
              <m:rPr>
                <m:sty m:val="p"/>
              </m:rPr>
              <m:t>∘</m:t>
            </m:r>
          </m:sup>
        </m:sSup>
      </m:oMath>
      <w:r>
        <w:t xml:space="preserve"> </w:t>
      </w:r>
      <w:r>
        <w:t xml:space="preserve">apart from each other.</w:t>
      </w:r>
    </w:p>
    <w:p>
      <w:pPr>
        <w:pStyle w:val="FirstParagraph"/>
      </w:pPr>
      <w:r>
        <w:t xml:space="preserve">This approach is faster than densely evaluating the entire sphere,</w:t>
      </w:r>
      <w:r>
        <w:t xml:space="preserve"> </w:t>
      </w:r>
      <w:r>
        <w:t xml:space="preserve">while still being able to reflect sensitivity to small angular changes around the optimal direction.</w:t>
      </w:r>
    </w:p>
    <w:bookmarkStart w:id="39" w:name="fig:spherical-sampling"/>
    <w:tbl>
      <w:tblPr>
        <w:tblStyle w:val="FigureTable"/>
        <w:tblW w:type="auto" w:w="0"/>
        <w:jc w:val="center"/>
        <w:tblLook w:firstRow="0" w:lastRow="0" w:firstColumn="0" w:lastColumn="0"/>
      </w:tblPr>
      <w:tblGrid/>
    </w:tbl>
    <w:p>
      <w:pPr>
        <w:pStyle w:val="ImageCaption"/>
      </w:pPr>
      <w:r>
        <w:t xml:space="preserve">Two-stage direction search. After evaluating coarse candidates (gray,</w:t>
      </w:r>
      <w:r>
        <w:t xml:space="preserve"> </w:t>
      </w:r>
      <m:oMath>
        <m:r>
          <m:t>512</m:t>
        </m:r>
      </m:oMath>
      <w:r>
        <w:t xml:space="preserve">) that sparsely cover the sphere via the Fibonacci sphere,</w:t>
      </w:r>
      <w:r>
        <w:t xml:space="preserve"> </w:t>
      </w:r>
      <w:r>
        <w:t xml:space="preserve">the regions around the top candidates (stars) are densely resampled with</w:t>
      </w:r>
      <w:r>
        <w:t xml:space="preserve"> </w:t>
      </w:r>
      <m:oMath>
        <m:sSup>
          <m:e>
            <m:r>
              <m:t>2</m:t>
            </m:r>
          </m:e>
          <m:sup>
            <m:r>
              <m:rPr>
                <m:sty m:val="p"/>
              </m:rPr>
              <m:t>∘</m:t>
            </m:r>
          </m:sup>
        </m:sSup>
      </m:oMath>
      <w:r>
        <w:t xml:space="preserve">–</w:t>
      </w:r>
      <m:oMath>
        <m:sSup>
          <m:e>
            <m:r>
              <m:t>8</m:t>
            </m:r>
          </m:e>
          <m:sup>
            <m:r>
              <m:rPr>
                <m:sty m:val="p"/>
              </m:rPr>
              <m:t>∘</m:t>
            </m:r>
          </m:sup>
        </m:sSup>
      </m:oMath>
      <w:r>
        <w:t xml:space="preserve"> </w:t>
      </w:r>
      <w:r>
        <w:t xml:space="preserve">cones (blue dots)</w:t>
      </w:r>
      <w:r>
        <w:t xml:space="preserve"> </w:t>
      </w:r>
      <w:r>
        <w:t xml:space="preserve">to reflect sensitivity near the optimal direction. Local precision is obtained without densely evaluating the entire sphere.</w:t>
      </w:r>
    </w:p>
    <w:bookmarkEnd w:id="39"/>
    <w:bookmarkEnd w:id="40"/>
    <w:bookmarkStart w:id="42" w:name="X02f80c60faa05df5c27db3d2a70f639dafec985"/>
    <w:p>
      <w:pPr>
        <w:pStyle w:val="Heading1"/>
      </w:pPr>
      <w:r>
        <w:t xml:space="preserve">Computational Acceleration and Final Candidate Rescoring</w:t>
      </w:r>
    </w:p>
    <w:p>
      <w:pPr>
        <w:pStyle w:val="FirstParagraph"/>
      </w:pPr>
      <w:r>
        <w:t xml:space="preserve">Since the per-direction Support Flow Tensor Field casts many rays for each candidate direction,</w:t>
      </w:r>
      <w:r>
        <w:t xml:space="preserve"> </w:t>
      </w:r>
      <w:r>
        <w:t xml:space="preserve">a direct implementation has its computational bottleneck mostly in ray–triangle intersection </w:t>
      </w:r>
      <w:r>
        <w:rPr>
          <w:vertAlign w:val="superscript"/>
        </w:rPr>
        <w:t xml:space="preserve">24</w:t>
      </w:r>
      <w:r>
        <w:t xml:space="preserve">.</w:t>
      </w:r>
      <w:r>
        <w:t xml:space="preserve"> </w:t>
      </w:r>
      <w:r>
        <w:t xml:space="preserve">The initial implementation obtained all hits for each ray and then</w:t>
      </w:r>
      <w:r>
        <w:t xml:space="preserve"> </w:t>
      </w:r>
      <w:r>
        <w:t xml:space="preserve">sorted by distance to find the first valid receiver face.</w:t>
      </w:r>
      <w:r>
        <w:t xml:space="preserve"> </w:t>
      </w:r>
      <w:r>
        <w:t xml:space="preserve">However, since for most rays the nearest hit is immediately the valid hit,</w:t>
      </w:r>
      <w:r>
        <w:t xml:space="preserve"> </w:t>
      </w:r>
      <w:r>
        <w:t xml:space="preserve">computing all hits every time creates unnecessary cost.</w:t>
      </w:r>
    </w:p>
    <w:p>
      <w:pPr>
        <w:pStyle w:val="BodyText"/>
      </w:pPr>
      <w:r>
        <w:t xml:space="preserve">The current implementation first performs a first-hit query with</w:t>
      </w:r>
    </w:p>
    <w:p>
      <w:pPr>
        <w:pStyle w:val="BodyText"/>
      </w:pPr>
      <m:oMathPara>
        <m:oMathParaPr>
          <m:jc m:val="center"/>
        </m:oMathParaPr>
        <m:oMath>
          <m:r>
            <m:rPr>
              <m:sty m:val="p"/>
            </m:rPr>
            <m:t>m</m:t>
          </m:r>
          <m:r>
            <m:rPr>
              <m:sty m:val="p"/>
            </m:rPr>
            <m:t>u</m:t>
          </m:r>
          <m:r>
            <m:rPr>
              <m:sty m:val="p"/>
            </m:rPr>
            <m:t>l</m:t>
          </m:r>
          <m:r>
            <m:rPr>
              <m:sty m:val="p"/>
            </m:rPr>
            <m:t>t</m:t>
          </m:r>
          <m:r>
            <m:rPr>
              <m:sty m:val="p"/>
            </m:rPr>
            <m:t>i</m:t>
          </m:r>
          <m:r>
            <m:rPr>
              <m:sty m:val="p"/>
            </m:rPr>
            <m:t>p</m:t>
          </m:r>
          <m:r>
            <m:rPr>
              <m:sty m:val="p"/>
            </m:rPr>
            <m:t>l</m:t>
          </m:r>
          <m:r>
            <m:rPr>
              <m:sty m:val="p"/>
            </m:rPr>
            <m:t>e</m:t>
          </m:r>
          <m:r>
            <m:rPr>
              <m:sty m:val="p"/>
            </m:rPr>
            <m:t>_</m:t>
          </m:r>
          <m:r>
            <m:rPr>
              <m:sty m:val="p"/>
            </m:rPr>
            <m:t>h</m:t>
          </m:r>
          <m:r>
            <m:rPr>
              <m:sty m:val="p"/>
            </m:rPr>
            <m:t>i</m:t>
          </m:r>
          <m:r>
            <m:rPr>
              <m:sty m:val="p"/>
            </m:rPr>
            <m:t>t</m:t>
          </m:r>
          <m:r>
            <m:rPr>
              <m:sty m:val="p"/>
            </m:rPr>
            <m:t>s</m:t>
          </m:r>
          <m:r>
            <m:rPr>
              <m:sty m:val="p"/>
            </m:rPr>
            <m:t>=</m:t>
          </m:r>
          <m:r>
            <m:rPr>
              <m:sty m:val="p"/>
            </m:rPr>
            <m:t>F</m:t>
          </m:r>
          <m:r>
            <m:rPr>
              <m:sty m:val="p"/>
            </m:rPr>
            <m:t>a</m:t>
          </m:r>
          <m:r>
            <m:rPr>
              <m:sty m:val="p"/>
            </m:rPr>
            <m:t>l</m:t>
          </m:r>
          <m:r>
            <m:rPr>
              <m:sty m:val="p"/>
            </m:rPr>
            <m:t>s</m:t>
          </m:r>
          <m:r>
            <m:rPr>
              <m:sty m:val="p"/>
            </m:rPr>
            <m:t>e</m:t>
          </m:r>
        </m:oMath>
      </m:oMathPara>
    </w:p>
    <w:p>
      <w:pPr>
        <w:pStyle w:val="FirstParagraph"/>
      </w:pPr>
      <w:r>
        <w:t xml:space="preserve">Only when this first hit violates the self-face, too-short distance, negative height difference, or receiver normal condition</w:t>
      </w:r>
      <w:r>
        <w:t xml:space="preserve"> </w:t>
      </w:r>
      <w:r>
        <w:t xml:space="preserve">is the existing multiple-hit query performed as a fallback for that ray.</w:t>
      </w:r>
      <w:r>
        <w:t xml:space="preserve"> </w:t>
      </w:r>
      <w:r>
        <w:t xml:space="preserve">That is, over the entire ray set</w:t>
      </w:r>
      <w:r>
        <w:t xml:space="preserve"> </w:t>
      </w:r>
      <m:oMath>
        <m:r>
          <m:rPr>
            <m:scr m:val="script"/>
            <m:sty m:val="p"/>
          </m:rPr>
          <m:t>Q</m:t>
        </m:r>
      </m:oMath>
      <w:r>
        <w:t xml:space="preserve">, only</w:t>
      </w:r>
    </w:p>
    <w:p>
      <w:pPr>
        <w:pStyle w:val="BodyText"/>
      </w:pPr>
      <m:oMathPara>
        <m:oMathParaPr>
          <m:jc m:val="center"/>
        </m:oMathParaPr>
        <m:oMath>
          <m:sSub>
            <m:e>
              <m:r>
                <m:rPr>
                  <m:scr m:val="script"/>
                  <m:sty m:val="p"/>
                </m:rPr>
                <m:t>Q</m:t>
              </m:r>
            </m:e>
            <m:sub>
              <m:r>
                <m:t>f</m:t>
              </m:r>
              <m:r>
                <m:t>a</m:t>
              </m:r>
              <m:r>
                <m:t>l</m:t>
              </m:r>
              <m:r>
                <m:t>l</m:t>
              </m:r>
              <m:r>
                <m:t>b</m:t>
              </m:r>
              <m:r>
                <m:t>a</m:t>
              </m:r>
              <m:r>
                <m:t>c</m:t>
              </m:r>
              <m:r>
                <m:t>k</m:t>
              </m:r>
            </m:sub>
          </m:sSub>
          <m:r>
            <m:rPr>
              <m:sty m:val="p"/>
            </m:rPr>
            <m:t>=</m:t>
          </m:r>
          <m:r>
            <m:rPr>
              <m:sty m:val="p"/>
            </m:rPr>
            <m:t>{</m:t>
          </m:r>
          <m:r>
            <m:t>q</m:t>
          </m:r>
          <m:r>
            <m:rPr>
              <m:sty m:val="p"/>
            </m:rPr>
            <m:t>∈</m:t>
          </m:r>
          <m:r>
            <m:rPr>
              <m:scr m:val="script"/>
              <m:sty m:val="p"/>
            </m:rPr>
            <m:t>Q</m:t>
          </m:r>
          <m:r>
            <m:rPr>
              <m:sty m:val="p"/>
            </m:rPr>
            <m:t>∣</m:t>
          </m:r>
          <m:r>
            <m:rPr>
              <m:sty m:val="p"/>
            </m:rPr>
            <m:t>f</m:t>
          </m:r>
          <m:r>
            <m:rPr>
              <m:sty m:val="p"/>
            </m:rPr>
            <m:t>i</m:t>
          </m:r>
          <m:r>
            <m:rPr>
              <m:sty m:val="p"/>
            </m:rPr>
            <m:t>r</m:t>
          </m:r>
          <m:r>
            <m:rPr>
              <m:sty m:val="p"/>
            </m:rPr>
            <m:t>s</m:t>
          </m:r>
          <m:r>
            <m:rPr>
              <m:sty m:val="p"/>
            </m:rPr>
            <m:t>t</m:t>
          </m:r>
          <m:r>
            <m:rPr>
              <m:sty m:val="p"/>
            </m:rPr>
            <m:t>H</m:t>
          </m:r>
          <m:r>
            <m:rPr>
              <m:sty m:val="p"/>
            </m:rPr>
            <m:t>i</m:t>
          </m:r>
          <m:r>
            <m:rPr>
              <m:sty m:val="p"/>
            </m:rPr>
            <m:t>t</m:t>
          </m:r>
          <m:r>
            <m:rPr>
              <m:sty m:val="p"/>
            </m:rPr>
            <m:t>(</m:t>
          </m:r>
          <m:r>
            <m:t>q</m:t>
          </m:r>
          <m:r>
            <m:rPr>
              <m:sty m:val="p"/>
            </m:rPr>
            <m:t>)</m:t>
          </m:r>
          <m:r>
            <m:t> </m:t>
          </m:r>
          <m:r>
            <m:rPr>
              <m:sty m:val="p"/>
            </m:rPr>
            <m:t>i</m:t>
          </m:r>
          <m:r>
            <m:rPr>
              <m:sty m:val="p"/>
            </m:rPr>
            <m:t>s</m:t>
          </m:r>
          <m:r>
            <m:rPr>
              <m:sty m:val="p"/>
            </m:rPr>
            <m:t> </m:t>
          </m:r>
          <m:r>
            <m:rPr>
              <m:sty m:val="p"/>
            </m:rPr>
            <m:t>i</m:t>
          </m:r>
          <m:r>
            <m:rPr>
              <m:sty m:val="p"/>
            </m:rPr>
            <m:t>n</m:t>
          </m:r>
          <m:r>
            <m:rPr>
              <m:sty m:val="p"/>
            </m:rPr>
            <m:t>v</m:t>
          </m:r>
          <m:r>
            <m:rPr>
              <m:sty m:val="p"/>
            </m:rPr>
            <m:t>a</m:t>
          </m:r>
          <m:r>
            <m:rPr>
              <m:sty m:val="p"/>
            </m:rPr>
            <m:t>l</m:t>
          </m:r>
          <m:r>
            <m:rPr>
              <m:sty m:val="p"/>
            </m:rPr>
            <m:t>i</m:t>
          </m:r>
          <m:r>
            <m:rPr>
              <m:sty m:val="p"/>
            </m:rPr>
            <m:t>d</m:t>
          </m:r>
          <m:r>
            <m:rPr>
              <m:sty m:val="p"/>
            </m:rPr>
            <m:t>}</m:t>
          </m:r>
        </m:oMath>
      </m:oMathPara>
    </w:p>
    <w:p>
      <w:pPr>
        <w:pStyle w:val="FirstParagraph"/>
      </w:pPr>
      <w:r>
        <w:t xml:space="preserve">is searched additionally.</w:t>
      </w:r>
      <w:r>
        <w:t xml:space="preserve"> </w:t>
      </w:r>
      <w:r>
        <w:t xml:space="preserve">This strategy maintains the existing exact valid-hit selection rule, while</w:t>
      </w:r>
      <w:r>
        <w:t xml:space="preserve"> </w:t>
      </w:r>
      <w:r>
        <w:t xml:space="preserve">reducing the number of intersection candidates and the sorting cost for most rays.</w:t>
      </w:r>
    </w:p>
    <w:p>
      <w:pPr>
        <w:pStyle w:val="BodyText"/>
      </w:pPr>
      <w:r>
        <w:t xml:space="preserve">Also, the face normals, areas, centroids, vertex arrays,</w:t>
      </w:r>
      <w:r>
        <w:t xml:space="preserve"> </w:t>
      </w:r>
      <w:r>
        <w:t xml:space="preserve">bounding box diagonal</w:t>
      </w:r>
      <w:r>
        <w:t xml:space="preserve"> </w:t>
      </w:r>
      <m:oMath>
        <m:r>
          <m:t>D</m:t>
        </m:r>
      </m:oMath>
      <w:r>
        <w:t xml:space="preserve">,</w:t>
      </w:r>
      <w:r>
        <w:t xml:space="preserve"> </w:t>
      </w:r>
      <m:oMath>
        <m:r>
          <m:t>α</m:t>
        </m:r>
        <m:r>
          <m:rPr>
            <m:sty m:val="p"/>
          </m:rPr>
          <m:t>=</m:t>
        </m:r>
        <m:r>
          <m:t>1</m:t>
        </m:r>
        <m:r>
          <m:rPr>
            <m:sty m:val="p"/>
          </m:rPr>
          <m:t>/</m:t>
        </m:r>
        <m:r>
          <m:t>D</m:t>
        </m:r>
      </m:oMath>
      <w:r>
        <w:t xml:space="preserve">, ray offset</w:t>
      </w:r>
      <w:r>
        <w:t xml:space="preserve"> </w:t>
      </w:r>
      <m:oMath>
        <m:r>
          <m:t>ε</m:t>
        </m:r>
      </m:oMath>
      <w:r>
        <w:t xml:space="preserve">, and height tolerance, which used to be recomputed for each candidate direction,</w:t>
      </w:r>
      <w:r>
        <w:t xml:space="preserve"> </w:t>
      </w:r>
      <w:r>
        <w:t xml:space="preserve">were computed only once per mesh and cached.</w:t>
      </w:r>
      <w:r>
        <w:t xml:space="preserve"> </w:t>
      </w:r>
      <w:r>
        <w:t xml:space="preserve">For this, the current implementation shares</w:t>
      </w:r>
    </w:p>
    <w:p>
      <w:pPr>
        <w:pStyle w:val="BodyText"/>
      </w:pPr>
      <m:oMathPara>
        <m:oMathParaPr>
          <m:jc m:val="center"/>
        </m:oMathParaPr>
        <m:oMath>
          <m:sSub>
            <m:e>
              <m:r>
                <m:rPr>
                  <m:scr m:val="script"/>
                  <m:sty m:val="p"/>
                </m:rPr>
                <m:t>D</m:t>
              </m:r>
            </m:e>
            <m:sub>
              <m:r>
                <m:t>m</m:t>
              </m:r>
              <m:r>
                <m:t>e</m:t>
              </m:r>
              <m:r>
                <m:t>s</m:t>
              </m:r>
              <m:r>
                <m:t>h</m:t>
              </m:r>
            </m:sub>
          </m:sSub>
          <m:r>
            <m:rPr>
              <m:sty m:val="p"/>
            </m:rPr>
            <m:t>=</m:t>
          </m:r>
          <m:r>
            <m:rPr>
              <m:sty m:val="p"/>
            </m:rPr>
            <m:t>{</m:t>
          </m:r>
          <m:sSub>
            <m:e>
              <m:r>
                <m:t>m</m:t>
              </m:r>
            </m:e>
            <m:sub>
              <m:r>
                <m:t>i</m:t>
              </m:r>
            </m:sub>
          </m:sSub>
          <m:r>
            <m:rPr>
              <m:sty m:val="p"/>
            </m:rPr>
            <m:t>,</m:t>
          </m:r>
          <m:sSub>
            <m:e>
              <m:r>
                <m:t>A</m:t>
              </m:r>
            </m:e>
            <m:sub>
              <m:r>
                <m:t>i</m:t>
              </m:r>
            </m:sub>
          </m:sSub>
          <m:r>
            <m:rPr>
              <m:sty m:val="p"/>
            </m:rPr>
            <m:t>,</m:t>
          </m:r>
          <m:sSub>
            <m:e>
              <m:r>
                <m:t>c</m:t>
              </m:r>
            </m:e>
            <m:sub>
              <m:r>
                <m:t>i</m:t>
              </m:r>
            </m:sub>
          </m:sSub>
          <m:r>
            <m:rPr>
              <m:sty m:val="p"/>
            </m:rPr>
            <m:t>,</m:t>
          </m:r>
          <m:r>
            <m:t>V</m:t>
          </m:r>
          <m:r>
            <m:rPr>
              <m:sty m:val="p"/>
            </m:rPr>
            <m:t>,</m:t>
          </m:r>
          <m:r>
            <m:t>D</m:t>
          </m:r>
          <m:r>
            <m:rPr>
              <m:sty m:val="p"/>
            </m:rPr>
            <m:t>,</m:t>
          </m:r>
          <m:r>
            <m:t>α</m:t>
          </m:r>
          <m:r>
            <m:rPr>
              <m:sty m:val="p"/>
            </m:rPr>
            <m:t>,</m:t>
          </m:r>
          <m:r>
            <m:t>ε</m:t>
          </m:r>
          <m:r>
            <m:rPr>
              <m:sty m:val="p"/>
            </m:rPr>
            <m:t>,</m:t>
          </m:r>
          <m:sSub>
            <m:e>
              <m:r>
                <m:t>ε</m:t>
              </m:r>
            </m:e>
            <m:sub>
              <m:r>
                <m:t>h</m:t>
              </m:r>
            </m:sub>
          </m:sSub>
          <m:r>
            <m:rPr>
              <m:sty m:val="p"/>
            </m:rPr>
            <m:t>}</m:t>
          </m:r>
        </m:oMath>
      </m:oMathPara>
    </w:p>
    <w:p>
      <w:pPr>
        <w:pStyle w:val="FirstParagraph"/>
      </w:pPr>
      <w:r>
        <w:t xml:space="preserve">across the entire Support Flow evaluation.</w:t>
      </w:r>
    </w:p>
    <w:p>
      <w:pPr>
        <w:pStyle w:val="BodyText"/>
      </w:pPr>
      <w:r>
        <w:t xml:space="preserve">In profiling on the Bunny 1k mesh,</w:t>
      </w:r>
      <w:r>
        <w:t xml:space="preserve"> </w:t>
      </w:r>
      <w:r>
        <w:t xml:space="preserve">the existing direction evaluation time was about</w:t>
      </w:r>
      <w:r>
        <w:t xml:space="preserve"> </w:t>
      </w:r>
      <m:oMath>
        <m:r>
          <m:t>15.7</m:t>
        </m:r>
      </m:oMath>
      <w:r>
        <w:t xml:space="preserve"> </w:t>
      </w:r>
      <w:r>
        <w:t xml:space="preserve">seconds, but</w:t>
      </w:r>
      <w:r>
        <w:t xml:space="preserve"> </w:t>
      </w:r>
      <w:r>
        <w:t xml:space="preserve">after applying first-hit fallback and mesh surface data caching it decreased to about</w:t>
      </w:r>
      <w:r>
        <w:t xml:space="preserve"> </w:t>
      </w:r>
      <m:oMath>
        <m:r>
          <m:t>1.5</m:t>
        </m:r>
      </m:oMath>
      <w:r>
        <w:t xml:space="preserve"> </w:t>
      </w:r>
      <w:r>
        <w:t xml:space="preserve">seconds.</w:t>
      </w:r>
      <w:r>
        <w:t xml:space="preserve"> </w:t>
      </w:r>
      <w:r>
        <w:t xml:space="preserve">On the same mesh, the selected top direction, score, and hit count matched those of the existing multiple-hit method.</w:t>
      </w:r>
      <w:r>
        <w:t xml:space="preserve"> </w:t>
      </w:r>
      <w:r>
        <w:t xml:space="preserve">Therefore this optimization can be viewed as an implementation-level acceleration that reduces only the computational amount without changing the meaning of the algorithm.</w:t>
      </w:r>
    </w:p>
    <w:bookmarkStart w:id="41" w:name="X4f748fbb93dee16a4d4a1c473b5b137964efc90"/>
    <w:p>
      <w:pPr>
        <w:pStyle w:val="Heading2"/>
      </w:pPr>
      <w:r>
        <w:t xml:space="preserve">Final Candidate Rescoring Based on TOMO Results</w:t>
      </w:r>
    </w:p>
    <w:p>
      <w:pPr>
        <w:pStyle w:val="FirstParagraph"/>
      </w:pPr>
      <w:r>
        <w:t xml:space="preserve">The original objective function</w:t>
      </w:r>
      <w:r>
        <w:t xml:space="preserve"> </w:t>
      </w:r>
      <m:oMath>
        <m:r>
          <m:t>J</m:t>
        </m:r>
        <m:r>
          <m:rPr>
            <m:sty m:val="p"/>
          </m:rPr>
          <m:t>(</m:t>
        </m:r>
        <m:r>
          <m:t>n</m:t>
        </m:r>
        <m:r>
          <m:rPr>
            <m:sty m:val="p"/>
          </m:rPr>
          <m:t>)</m:t>
        </m:r>
      </m:oMath>
      <w:r>
        <w:t xml:space="preserve"> </w:t>
      </w:r>
      <w:r>
        <w:t xml:space="preserve">was effective for candidate generation and local re-search, but</w:t>
      </w:r>
      <w:r>
        <w:t xml:space="preserve"> </w:t>
      </w:r>
      <w:r>
        <w:t xml:space="preserve">it was not always well aligned with the actual support volume</w:t>
      </w:r>
      <w:r>
        <w:t xml:space="preserve"> </w:t>
      </w:r>
      <m:oMath>
        <m:sSub>
          <m:e>
            <m:r>
              <m:t>v</m:t>
            </m:r>
          </m:e>
          <m:sub>
            <m:r>
              <m:t>s</m:t>
            </m:r>
            <m:r>
              <m:t>s</m:t>
            </m:r>
          </m:sub>
        </m:sSub>
      </m:oMath>
      <w:r>
        <w:t xml:space="preserve"> </w:t>
      </w:r>
      <w:r>
        <w:t xml:space="preserve">of TOMO_INT3 when choosing the final top 3 candidates.</w:t>
      </w:r>
      <w:r>
        <w:t xml:space="preserve"> </w:t>
      </w:r>
      <w:r>
        <w:t xml:space="preserve">In particular, a direction with a small</w:t>
      </w:r>
      <w:r>
        <w:t xml:space="preserve"> </w:t>
      </w:r>
      <m:oMath>
        <m:r>
          <m:t>B</m:t>
        </m:r>
        <m:r>
          <m:rPr>
            <m:sty m:val="p"/>
          </m:rPr>
          <m:t>(</m:t>
        </m:r>
        <m:r>
          <m:t>n</m:t>
        </m:r>
        <m:r>
          <m:rPr>
            <m:sty m:val="p"/>
          </m:rPr>
          <m:t>)</m:t>
        </m:r>
      </m:oMath>
      <w:r>
        <w:t xml:space="preserve"> </w:t>
      </w:r>
      <w:r>
        <w:t xml:space="preserve">term is not always a direction with a small actual support volume,</w:t>
      </w:r>
      <w:r>
        <w:t xml:space="preserve"> </w:t>
      </w:r>
      <w:r>
        <w:t xml:space="preserve">and a candidate with too small a face-to-face flow amount and hit count may not actually form sufficient self-support relationships.</w:t>
      </w:r>
    </w:p>
    <w:p>
      <w:pPr>
        <w:pStyle w:val="BodyText"/>
      </w:pPr>
      <w:r>
        <w:t xml:space="preserve">Therefore, the current implementation, after building the coarse and refined candidate sets,</w:t>
      </w:r>
      <w:r>
        <w:t xml:space="preserve"> </w:t>
      </w:r>
      <w:r>
        <w:t xml:space="preserve">rescores them in the final sorting stage using rank-normalized features within the candidate set.</w:t>
      </w:r>
      <w:r>
        <w:t xml:space="preserve"> </w:t>
      </w:r>
      <w:r>
        <w:t xml:space="preserve">Rank normalization, which converts feature values into intra-set ranks instead of using them directly,</w:t>
      </w:r>
      <w:r>
        <w:t xml:space="preserve"> </w:t>
      </w:r>
      <w:r>
        <w:t xml:space="preserve">is a known technique for robustly combining features with different scales [reference needed].</w:t>
      </w:r>
      <w:r>
        <w:t xml:space="preserve"> </w:t>
      </w:r>
      <w:r>
        <w:t xml:space="preserve">For each candidate</w:t>
      </w:r>
      <w:r>
        <w:t xml:space="preserve"> </w:t>
      </w:r>
      <m:oMath>
        <m:sSub>
          <m:e>
            <m:r>
              <m:t>n</m:t>
            </m:r>
          </m:e>
          <m:sub>
            <m:r>
              <m:t>k</m:t>
            </m:r>
          </m:sub>
        </m:sSub>
      </m:oMath>
      <w:r>
        <w:t xml:space="preserve">, the following feature vector is set.</w:t>
      </w:r>
    </w:p>
    <w:p>
      <w:pPr>
        <w:pStyle w:val="BodyText"/>
      </w:pPr>
      <m:oMathPara>
        <m:oMathParaPr>
          <m:jc m:val="center"/>
        </m:oMathParaPr>
        <m:oMath>
          <m:sSub>
            <m:e>
              <m:r>
                <m:t>x</m:t>
              </m:r>
            </m:e>
            <m:sub>
              <m:r>
                <m:t>k</m:t>
              </m:r>
            </m:sub>
          </m:sSub>
          <m:r>
            <m:rPr>
              <m:sty m:val="p"/>
            </m:rPr>
            <m:t>=</m:t>
          </m:r>
          <m:sSup>
            <m:e>
              <m:d>
                <m:dPr>
                  <m:begChr m:val="["/>
                  <m:sepChr m:val=""/>
                  <m:endChr m:val="]"/>
                  <m:grow/>
                </m:dPr>
                <m:e>
                  <m:sSub>
                    <m:e>
                      <m:r>
                        <m:t>J</m:t>
                      </m:r>
                    </m:e>
                    <m:sub>
                      <m:r>
                        <m:t>k</m:t>
                      </m:r>
                    </m:sub>
                  </m:sSub>
                  <m:r>
                    <m:rPr>
                      <m:sty m:val="p"/>
                    </m:rPr>
                    <m:t>,</m:t>
                  </m:r>
                  <m:r>
                    <m:t> </m:t>
                  </m:r>
                  <m:sSub>
                    <m:e>
                      <m:r>
                        <m:t>R</m:t>
                      </m:r>
                    </m:e>
                    <m:sub>
                      <m:r>
                        <m:t>k</m:t>
                      </m:r>
                    </m:sub>
                  </m:sSub>
                  <m:r>
                    <m:rPr>
                      <m:sty m:val="p"/>
                    </m:rPr>
                    <m:t>,</m:t>
                  </m:r>
                  <m:r>
                    <m:t> </m:t>
                  </m:r>
                  <m:sSub>
                    <m:e>
                      <m:r>
                        <m:t>P</m:t>
                      </m:r>
                    </m:e>
                    <m:sub>
                      <m:r>
                        <m:t>k</m:t>
                      </m:r>
                    </m:sub>
                  </m:sSub>
                  <m:r>
                    <m:rPr>
                      <m:sty m:val="p"/>
                    </m:rPr>
                    <m:t>,</m:t>
                  </m:r>
                  <m:r>
                    <m:t> </m:t>
                  </m:r>
                  <m:sSub>
                    <m:e>
                      <m:r>
                        <m:t>B</m:t>
                      </m:r>
                    </m:e>
                    <m:sub>
                      <m:r>
                        <m:t>k</m:t>
                      </m:r>
                    </m:sub>
                  </m:sSub>
                  <m:r>
                    <m:rPr>
                      <m:sty m:val="p"/>
                    </m:rPr>
                    <m:t>,</m:t>
                  </m:r>
                  <m:r>
                    <m:t> </m:t>
                  </m:r>
                  <m:sSub>
                    <m:e>
                      <m:r>
                        <m:t>H</m:t>
                      </m:r>
                    </m:e>
                    <m:sub>
                      <m:r>
                        <m:t>k</m:t>
                      </m:r>
                    </m:sub>
                  </m:sSub>
                  <m:r>
                    <m:rPr>
                      <m:sty m:val="p"/>
                    </m:rPr>
                    <m:t>,</m:t>
                  </m:r>
                  <m:r>
                    <m:t> </m:t>
                  </m:r>
                  <m:sSub>
                    <m:e>
                      <m:r>
                        <m:t>S</m:t>
                      </m:r>
                    </m:e>
                    <m:sub>
                      <m:r>
                        <m:t>k</m:t>
                      </m:r>
                    </m:sub>
                  </m:sSub>
                  <m:r>
                    <m:rPr>
                      <m:sty m:val="p"/>
                    </m:rPr>
                    <m:t>,</m:t>
                  </m:r>
                  <m:r>
                    <m:t> </m:t>
                  </m:r>
                  <m:sSub>
                    <m:e>
                      <m:r>
                        <m:t>σ</m:t>
                      </m:r>
                    </m:e>
                    <m:sub>
                      <m:r>
                        <m:t>1</m:t>
                      </m:r>
                      <m:r>
                        <m:rPr>
                          <m:sty m:val="p"/>
                        </m:rPr>
                        <m:t>,</m:t>
                      </m:r>
                      <m:r>
                        <m:t>k</m:t>
                      </m:r>
                    </m:sub>
                  </m:sSub>
                </m:e>
              </m:d>
            </m:e>
            <m:sup>
              <m:r>
                <m:t>T</m:t>
              </m:r>
            </m:sup>
          </m:sSup>
          <m:r>
            <m:rPr>
              <m:sty m:val="p"/>
            </m:rPr>
            <m:t>,</m:t>
          </m:r>
        </m:oMath>
      </m:oMathPara>
    </w:p>
    <w:p>
      <w:pPr>
        <w:pStyle w:val="FirstParagraph"/>
      </w:pPr>
      <w:r>
        <w:t xml:space="preserve">where</w:t>
      </w:r>
      <w:r>
        <w:t xml:space="preserve"> </w:t>
      </w:r>
      <m:oMath>
        <m:sSub>
          <m:e>
            <m:r>
              <m:t>H</m:t>
            </m:r>
          </m:e>
          <m:sub>
            <m:r>
              <m:t>k</m:t>
            </m:r>
          </m:sub>
        </m:sSub>
      </m:oMath>
      <w:r>
        <w:t xml:space="preserve"> </w:t>
      </w:r>
      <w:r>
        <w:t xml:space="preserve">is the valid hit count.</w:t>
      </w:r>
      <w:r>
        <w:t xml:space="preserve"> </w:t>
      </w:r>
      <w:r>
        <w:t xml:space="preserve">For each feature</w:t>
      </w:r>
      <w:r>
        <w:t xml:space="preserve"> </w:t>
      </w:r>
      <m:oMath>
        <m:sSup>
          <m:e>
            <m:r>
              <m:t>x</m:t>
            </m:r>
          </m:e>
          <m:sup>
            <m:r>
              <m:rPr>
                <m:sty m:val="p"/>
              </m:rPr>
              <m:t>(</m:t>
            </m:r>
            <m:r>
              <m:t>l</m:t>
            </m:r>
            <m:r>
              <m:rPr>
                <m:sty m:val="p"/>
              </m:rPr>
              <m:t>)</m:t>
            </m:r>
          </m:sup>
        </m:sSup>
      </m:oMath>
      <w:r>
        <w:t xml:space="preserve">, the intra-set rank normalization is defined as</w:t>
      </w:r>
    </w:p>
    <w:p>
      <w:pPr>
        <w:pStyle w:val="BodyText"/>
      </w:pPr>
      <m:oMathPara>
        <m:oMathParaPr>
          <m:jc m:val="center"/>
        </m:oMathParaPr>
        <m:oMath>
          <m:sSubSup>
            <m:e>
              <m:r>
                <m:t>ρ</m:t>
              </m:r>
            </m:e>
            <m:sub>
              <m:r>
                <m:t>k</m:t>
              </m:r>
            </m:sub>
            <m:sup>
              <m:r>
                <m:rPr>
                  <m:sty m:val="p"/>
                </m:rPr>
                <m:t>(</m:t>
              </m:r>
              <m:r>
                <m:t>l</m:t>
              </m:r>
              <m:r>
                <m:rPr>
                  <m:sty m:val="p"/>
                </m:rPr>
                <m:t>)</m:t>
              </m:r>
            </m:sup>
          </m:sSubSup>
          <m:r>
            <m:rPr>
              <m:sty m:val="p"/>
            </m:rPr>
            <m:t>=</m:t>
          </m:r>
          <m:f>
            <m:fPr>
              <m:type m:val="bar"/>
            </m:fPr>
            <m:num>
              <m:r>
                <m:rPr>
                  <m:sty m:val="p"/>
                </m:rPr>
                <m:t>r</m:t>
              </m:r>
              <m:r>
                <m:rPr>
                  <m:sty m:val="p"/>
                </m:rPr>
                <m:t>a</m:t>
              </m:r>
              <m:r>
                <m:rPr>
                  <m:sty m:val="p"/>
                </m:rPr>
                <m:t>n</m:t>
              </m:r>
              <m:r>
                <m:rPr>
                  <m:sty m:val="p"/>
                </m:rPr>
                <m:t>k</m:t>
              </m:r>
              <m:r>
                <m:rPr>
                  <m:sty m:val="p"/>
                </m:rPr>
                <m:t>(</m:t>
              </m:r>
              <m:sSubSup>
                <m:e>
                  <m:r>
                    <m:t>x</m:t>
                  </m:r>
                </m:e>
                <m:sub>
                  <m:r>
                    <m:t>k</m:t>
                  </m:r>
                </m:sub>
                <m:sup>
                  <m:r>
                    <m:rPr>
                      <m:sty m:val="p"/>
                    </m:rPr>
                    <m:t>(</m:t>
                  </m:r>
                  <m:r>
                    <m:t>l</m:t>
                  </m:r>
                  <m:r>
                    <m:rPr>
                      <m:sty m:val="p"/>
                    </m:rPr>
                    <m:t>)</m:t>
                  </m:r>
                </m:sup>
              </m:sSubSup>
              <m:r>
                <m:rPr>
                  <m:sty m:val="p"/>
                </m:rPr>
                <m:t>)</m:t>
              </m:r>
            </m:num>
            <m:den>
              <m:r>
                <m:t>N</m:t>
              </m:r>
              <m:r>
                <m:rPr>
                  <m:sty m:val="p"/>
                </m:rPr>
                <m:t>−</m:t>
              </m:r>
              <m:r>
                <m:t>1</m:t>
              </m:r>
            </m:den>
          </m:f>
          <m:r>
            <m:t>  </m:t>
          </m:r>
          <m:d>
            <m:dPr>
              <m:begChr m:val="("/>
              <m:sepChr m:val=""/>
              <m:endChr m:val=")"/>
              <m:grow/>
            </m:dPr>
            <m:e>
              <m:r>
                <m:t>0</m:t>
              </m:r>
              <m:r>
                <m:rPr>
                  <m:sty m:val="p"/>
                </m:rPr>
                <m:t>≤</m:t>
              </m:r>
              <m:sSubSup>
                <m:e>
                  <m:r>
                    <m:t>ρ</m:t>
                  </m:r>
                </m:e>
                <m:sub>
                  <m:r>
                    <m:t>k</m:t>
                  </m:r>
                </m:sub>
                <m:sup>
                  <m:r>
                    <m:rPr>
                      <m:sty m:val="p"/>
                    </m:rPr>
                    <m:t>(</m:t>
                  </m:r>
                  <m:r>
                    <m:t>l</m:t>
                  </m:r>
                  <m:r>
                    <m:rPr>
                      <m:sty m:val="p"/>
                    </m:rPr>
                    <m:t>)</m:t>
                  </m:r>
                </m:sup>
              </m:sSubSup>
              <m:r>
                <m:rPr>
                  <m:sty m:val="p"/>
                </m:rPr>
                <m:t>≤</m:t>
              </m:r>
              <m:r>
                <m:t>1</m:t>
              </m:r>
            </m:e>
          </m:d>
        </m:oMath>
      </m:oMathPara>
    </w:p>
    <w:p>
      <w:pPr>
        <w:pStyle w:val="FirstParagraph"/>
      </w:pPr>
      <w:r>
        <w:t xml:space="preserve">The rank of a candidate with a small value is close to 0, and that of a candidate with a large value is close to 1.</w:t>
      </w:r>
    </w:p>
    <w:p>
      <w:pPr>
        <w:pStyle w:val="BodyText"/>
      </w:pPr>
      <w:r>
        <w:t xml:space="preserve">The final tuning score is set as</w:t>
      </w:r>
    </w:p>
    <w:p>
      <w:pPr>
        <w:pStyle w:val="BodyText"/>
      </w:pPr>
      <m:oMathPara>
        <m:oMathParaPr>
          <m:jc m:val="center"/>
        </m:oMathParaPr>
        <m:oMath>
          <m:r>
            <m:t>T</m:t>
          </m:r>
          <m:r>
            <m:rPr>
              <m:sty m:val="p"/>
            </m:rPr>
            <m:t>(</m:t>
          </m:r>
          <m:sSub>
            <m:e>
              <m:r>
                <m:t>n</m:t>
              </m:r>
            </m:e>
            <m:sub>
              <m:r>
                <m:t>k</m:t>
              </m:r>
            </m:sub>
          </m:sSub>
          <m:r>
            <m:rPr>
              <m:sty m:val="p"/>
            </m:rPr>
            <m:t>)</m:t>
          </m:r>
          <m:r>
            <m:rPr>
              <m:sty m:val="p"/>
            </m:rPr>
            <m:t>=</m:t>
          </m:r>
          <m:sSub>
            <m:e>
              <m:r>
                <m:t>w</m:t>
              </m:r>
            </m:e>
            <m:sub>
              <m:r>
                <m:t>J</m:t>
              </m:r>
            </m:sub>
          </m:sSub>
          <m:sSubSup>
            <m:e>
              <m:r>
                <m:t>ρ</m:t>
              </m:r>
            </m:e>
            <m:sub>
              <m:r>
                <m:t>k</m:t>
              </m:r>
            </m:sub>
            <m:sup>
              <m:r>
                <m:rPr>
                  <m:sty m:val="p"/>
                </m:rPr>
                <m:t>(</m:t>
              </m:r>
              <m:r>
                <m:t>J</m:t>
              </m:r>
              <m:r>
                <m:rPr>
                  <m:sty m:val="p"/>
                </m:rPr>
                <m:t>)</m:t>
              </m:r>
            </m:sup>
          </m:sSubSup>
          <m:r>
            <m:rPr>
              <m:sty m:val="p"/>
            </m:rPr>
            <m:t>+</m:t>
          </m:r>
          <m:sSub>
            <m:e>
              <m:r>
                <m:t>w</m:t>
              </m:r>
            </m:e>
            <m:sub>
              <m:r>
                <m:t>R</m:t>
              </m:r>
            </m:sub>
          </m:sSub>
          <m:sSubSup>
            <m:e>
              <m:r>
                <m:t>ρ</m:t>
              </m:r>
            </m:e>
            <m:sub>
              <m:r>
                <m:t>k</m:t>
              </m:r>
            </m:sub>
            <m:sup>
              <m:r>
                <m:rPr>
                  <m:sty m:val="p"/>
                </m:rPr>
                <m:t>(</m:t>
              </m:r>
              <m:r>
                <m:t>R</m:t>
              </m:r>
              <m:r>
                <m:rPr>
                  <m:sty m:val="p"/>
                </m:rPr>
                <m:t>)</m:t>
              </m:r>
            </m:sup>
          </m:sSubSup>
          <m:r>
            <m:rPr>
              <m:sty m:val="p"/>
            </m:rPr>
            <m:t>+</m:t>
          </m:r>
          <m:sSub>
            <m:e>
              <m:r>
                <m:t>w</m:t>
              </m:r>
            </m:e>
            <m:sub>
              <m:r>
                <m:t>P</m:t>
              </m:r>
            </m:sub>
          </m:sSub>
          <m:sSubSup>
            <m:e>
              <m:r>
                <m:t>ρ</m:t>
              </m:r>
            </m:e>
            <m:sub>
              <m:r>
                <m:t>k</m:t>
              </m:r>
            </m:sub>
            <m:sup>
              <m:r>
                <m:rPr>
                  <m:sty m:val="p"/>
                </m:rPr>
                <m:t>(</m:t>
              </m:r>
              <m:r>
                <m:t>P</m:t>
              </m:r>
              <m:r>
                <m:rPr>
                  <m:sty m:val="p"/>
                </m:rPr>
                <m:t>)</m:t>
              </m:r>
            </m:sup>
          </m:sSubSup>
          <m:r>
            <m:rPr>
              <m:sty m:val="p"/>
            </m:rPr>
            <m:t>+</m:t>
          </m:r>
          <m:sSub>
            <m:e>
              <m:r>
                <m:t>w</m:t>
              </m:r>
            </m:e>
            <m:sub>
              <m:r>
                <m:t>B</m:t>
              </m:r>
            </m:sub>
          </m:sSub>
          <m:sSubSup>
            <m:e>
              <m:r>
                <m:t>ρ</m:t>
              </m:r>
            </m:e>
            <m:sub>
              <m:r>
                <m:t>k</m:t>
              </m:r>
            </m:sub>
            <m:sup>
              <m:r>
                <m:rPr>
                  <m:sty m:val="p"/>
                </m:rPr>
                <m:t>(</m:t>
              </m:r>
              <m:r>
                <m:t>B</m:t>
              </m:r>
              <m:r>
                <m:rPr>
                  <m:sty m:val="p"/>
                </m:rPr>
                <m:t>)</m:t>
              </m:r>
            </m:sup>
          </m:sSubSup>
          <m:r>
            <m:rPr>
              <m:sty m:val="p"/>
            </m:rPr>
            <m:t>+</m:t>
          </m:r>
          <m:sSub>
            <m:e>
              <m:r>
                <m:t>w</m:t>
              </m:r>
            </m:e>
            <m:sub>
              <m:r>
                <m:t>H</m:t>
              </m:r>
            </m:sub>
          </m:sSub>
          <m:sSubSup>
            <m:e>
              <m:r>
                <m:t>ρ</m:t>
              </m:r>
            </m:e>
            <m:sub>
              <m:r>
                <m:t>k</m:t>
              </m:r>
            </m:sub>
            <m:sup>
              <m:r>
                <m:rPr>
                  <m:sty m:val="p"/>
                </m:rPr>
                <m:t>(</m:t>
              </m:r>
              <m:r>
                <m:t>H</m:t>
              </m:r>
              <m:r>
                <m:rPr>
                  <m:sty m:val="p"/>
                </m:rPr>
                <m:t>)</m:t>
              </m:r>
            </m:sup>
          </m:sSubSup>
          <m:r>
            <m:rPr>
              <m:sty m:val="p"/>
            </m:rPr>
            <m:t>+</m:t>
          </m:r>
          <m:sSub>
            <m:e>
              <m:r>
                <m:t>w</m:t>
              </m:r>
            </m:e>
            <m:sub>
              <m:r>
                <m:t>S</m:t>
              </m:r>
            </m:sub>
          </m:sSub>
          <m:sSubSup>
            <m:e>
              <m:r>
                <m:t>ρ</m:t>
              </m:r>
            </m:e>
            <m:sub>
              <m:r>
                <m:t>k</m:t>
              </m:r>
            </m:sub>
            <m:sup>
              <m:r>
                <m:rPr>
                  <m:sty m:val="p"/>
                </m:rPr>
                <m:t>(</m:t>
              </m:r>
              <m:r>
                <m:t>S</m:t>
              </m:r>
              <m:r>
                <m:rPr>
                  <m:sty m:val="p"/>
                </m:rPr>
                <m:t>)</m:t>
              </m:r>
            </m:sup>
          </m:sSubSup>
          <m:r>
            <m:rPr>
              <m:sty m:val="p"/>
            </m:rPr>
            <m:t>+</m:t>
          </m:r>
          <m:sSub>
            <m:e>
              <m:r>
                <m:t>w</m:t>
              </m:r>
            </m:e>
            <m:sub>
              <m:r>
                <m:t>1</m:t>
              </m:r>
            </m:sub>
          </m:sSub>
          <m:sSubSup>
            <m:e>
              <m:r>
                <m:t>ρ</m:t>
              </m:r>
            </m:e>
            <m:sub>
              <m:r>
                <m:t>k</m:t>
              </m:r>
            </m:sub>
            <m:sup>
              <m:r>
                <m:rPr>
                  <m:sty m:val="p"/>
                </m:rPr>
                <m:t>(</m:t>
              </m:r>
              <m:sSub>
                <m:e>
                  <m:r>
                    <m:t>σ</m:t>
                  </m:r>
                </m:e>
                <m:sub>
                  <m:r>
                    <m:t>1</m:t>
                  </m:r>
                </m:sub>
              </m:sSub>
              <m:r>
                <m:rPr>
                  <m:sty m:val="p"/>
                </m:rPr>
                <m:t>)</m:t>
              </m:r>
            </m:sup>
          </m:sSubSup>
        </m:oMath>
      </m:oMathPara>
    </w:p>
    <w:p>
      <w:pPr>
        <w:pStyle w:val="FirstParagraph"/>
      </w:pPr>
      <w:r>
        <w:t xml:space="preserve">The current experimental implementation used, based on per-candidate comparison with the stored TOMO_INT3 grid,</w:t>
      </w:r>
    </w:p>
    <w:p>
      <w:pPr>
        <w:pStyle w:val="BodyText"/>
      </w:pPr>
      <m:oMathPara>
        <m:oMathParaPr>
          <m:jc m:val="center"/>
        </m:oMathParaPr>
        <m:oMath>
          <m:eqArr>
            <m:e>
              <m:sSub>
                <m:e>
                  <m:r>
                    <m:t>w</m:t>
                  </m:r>
                </m:e>
                <m:sub>
                  <m:r>
                    <m:t>J</m:t>
                  </m:r>
                </m:sub>
              </m:sSub>
              <m:r>
                <m:t>&amp;</m:t>
              </m:r>
              <m:r>
                <m:rPr>
                  <m:sty m:val="p"/>
                </m:rPr>
                <m:t>=</m:t>
              </m:r>
              <m:r>
                <m:t>0</m:t>
              </m:r>
              <m:r>
                <m:rPr>
                  <m:sty m:val="p"/>
                </m:rPr>
                <m:t>,</m:t>
              </m:r>
              <m:r>
                <m:t>&amp;</m:t>
              </m:r>
              <m:sSub>
                <m:e>
                  <m:r>
                    <m:t>w</m:t>
                  </m:r>
                </m:e>
                <m:sub>
                  <m:r>
                    <m:t>R</m:t>
                  </m:r>
                </m:sub>
              </m:sSub>
              <m:r>
                <m:t>&amp;</m:t>
              </m:r>
              <m:r>
                <m:rPr>
                  <m:sty m:val="p"/>
                </m:rPr>
                <m:t>=</m:t>
              </m:r>
              <m:r>
                <m:t>0.731</m:t>
              </m:r>
              <m:r>
                <m:rPr>
                  <m:sty m:val="p"/>
                </m:rPr>
                <m:t>,</m:t>
              </m:r>
              <m:r>
                <m:t>&amp;</m:t>
              </m:r>
              <m:sSub>
                <m:e>
                  <m:r>
                    <m:t>w</m:t>
                  </m:r>
                </m:e>
                <m:sub>
                  <m:r>
                    <m:t>P</m:t>
                  </m:r>
                </m:sub>
              </m:sSub>
              <m:r>
                <m:t>&amp;</m:t>
              </m:r>
              <m:r>
                <m:rPr>
                  <m:sty m:val="p"/>
                </m:rPr>
                <m:t>=</m:t>
              </m:r>
              <m:r>
                <m:rPr>
                  <m:sty m:val="p"/>
                </m:rPr>
                <m:t>−</m:t>
              </m:r>
              <m:r>
                <m:t>2.3897</m:t>
              </m:r>
              <m:r>
                <m:rPr>
                  <m:sty m:val="p"/>
                </m:rPr>
                <m:t>,</m:t>
              </m:r>
            </m:e>
            <m:e>
              <m:sSub>
                <m:e>
                  <m:r>
                    <m:t>w</m:t>
                  </m:r>
                </m:e>
                <m:sub>
                  <m:r>
                    <m:t>B</m:t>
                  </m:r>
                </m:sub>
              </m:sSub>
              <m:r>
                <m:t>&amp;</m:t>
              </m:r>
              <m:r>
                <m:rPr>
                  <m:sty m:val="p"/>
                </m:rPr>
                <m:t>=</m:t>
              </m:r>
              <m:r>
                <m:t>2.1447</m:t>
              </m:r>
              <m:r>
                <m:rPr>
                  <m:sty m:val="p"/>
                </m:rPr>
                <m:t>,</m:t>
              </m:r>
              <m:r>
                <m:t>&amp;</m:t>
              </m:r>
              <m:sSub>
                <m:e>
                  <m:r>
                    <m:t>w</m:t>
                  </m:r>
                </m:e>
                <m:sub>
                  <m:r>
                    <m:t>H</m:t>
                  </m:r>
                </m:sub>
              </m:sSub>
              <m:r>
                <m:t>&amp;</m:t>
              </m:r>
              <m:r>
                <m:rPr>
                  <m:sty m:val="p"/>
                </m:rPr>
                <m:t>=</m:t>
              </m:r>
              <m:r>
                <m:t>2.3109</m:t>
              </m:r>
              <m:r>
                <m:rPr>
                  <m:sty m:val="p"/>
                </m:rPr>
                <m:t>,</m:t>
              </m:r>
              <m:r>
                <m:t>&amp;</m:t>
              </m:r>
              <m:sSub>
                <m:e>
                  <m:r>
                    <m:t>w</m:t>
                  </m:r>
                </m:e>
                <m:sub>
                  <m:r>
                    <m:t>S</m:t>
                  </m:r>
                </m:sub>
              </m:sSub>
              <m:r>
                <m:t>&amp;</m:t>
              </m:r>
              <m:r>
                <m:rPr>
                  <m:sty m:val="p"/>
                </m:rPr>
                <m:t>=</m:t>
              </m:r>
              <m:r>
                <m:rPr>
                  <m:sty m:val="p"/>
                </m:rPr>
                <m:t>−</m:t>
              </m:r>
              <m:r>
                <m:t>2.2922</m:t>
              </m:r>
              <m:r>
                <m:rPr>
                  <m:sty m:val="p"/>
                </m:rPr>
                <m:t>,</m:t>
              </m:r>
              <m:r>
                <m:t>&amp;</m:t>
              </m:r>
              <m:sSub>
                <m:e>
                  <m:r>
                    <m:t>w</m:t>
                  </m:r>
                </m:e>
                <m:sub>
                  <m:r>
                    <m:t>1</m:t>
                  </m:r>
                </m:sub>
              </m:sSub>
              <m:r>
                <m:t>&amp;</m:t>
              </m:r>
              <m:r>
                <m:rPr>
                  <m:sty m:val="p"/>
                </m:rPr>
                <m:t>=</m:t>
              </m:r>
              <m:r>
                <m:t>1.6363</m:t>
              </m:r>
            </m:e>
          </m:eqArr>
        </m:oMath>
      </m:oMathPara>
    </w:p>
    <w:p>
      <w:pPr>
        <w:pStyle w:val="FirstParagraph"/>
      </w:pPr>
      <w:r>
        <w:t xml:space="preserve">These values are not constants directly derived from physical laws, but</w:t>
      </w:r>
      <w:r>
        <w:t xml:space="preserve"> </w:t>
      </w:r>
      <w:r>
        <w:t xml:space="preserve">an empirical calibration of the current implementation’s feature scale to the TOMO_INT3 validation set.</w:t>
      </w:r>
      <w:r>
        <w:t xml:space="preserve"> </w:t>
      </w:r>
      <w:r>
        <w:t xml:space="preserve">Therefore, in this paper we interpret them not as a final theoretical formula but</w:t>
      </w:r>
      <w:r>
        <w:t xml:space="preserve"> </w:t>
      </w:r>
      <w:r>
        <w:t xml:space="preserve">as one example of calibrating the Support Flow Tensor Field with TOMO or slicer feedback.</w:t>
      </w:r>
      <w:r>
        <w:t xml:space="preserve"> </w:t>
      </w:r>
      <w:r>
        <w:t xml:space="preserve">The candidate generation itself is performed based on the existing</w:t>
      </w:r>
      <w:r>
        <w:t xml:space="preserve"> </w:t>
      </w:r>
      <m:oMath>
        <m:r>
          <m:t>J</m:t>
        </m:r>
        <m:r>
          <m:rPr>
            <m:sty m:val="p"/>
          </m:rPr>
          <m:t>(</m:t>
        </m:r>
        <m:r>
          <m:t>n</m:t>
        </m:r>
        <m:r>
          <m:rPr>
            <m:sty m:val="p"/>
          </m:rPr>
          <m:t>)</m:t>
        </m:r>
      </m:oMath>
      <w:r>
        <w:t xml:space="preserve">,</w:t>
      </w:r>
      <w:r>
        <w:t xml:space="preserve"> </w:t>
      </w:r>
      <w:r>
        <w:t xml:space="preserve">and the rank tuning is applied only at the final candidate selection stage.</w:t>
      </w:r>
      <w:r>
        <w:t xml:space="preserve"> </w:t>
      </w:r>
      <w:r>
        <w:t xml:space="preserve">This is a choice to avoid overly aggressive re-search direction changes,</w:t>
      </w:r>
      <w:r>
        <w:t xml:space="preserve"> </w:t>
      </w:r>
      <w:r>
        <w:t xml:space="preserve">and to maintain the structural meaning of the existing Support Flow objective function.</w:t>
      </w:r>
    </w:p>
    <w:bookmarkEnd w:id="41"/>
    <w:bookmarkEnd w:id="42"/>
    <w:bookmarkStart w:id="43" w:name="current-implementation-pseudocode"/>
    <w:p>
      <w:pPr>
        <w:pStyle w:val="Heading1"/>
      </w:pPr>
      <w:r>
        <w:t xml:space="preserve">Current Implementation Pseudocode</w:t>
      </w:r>
    </w:p>
    <w:p>
      <w:pPr>
        <w:pStyle w:val="FirstParagraph"/>
      </w:pPr>
      <w:r>
        <w:t xml:space="preserve">Normalize</w:t>
      </w:r>
      <w:r>
        <w:t xml:space="preserve"> </w:t>
      </w:r>
      <m:oMath>
        <m:r>
          <m:t>n</m:t>
        </m:r>
      </m:oMath>
      <w:r>
        <w:t xml:space="preserve"> </w:t>
      </w:r>
      <w:r>
        <w:t xml:space="preserve">Compute</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for all faces</w:t>
      </w:r>
      <w:r>
        <w:t xml:space="preserve"> </w:t>
      </w:r>
      <w:r>
        <w:t xml:space="preserve">Select</w:t>
      </w:r>
      <w:r>
        <w:t xml:space="preserve"> </w:t>
      </w:r>
      <m:oMath>
        <m:sSub>
          <m:e>
            <m:r>
              <m:t>K</m:t>
            </m:r>
          </m:e>
          <m:sub>
            <m:r>
              <m:t>r</m:t>
            </m:r>
            <m:r>
              <m:t>a</m:t>
            </m:r>
            <m:r>
              <m:t>y</m:t>
            </m:r>
          </m:sub>
        </m:sSub>
      </m:oMath>
      <w:r>
        <w:t xml:space="preserve"> </w:t>
      </w:r>
      <w:r>
        <w:t xml:space="preserve">source faces by stratified sampling with weight</w:t>
      </w:r>
      <w:r>
        <w:t xml:space="preserve"> </w:t>
      </w:r>
      <m:oMath>
        <m:sSub>
          <m:e>
            <m:r>
              <m:t>A</m:t>
            </m:r>
          </m:e>
          <m:sub>
            <m:r>
              <m:t>i</m:t>
            </m:r>
          </m:sub>
        </m:sSub>
        <m:sSub>
          <m:e>
            <m:r>
              <m:t>O</m:t>
            </m:r>
          </m:e>
          <m:sub>
            <m:r>
              <m:t>i</m:t>
            </m:r>
          </m:sub>
        </m:sSub>
        <m:r>
          <m:rPr>
            <m:sty m:val="p"/>
          </m:rPr>
          <m:t>(</m:t>
        </m:r>
        <m:r>
          <m:t>n</m:t>
        </m:r>
        <m:r>
          <m:rPr>
            <m:sty m:val="p"/>
          </m:rPr>
          <m:t>)</m:t>
        </m:r>
      </m:oMath>
      <w:r>
        <w:t xml:space="preserve"> </w:t>
      </w:r>
      <w:r>
        <w:t xml:space="preserve">Initialize</w:t>
      </w:r>
      <w:r>
        <w:t xml:space="preserve"> </w:t>
      </w:r>
      <m:oMath>
        <m:acc>
          <m:accPr>
            <m:chr m:val="̃"/>
          </m:accPr>
          <m:e>
            <m:r>
              <m:t>F</m:t>
            </m:r>
          </m:e>
        </m:acc>
        <m:r>
          <m:rPr>
            <m:sty m:val="p"/>
          </m:rPr>
          <m:t>←</m:t>
        </m:r>
        <m:r>
          <m:t>0</m:t>
        </m:r>
      </m:oMath>
      <w:r>
        <w:t xml:space="preserve"> </w:t>
      </w:r>
      <w:r>
        <w:t xml:space="preserve">,</w:t>
      </w:r>
      <w:r>
        <w:t xml:space="preserve"> </w:t>
      </w:r>
      <m:oMath>
        <m:r>
          <m:t>P</m:t>
        </m:r>
        <m:r>
          <m:rPr>
            <m:sty m:val="p"/>
          </m:rPr>
          <m:t>←</m:t>
        </m:r>
        <m:r>
          <m:t>0</m:t>
        </m:r>
      </m:oMath>
      <w:r>
        <w:t xml:space="preserve"> </w:t>
      </w:r>
      <w:r>
        <w:t xml:space="preserve">Cast ray from</w:t>
      </w:r>
      <w:r>
        <w:t xml:space="preserve"> </w:t>
      </w:r>
      <m:oMath>
        <m:sSub>
          <m:e>
            <m:r>
              <m:t>c</m:t>
            </m:r>
          </m:e>
          <m:sub>
            <m:r>
              <m:t>i</m:t>
            </m:r>
          </m:sub>
        </m:sSub>
        <m:r>
          <m:rPr>
            <m:sty m:val="p"/>
          </m:rPr>
          <m:t>−</m:t>
        </m:r>
        <m:r>
          <m:t>ε</m:t>
        </m:r>
        <m:r>
          <m:t>n</m:t>
        </m:r>
      </m:oMath>
      <w:r>
        <w:t xml:space="preserve"> </w:t>
      </w:r>
      <w:r>
        <w:t xml:space="preserve">along</w:t>
      </w:r>
      <w:r>
        <w:t xml:space="preserve"> </w:t>
      </w:r>
      <m:oMath>
        <m:r>
          <m:rPr>
            <m:sty m:val="p"/>
          </m:rPr>
          <m:t>−</m:t>
        </m:r>
        <m:r>
          <m:t>n</m:t>
        </m:r>
      </m:oMath>
      <w:r>
        <w:t xml:space="preserve"> </w:t>
      </w:r>
      <w:r>
        <w:t xml:space="preserve">Find the first valid receiver face</w:t>
      </w:r>
      <w:r>
        <w:t xml:space="preserve"> </w:t>
      </w:r>
      <m:oMath>
        <m:r>
          <m:t>j</m:t>
        </m:r>
      </m:oMath>
      <w:r>
        <w:t xml:space="preserve"> </w:t>
      </w:r>
      <m:oMath>
        <m:sSub>
          <m:e>
            <m:r>
              <m:t>h</m:t>
            </m:r>
          </m:e>
          <m:sub>
            <m:r>
              <m:t>i</m:t>
            </m:r>
            <m:r>
              <m:t>j</m:t>
            </m:r>
          </m:sub>
        </m:sSub>
        <m:r>
          <m:rPr>
            <m:sty m:val="p"/>
          </m:rPr>
          <m:t>←</m:t>
        </m:r>
        <m:r>
          <m:rPr>
            <m:sty m:val="p"/>
          </m:rPr>
          <m:t>(</m:t>
        </m:r>
        <m:sSub>
          <m:e>
            <m:r>
              <m:t>c</m:t>
            </m:r>
          </m:e>
          <m:sub>
            <m:r>
              <m:t>i</m:t>
            </m:r>
          </m:sub>
        </m:sSub>
        <m:r>
          <m:rPr>
            <m:sty m:val="p"/>
          </m:rPr>
          <m:t>−</m:t>
        </m:r>
        <m:sSub>
          <m:e>
            <m:r>
              <m:t>c</m:t>
            </m:r>
          </m:e>
          <m:sub>
            <m:r>
              <m:t>j</m:t>
            </m:r>
          </m:sub>
        </m:sSub>
        <m:r>
          <m:rPr>
            <m:sty m:val="p"/>
          </m:rPr>
          <m:t>)</m:t>
        </m:r>
        <m:r>
          <m:rPr>
            <m:sty m:val="p"/>
          </m:rPr>
          <m:t>⋅</m:t>
        </m:r>
        <m:r>
          <m:t>n</m:t>
        </m:r>
      </m:oMath>
      <w:r>
        <w:t xml:space="preserve">;</w:t>
      </w:r>
      <m:oMath>
        <m:sSub>
          <m:e>
            <m:r>
              <m:t>w</m:t>
            </m:r>
          </m:e>
          <m:sub>
            <m:r>
              <m:t>i</m:t>
            </m:r>
            <m:r>
              <m:t>j</m:t>
            </m:r>
          </m:sub>
        </m:sSub>
        <m:r>
          <m:rPr>
            <m:sty m:val="p"/>
          </m:rPr>
          <m:t>←</m:t>
        </m:r>
        <m:sSub>
          <m:e>
            <m:r>
              <m:t>O</m:t>
            </m:r>
          </m:e>
          <m:sub>
            <m:r>
              <m:t>i</m:t>
            </m:r>
          </m:sub>
        </m:sSub>
        <m:r>
          <m:rPr>
            <m:sty m:val="p"/>
          </m:rPr>
          <m:t>(</m:t>
        </m:r>
        <m:r>
          <m:t>n</m:t>
        </m:r>
        <m:r>
          <m:rPr>
            <m:sty m:val="p"/>
          </m:rPr>
          <m:t>)</m:t>
        </m:r>
        <m:r>
          <m:rPr>
            <m:sty m:val="p"/>
          </m:rPr>
          <m:t>/</m:t>
        </m:r>
        <m:r>
          <m:rPr>
            <m:sty m:val="p"/>
          </m:rPr>
          <m:t>(</m:t>
        </m:r>
        <m:r>
          <m:t>1</m:t>
        </m:r>
        <m:r>
          <m:rPr>
            <m:sty m:val="p"/>
          </m:rPr>
          <m:t>+</m:t>
        </m:r>
        <m:r>
          <m:t>α</m:t>
        </m:r>
        <m:sSub>
          <m:e>
            <m:r>
              <m:t>h</m:t>
            </m:r>
          </m:e>
          <m:sub>
            <m:r>
              <m:t>i</m:t>
            </m:r>
            <m:r>
              <m:t>j</m:t>
            </m:r>
          </m:sub>
        </m:sSub>
        <m:r>
          <m:rPr>
            <m:sty m:val="p"/>
          </m:rPr>
          <m:t>)</m:t>
        </m:r>
      </m:oMath>
      <w:r>
        <w:t xml:space="preserve"> </w:t>
      </w:r>
      <m:oMath>
        <m:acc>
          <m:accPr>
            <m:chr m:val="̃"/>
          </m:accPr>
          <m:e>
            <m:r>
              <m:t>F</m:t>
            </m:r>
          </m:e>
        </m:acc>
        <m:r>
          <m:rPr>
            <m:sty m:val="p"/>
          </m:rPr>
          <m:t>←</m:t>
        </m:r>
        <m:acc>
          <m:accPr>
            <m:chr m:val="̃"/>
          </m:accPr>
          <m:e>
            <m:r>
              <m:t>F</m:t>
            </m:r>
          </m:e>
        </m:acc>
        <m:r>
          <m:rPr>
            <m:sty m:val="p"/>
          </m:rPr>
          <m:t>+</m:t>
        </m:r>
        <m:sSub>
          <m:e>
            <m:r>
              <m:t>w</m:t>
            </m:r>
          </m:e>
          <m:sub>
            <m:r>
              <m:t>i</m:t>
            </m:r>
            <m:r>
              <m:t>j</m:t>
            </m:r>
          </m:sub>
        </m:sSub>
        <m:sSub>
          <m:e>
            <m:r>
              <m:t>A</m:t>
            </m:r>
          </m:e>
          <m:sub>
            <m:r>
              <m:t>i</m:t>
            </m:r>
          </m:sub>
        </m:sSub>
        <m:sSub>
          <m:e>
            <m:r>
              <m:t>A</m:t>
            </m:r>
          </m:e>
          <m:sub>
            <m:r>
              <m:t>j</m:t>
            </m:r>
          </m:sub>
        </m:sSub>
        <m:sSub>
          <m:e>
            <m:r>
              <m:t>m</m:t>
            </m:r>
          </m:e>
          <m:sub>
            <m:r>
              <m:t>i</m:t>
            </m:r>
          </m:sub>
        </m:sSub>
        <m:sSubSup>
          <m:e>
            <m:r>
              <m:t>m</m:t>
            </m:r>
          </m:e>
          <m:sub>
            <m:r>
              <m:t>j</m:t>
            </m:r>
          </m:sub>
          <m:sup>
            <m:r>
              <m:t>T</m:t>
            </m:r>
          </m:sup>
        </m:sSubSup>
      </m:oMath>
      <w:r>
        <w:t xml:space="preserve"> </w:t>
      </w:r>
      <m:oMath>
        <m:r>
          <m:t>P</m:t>
        </m:r>
        <m:r>
          <m:rPr>
            <m:sty m:val="p"/>
          </m:rPr>
          <m:t>←</m:t>
        </m:r>
        <m:r>
          <m:t>P</m:t>
        </m:r>
        <m:r>
          <m:rPr>
            <m:sty m:val="p"/>
          </m:rPr>
          <m:t>+</m:t>
        </m:r>
        <m:sSub>
          <m:e>
            <m:r>
              <m:t>w</m:t>
            </m:r>
          </m:e>
          <m:sub>
            <m:r>
              <m:t>i</m:t>
            </m:r>
            <m:r>
              <m:t>j</m:t>
            </m:r>
          </m:sub>
        </m:sSub>
        <m:sSub>
          <m:e>
            <m:r>
              <m:t>A</m:t>
            </m:r>
          </m:e>
          <m:sub>
            <m:r>
              <m:t>i</m:t>
            </m:r>
          </m:sub>
        </m:sSub>
        <m:sSub>
          <m:e>
            <m:r>
              <m:t>A</m:t>
            </m:r>
          </m:e>
          <m:sub>
            <m:r>
              <m:t>j</m:t>
            </m:r>
          </m:sub>
        </m:sSub>
        <m:r>
          <m:rPr>
            <m:sty m:val="p"/>
          </m:rPr>
          <m:t>(</m:t>
        </m:r>
        <m:r>
          <m:t>1</m:t>
        </m:r>
        <m:r>
          <m:rPr>
            <m:sty m:val="p"/>
          </m:rPr>
          <m:t>+</m:t>
        </m:r>
        <m:r>
          <m:t>α</m:t>
        </m:r>
        <m:sSub>
          <m:e>
            <m:r>
              <m:t>h</m:t>
            </m:r>
          </m:e>
          <m:sub>
            <m:r>
              <m:t>i</m:t>
            </m:r>
            <m:r>
              <m:t>j</m:t>
            </m:r>
          </m:sub>
        </m:sSub>
        <m:r>
          <m:rPr>
            <m:sty m:val="p"/>
          </m:rPr>
          <m:t>)</m:t>
        </m:r>
      </m:oMath>
      <w:r>
        <w:t xml:space="preserve"> </w:t>
      </w:r>
      <m:oMath>
        <m:sSub>
          <m:e>
            <m:r>
              <m:t>h</m:t>
            </m:r>
          </m:e>
          <m:sub>
            <m:r>
              <m:t>i</m:t>
            </m:r>
            <m:r>
              <m:t>P</m:t>
            </m:r>
          </m:sub>
        </m:sSub>
        <m:r>
          <m:rPr>
            <m:sty m:val="p"/>
          </m:rPr>
          <m:t>←</m:t>
        </m:r>
        <m:sSub>
          <m:e>
            <m:r>
              <m:t>c</m:t>
            </m:r>
          </m:e>
          <m:sub>
            <m:r>
              <m:t>i</m:t>
            </m:r>
          </m:sub>
        </m:sSub>
        <m:r>
          <m:rPr>
            <m:sty m:val="p"/>
          </m:rPr>
          <m:t>⋅</m:t>
        </m:r>
        <m:r>
          <m:t>n</m:t>
        </m:r>
        <m:r>
          <m:rPr>
            <m:sty m:val="p"/>
          </m:rPr>
          <m:t>−</m:t>
        </m:r>
        <m:sSub>
          <m:e>
            <m:r>
              <m:t>z</m:t>
            </m:r>
          </m:e>
          <m:sub>
            <m:r>
              <m:t>p</m:t>
            </m:r>
            <m:r>
              <m:t>l</m:t>
            </m:r>
            <m:r>
              <m:t>a</m:t>
            </m:r>
            <m:r>
              <m:t>t</m:t>
            </m:r>
            <m:r>
              <m:t>e</m:t>
            </m:r>
          </m:sub>
        </m:sSub>
        <m:r>
          <m:rPr>
            <m:sty m:val="p"/>
          </m:rPr>
          <m:t>(</m:t>
        </m:r>
        <m:r>
          <m:t>n</m:t>
        </m:r>
        <m:r>
          <m:rPr>
            <m:sty m:val="p"/>
          </m:rPr>
          <m:t>)</m:t>
        </m:r>
      </m:oMath>
      <w:r>
        <w:t xml:space="preserve"> </w:t>
      </w:r>
      <m:oMath>
        <m:acc>
          <m:accPr>
            <m:chr m:val="̃"/>
          </m:accPr>
          <m:e>
            <m:r>
              <m:t>F</m:t>
            </m:r>
          </m:e>
        </m:acc>
        <m:r>
          <m:rPr>
            <m:sty m:val="p"/>
          </m:rPr>
          <m:t>←</m:t>
        </m:r>
        <m:acc>
          <m:accPr>
            <m:chr m:val="̃"/>
          </m:accPr>
          <m:e>
            <m:r>
              <m:t>F</m:t>
            </m:r>
          </m:e>
        </m:acc>
        <m:r>
          <m:rPr>
            <m:sty m:val="p"/>
          </m:rPr>
          <m:t>+</m:t>
        </m:r>
        <m:sSub>
          <m:e>
            <m:r>
              <m:t>A</m:t>
            </m:r>
          </m:e>
          <m:sub>
            <m:r>
              <m:t>i</m:t>
            </m:r>
          </m:sub>
        </m:sSub>
        <m:r>
          <m:rPr>
            <m:sty m:val="p"/>
          </m:rPr>
          <m:t>(</m:t>
        </m:r>
        <m:r>
          <m:t>1</m:t>
        </m:r>
        <m:r>
          <m:rPr>
            <m:sty m:val="p"/>
          </m:rPr>
          <m:t>+</m:t>
        </m:r>
        <m:r>
          <m:t>α</m:t>
        </m:r>
        <m:sSub>
          <m:e>
            <m:r>
              <m:t>h</m:t>
            </m:r>
          </m:e>
          <m:sub>
            <m:r>
              <m:t>i</m:t>
            </m:r>
            <m:r>
              <m:t>P</m:t>
            </m:r>
          </m:sub>
        </m:sSub>
        <m:r>
          <m:rPr>
            <m:sty m:val="p"/>
          </m:rPr>
          <m:t>)</m:t>
        </m:r>
        <m:r>
          <m:t> </m:t>
        </m:r>
        <m:sSub>
          <m:e>
            <m:r>
              <m:t>m</m:t>
            </m:r>
          </m:e>
          <m:sub>
            <m:r>
              <m:t>i</m:t>
            </m:r>
          </m:sub>
        </m:sSub>
        <m:sSup>
          <m:e>
            <m:r>
              <m:t>n</m:t>
            </m:r>
          </m:e>
          <m:sup>
            <m:r>
              <m:t>T</m:t>
            </m:r>
          </m:sup>
        </m:sSup>
      </m:oMath>
      <w:r>
        <w:t xml:space="preserve"> </w:t>
      </w:r>
      <m:oMath>
        <m:sSub>
          <m:e>
            <m:acc>
              <m:accPr>
                <m:chr m:val="̃"/>
              </m:accPr>
              <m:e>
                <m:r>
                  <m:t>F</m:t>
                </m:r>
              </m:e>
            </m:acc>
          </m:e>
          <m:sub>
            <m:r>
              <m:t>s</m:t>
            </m:r>
          </m:sub>
        </m:sSub>
        <m:r>
          <m:rPr>
            <m:sty m:val="p"/>
          </m:rPr>
          <m:t>←</m:t>
        </m:r>
        <m:r>
          <m:rPr>
            <m:sty m:val="p"/>
          </m:rPr>
          <m:t>(</m:t>
        </m:r>
        <m:acc>
          <m:accPr>
            <m:chr m:val="̃"/>
          </m:accPr>
          <m:e>
            <m:r>
              <m:t>F</m:t>
            </m:r>
          </m:e>
        </m:acc>
        <m:r>
          <m:rPr>
            <m:sty m:val="p"/>
          </m:rPr>
          <m:t>+</m:t>
        </m:r>
        <m:sSup>
          <m:e>
            <m:acc>
              <m:accPr>
                <m:chr m:val="̃"/>
              </m:accPr>
              <m:e>
                <m:r>
                  <m:t>F</m:t>
                </m:r>
              </m:e>
            </m:acc>
          </m:e>
          <m:sup>
            <m:r>
              <m:t>T</m:t>
            </m:r>
          </m:sup>
        </m:sSup>
        <m:r>
          <m:rPr>
            <m:sty m:val="p"/>
          </m:rPr>
          <m:t>)</m:t>
        </m:r>
        <m:r>
          <m:rPr>
            <m:sty m:val="p"/>
          </m:rPr>
          <m:t>/</m:t>
        </m:r>
        <m:r>
          <m:t>2</m:t>
        </m:r>
      </m:oMath>
      <w:r>
        <w:t xml:space="preserve"> </w:t>
      </w:r>
      <m:oMath>
        <m:acc>
          <m:accPr>
            <m:chr m:val="̃"/>
          </m:accPr>
          <m:e>
            <m:r>
              <m:t>R</m:t>
            </m:r>
          </m:e>
        </m:acc>
        <m:r>
          <m:rPr>
            <m:sty m:val="p"/>
          </m:rPr>
          <m:t>←</m:t>
        </m:r>
        <m:r>
          <m:rPr>
            <m:sty m:val="p"/>
          </m:rPr>
          <m:t>max</m:t>
        </m:r>
        <m:r>
          <m:rPr>
            <m:sty m:val="p"/>
          </m:rPr>
          <m:t>(</m:t>
        </m:r>
        <m:r>
          <m:t>0</m:t>
        </m:r>
        <m:r>
          <m:rPr>
            <m:sty m:val="p"/>
          </m:rPr>
          <m:t>,</m:t>
        </m:r>
        <m:r>
          <m:rPr>
            <m:sty m:val="p"/>
          </m:rPr>
          <m:t>−</m:t>
        </m:r>
        <m:sSup>
          <m:e>
            <m:r>
              <m:t>n</m:t>
            </m:r>
          </m:e>
          <m:sup>
            <m:r>
              <m:t>T</m:t>
            </m:r>
          </m:sup>
        </m:sSup>
        <m:sSub>
          <m:e>
            <m:acc>
              <m:accPr>
                <m:chr m:val="̃"/>
              </m:accPr>
              <m:e>
                <m:r>
                  <m:t>F</m:t>
                </m:r>
              </m:e>
            </m:acc>
          </m:e>
          <m:sub>
            <m:r>
              <m:t>s</m:t>
            </m:r>
          </m:sub>
        </m:sSub>
        <m:r>
          <m:t>n</m:t>
        </m:r>
        <m:r>
          <m:rPr>
            <m:sty m:val="p"/>
          </m:rPr>
          <m:t>)</m:t>
        </m:r>
      </m:oMath>
      <w:r>
        <w:t xml:space="preserve"> </w:t>
      </w:r>
      <m:oMath>
        <m:r>
          <m:t>J</m:t>
        </m:r>
        <m:r>
          <m:rPr>
            <m:sty m:val="p"/>
          </m:rPr>
          <m:t>(</m:t>
        </m:r>
        <m:r>
          <m:t>n</m:t>
        </m:r>
        <m:r>
          <m:rPr>
            <m:sty m:val="p"/>
          </m:rPr>
          <m:t>)</m:t>
        </m:r>
        <m:r>
          <m:rPr>
            <m:sty m:val="p"/>
          </m:rPr>
          <m:t>←</m:t>
        </m:r>
        <m:acc>
          <m:accPr>
            <m:chr m:val="̃"/>
          </m:accPr>
          <m:e>
            <m:r>
              <m:t>R</m:t>
            </m:r>
          </m:e>
        </m:acc>
        <m:r>
          <m:rPr>
            <m:sty m:val="p"/>
          </m:rPr>
          <m:t>+</m:t>
        </m:r>
        <m:r>
          <m:t>P</m:t>
        </m:r>
      </m:oMath>
      <w:r>
        <w:t xml:space="preserve"> </w:t>
      </w:r>
      <w:r>
        <w:t xml:space="preserve">(singular values</w:t>
      </w:r>
      <w:r>
        <w:t xml:space="preserve"> </w:t>
      </w:r>
      <m:oMath>
        <m:sSub>
          <m:e>
            <m:r>
              <m:t>σ</m:t>
            </m:r>
          </m:e>
          <m:sub>
            <m:r>
              <m:t>1</m:t>
            </m:r>
          </m:sub>
        </m:sSub>
        <m:r>
          <m:rPr>
            <m:sty m:val="p"/>
          </m:rPr>
          <m:t>,</m:t>
        </m:r>
        <m:sSub>
          <m:e>
            <m:r>
              <m:t>σ</m:t>
            </m:r>
          </m:e>
          <m:sub>
            <m:r>
              <m:t>2</m:t>
            </m:r>
          </m:sub>
        </m:sSub>
        <m:r>
          <m:rPr>
            <m:sty m:val="p"/>
          </m:rPr>
          <m:t>,</m:t>
        </m:r>
        <m:sSub>
          <m:e>
            <m:r>
              <m:t>σ</m:t>
            </m:r>
          </m:e>
          <m:sub>
            <m:r>
              <m:t>3</m:t>
            </m:r>
          </m:sub>
        </m:sSub>
      </m:oMath>
      <w:r>
        <w:t xml:space="preserve"> </w:t>
      </w:r>
      <w:r>
        <w:t xml:space="preserve">are computed from the face-to-face subtensor</w:t>
      </w:r>
      <w:r>
        <w:t xml:space="preserve"> </w:t>
      </w:r>
      <m:oMath>
        <m:r>
          <m:t>F</m:t>
        </m:r>
      </m:oMath>
      <w:r>
        <w:t xml:space="preserve"> </w:t>
      </w:r>
      <w:r>
        <w:t xml:space="preserve">only as auxiliary features for rank tuning)</w:t>
      </w:r>
      <w:r>
        <w:t xml:space="preserve"> </w:t>
      </w:r>
      <w:r>
        <w:t xml:space="preserve">Generate refined directions around the best coarse candidates under</w:t>
      </w:r>
      <w:r>
        <w:t xml:space="preserve"> </w:t>
      </w:r>
      <m:oMath>
        <m:r>
          <m:t>J</m:t>
        </m:r>
        <m:r>
          <m:rPr>
            <m:sty m:val="p"/>
          </m:rPr>
          <m:t>(</m:t>
        </m:r>
        <m:r>
          <m:t>n</m:t>
        </m:r>
        <m:r>
          <m:rPr>
            <m:sty m:val="p"/>
          </m:rPr>
          <m:t>)</m:t>
        </m:r>
      </m:oMath>
      <w:r>
        <w:t xml:space="preserve"> </w:t>
      </w:r>
      <w:r>
        <w:t xml:space="preserve">Evaluate</w:t>
      </w:r>
      <w:r>
        <w:t xml:space="preserve"> </w:t>
      </w:r>
      <m:oMath>
        <m:r>
          <m:t>J</m:t>
        </m:r>
        <m:r>
          <m:rPr>
            <m:sty m:val="p"/>
          </m:rPr>
          <m:t>(</m:t>
        </m:r>
        <m:r>
          <m:t>n</m:t>
        </m:r>
        <m:r>
          <m:rPr>
            <m:sty m:val="p"/>
          </m:rPr>
          <m:t>)</m:t>
        </m:r>
      </m:oMath>
      <w:r>
        <w:t xml:space="preserve"> </w:t>
      </w:r>
      <w:r>
        <w:t xml:space="preserve">and feature vector</w:t>
      </w:r>
      <w:r>
        <w:t xml:space="preserve"> </w:t>
      </w:r>
      <m:oMath>
        <m:r>
          <m:t>x</m:t>
        </m:r>
        <m:r>
          <m:rPr>
            <m:sty m:val="p"/>
          </m:rPr>
          <m:t>(</m:t>
        </m:r>
        <m:r>
          <m:t>n</m:t>
        </m:r>
        <m:r>
          <m:rPr>
            <m:sty m:val="p"/>
          </m:rPr>
          <m:t>)</m:t>
        </m:r>
      </m:oMath>
      <w:r>
        <w:t xml:space="preserve"> </w:t>
      </w:r>
      <w:r>
        <w:t xml:space="preserve">for all coarse and refined candidates</w:t>
      </w:r>
      <w:r>
        <w:t xml:space="preserve"> </w:t>
      </w:r>
      <w:r>
        <w:t xml:space="preserve">Rank-normalize each feature inside the candidate set</w:t>
      </w:r>
      <w:r>
        <w:t xml:space="preserve"> </w:t>
      </w:r>
      <w:r>
        <w:t xml:space="preserve">Compute final tuning score</w:t>
      </w:r>
      <w:r>
        <w:t xml:space="preserve"> </w:t>
      </w:r>
      <m:oMath>
        <m:r>
          <m:t>T</m:t>
        </m:r>
        <m:r>
          <m:rPr>
            <m:sty m:val="p"/>
          </m:rPr>
          <m:t>(</m:t>
        </m:r>
        <m:r>
          <m:t>n</m:t>
        </m:r>
        <m:r>
          <m:rPr>
            <m:sty m:val="p"/>
          </m:rPr>
          <m:t>)</m:t>
        </m:r>
      </m:oMath>
      <w:r>
        <w:t xml:space="preserve"> </w:t>
      </w:r>
      <w:r>
        <w:t xml:space="preserve">Return directions sorted by</w:t>
      </w:r>
      <w:r>
        <w:t xml:space="preserve"> </w:t>
      </w:r>
      <m:oMath>
        <m:r>
          <m:t>T</m:t>
        </m:r>
        <m:r>
          <m:rPr>
            <m:sty m:val="p"/>
          </m:rPr>
          <m:t>(</m:t>
        </m:r>
        <m:r>
          <m:t>n</m:t>
        </m:r>
        <m:r>
          <m:rPr>
            <m:sty m:val="p"/>
          </m:rPr>
          <m:t>)</m:t>
        </m:r>
      </m:oMath>
      <w:r>
        <w:t xml:space="preserve"> </w:t>
      </w:r>
      <w:r>
        <w:t xml:space="preserve">with angular non-maximum suppression</w:t>
      </w:r>
    </w:p>
    <w:p>
      <w:pPr>
        <w:pStyle w:val="BodyText"/>
      </w:pPr>
      <w:r>
        <w:t xml:space="preserve">In the implementation, instead of accumulating the build-plate term into the tensor, it is summed separately as a scalar</w:t>
      </w:r>
      <w:r>
        <w:t xml:space="preserve"> </w:t>
      </w:r>
      <m:oMath>
        <m:r>
          <m:t>B</m:t>
        </m:r>
      </m:oMath>
      <w:r>
        <w:t xml:space="preserve"> </w:t>
      </w:r>
      <w:r>
        <w:t xml:space="preserve">to equivalently compute</w:t>
      </w:r>
      <w:r>
        <w:t xml:space="preserve"> </w:t>
      </w:r>
      <m:oMath>
        <m:acc>
          <m:accPr>
            <m:chr m:val="̃"/>
          </m:accPr>
          <m:e>
            <m:r>
              <m:t>R</m:t>
            </m:r>
          </m:e>
        </m:acc>
        <m:r>
          <m:rPr>
            <m:sty m:val="p"/>
          </m:rPr>
          <m:t>=</m:t>
        </m:r>
        <m:r>
          <m:t>R</m:t>
        </m:r>
        <m:r>
          <m:rPr>
            <m:sty m:val="p"/>
          </m:rPr>
          <m:t>+</m:t>
        </m:r>
        <m:r>
          <m:t>B</m:t>
        </m:r>
      </m:oMath>
      <w:r>
        <w:t xml:space="preserve"> </w:t>
      </w:r>
      <w:r>
        <w:t xml:space="preserve">(the equivalence of §</w:t>
      </w:r>
      <w:hyperlink w:anchor="sec:groundnode">
        <w:r>
          <w:rPr>
            <w:rStyle w:val="Hyperlink"/>
          </w:rPr>
          <w:t xml:space="preserve">5.1</w:t>
        </w:r>
      </w:hyperlink>
      <w:r>
        <w:t xml:space="preserve">, numerically confirmed within</w:t>
      </w:r>
      <w:r>
        <w:t xml:space="preserve"> </w:t>
      </w:r>
      <m:oMath>
        <m:sSup>
          <m:e>
            <m:r>
              <m:t>10</m:t>
            </m:r>
          </m:e>
          <m:sup>
            <m:r>
              <m:rPr>
                <m:sty m:val="p"/>
              </m:rPr>
              <m:t>−</m:t>
            </m:r>
            <m:r>
              <m:t>12</m:t>
            </m:r>
          </m:sup>
        </m:sSup>
      </m:oMath>
      <w:r>
        <w:t xml:space="preserve">).</w:t>
      </w:r>
      <w:r>
        <w:t xml:space="preserve"> </w:t>
      </w:r>
      <w:r>
        <w:t xml:space="preserve">The above pseudocode makes explicit the unified-tensor form that is mathematically the same as that scalar accumulation.</w:t>
      </w:r>
      <w:r>
        <w:t xml:space="preserve"> </w:t>
      </w:r>
      <w:r>
        <w:t xml:space="preserve">The face-to-face subtensor</w:t>
      </w:r>
      <w:r>
        <w:t xml:space="preserve"> </w:t>
      </w:r>
      <m:oMath>
        <m:r>
          <m:t>F</m:t>
        </m:r>
      </m:oMath>
      <w:r>
        <w:t xml:space="preserve"> </w:t>
      </w:r>
      <w:r>
        <w:t xml:space="preserve">is the part of</w:t>
      </w:r>
      <w:r>
        <w:t xml:space="preserve"> </w:t>
      </w:r>
      <m:oMath>
        <m:acc>
          <m:accPr>
            <m:chr m:val="̃"/>
          </m:accPr>
          <m:e>
            <m:r>
              <m:t>F</m:t>
            </m:r>
          </m:e>
        </m:acc>
      </m:oMath>
      <w:r>
        <w:t xml:space="preserve"> </w:t>
      </w:r>
      <w:r>
        <w:t xml:space="preserve">excluding the ground-node term, and is used only for computing the singular value features.</w:t>
      </w:r>
    </w:p>
    <w:bookmarkEnd w:id="43"/>
    <w:bookmarkStart w:id="44" w:name="sec:protocol"/>
    <w:p>
      <w:pPr>
        <w:pStyle w:val="Heading1"/>
      </w:pPr>
      <w:r>
        <w:t xml:space="preserve">Comparison Targets and Evaluation Protocol</w:t>
      </w:r>
    </w:p>
    <w:p>
      <w:pPr>
        <w:pStyle w:val="FirstParagraph"/>
      </w:pPr>
      <w:r>
        <w:t xml:space="preserve">We first define the comparison targets and evaluation procedure used in the quantitative analyses up to §</w:t>
      </w:r>
      <w:hyperlink w:anchor="sec:fivegroup">
        <w:r>
          <w:rPr>
            <w:rStyle w:val="Hyperlink"/>
          </w:rPr>
          <w:t xml:space="preserve">13</w:t>
        </w:r>
      </w:hyperlink>
      <w:r>
        <w:t xml:space="preserve">.</w:t>
      </w:r>
      <w:r>
        <w:t xml:space="preserve"> </w:t>
      </w:r>
      <w:r>
        <w:t xml:space="preserve">The comparison targets are as follows.</w:t>
      </w:r>
    </w:p>
    <w:p>
      <w:pPr>
        <w:numPr>
          <w:ilvl w:val="0"/>
          <w:numId w:val="1006"/>
        </w:numPr>
      </w:pPr>
      <w:r>
        <w:t xml:space="preserve">PCA-based direction</w:t>
      </w:r>
    </w:p>
    <w:p>
      <w:pPr>
        <w:numPr>
          <w:ilvl w:val="0"/>
          <w:numId w:val="1006"/>
        </w:numPr>
      </w:pPr>
      <w:r>
        <w:t xml:space="preserve">Existing Support Tensor eigenvector direction</w:t>
      </w:r>
    </w:p>
    <w:p>
      <w:pPr>
        <w:numPr>
          <w:ilvl w:val="0"/>
          <w:numId w:val="1006"/>
        </w:numPr>
      </w:pPr>
      <w:r>
        <w:t xml:space="preserve">Initial eigenvector-based concave direction</w:t>
      </w:r>
    </w:p>
    <w:p>
      <w:pPr>
        <w:numPr>
          <w:ilvl w:val="0"/>
          <w:numId w:val="1006"/>
        </w:numPr>
      </w:pPr>
      <w:r>
        <w:t xml:space="preserve">This study’s Support Flow Tensor Field direction</w:t>
      </w:r>
    </w:p>
    <w:p>
      <w:pPr>
        <w:numPr>
          <w:ilvl w:val="0"/>
          <w:numId w:val="1006"/>
        </w:numPr>
      </w:pPr>
      <w:r>
        <w:t xml:space="preserve">TOMO_INT3 or commercial-slicer-based</w:t>
      </w:r>
      <w:r>
        <w:t xml:space="preserve"> </w:t>
      </w:r>
      <m:oMath>
        <m:sSub>
          <m:e>
            <m:r>
              <m:t>v</m:t>
            </m:r>
          </m:e>
          <m:sub>
            <m:r>
              <m:t>s</m:t>
            </m:r>
            <m:r>
              <m:t>s</m:t>
            </m:r>
          </m:sub>
        </m:sSub>
      </m:oMath>
      <w:r>
        <w:t xml:space="preserve"> </w:t>
      </w:r>
      <w:r>
        <w:t xml:space="preserve">optimal direction</w:t>
      </w:r>
    </w:p>
    <w:p>
      <w:pPr>
        <w:pStyle w:val="FirstParagraph"/>
      </w:pPr>
      <w:r>
        <w:t xml:space="preserve">For each mesh, we generate a</w:t>
      </w:r>
      <w:r>
        <w:t xml:space="preserve"> </w:t>
      </w:r>
      <m:oMath>
        <m:sSub>
          <m:e>
            <m:r>
              <m:t>v</m:t>
            </m:r>
          </m:e>
          <m:sub>
            <m:r>
              <m:t>s</m:t>
            </m:r>
            <m:r>
              <m:t>s</m:t>
            </m:r>
          </m:sub>
        </m:sSub>
      </m:oMath>
      <w:r>
        <w:t xml:space="preserve"> </w:t>
      </w:r>
      <w:r>
        <w:t xml:space="preserve">contour at</w:t>
      </w:r>
      <w:r>
        <w:t xml:space="preserve"> </w:t>
      </w:r>
      <m:oMath>
        <m:sSup>
          <m:e>
            <m:r>
              <m:t>1</m:t>
            </m:r>
          </m:e>
          <m:sup>
            <m:r>
              <m:rPr>
                <m:sty m:val="p"/>
              </m:rPr>
              <m:t>∘</m:t>
            </m:r>
          </m:sup>
        </m:sSup>
      </m:oMath>
      <w:r>
        <w:t xml:space="preserve"> </w:t>
      </w:r>
      <w:r>
        <w:t xml:space="preserve">intervals under a critical angle of</w:t>
      </w:r>
      <w:r>
        <w:t xml:space="preserve"> </w:t>
      </w:r>
      <m:oMath>
        <m:sSup>
          <m:e>
            <m:r>
              <m:t>60</m:t>
            </m:r>
          </m:e>
          <m:sup>
            <m:r>
              <m:rPr>
                <m:sty m:val="p"/>
              </m:rPr>
              <m:t>∘</m:t>
            </m:r>
          </m:sup>
        </m:sSup>
      </m:oMath>
      <w:r>
        <w:t xml:space="preserve">,</w:t>
      </w:r>
      <w:r>
        <w:t xml:space="preserve"> </w:t>
      </w:r>
      <w:r>
        <w:t xml:space="preserve">and evaluate how close the</w:t>
      </w:r>
      <w:r>
        <w:t xml:space="preserve"> </w:t>
      </w:r>
      <m:oMath>
        <m:sSub>
          <m:e>
            <m:r>
              <m:t>v</m:t>
            </m:r>
          </m:e>
          <m:sub>
            <m:r>
              <m:t>s</m:t>
            </m:r>
            <m:r>
              <m:t>s</m:t>
            </m:r>
          </m:sub>
        </m:sSub>
      </m:oMath>
      <w:r>
        <w:t xml:space="preserve"> </w:t>
      </w:r>
      <w:r>
        <w:t xml:space="preserve">value at our method’s top candidate directions is to the global optimum.</w:t>
      </w:r>
      <w:r>
        <w:t xml:space="preserve"> </w:t>
      </w:r>
      <w:r>
        <w:t xml:space="preserve">Even if the direction coordinates do not match exactly, if the</w:t>
      </w:r>
      <w:r>
        <w:t xml:space="preserve"> </w:t>
      </w:r>
      <m:oMath>
        <m:sSub>
          <m:e>
            <m:r>
              <m:t>v</m:t>
            </m:r>
          </m:e>
          <m:sub>
            <m:r>
              <m:t>s</m:t>
            </m:r>
            <m:r>
              <m:t>s</m:t>
            </m:r>
          </m:sub>
        </m:sSub>
      </m:oMath>
      <w:r>
        <w:t xml:space="preserve"> </w:t>
      </w:r>
      <w:r>
        <w:t xml:space="preserve">values are similar we regard them as optimal orientations of the same level.</w:t>
      </w:r>
      <w:r>
        <w:t xml:space="preserve"> </w:t>
      </w:r>
      <w:r>
        <w:t xml:space="preserve">Also, considering the case where the global optimum appears scattered across multiple basins,</w:t>
      </w:r>
      <w:r>
        <w:t xml:space="preserve"> </w:t>
      </w:r>
      <w:r>
        <w:t xml:space="preserve">we compare angularly separated top-</w:t>
      </w:r>
      <m:oMath>
        <m:r>
          <m:t>k</m:t>
        </m:r>
      </m:oMath>
      <w:r>
        <w:t xml:space="preserve"> </w:t>
      </w:r>
      <w:r>
        <w:t xml:space="preserve">basin representatives rather than simple top-</w:t>
      </w:r>
      <m:oMath>
        <m:r>
          <m:t>k</m:t>
        </m:r>
      </m:oMath>
      <w:r>
        <w:t xml:space="preserve"> </w:t>
      </w:r>
      <w:r>
        <w:t xml:space="preserve">grid points.</w:t>
      </w:r>
      <w:r>
        <w:t xml:space="preserve"> </w:t>
      </w:r>
      <w:r>
        <w:t xml:space="preserve">The candidate basins proposed by SFTF are re-input to TOMO_INT3 as a single initial orientation with angle step</w:t>
      </w:r>
      <w:r>
        <w:t xml:space="preserve"> </w:t>
      </w:r>
      <m:oMath>
        <m:sSup>
          <m:e>
            <m:r>
              <m:t>0</m:t>
            </m:r>
          </m:e>
          <m:sup>
            <m:r>
              <m:rPr>
                <m:sty m:val="p"/>
              </m:rPr>
              <m:t>∘</m:t>
            </m:r>
          </m:sup>
        </m:sSup>
      </m:oMath>
      <w:r>
        <w:t xml:space="preserve"> </w:t>
      </w:r>
      <w:r>
        <w:t xml:space="preserve">to directly measure the Mss,</w:t>
      </w:r>
      <w:r>
        <w:t xml:space="preserve"> </w:t>
      </w:r>
      <w:r>
        <w:t xml:space="preserve">and based on that measured value we mark the measured optimal and measured worst basins.</w:t>
      </w:r>
    </w:p>
    <w:bookmarkEnd w:id="44"/>
    <w:bookmarkStart w:id="49" w:name="comparison-with-stored-tomo_int3-results"/>
    <w:p>
      <w:pPr>
        <w:pStyle w:val="Heading1"/>
      </w:pPr>
      <w:r>
        <w:t xml:space="preserve">Comparison with Stored TOMO_INT3 Results</w:t>
      </w:r>
    </w:p>
    <w:p>
      <w:pPr>
        <w:pStyle w:val="FirstParagraph"/>
      </w:pPr>
      <w:r>
        <w:t xml:space="preserve">To verify the current implementation, we used the</w:t>
      </w:r>
      <w:r>
        <w:t xml:space="preserve"> </w:t>
      </w:r>
      <w:r>
        <w:rPr>
          <w:rStyle w:val="VerbatimChar"/>
        </w:rPr>
        <w:t xml:space="preserve">*_tomo_int3_vss_grid_1deg_60deg.npz</w:t>
      </w:r>
      <w:r>
        <w:t xml:space="preserve"> </w:t>
      </w:r>
      <w:r>
        <w:t xml:space="preserve">files stored in MeshData.</w:t>
      </w:r>
      <w:r>
        <w:t xml:space="preserve"> </w:t>
      </w:r>
      <w:r>
        <w:t xml:space="preserve">Each file contains the TOMO_INT3 support volume</w:t>
      </w:r>
      <w:r>
        <w:t xml:space="preserve"> </w:t>
      </w:r>
      <m:oMath>
        <m:sSub>
          <m:e>
            <m:r>
              <m:t>v</m:t>
            </m:r>
          </m:e>
          <m:sub>
            <m:r>
              <m:t>s</m:t>
            </m:r>
            <m:r>
              <m:t>s</m:t>
            </m:r>
          </m:sub>
        </m:sSub>
      </m:oMath>
      <w:r>
        <w:t xml:space="preserve"> </w:t>
      </w:r>
      <w:r>
        <w:t xml:space="preserve">computed on a yaw–pitch</w:t>
      </w:r>
      <w:r>
        <w:t xml:space="preserve"> </w:t>
      </w:r>
      <m:oMath>
        <m:sSup>
          <m:e>
            <m:r>
              <m:t>1</m:t>
            </m:r>
          </m:e>
          <m:sup>
            <m:r>
              <m:rPr>
                <m:sty m:val="p"/>
              </m:rPr>
              <m:t>∘</m:t>
            </m:r>
          </m:sup>
        </m:sSup>
      </m:oMath>
      <w:r>
        <w:t xml:space="preserve"> </w:t>
      </w:r>
      <w:r>
        <w:t xml:space="preserve">grid,</w:t>
      </w:r>
      <w:r>
        <w:t xml:space="preserve"> </w:t>
      </w:r>
      <w:r>
        <w:t xml:space="preserve">and the global minimum direction of that grid.</w:t>
      </w:r>
      <w:r>
        <w:t xml:space="preserve"> </w:t>
      </w:r>
      <w:r>
        <w:t xml:space="preserve">In the comparison process, instead of recomputing the TOMO grid,</w:t>
      </w:r>
      <w:r>
        <w:t xml:space="preserve"> </w:t>
      </w:r>
      <w:r>
        <w:t xml:space="preserve">we mapped the top directions proposed by the current Support Flow Tensor Field onto the TOMO grid,</w:t>
      </w:r>
      <w:r>
        <w:t xml:space="preserve"> </w:t>
      </w:r>
      <w:r>
        <w:t xml:space="preserve">and read the</w:t>
      </w:r>
      <w:r>
        <w:t xml:space="preserve"> </w:t>
      </w:r>
      <m:oMath>
        <m:sSub>
          <m:e>
            <m:r>
              <m:t>v</m:t>
            </m:r>
          </m:e>
          <m:sub>
            <m:r>
              <m:t>s</m:t>
            </m:r>
            <m:r>
              <m:t>s</m:t>
            </m:r>
          </m:sub>
        </m:sSub>
      </m:oMath>
      <w:r>
        <w:t xml:space="preserve"> </w:t>
      </w:r>
      <w:r>
        <w:t xml:space="preserve">value at that location to compare with the global optimum.</w:t>
      </w:r>
    </w:p>
    <w:p>
      <w:pPr>
        <w:pStyle w:val="BodyText"/>
      </w:pPr>
      <w:r>
        <w:t xml:space="preserve">The TOMO yaw–pitch corresponding to an SFTF direction</w:t>
      </w:r>
      <w:r>
        <w:t xml:space="preserve"> </w:t>
      </w:r>
      <m:oMath>
        <m:r>
          <m:t>n</m:t>
        </m:r>
      </m:oMath>
      <w:r>
        <w:t xml:space="preserve"> </w:t>
      </w:r>
      <w:r>
        <w:t xml:space="preserve">was chosen as the grid point that best satisfies,</w:t>
      </w:r>
      <w:r>
        <w:t xml:space="preserve"> </w:t>
      </w:r>
      <w:r>
        <w:t xml:space="preserve">for TOMO’s rotation matrix</w:t>
      </w:r>
      <w:r>
        <w:t xml:space="preserve"> </w:t>
      </w:r>
      <m:oMath>
        <m:r>
          <m:t>R</m:t>
        </m:r>
        <m:r>
          <m:rPr>
            <m:sty m:val="p"/>
          </m:rPr>
          <m:t>(</m:t>
        </m:r>
        <m:r>
          <m:t>y</m:t>
        </m:r>
        <m:r>
          <m:t>a</m:t>
        </m:r>
        <m:r>
          <m:t>w</m:t>
        </m:r>
        <m:r>
          <m:rPr>
            <m:sty m:val="p"/>
          </m:rPr>
          <m:t>,</m:t>
        </m:r>
        <m:r>
          <m:t>p</m:t>
        </m:r>
        <m:r>
          <m:t>i</m:t>
        </m:r>
        <m:r>
          <m:t>t</m:t>
        </m:r>
        <m:r>
          <m:t>c</m:t>
        </m:r>
        <m:r>
          <m:t>h</m:t>
        </m:r>
        <m:r>
          <m:rPr>
            <m:sty m:val="p"/>
          </m:rPr>
          <m:t>,</m:t>
        </m:r>
        <m:r>
          <m:t>0</m:t>
        </m:r>
        <m:r>
          <m:rPr>
            <m:sty m:val="p"/>
          </m:rPr>
          <m:t>)</m:t>
        </m:r>
      </m:oMath>
      <w:r>
        <w:t xml:space="preserve">,</w:t>
      </w:r>
    </w:p>
    <w:p>
      <w:pPr>
        <w:pStyle w:val="BodyText"/>
      </w:pPr>
      <m:oMathPara>
        <m:oMathParaPr>
          <m:jc m:val="center"/>
        </m:oMathParaPr>
        <m:oMath>
          <m:r>
            <m:t>R</m:t>
          </m:r>
          <m:r>
            <m:rPr>
              <m:sty m:val="p"/>
            </m:rPr>
            <m:t>(</m:t>
          </m:r>
          <m:r>
            <m:t>y</m:t>
          </m:r>
          <m:r>
            <m:t>a</m:t>
          </m:r>
          <m:r>
            <m:t>w</m:t>
          </m:r>
          <m:r>
            <m:rPr>
              <m:sty m:val="p"/>
            </m:rPr>
            <m:t>,</m:t>
          </m:r>
          <m:r>
            <m:t>p</m:t>
          </m:r>
          <m:r>
            <m:t>i</m:t>
          </m:r>
          <m:r>
            <m:t>t</m:t>
          </m:r>
          <m:r>
            <m:t>c</m:t>
          </m:r>
          <m:r>
            <m:t>h</m:t>
          </m:r>
          <m:r>
            <m:rPr>
              <m:sty m:val="p"/>
            </m:rPr>
            <m:t>,</m:t>
          </m:r>
          <m:r>
            <m:t>0</m:t>
          </m:r>
          <m:r>
            <m:rPr>
              <m:sty m:val="p"/>
            </m:rPr>
            <m:t>)</m:t>
          </m:r>
          <m:r>
            <m:t>n</m:t>
          </m:r>
          <m:r>
            <m:rPr>
              <m:sty m:val="p"/>
            </m:rPr>
            <m:t>≈</m:t>
          </m:r>
          <m:sSub>
            <m:e>
              <m:r>
                <m:t>e</m:t>
              </m:r>
            </m:e>
            <m:sub>
              <m:r>
                <m:t>z</m:t>
              </m:r>
            </m:sub>
          </m:sSub>
        </m:oMath>
      </m:oMathPara>
    </w:p>
    <w:p>
      <w:pPr>
        <w:pStyle w:val="FirstParagraph"/>
      </w:pPr>
      <w:r>
        <w:t xml:space="preserve">Since a direction vector and its sign reversal can represent the same build axis,</w:t>
      </w:r>
      <w:r>
        <w:t xml:space="preserve"> </w:t>
      </w:r>
      <w:r>
        <w:t xml:space="preserve">both</w:t>
      </w:r>
      <w:r>
        <w:t xml:space="preserve"> </w:t>
      </w:r>
      <m:oMath>
        <m:r>
          <m:t>n</m:t>
        </m:r>
      </m:oMath>
      <w:r>
        <w:t xml:space="preserve"> </w:t>
      </w:r>
      <w:r>
        <w:t xml:space="preserve">and</w:t>
      </w:r>
      <w:r>
        <w:t xml:space="preserve"> </w:t>
      </w:r>
      <m:oMath>
        <m:r>
          <m:rPr>
            <m:sty m:val="p"/>
          </m:rPr>
          <m:t>−</m:t>
        </m:r>
        <m:r>
          <m:t>n</m:t>
        </m:r>
      </m:oMath>
      <w:r>
        <w:t xml:space="preserve"> </w:t>
      </w:r>
      <w:r>
        <w:t xml:space="preserve">were evaluated and the smaller</w:t>
      </w:r>
      <w:r>
        <w:t xml:space="preserve"> </w:t>
      </w:r>
      <m:oMath>
        <m:sSub>
          <m:e>
            <m:r>
              <m:t>v</m:t>
            </m:r>
          </m:e>
          <m:sub>
            <m:r>
              <m:t>s</m:t>
            </m:r>
            <m:r>
              <m:t>s</m:t>
            </m:r>
          </m:sub>
        </m:sSub>
      </m:oMath>
      <w:r>
        <w:t xml:space="preserve"> </w:t>
      </w:r>
      <w:r>
        <w:t xml:space="preserve">value was used as the signed result.</w:t>
      </w:r>
    </w:p>
    <w:bookmarkStart w:id="45" w:name="tab:sftf-tomo-comparison"/>
    <w:p>
      <w:pPr>
        <w:pStyle w:val="TableCaption"/>
      </w:pPr>
      <w:r>
        <w:t xml:space="preserve">Comparison of the stored TOMO_INT3</w:t>
      </w:r>
      <w:r>
        <w:t xml:space="preserve"> </w:t>
      </w:r>
      <m:oMath>
        <m:sSub>
          <m:e>
            <m:r>
              <m:t>v</m:t>
            </m:r>
          </m:e>
          <m:sub>
            <m:r>
              <m:t>s</m:t>
            </m:r>
            <m:r>
              <m:t>s</m:t>
            </m:r>
          </m:sub>
        </m:sSub>
      </m:oMath>
      <w:r>
        <w:t xml:space="preserve"> </w:t>
      </w:r>
      <w:r>
        <w:t xml:space="preserve">grid with the current SFTF candidates.</w:t>
      </w:r>
      <w:r>
        <w:t xml:space="preserve"> </w:t>
      </w:r>
      <w:r>
        <w:t xml:space="preserve">Ratio is the ratio of the SFTF candidate’s</w:t>
      </w:r>
      <w:r>
        <w:t xml:space="preserve"> </w:t>
      </w:r>
      <m:oMath>
        <m:sSub>
          <m:e>
            <m:r>
              <m:t>v</m:t>
            </m:r>
          </m:e>
          <m:sub>
            <m:r>
              <m:t>s</m:t>
            </m:r>
            <m:r>
              <m:t>s</m:t>
            </m:r>
          </m:sub>
        </m:sSub>
      </m:oMath>
      <w:r>
        <w:t xml:space="preserve"> </w:t>
      </w:r>
      <w:r>
        <w:t xml:space="preserve">to the TOMO global optimal</w:t>
      </w:r>
      <w:r>
        <w:t xml:space="preserve"> </w:t>
      </w:r>
      <m:oMath>
        <m:sSub>
          <m:e>
            <m:r>
              <m:t>v</m:t>
            </m:r>
          </m:e>
          <m:sub>
            <m:r>
              <m:t>s</m:t>
            </m:r>
            <m:r>
              <m:t>s</m:t>
            </m:r>
          </m:sub>
        </m:sSub>
      </m:oMath>
      <w:r>
        <w:t xml:space="preserve">.</w:t>
      </w:r>
    </w:p>
    <w:tbl>
      <w:tblPr>
        <w:tblStyle w:val="Table"/>
        <w:tblW w:type="auto" w:w="0"/>
        <w:tblLook w:firstRow="1" w:lastRow="0" w:firstColumn="0" w:lastColumn="0" w:noHBand="0" w:noVBand="0" w:val="0020"/>
        <w:tblCaption w:val="Comparison of the stored TOMO_INT3 v_{ss} grid with the current SFTF candidates. Ratio is the ratio of the SFTF candidate’s v_{ss} to the TOMO global optimal v_{ss}."/>
      </w:tblPr>
      <w:tblGrid>
        <w:gridCol w:w="1320"/>
        <w:gridCol w:w="1320"/>
        <w:gridCol w:w="1320"/>
        <w:gridCol w:w="1320"/>
        <w:gridCol w:w="1320"/>
        <w:gridCol w:w="1320"/>
      </w:tblGrid>
      <w:tr>
        <w:trPr>
          <w:tblHeader w:val="on"/>
        </w:trPr>
        <w:tc>
          <w:tcPr/>
          <w:p>
            <w:pPr>
              <w:pStyle w:val="Compact"/>
              <w:jc w:val="left"/>
            </w:pPr>
            <w:r>
              <w:t xml:space="preserve">Mesh</w:t>
            </w:r>
          </w:p>
        </w:tc>
        <w:tc>
          <w:tcPr/>
          <w:p>
            <w:pPr>
              <w:pStyle w:val="Compact"/>
              <w:jc w:val="right"/>
            </w:pPr>
            <w:r>
              <w:t xml:space="preserve">TOMO best</w:t>
            </w:r>
          </w:p>
        </w:tc>
        <w:tc>
          <w:tcPr/>
          <w:p>
            <w:pPr>
              <w:pStyle w:val="Compact"/>
              <w:jc w:val="right"/>
            </w:pPr>
            <w:r>
              <w:t xml:space="preserve">SFTF score1</w:t>
            </w:r>
          </w:p>
        </w:tc>
        <w:tc>
          <w:tcPr/>
          <w:p>
            <w:pPr>
              <w:pStyle w:val="Compact"/>
              <w:jc w:val="right"/>
            </w:pPr>
            <w:r>
              <w:t xml:space="preserve">Ratio</w:t>
            </w:r>
          </w:p>
        </w:tc>
        <w:tc>
          <w:tcPr/>
          <w:p>
            <w:pPr>
              <w:pStyle w:val="Compact"/>
              <w:jc w:val="right"/>
            </w:pPr>
            <w:r>
              <w:t xml:space="preserve">SFTF best-of-3</w:t>
            </w:r>
          </w:p>
        </w:tc>
        <w:tc>
          <w:tcPr/>
          <w:p>
            <w:pPr>
              <w:pStyle w:val="Compact"/>
              <w:jc w:val="right"/>
            </w:pPr>
            <w:r>
              <w:t xml:space="preserve">Ratio</w:t>
            </w:r>
          </w:p>
        </w:tc>
      </w:tr>
      <w:tr>
        <w:tc>
          <w:tcPr/>
          <w:p>
            <w:pPr>
              <w:pStyle w:val="Compact"/>
              <w:jc w:val="left"/>
            </w:pPr>
            <w:r>
              <w:t xml:space="preserve">Bunny 69k</w:t>
            </w:r>
          </w:p>
        </w:tc>
        <w:tc>
          <w:tcPr/>
          <w:p>
            <w:pPr>
              <w:pStyle w:val="Compact"/>
              <w:jc w:val="right"/>
            </w:pPr>
            <w:r>
              <w:t xml:space="preserve">3201.39</w:t>
            </w:r>
          </w:p>
        </w:tc>
        <w:tc>
          <w:tcPr/>
          <w:p>
            <w:pPr>
              <w:pStyle w:val="Compact"/>
              <w:jc w:val="right"/>
            </w:pPr>
            <w:r>
              <w:t xml:space="preserve">4665.85</w:t>
            </w:r>
          </w:p>
        </w:tc>
        <w:tc>
          <w:tcPr/>
          <w:p>
            <w:pPr>
              <w:pStyle w:val="Compact"/>
              <w:jc w:val="right"/>
            </w:pPr>
            <w:r>
              <w:t xml:space="preserve">1.46</w:t>
            </w:r>
          </w:p>
        </w:tc>
        <w:tc>
          <w:tcPr/>
          <w:p>
            <w:pPr>
              <w:pStyle w:val="Compact"/>
              <w:jc w:val="right"/>
            </w:pPr>
            <w:r>
              <w:t xml:space="preserve">4665.85</w:t>
            </w:r>
          </w:p>
        </w:tc>
        <w:tc>
          <w:tcPr/>
          <w:p>
            <w:pPr>
              <w:pStyle w:val="Compact"/>
              <w:jc w:val="right"/>
            </w:pPr>
            <w:r>
              <w:t xml:space="preserve">1.46</w:t>
            </w:r>
          </w:p>
        </w:tc>
      </w:tr>
      <w:tr>
        <w:tc>
          <w:tcPr/>
          <w:p>
            <w:pPr>
              <w:pStyle w:val="Compact"/>
              <w:jc w:val="left"/>
            </w:pPr>
            <w:r>
              <w:t xml:space="preserve">manikin</w:t>
            </w:r>
          </w:p>
        </w:tc>
        <w:tc>
          <w:tcPr/>
          <w:p>
            <w:pPr>
              <w:pStyle w:val="Compact"/>
              <w:jc w:val="right"/>
            </w:pPr>
            <w:r>
              <w:t xml:space="preserve">4657.72</w:t>
            </w:r>
          </w:p>
        </w:tc>
        <w:tc>
          <w:tcPr/>
          <w:p>
            <w:pPr>
              <w:pStyle w:val="Compact"/>
              <w:jc w:val="right"/>
            </w:pPr>
            <w:r>
              <w:t xml:space="preserve">8675.96</w:t>
            </w:r>
          </w:p>
        </w:tc>
        <w:tc>
          <w:tcPr/>
          <w:p>
            <w:pPr>
              <w:pStyle w:val="Compact"/>
              <w:jc w:val="right"/>
            </w:pPr>
            <w:r>
              <w:t xml:space="preserve">1.86</w:t>
            </w:r>
          </w:p>
        </w:tc>
        <w:tc>
          <w:tcPr/>
          <w:p>
            <w:pPr>
              <w:pStyle w:val="Compact"/>
              <w:jc w:val="right"/>
            </w:pPr>
            <w:r>
              <w:t xml:space="preserve">8675.96</w:t>
            </w:r>
          </w:p>
        </w:tc>
        <w:tc>
          <w:tcPr/>
          <w:p>
            <w:pPr>
              <w:pStyle w:val="Compact"/>
              <w:jc w:val="right"/>
            </w:pPr>
            <w:r>
              <w:t xml:space="preserve">1.86</w:t>
            </w:r>
          </w:p>
        </w:tc>
      </w:tr>
      <w:tr>
        <w:tc>
          <w:tcPr/>
          <w:p>
            <w:pPr>
              <w:pStyle w:val="Compact"/>
              <w:jc w:val="left"/>
            </w:pPr>
            <w:r>
              <w:t xml:space="preserve">dragon 100k</w:t>
            </w:r>
          </w:p>
        </w:tc>
        <w:tc>
          <w:tcPr/>
          <w:p>
            <w:pPr>
              <w:pStyle w:val="Compact"/>
              <w:jc w:val="right"/>
            </w:pPr>
            <w:r>
              <w:t xml:space="preserve">24446.98</w:t>
            </w:r>
          </w:p>
        </w:tc>
        <w:tc>
          <w:tcPr/>
          <w:p>
            <w:pPr>
              <w:pStyle w:val="Compact"/>
              <w:jc w:val="right"/>
            </w:pPr>
            <w:r>
              <w:t xml:space="preserve">45804.41</w:t>
            </w:r>
          </w:p>
        </w:tc>
        <w:tc>
          <w:tcPr/>
          <w:p>
            <w:pPr>
              <w:pStyle w:val="Compact"/>
              <w:jc w:val="right"/>
            </w:pPr>
            <w:r>
              <w:t xml:space="preserve">1.87</w:t>
            </w:r>
          </w:p>
        </w:tc>
        <w:tc>
          <w:tcPr/>
          <w:p>
            <w:pPr>
              <w:pStyle w:val="Compact"/>
              <w:jc w:val="right"/>
            </w:pPr>
            <w:r>
              <w:t xml:space="preserve">39547.57</w:t>
            </w:r>
          </w:p>
        </w:tc>
        <w:tc>
          <w:tcPr/>
          <w:p>
            <w:pPr>
              <w:pStyle w:val="Compact"/>
              <w:jc w:val="right"/>
            </w:pPr>
            <w:r>
              <w:t xml:space="preserve">1.62</w:t>
            </w:r>
          </w:p>
        </w:tc>
      </w:tr>
      <w:tr>
        <w:tc>
          <w:tcPr/>
          <w:p>
            <w:pPr>
              <w:pStyle w:val="Compact"/>
              <w:jc w:val="left"/>
            </w:pPr>
            <w:r>
              <w:t xml:space="preserve">happy 50k</w:t>
            </w:r>
          </w:p>
        </w:tc>
        <w:tc>
          <w:tcPr/>
          <w:p>
            <w:pPr>
              <w:pStyle w:val="Compact"/>
              <w:jc w:val="right"/>
            </w:pPr>
            <w:r>
              <w:t xml:space="preserve">2112.47</w:t>
            </w:r>
          </w:p>
        </w:tc>
        <w:tc>
          <w:tcPr/>
          <w:p>
            <w:pPr>
              <w:pStyle w:val="Compact"/>
              <w:jc w:val="right"/>
            </w:pPr>
            <w:r>
              <w:t xml:space="preserve">25467.94</w:t>
            </w:r>
          </w:p>
        </w:tc>
        <w:tc>
          <w:tcPr/>
          <w:p>
            <w:pPr>
              <w:pStyle w:val="Compact"/>
              <w:jc w:val="right"/>
            </w:pPr>
            <w:r>
              <w:t xml:space="preserve">12.06</w:t>
            </w:r>
          </w:p>
        </w:tc>
        <w:tc>
          <w:tcPr/>
          <w:p>
            <w:pPr>
              <w:pStyle w:val="Compact"/>
              <w:jc w:val="right"/>
            </w:pPr>
            <w:r>
              <w:t xml:space="preserve">23727.49</w:t>
            </w:r>
          </w:p>
        </w:tc>
        <w:tc>
          <w:tcPr/>
          <w:p>
            <w:pPr>
              <w:pStyle w:val="Compact"/>
              <w:jc w:val="right"/>
            </w:pPr>
            <w:r>
              <w:t xml:space="preserve">11.23</w:t>
            </w:r>
          </w:p>
        </w:tc>
      </w:tr>
      <w:tr>
        <w:tc>
          <w:tcPr/>
          <w:p>
            <w:pPr>
              <w:pStyle w:val="Compact"/>
              <w:jc w:val="left"/>
            </w:pPr>
            <w:r>
              <w:t xml:space="preserve">lucy 50k</w:t>
            </w:r>
          </w:p>
        </w:tc>
        <w:tc>
          <w:tcPr/>
          <w:p>
            <w:pPr>
              <w:pStyle w:val="Compact"/>
              <w:jc w:val="right"/>
            </w:pPr>
            <w:r>
              <w:t xml:space="preserve">5036.14</w:t>
            </w:r>
          </w:p>
        </w:tc>
        <w:tc>
          <w:tcPr/>
          <w:p>
            <w:pPr>
              <w:pStyle w:val="Compact"/>
              <w:jc w:val="right"/>
            </w:pPr>
            <w:r>
              <w:t xml:space="preserve">14192.68</w:t>
            </w:r>
          </w:p>
        </w:tc>
        <w:tc>
          <w:tcPr/>
          <w:p>
            <w:pPr>
              <w:pStyle w:val="Compact"/>
              <w:jc w:val="right"/>
            </w:pPr>
            <w:r>
              <w:t xml:space="preserve">2.82</w:t>
            </w:r>
          </w:p>
        </w:tc>
        <w:tc>
          <w:tcPr/>
          <w:p>
            <w:pPr>
              <w:pStyle w:val="Compact"/>
              <w:jc w:val="right"/>
            </w:pPr>
            <w:r>
              <w:t xml:space="preserve">14192.68</w:t>
            </w:r>
          </w:p>
        </w:tc>
        <w:tc>
          <w:tcPr/>
          <w:p>
            <w:pPr>
              <w:pStyle w:val="Compact"/>
              <w:jc w:val="right"/>
            </w:pPr>
            <w:r>
              <w:t xml:space="preserve">2.82</w:t>
            </w:r>
          </w:p>
        </w:tc>
      </w:tr>
    </w:tbl>
    <w:bookmarkEnd w:id="45"/>
    <w:p>
      <w:pPr>
        <w:pStyle w:val="BodyText"/>
      </w:pPr>
      <w:r>
        <w:t xml:space="preserve">As Table </w:t>
      </w:r>
      <w:hyperlink w:anchor="tab:sftf-tomo-comparison">
        <w:r>
          <w:rPr>
            <w:rStyle w:val="Hyperlink"/>
          </w:rPr>
          <w:t xml:space="preserve">1</w:t>
        </w:r>
      </w:hyperlink>
      <w:r>
        <w:t xml:space="preserve"> </w:t>
      </w:r>
      <w:r>
        <w:t xml:space="preserve">shows,</w:t>
      </w:r>
      <w:r>
        <w:t xml:space="preserve"> </w:t>
      </w:r>
      <w:r>
        <w:t xml:space="preserve">SFTF with rank tuning applied selected candidates closer to the TOMO optimum than the existing raw score for Bunny, manikin, and dragon.</w:t>
      </w:r>
      <w:r>
        <w:t xml:space="preserve"> </w:t>
      </w:r>
      <w:r>
        <w:t xml:space="preserve">In particular, Bunny’s signed score1 ratio improved from about</w:t>
      </w:r>
      <w:r>
        <w:t xml:space="preserve"> </w:t>
      </w:r>
      <m:oMath>
        <m:r>
          <m:t>3.03</m:t>
        </m:r>
      </m:oMath>
      <w:r>
        <w:t xml:space="preserve"> </w:t>
      </w:r>
      <w:r>
        <w:t xml:space="preserve">to</w:t>
      </w:r>
      <w:r>
        <w:t xml:space="preserve"> </w:t>
      </w:r>
      <m:oMath>
        <m:r>
          <m:t>1.46</m:t>
        </m:r>
      </m:oMath>
      <w:r>
        <w:t xml:space="preserve">,</w:t>
      </w:r>
      <w:r>
        <w:t xml:space="preserve"> </w:t>
      </w:r>
      <w:r>
        <w:t xml:space="preserve">manikin from about</w:t>
      </w:r>
      <w:r>
        <w:t xml:space="preserve"> </w:t>
      </w:r>
      <m:oMath>
        <m:r>
          <m:t>3.99</m:t>
        </m:r>
      </m:oMath>
      <w:r>
        <w:t xml:space="preserve"> </w:t>
      </w:r>
      <w:r>
        <w:t xml:space="preserve">to</w:t>
      </w:r>
      <w:r>
        <w:t xml:space="preserve"> </w:t>
      </w:r>
      <m:oMath>
        <m:r>
          <m:t>1.86</m:t>
        </m:r>
      </m:oMath>
      <w:r>
        <w:t xml:space="preserve">,</w:t>
      </w:r>
      <w:r>
        <w:t xml:space="preserve"> </w:t>
      </w:r>
      <w:r>
        <w:t xml:space="preserve">and dragon’s best-of-3 signed ratio from about</w:t>
      </w:r>
      <w:r>
        <w:t xml:space="preserve"> </w:t>
      </w:r>
      <m:oMath>
        <m:r>
          <m:t>2.01</m:t>
        </m:r>
      </m:oMath>
      <w:r>
        <w:t xml:space="preserve"> </w:t>
      </w:r>
      <w:r>
        <w:t xml:space="preserve">to</w:t>
      </w:r>
      <w:r>
        <w:t xml:space="preserve"> </w:t>
      </w:r>
      <m:oMath>
        <m:r>
          <m:t>1.62</m:t>
        </m:r>
      </m:oMath>
      <w:r>
        <w:t xml:space="preserve">.</w:t>
      </w:r>
      <w:r>
        <w:t xml:space="preserve"> </w:t>
      </w:r>
      <w:r>
        <w:t xml:space="preserve">By contrast, the improvement was limited for happy and lucy.</w:t>
      </w:r>
    </w:p>
    <w:p>
      <w:pPr>
        <w:pStyle w:val="BodyText"/>
      </w:pPr>
      <w:r>
        <w:t xml:space="preserve">However, the rank tuning results in Table </w:t>
      </w:r>
      <w:hyperlink w:anchor="tab:sftf-tomo-comparison">
        <w:r>
          <w:rPr>
            <w:rStyle w:val="Hyperlink"/>
          </w:rPr>
          <w:t xml:space="preserve">1</w:t>
        </w:r>
      </w:hyperlink>
      <w:r>
        <w:t xml:space="preserve"> </w:t>
      </w:r>
      <w:r>
        <w:t xml:space="preserve">are in-sample values measured on the very mesh set on which the weights were calibrated.</w:t>
      </w:r>
      <w:r>
        <w:t xml:space="preserve"> </w:t>
      </w:r>
      <w:r>
        <w:t xml:space="preserve">Therefore these numbers are not generalization performance but a fit to the calibration set,</w:t>
      </w:r>
      <w:r>
        <w:t xml:space="preserve"> </w:t>
      </w:r>
      <w:r>
        <w:t xml:space="preserve">and whether the weights are overfit and the performance on unseen meshes are evaluated separately by the cross-validation of §</w:t>
      </w:r>
      <w:hyperlink w:anchor="sec:cv">
        <w:r>
          <w:rPr>
            <w:rStyle w:val="Hyperlink"/>
          </w:rPr>
          <w:t xml:space="preserve">12.3</w:t>
        </w:r>
      </w:hyperlink>
      <w:r>
        <w:t xml:space="preserve">.</w:t>
      </w:r>
      <w:r>
        <w:t xml:space="preserve"> </w:t>
      </w:r>
      <w:r>
        <w:t xml:space="preserve">Also, how much each feature predicts the actual</w:t>
      </w:r>
      <w:r>
        <w:t xml:space="preserve"> </w:t>
      </w:r>
      <m:oMath>
        <m:sSub>
          <m:e>
            <m:r>
              <m:t>v</m:t>
            </m:r>
          </m:e>
          <m:sub>
            <m:r>
              <m:t>s</m:t>
            </m:r>
            <m:r>
              <m:t>s</m:t>
            </m:r>
          </m:sub>
        </m:sSub>
      </m:oMath>
      <w:r>
        <w:t xml:space="preserve">, and whether the asymmetric tensor term actually contributes to the result, are analyzed in §</w:t>
      </w:r>
      <w:hyperlink w:anchor="sec:ablation">
        <w:r>
          <w:rPr>
            <w:rStyle w:val="Hyperlink"/>
          </w:rPr>
          <w:t xml:space="preserve">12.1</w:t>
        </w:r>
      </w:hyperlink>
      <w:r>
        <w:t xml:space="preserve">.</w:t>
      </w:r>
    </w:p>
    <w:bookmarkStart w:id="48" w:name="Xf0cefeb5b8158858100650eaba07a7a1baad46f"/>
    <w:p>
      <w:pPr>
        <w:pStyle w:val="Heading2"/>
      </w:pPr>
      <w:r>
        <w:t xml:space="preserve">Marking the Optimal Orientation Based on Top-</w:t>
      </w:r>
      <m:oMath>
        <m:r>
          <m:t>k</m:t>
        </m:r>
      </m:oMath>
      <w:r>
        <w:t xml:space="preserve"> </w:t>
      </w:r>
      <w:r>
        <w:t xml:space="preserve">Basins Rather Than Top-</w:t>
      </w:r>
      <m:oMath>
        <m:r>
          <m:t>k</m:t>
        </m:r>
      </m:oMath>
      <w:r>
        <w:t xml:space="preserve"> </w:t>
      </w:r>
      <w:r>
        <w:t xml:space="preserve">Points</w:t>
      </w:r>
    </w:p>
    <w:p>
      <w:pPr>
        <w:pStyle w:val="FirstParagraph"/>
      </w:pPr>
      <w:r>
        <w:t xml:space="preserve">In the yaw–pitch contour of TOMO_INT3, the global optimum may appear not as a single isolated point, but</w:t>
      </w:r>
      <w:r>
        <w:t xml:space="preserve"> </w:t>
      </w:r>
      <w:r>
        <w:t xml:space="preserve">at almost the same value in several mutually separated basins.</w:t>
      </w:r>
      <w:r>
        <w:t xml:space="preserve"> </w:t>
      </w:r>
      <w:r>
        <w:t xml:space="preserve">For example, in one mesh both the vicinity of</w:t>
      </w:r>
      <w:r>
        <w:t xml:space="preserve"> </w:t>
      </w:r>
      <m:oMath>
        <m:r>
          <m:rPr>
            <m:sty m:val="p"/>
          </m:rPr>
          <m:t>(</m:t>
        </m:r>
        <m:r>
          <m:t>y</m:t>
        </m:r>
        <m:r>
          <m:t>a</m:t>
        </m:r>
        <m:r>
          <m:t>w</m:t>
        </m:r>
        <m:r>
          <m:rPr>
            <m:sty m:val="p"/>
          </m:rPr>
          <m:t>,</m:t>
        </m:r>
        <m:r>
          <m:t>p</m:t>
        </m:r>
        <m:r>
          <m:t>i</m:t>
        </m:r>
        <m:r>
          <m:t>t</m:t>
        </m:r>
        <m:r>
          <m:t>c</m:t>
        </m:r>
        <m:r>
          <m:t>h</m:t>
        </m:r>
        <m:r>
          <m:rPr>
            <m:sty m:val="p"/>
          </m:rPr>
          <m:t>)</m:t>
        </m:r>
        <m:r>
          <m:rPr>
            <m:sty m:val="p"/>
          </m:rPr>
          <m:t>=</m:t>
        </m:r>
        <m:r>
          <m:rPr>
            <m:sty m:val="p"/>
          </m:rPr>
          <m:t>(</m:t>
        </m:r>
        <m:sSup>
          <m:e>
            <m:r>
              <m:t>69</m:t>
            </m:r>
          </m:e>
          <m:sup>
            <m:r>
              <m:rPr>
                <m:sty m:val="p"/>
              </m:rPr>
              <m:t>∘</m:t>
            </m:r>
          </m:sup>
        </m:sSup>
        <m:r>
          <m:rPr>
            <m:sty m:val="p"/>
          </m:rPr>
          <m:t>,</m:t>
        </m:r>
        <m:sSup>
          <m:e>
            <m:r>
              <m:t>130</m:t>
            </m:r>
          </m:e>
          <m:sup>
            <m:r>
              <m:rPr>
                <m:sty m:val="p"/>
              </m:rPr>
              <m:t>∘</m:t>
            </m:r>
          </m:sup>
        </m:sSup>
        <m:r>
          <m:rPr>
            <m:sty m:val="p"/>
          </m:rPr>
          <m:t>)</m:t>
        </m:r>
      </m:oMath>
      <w:r>
        <w:t xml:space="preserve"> </w:t>
      </w:r>
      <w:r>
        <w:t xml:space="preserve">and</w:t>
      </w:r>
      <w:r>
        <w:t xml:space="preserve"> </w:t>
      </w:r>
      <w:r>
        <w:t xml:space="preserve">the vicinity of</w:t>
      </w:r>
      <w:r>
        <w:t xml:space="preserve"> </w:t>
      </w:r>
      <m:oMath>
        <m:r>
          <m:rPr>
            <m:sty m:val="p"/>
          </m:rPr>
          <m:t>(</m:t>
        </m:r>
        <m:sSup>
          <m:e>
            <m:r>
              <m:t>265</m:t>
            </m:r>
          </m:e>
          <m:sup>
            <m:r>
              <m:rPr>
                <m:sty m:val="p"/>
              </m:rPr>
              <m:t>∘</m:t>
            </m:r>
          </m:sup>
        </m:sSup>
        <m:r>
          <m:rPr>
            <m:sty m:val="p"/>
          </m:rPr>
          <m:t>,</m:t>
        </m:r>
        <m:sSup>
          <m:e>
            <m:r>
              <m:t>49</m:t>
            </m:r>
          </m:e>
          <m:sup>
            <m:r>
              <m:rPr>
                <m:sty m:val="p"/>
              </m:rPr>
              <m:t>∘</m:t>
            </m:r>
          </m:sup>
        </m:sSup>
        <m:r>
          <m:rPr>
            <m:sty m:val="p"/>
          </m:rPr>
          <m:t>)</m:t>
        </m:r>
      </m:oMath>
      <w:r>
        <w:t xml:space="preserve"> </w:t>
      </w:r>
      <w:r>
        <w:t xml:space="preserve">corresponded to the global optimum or a near-global optimum.</w:t>
      </w:r>
      <w:r>
        <w:t xml:space="preserve"> </w:t>
      </w:r>
      <w:r>
        <w:t xml:space="preserve">In this case, simply marking the top 3 grid points with small</w:t>
      </w:r>
      <w:r>
        <w:t xml:space="preserve"> </w:t>
      </w:r>
      <m:oMath>
        <m:sSub>
          <m:e>
            <m:r>
              <m:t>v</m:t>
            </m:r>
          </m:e>
          <m:sub>
            <m:r>
              <m:t>s</m:t>
            </m:r>
            <m:r>
              <m:t>s</m:t>
            </m:r>
          </m:sub>
        </m:sSub>
      </m:oMath>
      <w:r>
        <w:t xml:space="preserve"> </w:t>
      </w:r>
      <w:r>
        <w:t xml:space="preserve">values</w:t>
      </w:r>
      <w:r>
        <w:t xml:space="preserve"> </w:t>
      </w:r>
      <w:r>
        <w:t xml:space="preserve">would repeatedly select only neighboring grid points within the same basin,</w:t>
      </w:r>
      <w:r>
        <w:t xml:space="preserve"> </w:t>
      </w:r>
      <w:r>
        <w:t xml:space="preserve">failing to convey to the user the information that</w:t>
      </w:r>
      <w:r>
        <w:t xml:space="preserve"> </w:t>
      </w:r>
      <w:r>
        <w:t xml:space="preserve">“other good orientation groups also exist.”</w:t>
      </w:r>
    </w:p>
    <w:bookmarkStart w:id="46" w:name="fig:basin-nms"/>
    <w:tbl>
      <w:tblPr>
        <w:tblStyle w:val="FigureTable"/>
        <w:tblW w:type="auto" w:w="0"/>
        <w:jc w:val="center"/>
        <w:tblLook w:firstRow="0" w:lastRow="0" w:firstColumn="0" w:lastColumn="0"/>
      </w:tblPr>
      <w:tblGrid/>
    </w:tbl>
    <w:p>
      <w:pPr>
        <w:pStyle w:val="ImageCaption"/>
      </w:pPr>
      <w:r>
        <w:t xml:space="preserve">Top-</w:t>
      </w:r>
      <m:oMath>
        <m:r>
          <m:t>k</m:t>
        </m:r>
      </m:oMath>
      <w:r>
        <w:t xml:space="preserve"> </w:t>
      </w:r>
      <w:r>
        <w:t xml:space="preserve">points vs. Top-</w:t>
      </w:r>
      <m:oMath>
        <m:r>
          <m:t>k</m:t>
        </m:r>
      </m:oMath>
      <w:r>
        <w:t xml:space="preserve"> </w:t>
      </w:r>
      <w:r>
        <w:t xml:space="preserve">basins. When there are several mutually separated low-cost basins (blue regions) on the</w:t>
      </w:r>
      <w:r>
        <w:t xml:space="preserve"> </w:t>
      </w:r>
      <w:r>
        <w:t xml:space="preserve">yaw–pitch cost landscape, simply picking the top points with small</w:t>
      </w:r>
      <w:r>
        <w:t xml:space="preserve"> </w:t>
      </w:r>
      <m:oMath>
        <m:sSub>
          <m:e>
            <m:r>
              <m:t>v</m:t>
            </m:r>
          </m:e>
          <m:sub>
            <m:r>
              <m:t>s</m:t>
            </m:r>
            <m:r>
              <m:t>s</m:t>
            </m:r>
          </m:sub>
        </m:sSub>
      </m:oMath>
      <w:r>
        <w:t xml:space="preserve"> </w:t>
      </w:r>
      <w:r>
        <w:t xml:space="preserve">(red stars) repeatedly selects only neighboring points</w:t>
      </w:r>
      <w:r>
        <w:t xml:space="preserve"> </w:t>
      </w:r>
      <w:r>
        <w:t xml:space="preserve">within one basin. With angular non-maximum suppression (NMS), keeping only candidates that are at least</w:t>
      </w:r>
      <w:r>
        <w:t xml:space="preserve"> </w:t>
      </w:r>
      <m:oMath>
        <m:sSub>
          <m:e>
            <m:r>
              <m:t>θ</m:t>
            </m:r>
          </m:e>
          <m:sub>
            <m:r>
              <m:rPr>
                <m:sty m:val="p"/>
              </m:rPr>
              <m:t>b</m:t>
            </m:r>
            <m:r>
              <m:rPr>
                <m:sty m:val="p"/>
              </m:rPr>
              <m:t>a</m:t>
            </m:r>
            <m:r>
              <m:rPr>
                <m:sty m:val="p"/>
              </m:rPr>
              <m:t>s</m:t>
            </m:r>
            <m:r>
              <m:rPr>
                <m:sty m:val="p"/>
              </m:rPr>
              <m:t>i</m:t>
            </m:r>
            <m:r>
              <m:rPr>
                <m:sty m:val="p"/>
              </m:rPr>
              <m:t>n</m:t>
            </m:r>
          </m:sub>
        </m:sSub>
      </m:oMath>
      <w:r>
        <w:t xml:space="preserve"> </w:t>
      </w:r>
      <w:r>
        <w:t xml:space="preserve">away from the already-chosen representatives (blue circles), different near-optimal orientation groups are presented as representatives.</w:t>
      </w:r>
    </w:p>
    <w:bookmarkEnd w:id="46"/>
    <w:p>
      <w:pPr>
        <w:pStyle w:val="BodyText"/>
      </w:pPr>
      <w:r>
        <w:t xml:space="preserve">Therefore, the current visualization and post-processing mark the top basins (top-</w:t>
      </w:r>
      <m:oMath>
        <m:r>
          <m:t>k</m:t>
        </m:r>
      </m:oMath>
      <w:r>
        <w:t xml:space="preserve"> </w:t>
      </w:r>
      <w:r>
        <w:t xml:space="preserve">basins) rather than the top points (top-</w:t>
      </w:r>
      <m:oMath>
        <m:r>
          <m:t>k</m:t>
        </m:r>
      </m:oMath>
      <w:r>
        <w:t xml:space="preserve"> </w:t>
      </w:r>
      <w:r>
        <w:t xml:space="preserve">points).</w:t>
      </w:r>
      <w:r>
        <w:t xml:space="preserve"> </w:t>
      </w:r>
      <w:r>
        <w:t xml:space="preserve">After converting a yaw–pitch point</w:t>
      </w:r>
      <w:r>
        <w:t xml:space="preserve"> </w:t>
      </w:r>
      <m:oMath>
        <m:r>
          <m:rPr>
            <m:sty m:val="p"/>
          </m:rPr>
          <m:t>(</m:t>
        </m:r>
        <m:r>
          <m:t>ψ</m:t>
        </m:r>
        <m:r>
          <m:rPr>
            <m:sty m:val="p"/>
          </m:rPr>
          <m:t>,</m:t>
        </m:r>
        <m:r>
          <m:t>ϕ</m:t>
        </m:r>
        <m:r>
          <m:rPr>
            <m:sty m:val="p"/>
          </m:rPr>
          <m:t>)</m:t>
        </m:r>
      </m:oMath>
      <w:r>
        <w:t xml:space="preserve"> </w:t>
      </w:r>
      <w:r>
        <w:t xml:space="preserve">to a build direction</w:t>
      </w:r>
      <w:r>
        <w:t xml:space="preserve"> </w:t>
      </w:r>
      <m:oMath>
        <m:r>
          <m:t>n</m:t>
        </m:r>
        <m:r>
          <m:rPr>
            <m:sty m:val="p"/>
          </m:rPr>
          <m:t>(</m:t>
        </m:r>
        <m:r>
          <m:t>ψ</m:t>
        </m:r>
        <m:r>
          <m:rPr>
            <m:sty m:val="p"/>
          </m:rPr>
          <m:t>,</m:t>
        </m:r>
        <m:r>
          <m:t>ϕ</m:t>
        </m:r>
        <m:r>
          <m:rPr>
            <m:sty m:val="p"/>
          </m:rPr>
          <m:t>)</m:t>
        </m:r>
      </m:oMath>
      <w:r>
        <w:t xml:space="preserve">,</w:t>
      </w:r>
      <w:r>
        <w:t xml:space="preserve"> </w:t>
      </w:r>
      <w:r>
        <w:t xml:space="preserve">the distance between two orientations is defined as</w:t>
      </w:r>
    </w:p>
    <w:p>
      <w:pPr>
        <w:pStyle w:val="BodyText"/>
      </w:pPr>
      <m:oMathPara>
        <m:oMathParaPr>
          <m:jc m:val="center"/>
        </m:oMathParaPr>
        <m:oMath>
          <m:r>
            <m:t>d</m:t>
          </m:r>
          <m:r>
            <m:rPr>
              <m:sty m:val="p"/>
            </m:rPr>
            <m:t>(</m:t>
          </m:r>
          <m:sSub>
            <m:e>
              <m:r>
                <m:t>n</m:t>
              </m:r>
            </m:e>
            <m:sub>
              <m:r>
                <m:t>a</m:t>
              </m:r>
            </m:sub>
          </m:sSub>
          <m:r>
            <m:rPr>
              <m:sty m:val="p"/>
            </m:rPr>
            <m:t>,</m:t>
          </m:r>
          <m:sSub>
            <m:e>
              <m:r>
                <m:t>n</m:t>
              </m:r>
            </m:e>
            <m:sub>
              <m:r>
                <m:t>b</m:t>
              </m:r>
            </m:sub>
          </m:sSub>
          <m:r>
            <m:rPr>
              <m:sty m:val="p"/>
            </m:rPr>
            <m:t>)</m:t>
          </m:r>
          <m:r>
            <m:rPr>
              <m:sty m:val="p"/>
            </m:rPr>
            <m:t>=</m:t>
          </m:r>
          <m:sSup>
            <m:e>
              <m:r>
                <m:rPr>
                  <m:sty m:val="p"/>
                </m:rPr>
                <m:t>cos</m:t>
              </m:r>
            </m:e>
            <m:sup>
              <m:r>
                <m:rPr>
                  <m:sty m:val="p"/>
                </m:rPr>
                <m:t>−</m:t>
              </m:r>
              <m:r>
                <m:t>1</m:t>
              </m:r>
            </m:sup>
          </m:sSup>
          <m:r>
            <m:rPr>
              <m:sty m:val="p"/>
            </m:rPr>
            <m:t>(</m:t>
          </m:r>
          <m:sSub>
            <m:e>
              <m:r>
                <m:t>n</m:t>
              </m:r>
            </m:e>
            <m:sub>
              <m:r>
                <m:t>a</m:t>
              </m:r>
            </m:sub>
          </m:sSub>
          <m:r>
            <m:rPr>
              <m:sty m:val="p"/>
            </m:rPr>
            <m:t>⋅</m:t>
          </m:r>
          <m:sSub>
            <m:e>
              <m:r>
                <m:t>n</m:t>
              </m:r>
            </m:e>
            <m:sub>
              <m:r>
                <m:t>b</m:t>
              </m:r>
            </m:sub>
          </m:sSub>
          <m:r>
            <m:rPr>
              <m:sty m:val="p"/>
            </m:rPr>
            <m:t>)</m:t>
          </m:r>
        </m:oMath>
      </m:oMathPara>
    </w:p>
    <w:p>
      <w:pPr>
        <w:pStyle w:val="FirstParagraph"/>
      </w:pPr>
      <w:r>
        <w:t xml:space="preserve">Here we use</w:t>
      </w:r>
      <w:r>
        <w:t xml:space="preserve"> </w:t>
      </w:r>
      <m:oMath>
        <m:sSub>
          <m:e>
            <m:r>
              <m:t>n</m:t>
            </m:r>
          </m:e>
          <m:sub>
            <m:r>
              <m:t>a</m:t>
            </m:r>
          </m:sub>
        </m:sSub>
        <m:r>
          <m:rPr>
            <m:sty m:val="p"/>
          </m:rPr>
          <m:t>⋅</m:t>
        </m:r>
        <m:sSub>
          <m:e>
            <m:r>
              <m:t>n</m:t>
            </m:r>
          </m:e>
          <m:sub>
            <m:r>
              <m:t>b</m:t>
            </m:r>
          </m:sub>
        </m:sSub>
      </m:oMath>
      <w:r>
        <w:t xml:space="preserve"> </w:t>
      </w:r>
      <w:r>
        <w:t xml:space="preserve">rather than</w:t>
      </w:r>
      <w:r>
        <w:t xml:space="preserve"> </w:t>
      </w:r>
      <m:oMath>
        <m:r>
          <m:rPr>
            <m:sty m:val="p"/>
          </m:rPr>
          <m:t>|</m:t>
        </m:r>
        <m:sSub>
          <m:e>
            <m:r>
              <m:t>n</m:t>
            </m:r>
          </m:e>
          <m:sub>
            <m:r>
              <m:t>a</m:t>
            </m:r>
          </m:sub>
        </m:sSub>
        <m:r>
          <m:rPr>
            <m:sty m:val="p"/>
          </m:rPr>
          <m:t>⋅</m:t>
        </m:r>
        <m:sSub>
          <m:e>
            <m:r>
              <m:t>n</m:t>
            </m:r>
          </m:e>
          <m:sub>
            <m:r>
              <m:t>b</m:t>
            </m:r>
          </m:sub>
        </m:sSub>
        <m:r>
          <m:rPr>
            <m:sty m:val="p"/>
          </m:rPr>
          <m:t>|</m:t>
        </m:r>
      </m:oMath>
      <w:r>
        <w:t xml:space="preserve">.</w:t>
      </w:r>
      <w:r>
        <w:t xml:space="preserve"> </w:t>
      </w:r>
      <w:r>
        <w:t xml:space="preserve">This is because, in the yaw–pitch orientation of TOMO_INT3,</w:t>
      </w:r>
      <w:r>
        <w:t xml:space="preserve"> </w:t>
      </w:r>
      <m:oMath>
        <m:r>
          <m:t>n</m:t>
        </m:r>
      </m:oMath>
      <w:r>
        <w:t xml:space="preserve"> </w:t>
      </w:r>
      <w:r>
        <w:t xml:space="preserve">and</w:t>
      </w:r>
      <w:r>
        <w:t xml:space="preserve"> </w:t>
      </w:r>
      <m:oMath>
        <m:r>
          <m:rPr>
            <m:sty m:val="p"/>
          </m:rPr>
          <m:t>−</m:t>
        </m:r>
        <m:r>
          <m:t>n</m:t>
        </m:r>
      </m:oMath>
      <w:r>
        <w:t xml:space="preserve"> </w:t>
      </w:r>
      <w:r>
        <w:t xml:space="preserve">can represent different build orientations.</w:t>
      </w:r>
      <w:r>
        <w:t xml:space="preserve"> </w:t>
      </w:r>
      <w:r>
        <w:t xml:space="preserve">Scanning the sorted candidate list in order,</w:t>
      </w:r>
      <w:r>
        <w:t xml:space="preserve"> </w:t>
      </w:r>
      <w:r>
        <w:t xml:space="preserve">a candidate whose angular difference from an already-selected basin representative satisfies</w:t>
      </w:r>
    </w:p>
    <w:p>
      <w:pPr>
        <w:pStyle w:val="BodyText"/>
      </w:pPr>
      <m:oMathPara>
        <m:oMathParaPr>
          <m:jc m:val="center"/>
        </m:oMathParaPr>
        <m:oMath>
          <m:r>
            <m:t>d</m:t>
          </m:r>
          <m:r>
            <m:rPr>
              <m:sty m:val="p"/>
            </m:rPr>
            <m:t>(</m:t>
          </m:r>
          <m:r>
            <m:t>n</m:t>
          </m:r>
          <m:r>
            <m:rPr>
              <m:sty m:val="p"/>
            </m:rPr>
            <m:t>,</m:t>
          </m:r>
          <m:sSub>
            <m:e>
              <m:r>
                <m:t>n</m:t>
              </m:r>
            </m:e>
            <m:sub>
              <m:r>
                <m:t>r</m:t>
              </m:r>
            </m:sub>
          </m:sSub>
          <m:r>
            <m:rPr>
              <m:sty m:val="p"/>
            </m:rPr>
            <m:t>)</m:t>
          </m:r>
          <m:r>
            <m:rPr>
              <m:sty m:val="p"/>
            </m:rPr>
            <m:t>&lt;</m:t>
          </m:r>
          <m:sSub>
            <m:e>
              <m:r>
                <m:t>θ</m:t>
              </m:r>
            </m:e>
            <m:sub>
              <m:r>
                <m:rPr>
                  <m:sty m:val="p"/>
                </m:rPr>
                <m:t>b</m:t>
              </m:r>
              <m:r>
                <m:rPr>
                  <m:sty m:val="p"/>
                </m:rPr>
                <m:t>a</m:t>
              </m:r>
              <m:r>
                <m:rPr>
                  <m:sty m:val="p"/>
                </m:rPr>
                <m:t>s</m:t>
              </m:r>
              <m:r>
                <m:rPr>
                  <m:sty m:val="p"/>
                </m:rPr>
                <m:t>i</m:t>
              </m:r>
              <m:r>
                <m:rPr>
                  <m:sty m:val="p"/>
                </m:rPr>
                <m:t>n</m:t>
              </m:r>
            </m:sub>
          </m:sSub>
        </m:oMath>
      </m:oMathPara>
    </w:p>
    <w:p>
      <w:pPr>
        <w:pStyle w:val="FirstParagraph"/>
      </w:pPr>
      <w:r>
        <w:t xml:space="preserve">is considered the same basin and removed.</w:t>
      </w:r>
      <w:r>
        <w:t xml:space="preserve"> </w:t>
      </w:r>
      <w:r>
        <w:t xml:space="preserve">The current implementation used</w:t>
      </w:r>
      <w:r>
        <w:t xml:space="preserve"> </w:t>
      </w:r>
      <m:oMath>
        <m:sSub>
          <m:e>
            <m:r>
              <m:t>θ</m:t>
            </m:r>
          </m:e>
          <m:sub>
            <m:r>
              <m:rPr>
                <m:sty m:val="p"/>
              </m:rPr>
              <m:t>b</m:t>
            </m:r>
            <m:r>
              <m:rPr>
                <m:sty m:val="p"/>
              </m:rPr>
              <m:t>a</m:t>
            </m:r>
            <m:r>
              <m:rPr>
                <m:sty m:val="p"/>
              </m:rPr>
              <m:t>s</m:t>
            </m:r>
            <m:r>
              <m:rPr>
                <m:sty m:val="p"/>
              </m:rPr>
              <m:t>i</m:t>
            </m:r>
            <m:r>
              <m:rPr>
                <m:sty m:val="p"/>
              </m:rPr>
              <m:t>n</m:t>
            </m:r>
          </m:sub>
        </m:sSub>
        <m:r>
          <m:rPr>
            <m:sty m:val="p"/>
          </m:rPr>
          <m:t>=</m:t>
        </m:r>
        <m:sSup>
          <m:e>
            <m:r>
              <m:t>12</m:t>
            </m:r>
          </m:e>
          <m:sup>
            <m:r>
              <m:rPr>
                <m:sty m:val="p"/>
              </m:rPr>
              <m:t>∘</m:t>
            </m:r>
          </m:sup>
        </m:sSup>
      </m:oMath>
      <w:r>
        <w:t xml:space="preserve">.</w:t>
      </w:r>
    </w:p>
    <w:p>
      <w:pPr>
        <w:pStyle w:val="BodyText"/>
      </w:pPr>
      <w:r>
        <w:t xml:space="preserve">For the TOMO_INT3 contour itself, after sorting the</w:t>
      </w:r>
      <w:r>
        <w:t xml:space="preserve"> </w:t>
      </w:r>
      <m:oMath>
        <m:sSub>
          <m:e>
            <m:r>
              <m:t>v</m:t>
            </m:r>
          </m:e>
          <m:sub>
            <m:r>
              <m:t>s</m:t>
            </m:r>
            <m:r>
              <m:t>s</m:t>
            </m:r>
          </m:sub>
        </m:sSub>
      </m:oMath>
      <w:r>
        <w:t xml:space="preserve"> </w:t>
      </w:r>
      <w:r>
        <w:t xml:space="preserve">grid in ascending or descending order,</w:t>
      </w:r>
      <w:r>
        <w:t xml:space="preserve"> </w:t>
      </w:r>
      <w:r>
        <w:t xml:space="preserve">we apply the angular non-maximum suppression</w:t>
      </w:r>
      <w:r>
        <w:t xml:space="preserve"> </w:t>
      </w:r>
      <w:r>
        <w:rPr>
          <w:rStyle w:val="FootnoteReference"/>
        </w:rPr>
        <w:footnoteReference w:id="47"/>
      </w:r>
      <w:r>
        <w:t xml:space="preserve"> </w:t>
      </w:r>
      <w:r>
        <w:t xml:space="preserve">above to select 3 optimal-basin representatives and 3 worst-basin representatives respectively.</w:t>
      </w:r>
      <w:r>
        <w:t xml:space="preserve"> </w:t>
      </w:r>
      <w:r>
        <w:t xml:space="preserve">This approach shows, when the global optimum exists in multiple places,</w:t>
      </w:r>
      <w:r>
        <w:t xml:space="preserve"> </w:t>
      </w:r>
      <w:r>
        <w:t xml:space="preserve">different optimal orientation groups instead of redundant grid points of the same basin.</w:t>
      </w:r>
    </w:p>
    <w:p>
      <w:pPr>
        <w:pStyle w:val="BodyText"/>
      </w:pPr>
      <w:r>
        <w:t xml:space="preserve">The same basin perspective is applied to the SFTF candidates as well.</w:t>
      </w:r>
      <w:r>
        <w:t xml:space="preserve"> </w:t>
      </w:r>
      <w:r>
        <w:t xml:space="preserve">First, we sort candidates with low and high final tuning score</w:t>
      </w:r>
      <w:r>
        <w:t xml:space="preserve"> </w:t>
      </w:r>
      <m:oMath>
        <m:r>
          <m:t>T</m:t>
        </m:r>
        <m:r>
          <m:rPr>
            <m:sty m:val="p"/>
          </m:rPr>
          <m:t>(</m:t>
        </m:r>
        <m:r>
          <m:t>n</m:t>
        </m:r>
        <m:r>
          <m:rPr>
            <m:sty m:val="p"/>
          </m:rPr>
          <m:t>)</m:t>
        </m:r>
      </m:oMath>
      <w:r>
        <w:t xml:space="preserve"> </w:t>
      </w:r>
      <w:r>
        <w:t xml:space="preserve">respectively, but</w:t>
      </w:r>
      <w:r>
        <w:t xml:space="preserve"> </w:t>
      </w:r>
      <w:r>
        <w:t xml:space="preserve">we remove same-basin duplicates to select low-score basin candidates and high-score basin candidates respectively.</w:t>
      </w:r>
      <w:r>
        <w:t xml:space="preserve"> </w:t>
      </w:r>
      <w:r>
        <w:t xml:space="preserve">The current implementation keeps up to 40 basin candidates per direction.</w:t>
      </w:r>
      <w:r>
        <w:t xml:space="preserve"> </w:t>
      </w:r>
      <w:r>
        <w:t xml:space="preserve">Then we put each candidate as the initial yaw–pitch orientation of TOMO_INT3,</w:t>
      </w:r>
      <w:r>
        <w:t xml:space="preserve"> </w:t>
      </w:r>
      <w:r>
        <w:t xml:space="preserve">set the angle step to 0, and compute only a single orientation.</w:t>
      </w:r>
      <w:r>
        <w:t xml:space="preserve"> </w:t>
      </w:r>
      <w:r>
        <w:t xml:space="preserve">That is, for candidate</w:t>
      </w:r>
      <w:r>
        <w:t xml:space="preserve"> </w:t>
      </w:r>
      <m:oMath>
        <m:sSub>
          <m:e>
            <m:r>
              <m:t>q</m:t>
            </m:r>
          </m:e>
          <m:sub>
            <m:r>
              <m:t>k</m:t>
            </m:r>
          </m:sub>
        </m:sSub>
        <m:r>
          <m:rPr>
            <m:sty m:val="p"/>
          </m:rPr>
          <m:t>=</m:t>
        </m:r>
        <m:r>
          <m:rPr>
            <m:sty m:val="p"/>
          </m:rPr>
          <m:t>(</m:t>
        </m:r>
        <m:r>
          <m:t>y</m:t>
        </m:r>
        <m:r>
          <m:t>a</m:t>
        </m:r>
        <m:sSub>
          <m:e>
            <m:r>
              <m:t>w</m:t>
            </m:r>
          </m:e>
          <m:sub>
            <m:r>
              <m:t>k</m:t>
            </m:r>
          </m:sub>
        </m:sSub>
        <m:r>
          <m:rPr>
            <m:sty m:val="p"/>
          </m:rPr>
          <m:t>,</m:t>
        </m:r>
        <m:r>
          <m:t>p</m:t>
        </m:r>
        <m:r>
          <m:t>i</m:t>
        </m:r>
        <m:r>
          <m:t>t</m:t>
        </m:r>
        <m:r>
          <m:t>c</m:t>
        </m:r>
        <m:sSub>
          <m:e>
            <m:r>
              <m:t>h</m:t>
            </m:r>
          </m:e>
          <m:sub>
            <m:r>
              <m:t>k</m:t>
            </m:r>
          </m:sub>
        </m:sSub>
        <m:r>
          <m:rPr>
            <m:sty m:val="p"/>
          </m:rPr>
          <m:t>)</m:t>
        </m:r>
      </m:oMath>
      <w:r>
        <w:t xml:space="preserve"> </w:t>
      </w:r>
      <w:r>
        <w:t xml:space="preserve">we directly measure</w:t>
      </w:r>
    </w:p>
    <w:p>
      <w:pPr>
        <w:pStyle w:val="BodyText"/>
      </w:pPr>
      <m:oMathPara>
        <m:oMathParaPr>
          <m:jc m:val="center"/>
        </m:oMathParaPr>
        <m:oMath>
          <m:sSub>
            <m:e>
              <m:r>
                <m:rPr>
                  <m:sty m:val="p"/>
                </m:rPr>
                <m:t>M</m:t>
              </m:r>
              <m:r>
                <m:rPr>
                  <m:sty m:val="p"/>
                </m:rPr>
                <m:t>s</m:t>
              </m:r>
              <m:r>
                <m:rPr>
                  <m:sty m:val="p"/>
                </m:rPr>
                <m:t>s</m:t>
              </m:r>
            </m:e>
            <m:sub>
              <m:r>
                <m:t>k</m:t>
              </m:r>
            </m:sub>
          </m:sSub>
          <m:r>
            <m:rPr>
              <m:sty m:val="p"/>
            </m:rPr>
            <m:t>=</m:t>
          </m:r>
          <m:r>
            <m:rPr>
              <m:sty m:val="p"/>
            </m:rPr>
            <m:t>T</m:t>
          </m:r>
          <m:r>
            <m:rPr>
              <m:sty m:val="p"/>
            </m:rPr>
            <m:t>O</m:t>
          </m:r>
          <m:r>
            <m:rPr>
              <m:sty m:val="p"/>
            </m:rPr>
            <m:t>M</m:t>
          </m:r>
          <m:r>
            <m:rPr>
              <m:sty m:val="p"/>
            </m:rPr>
            <m:t>O</m:t>
          </m:r>
          <m:r>
            <m:rPr>
              <m:sty m:val="p"/>
            </m:rPr>
            <m:t>_</m:t>
          </m:r>
          <m:r>
            <m:rPr>
              <m:sty m:val="p"/>
            </m:rPr>
            <m:t>I</m:t>
          </m:r>
          <m:r>
            <m:rPr>
              <m:sty m:val="p"/>
            </m:rPr>
            <m:t>N</m:t>
          </m:r>
          <m:r>
            <m:rPr>
              <m:sty m:val="p"/>
            </m:rPr>
            <m:t>T</m:t>
          </m:r>
          <m:r>
            <m:rPr>
              <m:sty m:val="p"/>
            </m:rPr>
            <m:t>3</m:t>
          </m:r>
          <m:r>
            <m:rPr>
              <m:sty m:val="p"/>
            </m:rPr>
            <m:t>(</m:t>
          </m:r>
          <m:sSub>
            <m:e>
              <m:r>
                <m:t>q</m:t>
              </m:r>
            </m:e>
            <m:sub>
              <m:r>
                <m:t>k</m:t>
              </m:r>
            </m:sub>
          </m:sSub>
          <m:r>
            <m:rPr>
              <m:sty m:val="p"/>
            </m:rPr>
            <m:t>;</m:t>
          </m:r>
          <m:r>
            <m:rPr>
              <m:sty m:val="p"/>
            </m:rPr>
            <m:t>Δ</m:t>
          </m:r>
          <m:r>
            <m:t>θ</m:t>
          </m:r>
          <m:r>
            <m:rPr>
              <m:sty m:val="p"/>
            </m:rPr>
            <m:t>=</m:t>
          </m:r>
          <m:r>
            <m:t>0</m:t>
          </m:r>
          <m:r>
            <m:rPr>
              <m:sty m:val="p"/>
            </m:rPr>
            <m:t>)</m:t>
          </m:r>
        </m:oMath>
      </m:oMathPara>
    </w:p>
    <w:p>
      <w:pPr>
        <w:pStyle w:val="FirstParagraph"/>
      </w:pPr>
      <w:r>
        <w:t xml:space="preserve">Finally, we re-sort the candidate basins by this</w:t>
      </w:r>
      <w:r>
        <w:t xml:space="preserve"> </w:t>
      </w:r>
      <m:oMath>
        <m:sSub>
          <m:e>
            <m:r>
              <m:rPr>
                <m:sty m:val="p"/>
              </m:rPr>
              <m:t>M</m:t>
            </m:r>
            <m:r>
              <m:rPr>
                <m:sty m:val="p"/>
              </m:rPr>
              <m:t>s</m:t>
            </m:r>
            <m:r>
              <m:rPr>
                <m:sty m:val="p"/>
              </m:rPr>
              <m:t>s</m:t>
            </m:r>
          </m:e>
          <m:sub>
            <m:r>
              <m:t>k</m:t>
            </m:r>
          </m:sub>
        </m:sSub>
      </m:oMath>
      <w:r>
        <w:t xml:space="preserve"> </w:t>
      </w:r>
      <w:r>
        <w:t xml:space="preserve">value,</w:t>
      </w:r>
      <w:r>
        <w:t xml:space="preserve"> </w:t>
      </w:r>
      <w:r>
        <w:t xml:space="preserve">and mark the 3 with small measured Mss as measured optimal basins</w:t>
      </w:r>
      <w:r>
        <w:t xml:space="preserve"> </w:t>
      </w:r>
      <w:r>
        <w:t xml:space="preserve">and the 3 with large measured Mss as measured worst basins.</w:t>
      </w:r>
    </w:p>
    <w:p>
      <w:pPr>
        <w:pStyle w:val="BodyText"/>
      </w:pPr>
      <w:r>
        <w:t xml:space="preserve">This procedure does not interpret the order of the SFTF scores directly as the final optimal/worst.</w:t>
      </w:r>
      <w:r>
        <w:t xml:space="preserve"> </w:t>
      </w:r>
      <w:r>
        <w:t xml:space="preserve">Instead, SFTF plays the role of quickly proposing a broad candidate basin,</w:t>
      </w:r>
      <w:r>
        <w:t xml:space="preserve"> </w:t>
      </w:r>
      <w:r>
        <w:t xml:space="preserve">and TOMO_INT3 is used as an accurate single-orientation verifier for a small number of candidates.</w:t>
      </w:r>
      <w:r>
        <w:t xml:space="preserve"> </w:t>
      </w:r>
      <w:r>
        <w:t xml:space="preserve">Therefore the user can confirm not only a single optimal orientation, but</w:t>
      </w:r>
      <w:r>
        <w:t xml:space="preserve"> </w:t>
      </w:r>
      <w:r>
        <w:t xml:space="preserve">several orientation groups that are mutually separated yet have a small actual support mass.</w:t>
      </w:r>
      <w:r>
        <w:t xml:space="preserve"> </w:t>
      </w:r>
      <w:r>
        <w:t xml:space="preserve">This is especially useful when, in build orientation optimization,</w:t>
      </w:r>
      <w:r>
        <w:t xml:space="preserve"> </w:t>
      </w:r>
      <w:r>
        <w:t xml:space="preserve">“which selectable optimal orientation groups exist”</w:t>
      </w:r>
      <w:r>
        <w:t xml:space="preserve"> </w:t>
      </w:r>
      <w:r>
        <w:t xml:space="preserve">is more important than the coordinates of the rank-1 itself.</w:t>
      </w:r>
    </w:p>
    <w:p>
      <w:pPr>
        <w:pStyle w:val="BodyText"/>
      </w:pPr>
      <w:r>
        <w:t xml:space="preserve">In an additional analysis, we mapped all coarse/refined candidates onto the TOMO grid to check the lowest</w:t>
      </w:r>
      <w:r>
        <w:t xml:space="preserve"> </w:t>
      </w:r>
      <m:oMath>
        <m:sSub>
          <m:e>
            <m:r>
              <m:t>v</m:t>
            </m:r>
          </m:e>
          <m:sub>
            <m:r>
              <m:t>s</m:t>
            </m:r>
            <m:r>
              <m:t>s</m:t>
            </m:r>
          </m:sub>
        </m:sSub>
      </m:oMath>
      <w:r>
        <w:t xml:space="preserve"> </w:t>
      </w:r>
      <w:r>
        <w:t xml:space="preserve">within the candidate pool.</w:t>
      </w:r>
      <w:r>
        <w:t xml:space="preserve"> </w:t>
      </w:r>
      <w:r>
        <w:t xml:space="preserve">With the default</w:t>
      </w:r>
      <w:r>
        <w:t xml:space="preserve"> </w:t>
      </w:r>
      <m:oMath>
        <m:r>
          <m:t>512</m:t>
        </m:r>
      </m:oMath>
      <w:r>
        <w:t xml:space="preserve"> </w:t>
      </w:r>
      <w:r>
        <w:t xml:space="preserve">coarse directions, the candidate pool of happy 50k itself did not sufficiently include the vicinity of the TOMO optimum.</w:t>
      </w:r>
      <w:r>
        <w:t xml:space="preserve"> </w:t>
      </w:r>
      <w:r>
        <w:t xml:space="preserve">Increasing the number of coarse directions to</w:t>
      </w:r>
      <w:r>
        <w:t xml:space="preserve"> </w:t>
      </w:r>
      <m:oMath>
        <m:r>
          <m:t>2048</m:t>
        </m:r>
      </m:oMath>
      <w:r>
        <w:t xml:space="preserve"> </w:t>
      </w:r>
      <w:r>
        <w:t xml:space="preserve">lowered the lowest ratio within the candidate pool of happy 50k to about</w:t>
      </w:r>
      <w:r>
        <w:t xml:space="preserve"> </w:t>
      </w:r>
      <m:oMath>
        <m:r>
          <m:t>1.91</m:t>
        </m:r>
      </m:oMath>
      <w:r>
        <w:t xml:space="preserve">.</w:t>
      </w:r>
      <w:r>
        <w:t xml:space="preserve"> </w:t>
      </w:r>
      <w:r>
        <w:t xml:space="preserve">This means that the failure of happy 50k is not merely a score tuning problem, but</w:t>
      </w:r>
      <w:r>
        <w:t xml:space="preserve"> </w:t>
      </w:r>
      <w:r>
        <w:t xml:space="preserve">also includes limitations of the direction-sampling resolution and the candidate-generation method.</w:t>
      </w:r>
      <w:r>
        <w:t xml:space="preserve"> </w:t>
      </w:r>
      <w:r>
        <w:t xml:space="preserve">However, in the</w:t>
      </w:r>
      <w:r>
        <w:t xml:space="preserve"> </w:t>
      </w:r>
      <m:oMath>
        <m:r>
          <m:t>2048</m:t>
        </m:r>
      </m:oMath>
      <w:r>
        <w:t xml:space="preserve">-candidate pool there was difficulty in stably selecting a good candidate with the current features alone.</w:t>
      </w:r>
      <w:r>
        <w:t xml:space="preserve"> </w:t>
      </w:r>
      <w:r>
        <w:t xml:space="preserve">Good candidates were generally located in an intermediate region where the build-plate penalty is low while</w:t>
      </w:r>
      <w:r>
        <w:t xml:space="preserve"> </w:t>
      </w:r>
      <w:r>
        <w:t xml:space="preserve">the pair flow and hit count are not too low.</w:t>
      </w:r>
      <w:r>
        <w:t xml:space="preserve"> </w:t>
      </w:r>
      <w:r>
        <w:t xml:space="preserve">Therefore, in the future, rather than a simple linear rank score,</w:t>
      </w:r>
      <w:r>
        <w:t xml:space="preserve"> </w:t>
      </w:r>
      <w:r>
        <w:t xml:space="preserve">a feature that directly reflects the face-to-face self-support coverage or a TOMO-style support-volume proxy is needed.</w:t>
      </w:r>
    </w:p>
    <w:p>
      <w:pPr>
        <w:pStyle w:val="BodyText"/>
      </w:pPr>
      <w:r>
        <w:t xml:space="preserve">The main improvement factors confirmed in this experiment are as follows.</w:t>
      </w:r>
    </w:p>
    <w:p>
      <w:pPr>
        <w:numPr>
          <w:ilvl w:val="0"/>
          <w:numId w:val="1007"/>
        </w:numPr>
      </w:pPr>
      <w:r>
        <w:t xml:space="preserve">The sign of the overhang normal and the build direction sign were directly reflected.</w:t>
      </w:r>
    </w:p>
    <w:p>
      <w:pPr>
        <w:numPr>
          <w:ilvl w:val="0"/>
          <w:numId w:val="1007"/>
        </w:numPr>
      </w:pPr>
      <w:r>
        <w:t xml:space="preserve">Face-to-face internal visibility was evaluated via ray casting.</w:t>
      </w:r>
    </w:p>
    <w:p>
      <w:pPr>
        <w:numPr>
          <w:ilvl w:val="0"/>
          <w:numId w:val="1007"/>
        </w:numPr>
      </w:pPr>
      <w:r>
        <w:t xml:space="preserve">A valid receiver face condition was imposed to consider only actually supportable faces.</w:t>
      </w:r>
    </w:p>
    <w:p>
      <w:pPr>
        <w:numPr>
          <w:ilvl w:val="0"/>
          <w:numId w:val="1007"/>
        </w:numPr>
      </w:pPr>
      <w:r>
        <w:t xml:space="preserve">Overhangs that must be directly supported all the way to the build plate were handled as a separate penalty.</w:t>
      </w:r>
    </w:p>
    <w:p>
      <w:pPr>
        <w:numPr>
          <w:ilvl w:val="0"/>
          <w:numId w:val="1007"/>
        </w:numPr>
      </w:pPr>
      <w:r>
        <w:t xml:space="preserve">Instead of 3 eigenaxes, spherical sampling and local re-search were used.</w:t>
      </w:r>
    </w:p>
    <w:p>
      <w:pPr>
        <w:numPr>
          <w:ilvl w:val="0"/>
          <w:numId w:val="1007"/>
        </w:numPr>
      </w:pPr>
      <w:r>
        <w:t xml:space="preserve">In the final candidate selection, rank-normalized feature tuning based on comparison with the TOMO_INT3 grid was applied.</w:t>
      </w:r>
    </w:p>
    <w:p>
      <w:pPr>
        <w:numPr>
          <w:ilvl w:val="0"/>
          <w:numId w:val="1007"/>
        </w:numPr>
      </w:pPr>
      <w:r>
        <w:t xml:space="preserve">In the final visualization, angularly separated top-</w:t>
      </w:r>
      <m:oMath>
        <m:r>
          <m:t>k</m:t>
        </m:r>
      </m:oMath>
      <w:r>
        <w:t xml:space="preserve"> </w:t>
      </w:r>
      <w:r>
        <w:t xml:space="preserve">basin representatives were marked rather than top-</w:t>
      </w:r>
      <m:oMath>
        <m:r>
          <m:t>k</m:t>
        </m:r>
      </m:oMath>
      <w:r>
        <w:t xml:space="preserve"> </w:t>
      </w:r>
      <w:r>
        <w:t xml:space="preserve">points,</w:t>
      </w:r>
      <w:r>
        <w:t xml:space="preserve"> </w:t>
      </w:r>
      <w:r>
        <w:t xml:space="preserve">providing the user with different near-optimal orientation groups.</w:t>
      </w:r>
    </w:p>
    <w:p>
      <w:pPr>
        <w:pStyle w:val="FirstParagraph"/>
      </w:pPr>
      <w:r>
        <w:t xml:space="preserve">At the same time, these results suggest that the current SFTF is useful not so much as a complete replacement of the TOMO_INT3 optimum,</w:t>
      </w:r>
      <w:r>
        <w:t xml:space="preserve"> </w:t>
      </w:r>
      <w:r>
        <w:t xml:space="preserve">but as a candidate generator or warm-start method for reducing the expensive yaw–pitch global search.</w:t>
      </w:r>
      <w:r>
        <w:t xml:space="preserve"> </w:t>
      </w:r>
      <w:r>
        <w:t xml:space="preserve">In particular, after proposing a few top candidates,</w:t>
      </w:r>
      <w:r>
        <w:t xml:space="preserve"> </w:t>
      </w:r>
      <w:r>
        <w:t xml:space="preserve">locally verifying only their vicinity with TOMO or a slicer can greatly reduce the overall search cost.</w:t>
      </w:r>
    </w:p>
    <w:bookmarkEnd w:id="48"/>
    <w:bookmarkEnd w:id="49"/>
    <w:bookmarkStart w:id="71" w:name="X8020d43ba5abc951dbd3dfe1be254652faa8db4"/>
    <w:p>
      <w:pPr>
        <w:pStyle w:val="Heading1"/>
      </w:pPr>
      <w:r>
        <w:t xml:space="preserve">Method Analysis: Feature Contribution, Cross-Validation, Comparison with Existing Methods</w:t>
      </w:r>
    </w:p>
    <w:p>
      <w:pPr>
        <w:pStyle w:val="FirstParagraph"/>
      </w:pPr>
      <w:r>
        <w:t xml:space="preserve">In this section we quantitatively analyze the validity of the proposed method from three perspectives.</w:t>
      </w:r>
      <w:r>
        <w:t xml:space="preserve"> </w:t>
      </w:r>
      <w:r>
        <w:t xml:space="preserve">All analyses reuse the stored</w:t>
      </w:r>
      <w:r>
        <w:t xml:space="preserve"> </w:t>
      </w:r>
      <m:oMath>
        <m:sSup>
          <m:e>
            <m:r>
              <m:t>1</m:t>
            </m:r>
          </m:e>
          <m:sup>
            <m:r>
              <m:rPr>
                <m:sty m:val="p"/>
              </m:rPr>
              <m:t>∘</m:t>
            </m:r>
          </m:sup>
        </m:sSup>
      </m:oMath>
      <w:r>
        <w:t xml:space="preserve"> </w:t>
      </w:r>
      <w:r>
        <w:t xml:space="preserve">TOMO_INT3</w:t>
      </w:r>
      <w:r>
        <w:t xml:space="preserve"> </w:t>
      </w:r>
      <m:oMath>
        <m:sSub>
          <m:e>
            <m:r>
              <m:t>v</m:t>
            </m:r>
          </m:e>
          <m:sub>
            <m:r>
              <m:t>s</m:t>
            </m:r>
            <m:r>
              <m:t>s</m:t>
            </m:r>
          </m:sub>
        </m:sSub>
      </m:oMath>
      <w:r>
        <w:t xml:space="preserve"> </w:t>
      </w:r>
      <w:r>
        <w:t xml:space="preserve">grid and do not require GPU recomputation,</w:t>
      </w:r>
      <w:r>
        <w:t xml:space="preserve"> </w:t>
      </w:r>
      <w:r>
        <w:t xml:space="preserve">and are reproducible with the public analysis scripts.</w:t>
      </w:r>
      <w:r>
        <w:t xml:space="preserve"> </w:t>
      </w:r>
      <w:r>
        <w:t xml:space="preserve">Unless otherwise noted, the best-of-3 ratio is the ratio, relative to the TOMO global optimum, of the smallest signed</w:t>
      </w:r>
      <w:r>
        <w:t xml:space="preserve"> </w:t>
      </w:r>
      <m:oMath>
        <m:sSub>
          <m:e>
            <m:r>
              <m:t>v</m:t>
            </m:r>
          </m:e>
          <m:sub>
            <m:r>
              <m:t>s</m:t>
            </m:r>
            <m:r>
              <m:t>s</m:t>
            </m:r>
          </m:sub>
        </m:sSub>
      </m:oMath>
      <w:r>
        <w:t xml:space="preserve"> </w:t>
      </w:r>
      <w:r>
        <w:t xml:space="preserve">among the top 3 candidates (</w:t>
      </w:r>
      <m:oMath>
        <m:sSup>
          <m:e>
            <m:r>
              <m:t>3</m:t>
            </m:r>
          </m:e>
          <m:sup>
            <m:r>
              <m:rPr>
                <m:sty m:val="p"/>
              </m:rPr>
              <m:t>∘</m:t>
            </m:r>
          </m:sup>
        </m:sSup>
      </m:oMath>
      <w:r>
        <w:t xml:space="preserve"> </w:t>
      </w:r>
      <w:r>
        <w:t xml:space="preserve">angular NMS) when mapped onto the TOMO grid, and smaller is better.</w:t>
      </w:r>
    </w:p>
    <w:bookmarkStart w:id="53" w:name="sec:ablation"/>
    <w:p>
      <w:pPr>
        <w:pStyle w:val="Heading2"/>
      </w:pPr>
      <w:r>
        <w:t xml:space="preserve">Feature Correlation and Objective Function Ablation</w:t>
      </w:r>
    </w:p>
    <w:p>
      <w:pPr>
        <w:pStyle w:val="FirstParagraph"/>
      </w:pPr>
      <w:r>
        <w:t xml:space="preserve">First, how much each feature predicts the actual</w:t>
      </w:r>
      <w:r>
        <w:t xml:space="preserve"> </w:t>
      </w:r>
      <m:oMath>
        <m:sSub>
          <m:e>
            <m:r>
              <m:t>v</m:t>
            </m:r>
          </m:e>
          <m:sub>
            <m:r>
              <m:t>s</m:t>
            </m:r>
            <m:r>
              <m:t>s</m:t>
            </m:r>
          </m:sub>
        </m:sSub>
      </m:oMath>
      <w:r>
        <w:t xml:space="preserve"> </w:t>
      </w:r>
      <w:r>
        <w:t xml:space="preserve">was evaluated by the</w:t>
      </w:r>
      <w:r>
        <w:t xml:space="preserve"> </w:t>
      </w:r>
      <w:r>
        <w:t xml:space="preserve">feature–</w:t>
      </w:r>
      <m:oMath>
        <m:sSub>
          <m:e>
            <m:r>
              <m:t>v</m:t>
            </m:r>
          </m:e>
          <m:sub>
            <m:r>
              <m:t>s</m:t>
            </m:r>
            <m:r>
              <m:t>s</m:t>
            </m:r>
          </m:sub>
        </m:sSub>
      </m:oMath>
      <w:r>
        <w:t xml:space="preserve"> </w:t>
      </w:r>
      <w:r>
        <w:t xml:space="preserve">Spearman rank correlation</w:t>
      </w:r>
      <w:r>
        <w:t xml:space="preserve"> </w:t>
      </w:r>
      <w:r>
        <w:rPr>
          <w:rStyle w:val="FootnoteReference"/>
        </w:rPr>
        <w:footnoteReference w:id="50"/>
      </w:r>
      <w:r>
        <w:t xml:space="preserve"> </w:t>
      </w:r>
      <w:r>
        <w:t xml:space="preserve">over the entire candidate pool (Table </w:t>
      </w:r>
      <w:hyperlink w:anchor="tab:feature-corr">
        <w:r>
          <w:rPr>
            <w:rStyle w:val="Hyperlink"/>
          </w:rPr>
          <w:t xml:space="preserve">2</w:t>
        </w:r>
      </w:hyperlink>
      <w:r>
        <w:t xml:space="preserve">).</w:t>
      </w:r>
    </w:p>
    <w:bookmarkStart w:id="51" w:name="tab:feature-corr"/>
    <w:p>
      <w:pPr>
        <w:pStyle w:val="TableCaption"/>
      </w:pPr>
      <w:r>
        <w:t xml:space="preserve">Spearman rank correlation between features and TOMO</w:t>
      </w:r>
      <w:r>
        <w:t xml:space="preserve"> </w:t>
      </w:r>
      <m:oMath>
        <m:sSub>
          <m:e>
            <m:r>
              <m:t>v</m:t>
            </m:r>
          </m:e>
          <m:sub>
            <m:r>
              <m:t>s</m:t>
            </m:r>
            <m:r>
              <m:t>s</m:t>
            </m:r>
          </m:sub>
        </m:sSub>
      </m:oMath>
      <w:r>
        <w:t xml:space="preserve"> </w:t>
      </w:r>
      <w:r>
        <w:t xml:space="preserve">over the entire candidate pool.</w:t>
      </w:r>
      <w:r>
        <w:t xml:space="preserve"> </w:t>
      </w:r>
      <w:r>
        <w:t xml:space="preserve">The larger the positive value, the more valid the feature is as a cost.</w:t>
      </w:r>
    </w:p>
    <w:tbl>
      <w:tblPr>
        <w:tblStyle w:val="Table"/>
        <w:tblW w:type="auto" w:w="0"/>
        <w:tblLook w:firstRow="1" w:lastRow="0" w:firstColumn="0" w:lastColumn="0" w:noHBand="0" w:noVBand="0" w:val="0020"/>
        <w:tblCaption w:val="Spearman rank correlation between features and TOMO v_{ss} over the entire candidate pool. The larger the positive value, the more valid the feature is as a cost."/>
      </w:tblPr>
      <w:tblGrid>
        <w:gridCol w:w="1131"/>
        <w:gridCol w:w="1131"/>
        <w:gridCol w:w="1131"/>
        <w:gridCol w:w="1131"/>
        <w:gridCol w:w="1131"/>
        <w:gridCol w:w="1131"/>
        <w:gridCol w:w="1131"/>
      </w:tblGrid>
      <w:tr>
        <w:trPr>
          <w:tblHeader w:val="on"/>
        </w:trPr>
        <w:tc>
          <w:tcPr/>
          <w:p>
            <w:pPr>
              <w:pStyle w:val="Compact"/>
              <w:jc w:val="left"/>
            </w:pPr>
            <w:r>
              <w:t xml:space="preserve">Feature</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c>
          <w:tcPr/>
          <w:p>
            <w:pPr>
              <w:pStyle w:val="Compact"/>
              <w:jc w:val="right"/>
            </w:pPr>
            <w:r>
              <w:t xml:space="preserve">Average</w:t>
            </w:r>
          </w:p>
        </w:tc>
      </w:tr>
      <w:tr>
        <w:tc>
          <w:tcPr/>
          <w:p>
            <w:pPr>
              <w:pStyle w:val="Compact"/>
              <w:jc w:val="left"/>
            </w:pPr>
            <m:oMath>
              <m:r>
                <m:t>J</m:t>
              </m:r>
              <m:r>
                <m:rPr>
                  <m:sty m:val="p"/>
                </m:rPr>
                <m:t>=</m:t>
              </m:r>
              <m:r>
                <m:t>R</m:t>
              </m:r>
              <m:r>
                <m:rPr>
                  <m:sty m:val="p"/>
                </m:rPr>
                <m:t>+</m:t>
              </m:r>
              <m:r>
                <m:t>P</m:t>
              </m:r>
              <m:r>
                <m:rPr>
                  <m:sty m:val="p"/>
                </m:rPr>
                <m:t>+</m:t>
              </m:r>
              <m:r>
                <m:t>B</m:t>
              </m:r>
            </m:oMath>
            <w:r>
              <w:t xml:space="preserve">​</w:t>
            </w:r>
          </w:p>
        </w:tc>
        <w:tc>
          <w:tcPr/>
          <w:p>
            <w:pPr>
              <w:pStyle w:val="Compact"/>
              <w:jc w:val="right"/>
            </w:pPr>
            <w:r>
              <w:t xml:space="preserve">0.46</w:t>
            </w:r>
          </w:p>
        </w:tc>
        <w:tc>
          <w:tcPr/>
          <w:p>
            <w:pPr>
              <w:pStyle w:val="Compact"/>
              <w:jc w:val="right"/>
            </w:pPr>
            <w:r>
              <w:t xml:space="preserve">0.26</w:t>
            </w:r>
          </w:p>
        </w:tc>
        <w:tc>
          <w:tcPr/>
          <w:p>
            <w:pPr>
              <w:pStyle w:val="Compact"/>
              <w:jc w:val="right"/>
            </w:pPr>
            <w:r>
              <w:t xml:space="preserve">0.80</w:t>
            </w:r>
          </w:p>
        </w:tc>
        <w:tc>
          <w:tcPr/>
          <w:p>
            <w:pPr>
              <w:pStyle w:val="Compact"/>
              <w:jc w:val="right"/>
            </w:pPr>
            <w:r>
              <w:t xml:space="preserve">0.27</w:t>
            </w:r>
          </w:p>
        </w:tc>
        <w:tc>
          <w:tcPr/>
          <w:p>
            <w:pPr>
              <w:pStyle w:val="Compact"/>
              <w:jc w:val="right"/>
            </w:pPr>
            <w:r>
              <w:t xml:space="preserve">0.57</w:t>
            </w:r>
          </w:p>
        </w:tc>
        <w:tc>
          <w:tcPr/>
          <w:p>
            <w:pPr>
              <w:pStyle w:val="Compact"/>
              <w:jc w:val="right"/>
            </w:pPr>
            <w:r>
              <w:t xml:space="preserve">0.47</w:t>
            </w:r>
          </w:p>
        </w:tc>
      </w:tr>
      <w:tr>
        <w:tc>
          <w:tcPr/>
          <w:p>
            <w:pPr>
              <w:pStyle w:val="Compact"/>
              <w:jc w:val="left"/>
            </w:pPr>
            <m:oMath>
              <m:r>
                <m:t>R</m:t>
              </m:r>
            </m:oMath>
            <w:r>
              <w:t xml:space="preserve"> </w:t>
            </w:r>
            <w:r>
              <w:t xml:space="preserve">(Rayleigh)</w:t>
            </w:r>
          </w:p>
        </w:tc>
        <w:tc>
          <w:tcPr/>
          <w:p>
            <w:pPr>
              <w:pStyle w:val="Compact"/>
              <w:jc w:val="right"/>
            </w:pPr>
            <w:r>
              <w:t xml:space="preserve">0.40</w:t>
            </w:r>
          </w:p>
        </w:tc>
        <w:tc>
          <w:tcPr/>
          <w:p>
            <w:pPr>
              <w:pStyle w:val="Compact"/>
              <w:jc w:val="right"/>
            </w:pPr>
            <m:oMath>
              <m:r>
                <m:rPr>
                  <m:sty m:val="p"/>
                </m:rPr>
                <m:t>−</m:t>
              </m:r>
              <m:r>
                <m:t>0.33</m:t>
              </m:r>
            </m:oMath>
            <w:r>
              <w:t xml:space="preserve">​</w:t>
            </w:r>
          </w:p>
        </w:tc>
        <w:tc>
          <w:tcPr/>
          <w:p>
            <w:pPr>
              <w:pStyle w:val="Compact"/>
              <w:jc w:val="right"/>
            </w:pPr>
            <m:oMath>
              <m:r>
                <m:rPr>
                  <m:sty m:val="p"/>
                </m:rPr>
                <m:t>−</m:t>
              </m:r>
              <m:r>
                <m:t>0.57</m:t>
              </m:r>
            </m:oMath>
            <w:r>
              <w:t xml:space="preserve">​</w:t>
            </w:r>
          </w:p>
        </w:tc>
        <w:tc>
          <w:tcPr/>
          <w:p>
            <w:pPr>
              <w:pStyle w:val="Compact"/>
              <w:jc w:val="right"/>
            </w:pPr>
            <m:oMath>
              <m:r>
                <m:rPr>
                  <m:sty m:val="p"/>
                </m:rPr>
                <m:t>−</m:t>
              </m:r>
              <m:r>
                <m:t>0.03</m:t>
              </m:r>
            </m:oMath>
            <w:r>
              <w:t xml:space="preserve">​</w:t>
            </w:r>
          </w:p>
        </w:tc>
        <w:tc>
          <w:tcPr/>
          <w:p>
            <w:pPr>
              <w:pStyle w:val="Compact"/>
              <w:jc w:val="right"/>
            </w:pPr>
            <w:r>
              <w:t xml:space="preserve">0.14</w:t>
            </w:r>
          </w:p>
        </w:tc>
        <w:tc>
          <w:tcPr/>
          <w:p>
            <w:pPr>
              <w:pStyle w:val="Compact"/>
              <w:jc w:val="right"/>
            </w:pPr>
            <m:oMath>
              <m:r>
                <m:rPr>
                  <m:sty m:val="p"/>
                </m:rPr>
                <m:t>−</m:t>
              </m:r>
              <m:r>
                <m:t>0.08</m:t>
              </m:r>
            </m:oMath>
            <w:r>
              <w:t xml:space="preserve">​</w:t>
            </w:r>
          </w:p>
        </w:tc>
      </w:tr>
      <w:tr>
        <w:tc>
          <w:tcPr/>
          <w:p>
            <w:pPr>
              <w:pStyle w:val="Compact"/>
              <w:jc w:val="left"/>
            </w:pPr>
            <m:oMath>
              <m:r>
                <m:t>P</m:t>
              </m:r>
            </m:oMath>
            <w:r>
              <w:t xml:space="preserve"> </w:t>
            </w:r>
            <w:r>
              <w:t xml:space="preserve">(pair flow)</w:t>
            </w:r>
          </w:p>
        </w:tc>
        <w:tc>
          <w:tcPr/>
          <w:p>
            <w:pPr>
              <w:pStyle w:val="Compact"/>
              <w:jc w:val="right"/>
            </w:pPr>
            <m:oMath>
              <m:r>
                <m:rPr>
                  <m:sty m:val="p"/>
                </m:rPr>
                <m:t>−</m:t>
              </m:r>
              <m:r>
                <m:t>0.04</m:t>
              </m:r>
            </m:oMath>
            <w:r>
              <w:t xml:space="preserve">​</w:t>
            </w:r>
          </w:p>
        </w:tc>
        <w:tc>
          <w:tcPr/>
          <w:p>
            <w:pPr>
              <w:pStyle w:val="Compact"/>
              <w:jc w:val="right"/>
            </w:pPr>
            <m:oMath>
              <m:r>
                <m:rPr>
                  <m:sty m:val="p"/>
                </m:rPr>
                <m:t>−</m:t>
              </m:r>
              <m:r>
                <m:t>0.38</m:t>
              </m:r>
            </m:oMath>
            <w:r>
              <w:t xml:space="preserve">​</w:t>
            </w:r>
          </w:p>
        </w:tc>
        <w:tc>
          <w:tcPr/>
          <w:p>
            <w:pPr>
              <w:pStyle w:val="Compact"/>
              <w:jc w:val="right"/>
            </w:pPr>
            <m:oMath>
              <m:r>
                <m:rPr>
                  <m:sty m:val="p"/>
                </m:rPr>
                <m:t>−</m:t>
              </m:r>
              <m:r>
                <m:t>0.72</m:t>
              </m:r>
            </m:oMath>
            <w:r>
              <w:t xml:space="preserve">​</w:t>
            </w:r>
          </w:p>
        </w:tc>
        <w:tc>
          <w:tcPr/>
          <w:p>
            <w:pPr>
              <w:pStyle w:val="Compact"/>
              <w:jc w:val="right"/>
            </w:pPr>
            <w:r>
              <w:t xml:space="preserve">0.00</w:t>
            </w:r>
          </w:p>
        </w:tc>
        <w:tc>
          <w:tcPr/>
          <w:p>
            <w:pPr>
              <w:pStyle w:val="Compact"/>
              <w:jc w:val="right"/>
            </w:pPr>
            <m:oMath>
              <m:r>
                <m:rPr>
                  <m:sty m:val="p"/>
                </m:rPr>
                <m:t>−</m:t>
              </m:r>
              <m:r>
                <m:t>0.59</m:t>
              </m:r>
            </m:oMath>
            <w:r>
              <w:t xml:space="preserve">​</w:t>
            </w:r>
          </w:p>
        </w:tc>
        <w:tc>
          <w:tcPr/>
          <w:p>
            <w:pPr>
              <w:pStyle w:val="Compact"/>
              <w:jc w:val="right"/>
            </w:pPr>
            <m:oMath>
              <m:r>
                <m:rPr>
                  <m:sty m:val="p"/>
                </m:rPr>
                <m:t>−</m:t>
              </m:r>
              <m:r>
                <m:t>0.34</m:t>
              </m:r>
            </m:oMath>
            <w:r>
              <w:t xml:space="preserve">​</w:t>
            </w:r>
          </w:p>
        </w:tc>
      </w:tr>
      <w:tr>
        <w:tc>
          <w:tcPr/>
          <w:p>
            <w:pPr>
              <w:pStyle w:val="Compact"/>
              <w:jc w:val="left"/>
            </w:pPr>
            <m:oMath>
              <m:r>
                <m:t>B</m:t>
              </m:r>
            </m:oMath>
            <w:r>
              <w:t xml:space="preserve"> </w:t>
            </w:r>
            <w:r>
              <w:t xml:space="preserve">(build-plate)</w:t>
            </w:r>
          </w:p>
        </w:tc>
        <w:tc>
          <w:tcPr/>
          <w:p>
            <w:pPr>
              <w:pStyle w:val="Compact"/>
              <w:jc w:val="right"/>
            </w:pPr>
            <w:r>
              <w:rPr>
                <w:b/>
                <w:bCs/>
              </w:rPr>
              <w:t xml:space="preserve">0.50</w:t>
            </w:r>
          </w:p>
        </w:tc>
        <w:tc>
          <w:tcPr/>
          <w:p>
            <w:pPr>
              <w:pStyle w:val="Compact"/>
              <w:jc w:val="right"/>
            </w:pPr>
            <w:r>
              <w:rPr>
                <w:b/>
                <w:bCs/>
              </w:rPr>
              <w:t xml:space="preserve">0.66</w:t>
            </w:r>
          </w:p>
        </w:tc>
        <w:tc>
          <w:tcPr/>
          <w:p>
            <w:pPr>
              <w:pStyle w:val="Compact"/>
              <w:jc w:val="right"/>
            </w:pPr>
            <w:r>
              <w:rPr>
                <w:b/>
                <w:bCs/>
              </w:rPr>
              <w:t xml:space="preserve">0.85</w:t>
            </w:r>
          </w:p>
        </w:tc>
        <w:tc>
          <w:tcPr/>
          <w:p>
            <w:pPr>
              <w:pStyle w:val="Compact"/>
              <w:jc w:val="right"/>
            </w:pPr>
            <w:r>
              <w:rPr>
                <w:b/>
                <w:bCs/>
              </w:rPr>
              <w:t xml:space="preserve">0.29</w:t>
            </w:r>
          </w:p>
        </w:tc>
        <w:tc>
          <w:tcPr/>
          <w:p>
            <w:pPr>
              <w:pStyle w:val="Compact"/>
              <w:jc w:val="right"/>
            </w:pPr>
            <w:r>
              <w:rPr>
                <w:b/>
                <w:bCs/>
              </w:rPr>
              <w:t xml:space="preserve">0.62</w:t>
            </w:r>
          </w:p>
        </w:tc>
        <w:tc>
          <w:tcPr/>
          <w:p>
            <w:pPr>
              <w:pStyle w:val="Compact"/>
              <w:jc w:val="right"/>
            </w:pPr>
            <w:r>
              <w:rPr>
                <w:b/>
                <w:bCs/>
              </w:rPr>
              <w:t xml:space="preserve">0.58</w:t>
            </w:r>
          </w:p>
        </w:tc>
      </w:tr>
      <w:tr>
        <w:tc>
          <w:tcPr/>
          <w:p>
            <w:pPr>
              <w:pStyle w:val="Compact"/>
              <w:jc w:val="left"/>
            </w:pPr>
            <m:oMath>
              <m:r>
                <m:t>H</m:t>
              </m:r>
            </m:oMath>
            <w:r>
              <w:t xml:space="preserve"> </w:t>
            </w:r>
            <w:r>
              <w:t xml:space="preserve">(hit count)</w:t>
            </w:r>
          </w:p>
        </w:tc>
        <w:tc>
          <w:tcPr/>
          <w:p>
            <w:pPr>
              <w:pStyle w:val="Compact"/>
              <w:jc w:val="right"/>
            </w:pPr>
            <w:r>
              <w:t xml:space="preserve">0.24</w:t>
            </w:r>
          </w:p>
        </w:tc>
        <w:tc>
          <w:tcPr/>
          <w:p>
            <w:pPr>
              <w:pStyle w:val="Compact"/>
              <w:jc w:val="right"/>
            </w:pPr>
            <m:oMath>
              <m:r>
                <m:rPr>
                  <m:sty m:val="p"/>
                </m:rPr>
                <m:t>−</m:t>
              </m:r>
              <m:r>
                <m:t>0.53</m:t>
              </m:r>
            </m:oMath>
            <w:r>
              <w:t xml:space="preserve">​</w:t>
            </w:r>
          </w:p>
        </w:tc>
        <w:tc>
          <w:tcPr/>
          <w:p>
            <w:pPr>
              <w:pStyle w:val="Compact"/>
              <w:jc w:val="right"/>
            </w:pPr>
            <m:oMath>
              <m:r>
                <m:rPr>
                  <m:sty m:val="p"/>
                </m:rPr>
                <m:t>−</m:t>
              </m:r>
              <m:r>
                <m:t>0.73</m:t>
              </m:r>
            </m:oMath>
            <w:r>
              <w:t xml:space="preserve">​</w:t>
            </w:r>
          </w:p>
        </w:tc>
        <w:tc>
          <w:tcPr/>
          <w:p>
            <w:pPr>
              <w:pStyle w:val="Compact"/>
              <w:jc w:val="right"/>
            </w:pPr>
            <m:oMath>
              <m:r>
                <m:rPr>
                  <m:sty m:val="p"/>
                </m:rPr>
                <m:t>−</m:t>
              </m:r>
              <m:r>
                <m:t>0.00</m:t>
              </m:r>
            </m:oMath>
            <w:r>
              <w:t xml:space="preserve">​</w:t>
            </w:r>
          </w:p>
        </w:tc>
        <w:tc>
          <w:tcPr/>
          <w:p>
            <w:pPr>
              <w:pStyle w:val="Compact"/>
              <w:jc w:val="right"/>
            </w:pPr>
            <m:oMath>
              <m:r>
                <m:rPr>
                  <m:sty m:val="p"/>
                </m:rPr>
                <m:t>−</m:t>
              </m:r>
              <m:r>
                <m:t>0.71</m:t>
              </m:r>
            </m:oMath>
            <w:r>
              <w:t xml:space="preserve">​</w:t>
            </w:r>
          </w:p>
        </w:tc>
        <w:tc>
          <w:tcPr/>
          <w:p>
            <w:pPr>
              <w:pStyle w:val="Compact"/>
              <w:jc w:val="right"/>
            </w:pPr>
            <m:oMath>
              <m:r>
                <m:rPr>
                  <m:sty m:val="p"/>
                </m:rPr>
                <m:t>−</m:t>
              </m:r>
              <m:r>
                <m:t>0.35</m:t>
              </m:r>
            </m:oMath>
            <w:r>
              <w:t xml:space="preserve">​</w:t>
            </w:r>
          </w:p>
        </w:tc>
      </w:tr>
      <w:tr>
        <w:tc>
          <w:tcPr/>
          <w:p>
            <w:pPr>
              <w:pStyle w:val="Compact"/>
              <w:jc w:val="left"/>
            </w:pPr>
            <m:oMath>
              <m:r>
                <m:t>S</m:t>
              </m:r>
            </m:oMath>
            <w:r>
              <w:t xml:space="preserve"> </w:t>
            </w:r>
            <w:r>
              <w:t xml:space="preserve">(nuclear)</w:t>
            </w:r>
          </w:p>
        </w:tc>
        <w:tc>
          <w:tcPr/>
          <w:p>
            <w:pPr>
              <w:pStyle w:val="Compact"/>
              <w:jc w:val="right"/>
            </w:pPr>
            <m:oMath>
              <m:r>
                <m:rPr>
                  <m:sty m:val="p"/>
                </m:rPr>
                <m:t>−</m:t>
              </m:r>
              <m:r>
                <m:t>0.02</m:t>
              </m:r>
            </m:oMath>
            <w:r>
              <w:t xml:space="preserve">​</w:t>
            </w:r>
          </w:p>
        </w:tc>
        <w:tc>
          <w:tcPr/>
          <w:p>
            <w:pPr>
              <w:pStyle w:val="Compact"/>
              <w:jc w:val="right"/>
            </w:pPr>
            <m:oMath>
              <m:r>
                <m:rPr>
                  <m:sty m:val="p"/>
                </m:rPr>
                <m:t>−</m:t>
              </m:r>
              <m:r>
                <m:t>0.36</m:t>
              </m:r>
            </m:oMath>
            <w:r>
              <w:t xml:space="preserve">​</w:t>
            </w:r>
          </w:p>
        </w:tc>
        <w:tc>
          <w:tcPr/>
          <w:p>
            <w:pPr>
              <w:pStyle w:val="Compact"/>
              <w:jc w:val="right"/>
            </w:pPr>
            <m:oMath>
              <m:r>
                <m:rPr>
                  <m:sty m:val="p"/>
                </m:rPr>
                <m:t>−</m:t>
              </m:r>
              <m:r>
                <m:t>0.70</m:t>
              </m:r>
            </m:oMath>
            <w:r>
              <w:t xml:space="preserve">​</w:t>
            </w:r>
          </w:p>
        </w:tc>
        <w:tc>
          <w:tcPr/>
          <w:p>
            <w:pPr>
              <w:pStyle w:val="Compact"/>
              <w:jc w:val="right"/>
            </w:pPr>
            <m:oMath>
              <m:r>
                <m:rPr>
                  <m:sty m:val="p"/>
                </m:rPr>
                <m:t>−</m:t>
              </m:r>
              <m:r>
                <m:t>0.05</m:t>
              </m:r>
            </m:oMath>
            <w:r>
              <w:t xml:space="preserve">​</w:t>
            </w:r>
          </w:p>
        </w:tc>
        <w:tc>
          <w:tcPr/>
          <w:p>
            <w:pPr>
              <w:pStyle w:val="Compact"/>
              <w:jc w:val="right"/>
            </w:pPr>
            <m:oMath>
              <m:r>
                <m:rPr>
                  <m:sty m:val="p"/>
                </m:rPr>
                <m:t>−</m:t>
              </m:r>
              <m:r>
                <m:t>0.26</m:t>
              </m:r>
            </m:oMath>
            <w:r>
              <w:t xml:space="preserve">​</w:t>
            </w:r>
          </w:p>
        </w:tc>
        <w:tc>
          <w:tcPr/>
          <w:p>
            <w:pPr>
              <w:pStyle w:val="Compact"/>
              <w:jc w:val="right"/>
            </w:pPr>
            <m:oMath>
              <m:r>
                <m:rPr>
                  <m:sty m:val="p"/>
                </m:rPr>
                <m:t>−</m:t>
              </m:r>
              <m:r>
                <m:t>0.28</m:t>
              </m:r>
            </m:oMath>
            <w:r>
              <w:t xml:space="preserve">​</w:t>
            </w:r>
          </w:p>
        </w:tc>
      </w:tr>
      <w:tr>
        <w:tc>
          <w:tcPr/>
          <w:p>
            <w:pPr>
              <w:pStyle w:val="Compact"/>
              <w:jc w:val="left"/>
            </w:pPr>
            <m:oMath>
              <m:sSub>
                <m:e>
                  <m:r>
                    <m:t>σ</m:t>
                  </m:r>
                </m:e>
                <m:sub>
                  <m:r>
                    <m:t>1</m:t>
                  </m:r>
                </m:sub>
              </m:sSub>
            </m:oMath>
            <w:r>
              <w:t xml:space="preserve">​</w:t>
            </w:r>
          </w:p>
        </w:tc>
        <w:tc>
          <w:tcPr/>
          <w:p>
            <w:pPr>
              <w:pStyle w:val="Compact"/>
              <w:jc w:val="right"/>
            </w:pPr>
            <m:oMath>
              <m:r>
                <m:rPr>
                  <m:sty m:val="p"/>
                </m:rPr>
                <m:t>−</m:t>
              </m:r>
              <m:r>
                <m:t>0.03</m:t>
              </m:r>
            </m:oMath>
            <w:r>
              <w:t xml:space="preserve">​</w:t>
            </w:r>
          </w:p>
        </w:tc>
        <w:tc>
          <w:tcPr/>
          <w:p>
            <w:pPr>
              <w:pStyle w:val="Compact"/>
              <w:jc w:val="right"/>
            </w:pPr>
            <m:oMath>
              <m:r>
                <m:rPr>
                  <m:sty m:val="p"/>
                </m:rPr>
                <m:t>−</m:t>
              </m:r>
              <m:r>
                <m:t>0.34</m:t>
              </m:r>
            </m:oMath>
            <w:r>
              <w:t xml:space="preserve">​</w:t>
            </w:r>
          </w:p>
        </w:tc>
        <w:tc>
          <w:tcPr/>
          <w:p>
            <w:pPr>
              <w:pStyle w:val="Compact"/>
              <w:jc w:val="right"/>
            </w:pPr>
            <m:oMath>
              <m:r>
                <m:rPr>
                  <m:sty m:val="p"/>
                </m:rPr>
                <m:t>−</m:t>
              </m:r>
              <m:r>
                <m:t>0.66</m:t>
              </m:r>
            </m:oMath>
            <w:r>
              <w:t xml:space="preserve">​</w:t>
            </w:r>
          </w:p>
        </w:tc>
        <w:tc>
          <w:tcPr/>
          <w:p>
            <w:pPr>
              <w:pStyle w:val="Compact"/>
              <w:jc w:val="right"/>
            </w:pPr>
            <m:oMath>
              <m:r>
                <m:rPr>
                  <m:sty m:val="p"/>
                </m:rPr>
                <m:t>−</m:t>
              </m:r>
              <m:r>
                <m:t>0.07</m:t>
              </m:r>
            </m:oMath>
            <w:r>
              <w:t xml:space="preserve">​</w:t>
            </w:r>
          </w:p>
        </w:tc>
        <w:tc>
          <w:tcPr/>
          <w:p>
            <w:pPr>
              <w:pStyle w:val="Compact"/>
              <w:jc w:val="right"/>
            </w:pPr>
            <w:r>
              <w:t xml:space="preserve">0.07</w:t>
            </w:r>
          </w:p>
        </w:tc>
        <w:tc>
          <w:tcPr/>
          <w:p>
            <w:pPr>
              <w:pStyle w:val="Compact"/>
              <w:jc w:val="right"/>
            </w:pPr>
            <m:oMath>
              <m:r>
                <m:rPr>
                  <m:sty m:val="p"/>
                </m:rPr>
                <m:t>−</m:t>
              </m:r>
              <m:r>
                <m:t>0.21</m:t>
              </m:r>
            </m:oMath>
            <w:r>
              <w:t xml:space="preserve">​</w:t>
            </w:r>
          </w:p>
        </w:tc>
      </w:tr>
    </w:tbl>
    <w:bookmarkEnd w:id="51"/>
    <w:p>
      <w:pPr>
        <w:pStyle w:val="BodyText"/>
      </w:pPr>
      <w:r>
        <w:t xml:space="preserve">Only the build-plate term</w:t>
      </w:r>
      <w:r>
        <w:t xml:space="preserve"> </w:t>
      </w:r>
      <m:oMath>
        <m:r>
          <m:t>B</m:t>
        </m:r>
        <m:r>
          <m:rPr>
            <m:sty m:val="p"/>
          </m:rPr>
          <m:t>(</m:t>
        </m:r>
        <m:r>
          <m:t>n</m:t>
        </m:r>
        <m:r>
          <m:rPr>
            <m:sty m:val="p"/>
          </m:rPr>
          <m:t>)</m:t>
        </m:r>
      </m:oMath>
      <w:r>
        <w:t xml:space="preserve"> </w:t>
      </w:r>
      <w:r>
        <w:t xml:space="preserve">has a consistent positive correlation across all meshes (</w:t>
      </w:r>
      <m:oMath>
        <m:r>
          <m:t>0.29</m:t>
        </m:r>
      </m:oMath>
      <w:r>
        <w:t xml:space="preserve">–</w:t>
      </w:r>
      <m:oMath>
        <m:r>
          <m:t>0.85</m:t>
        </m:r>
      </m:oMath>
      <w:r>
        <w:t xml:space="preserve">, average</w:t>
      </w:r>
      <w:r>
        <w:t xml:space="preserve"> </w:t>
      </w:r>
      <m:oMath>
        <m:r>
          <m:t>0.58</m:t>
        </m:r>
      </m:oMath>
      <w:r>
        <w:t xml:space="preserve">),</w:t>
      </w:r>
      <w:r>
        <w:t xml:space="preserve"> </w:t>
      </w:r>
      <w:r>
        <w:t xml:space="preserve">even higher than the predictive power of the entire objective function</w:t>
      </w:r>
      <w:r>
        <w:t xml:space="preserve"> </w:t>
      </w:r>
      <m:oMath>
        <m:r>
          <m:t>J</m:t>
        </m:r>
      </m:oMath>
      <w:r>
        <w:t xml:space="preserve"> </w:t>
      </w:r>
      <w:r>
        <w:t xml:space="preserve">(average</w:t>
      </w:r>
      <w:r>
        <w:t xml:space="preserve"> </w:t>
      </w:r>
      <m:oMath>
        <m:r>
          <m:t>0.47</m:t>
        </m:r>
      </m:oMath>
      <w:r>
        <w:t xml:space="preserve">).</w:t>
      </w:r>
      <w:r>
        <w:t xml:space="preserve"> </w:t>
      </w:r>
      <w:r>
        <w:t xml:space="preserve">By contrast,</w:t>
      </w:r>
      <w:r>
        <w:t xml:space="preserve"> </w:t>
      </w:r>
      <m:oMath>
        <m:r>
          <m:t>P</m:t>
        </m:r>
      </m:oMath>
      <w:r>
        <w:t xml:space="preserve">,</w:t>
      </w:r>
      <w:r>
        <w:t xml:space="preserve"> </w:t>
      </w:r>
      <m:oMath>
        <m:r>
          <m:t>S</m:t>
        </m:r>
      </m:oMath>
      <w:r>
        <w:t xml:space="preserve">,</w:t>
      </w:r>
      <w:r>
        <w:t xml:space="preserve"> </w:t>
      </w:r>
      <m:oMath>
        <m:sSub>
          <m:e>
            <m:r>
              <m:t>σ</m:t>
            </m:r>
          </m:e>
          <m:sub>
            <m:r>
              <m:t>1</m:t>
            </m:r>
          </m:sub>
        </m:sSub>
      </m:oMath>
      <w:r>
        <w:t xml:space="preserve"> </w:t>
      </w:r>
      <w:r>
        <w:t xml:space="preserve">derived from the asymmetric tensor and the hit count</w:t>
      </w:r>
      <w:r>
        <w:t xml:space="preserve"> </w:t>
      </w:r>
      <m:oMath>
        <m:r>
          <m:t>H</m:t>
        </m:r>
      </m:oMath>
      <w:r>
        <w:t xml:space="preserve"> </w:t>
      </w:r>
      <w:r>
        <w:t xml:space="preserve">have negative average correlations</w:t>
      </w:r>
      <w:r>
        <w:t xml:space="preserve"> </w:t>
      </w:r>
      <w:r>
        <w:t xml:space="preserve">and flip sign from mesh to mesh. That is, these terms do not generalize as cost terms with a fixed sign.</w:t>
      </w:r>
    </w:p>
    <w:p>
      <w:pPr>
        <w:pStyle w:val="BodyText"/>
      </w:pPr>
      <w:r>
        <w:t xml:space="preserve">To re-confirm this at the objective-function level, we sorted candidates by several objective-function variants and then</w:t>
      </w:r>
      <w:r>
        <w:t xml:space="preserve"> </w:t>
      </w:r>
      <w:r>
        <w:t xml:space="preserve">measured the best-of-3 ratio (Table </w:t>
      </w:r>
      <w:hyperlink w:anchor="tab:ablation">
        <w:r>
          <w:rPr>
            <w:rStyle w:val="Hyperlink"/>
          </w:rPr>
          <w:t xml:space="preserve">3</w:t>
        </w:r>
      </w:hyperlink>
      <w:r>
        <w:t xml:space="preserve">).</w:t>
      </w:r>
    </w:p>
    <w:bookmarkStart w:id="52" w:name="tab:ablation"/>
    <w:p>
      <w:pPr>
        <w:pStyle w:val="TableCaption"/>
      </w:pPr>
      <w:r>
        <w:t xml:space="preserve">Best-of-3 ratio of the objective-function ablation (lower is better).</w:t>
      </w:r>
      <w:r>
        <w:t xml:space="preserve"> </w:t>
      </w:r>
      <w:r>
        <w:t xml:space="preserve">The proposed objective function</w:t>
      </w:r>
      <w:r>
        <w:t xml:space="preserve"> </w:t>
      </w:r>
      <m:oMath>
        <m:r>
          <m:t>J</m:t>
        </m:r>
        <m:r>
          <m:rPr>
            <m:sty m:val="p"/>
          </m:rPr>
          <m:t>=</m:t>
        </m:r>
        <m:r>
          <m:t>R</m:t>
        </m:r>
        <m:r>
          <m:rPr>
            <m:sty m:val="p"/>
          </m:rPr>
          <m:t>+</m:t>
        </m:r>
        <m:r>
          <m:t>P</m:t>
        </m:r>
        <m:r>
          <m:rPr>
            <m:sty m:val="p"/>
          </m:rPr>
          <m:t>+</m:t>
        </m:r>
        <m:r>
          <m:t>B</m:t>
        </m:r>
      </m:oMath>
      <w:r>
        <w:t xml:space="preserve"> </w:t>
      </w:r>
      <w:r>
        <w:t xml:space="preserve">and the old objective function including nuclear/</w:t>
      </w:r>
      <m:oMath>
        <m:sSub>
          <m:e>
            <m:r>
              <m:t>σ</m:t>
            </m:r>
          </m:e>
          <m:sub>
            <m:r>
              <m:t>1</m:t>
            </m:r>
          </m:sub>
        </m:sSub>
      </m:oMath>
      <w:r>
        <w:t xml:space="preserve"> </w:t>
      </w:r>
      <w:r>
        <w:t xml:space="preserve">are completely identical per mesh.</w:t>
      </w:r>
    </w:p>
    <w:tbl>
      <w:tblPr>
        <w:tblStyle w:val="Table"/>
        <w:tblW w:type="auto" w:w="0"/>
        <w:tblLook w:firstRow="1" w:lastRow="0" w:firstColumn="0" w:lastColumn="0" w:noHBand="0" w:noVBand="0" w:val="0020"/>
        <w:tblCaption w:val="Best-of-3 ratio of the objective-function ablation (lower is better). The proposed objective function J=R+P+B and the old objective function including nuclear/\sigma_1 are completely identical per mesh."/>
      </w:tblPr>
      <w:tblGrid>
        <w:gridCol w:w="1131"/>
        <w:gridCol w:w="1131"/>
        <w:gridCol w:w="1131"/>
        <w:gridCol w:w="1131"/>
        <w:gridCol w:w="1131"/>
        <w:gridCol w:w="1131"/>
        <w:gridCol w:w="1131"/>
      </w:tblGrid>
      <w:tr>
        <w:trPr>
          <w:tblHeader w:val="on"/>
        </w:trPr>
        <w:tc>
          <w:tcPr/>
          <w:p>
            <w:pPr>
              <w:pStyle w:val="Compact"/>
              <w:jc w:val="left"/>
            </w:pPr>
            <w:r>
              <w:t xml:space="preserve">Ranking variant</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c>
          <w:tcPr/>
          <w:p>
            <w:pPr>
              <w:pStyle w:val="Compact"/>
              <w:jc w:val="right"/>
            </w:pPr>
            <w:r>
              <w:t xml:space="preserve">Average</w:t>
            </w:r>
          </w:p>
        </w:tc>
      </w:tr>
      <w:tr>
        <w:tc>
          <w:tcPr/>
          <w:p>
            <w:pPr>
              <w:pStyle w:val="Compact"/>
              <w:jc w:val="left"/>
            </w:pPr>
            <m:oMath>
              <m:r>
                <m:t>T</m:t>
              </m:r>
            </m:oMath>
            <w:r>
              <w:t xml:space="preserve"> </w:t>
            </w:r>
            <w:r>
              <w:t xml:space="preserve">(rank tuned, in-sample)</w:t>
            </w:r>
          </w:p>
        </w:tc>
        <w:tc>
          <w:tcPr/>
          <w:p>
            <w:pPr>
              <w:pStyle w:val="Compact"/>
              <w:jc w:val="right"/>
            </w:pPr>
            <w:r>
              <w:t xml:space="preserve">1.46</w:t>
            </w:r>
          </w:p>
        </w:tc>
        <w:tc>
          <w:tcPr/>
          <w:p>
            <w:pPr>
              <w:pStyle w:val="Compact"/>
              <w:jc w:val="right"/>
            </w:pPr>
            <w:r>
              <w:t xml:space="preserve">1.86</w:t>
            </w:r>
          </w:p>
        </w:tc>
        <w:tc>
          <w:tcPr/>
          <w:p>
            <w:pPr>
              <w:pStyle w:val="Compact"/>
              <w:jc w:val="right"/>
            </w:pPr>
            <w:r>
              <w:t xml:space="preserve">1.62</w:t>
            </w:r>
          </w:p>
        </w:tc>
        <w:tc>
          <w:tcPr/>
          <w:p>
            <w:pPr>
              <w:pStyle w:val="Compact"/>
              <w:jc w:val="right"/>
            </w:pPr>
            <w:r>
              <w:t xml:space="preserve">11.23</w:t>
            </w:r>
          </w:p>
        </w:tc>
        <w:tc>
          <w:tcPr/>
          <w:p>
            <w:pPr>
              <w:pStyle w:val="Compact"/>
              <w:jc w:val="right"/>
            </w:pPr>
            <w:r>
              <w:t xml:space="preserve">2.82</w:t>
            </w:r>
          </w:p>
        </w:tc>
        <w:tc>
          <w:tcPr/>
          <w:p>
            <w:pPr>
              <w:pStyle w:val="Compact"/>
              <w:jc w:val="right"/>
            </w:pPr>
            <w:r>
              <w:t xml:space="preserve">3.80</w:t>
            </w:r>
          </w:p>
        </w:tc>
      </w:tr>
      <w:tr>
        <w:tc>
          <w:tcPr/>
          <w:p>
            <w:pPr>
              <w:pStyle w:val="Compact"/>
              <w:jc w:val="left"/>
            </w:pPr>
            <m:oMath>
              <m:r>
                <m:t>J</m:t>
              </m:r>
              <m:r>
                <m:rPr>
                  <m:sty m:val="p"/>
                </m:rPr>
                <m:t>=</m:t>
              </m:r>
              <m:r>
                <m:t>R</m:t>
              </m:r>
              <m:r>
                <m:rPr>
                  <m:sty m:val="p"/>
                </m:rPr>
                <m:t>+</m:t>
              </m:r>
              <m:r>
                <m:t>P</m:t>
              </m:r>
              <m:r>
                <m:rPr>
                  <m:sty m:val="p"/>
                </m:rPr>
                <m:t>+</m:t>
              </m:r>
              <m:r>
                <m:t>B</m:t>
              </m:r>
            </m:oMath>
            <w:r>
              <w:t xml:space="preserve"> </w:t>
            </w:r>
            <w:r>
              <w:t xml:space="preserve">(proposed)</w:t>
            </w:r>
          </w:p>
        </w:tc>
        <w:tc>
          <w:tcPr/>
          <w:p>
            <w:pPr>
              <w:pStyle w:val="Compact"/>
              <w:jc w:val="right"/>
            </w:pPr>
            <w:r>
              <w:t xml:space="preserve">2.47</w:t>
            </w:r>
          </w:p>
        </w:tc>
        <w:tc>
          <w:tcPr/>
          <w:p>
            <w:pPr>
              <w:pStyle w:val="Compact"/>
              <w:jc w:val="right"/>
            </w:pPr>
            <w:r>
              <w:t xml:space="preserve">3.99</w:t>
            </w:r>
          </w:p>
        </w:tc>
        <w:tc>
          <w:tcPr/>
          <w:p>
            <w:pPr>
              <w:pStyle w:val="Compact"/>
              <w:jc w:val="right"/>
            </w:pPr>
            <w:r>
              <w:t xml:space="preserve">2.01</w:t>
            </w:r>
          </w:p>
        </w:tc>
        <w:tc>
          <w:tcPr/>
          <w:p>
            <w:pPr>
              <w:pStyle w:val="Compact"/>
              <w:jc w:val="right"/>
            </w:pPr>
            <w:r>
              <w:t xml:space="preserve">11.15</w:t>
            </w:r>
          </w:p>
        </w:tc>
        <w:tc>
          <w:tcPr/>
          <w:p>
            <w:pPr>
              <w:pStyle w:val="Compact"/>
              <w:jc w:val="right"/>
            </w:pPr>
            <w:r>
              <w:t xml:space="preserve">2.82</w:t>
            </w:r>
          </w:p>
        </w:tc>
        <w:tc>
          <w:tcPr/>
          <w:p>
            <w:pPr>
              <w:pStyle w:val="Compact"/>
              <w:jc w:val="right"/>
            </w:pPr>
            <w:r>
              <w:t xml:space="preserve">4.49</w:t>
            </w:r>
          </w:p>
        </w:tc>
      </w:tr>
      <w:tr>
        <w:tc>
          <w:tcPr/>
          <w:p>
            <w:pPr>
              <w:pStyle w:val="Compact"/>
              <w:jc w:val="left"/>
            </w:pPr>
            <m:oMath>
              <m:r>
                <m:t>R</m:t>
              </m:r>
              <m:r>
                <m:rPr>
                  <m:sty m:val="p"/>
                </m:rPr>
                <m:t>+</m:t>
              </m:r>
              <m:r>
                <m:t>P</m:t>
              </m:r>
              <m:r>
                <m:rPr>
                  <m:sty m:val="p"/>
                </m:rPr>
                <m:t>+</m:t>
              </m:r>
              <m:r>
                <m:t>B</m:t>
              </m:r>
              <m:r>
                <m:rPr>
                  <m:sty m:val="p"/>
                </m:rPr>
                <m:t>+</m:t>
              </m:r>
              <m:r>
                <m:t>0.05</m:t>
              </m:r>
              <m:r>
                <m:t>S</m:t>
              </m:r>
              <m:r>
                <m:rPr>
                  <m:sty m:val="p"/>
                </m:rPr>
                <m:t>+</m:t>
              </m:r>
              <m:r>
                <m:t>0.05</m:t>
              </m:r>
              <m:sSub>
                <m:e>
                  <m:r>
                    <m:t>σ</m:t>
                  </m:r>
                </m:e>
                <m:sub>
                  <m:r>
                    <m:t>1</m:t>
                  </m:r>
                </m:sub>
              </m:sSub>
            </m:oMath>
            <w:r>
              <w:t xml:space="preserve"> </w:t>
            </w:r>
            <w:r>
              <w:t xml:space="preserve">(old objective)</w:t>
            </w:r>
          </w:p>
        </w:tc>
        <w:tc>
          <w:tcPr/>
          <w:p>
            <w:pPr>
              <w:pStyle w:val="Compact"/>
              <w:jc w:val="right"/>
            </w:pPr>
            <w:r>
              <w:t xml:space="preserve">2.47</w:t>
            </w:r>
          </w:p>
        </w:tc>
        <w:tc>
          <w:tcPr/>
          <w:p>
            <w:pPr>
              <w:pStyle w:val="Compact"/>
              <w:jc w:val="right"/>
            </w:pPr>
            <w:r>
              <w:t xml:space="preserve">3.99</w:t>
            </w:r>
          </w:p>
        </w:tc>
        <w:tc>
          <w:tcPr/>
          <w:p>
            <w:pPr>
              <w:pStyle w:val="Compact"/>
              <w:jc w:val="right"/>
            </w:pPr>
            <w:r>
              <w:t xml:space="preserve">2.01</w:t>
            </w:r>
          </w:p>
        </w:tc>
        <w:tc>
          <w:tcPr/>
          <w:p>
            <w:pPr>
              <w:pStyle w:val="Compact"/>
              <w:jc w:val="right"/>
            </w:pPr>
            <w:r>
              <w:t xml:space="preserve">11.15</w:t>
            </w:r>
          </w:p>
        </w:tc>
        <w:tc>
          <w:tcPr/>
          <w:p>
            <w:pPr>
              <w:pStyle w:val="Compact"/>
              <w:jc w:val="right"/>
            </w:pPr>
            <w:r>
              <w:t xml:space="preserve">2.82</w:t>
            </w:r>
          </w:p>
        </w:tc>
        <w:tc>
          <w:tcPr/>
          <w:p>
            <w:pPr>
              <w:pStyle w:val="Compact"/>
              <w:jc w:val="right"/>
            </w:pPr>
            <w:r>
              <w:t xml:space="preserve">4.49</w:t>
            </w:r>
          </w:p>
        </w:tc>
      </w:tr>
      <w:tr>
        <w:tc>
          <w:tcPr/>
          <w:p>
            <w:pPr>
              <w:pStyle w:val="Compact"/>
              <w:jc w:val="left"/>
            </w:pPr>
            <m:oMath>
              <m:r>
                <m:t>B</m:t>
              </m:r>
            </m:oMath>
            <w:r>
              <w:t xml:space="preserve"> </w:t>
            </w:r>
            <w:r>
              <w:t xml:space="preserve">alone</w:t>
            </w:r>
          </w:p>
        </w:tc>
        <w:tc>
          <w:tcPr/>
          <w:p>
            <w:pPr>
              <w:pStyle w:val="Compact"/>
              <w:jc w:val="right"/>
            </w:pPr>
            <w:r>
              <w:t xml:space="preserve">2.57</w:t>
            </w:r>
          </w:p>
        </w:tc>
        <w:tc>
          <w:tcPr/>
          <w:p>
            <w:pPr>
              <w:pStyle w:val="Compact"/>
              <w:jc w:val="right"/>
            </w:pPr>
            <w:r>
              <w:t xml:space="preserve">2.60</w:t>
            </w:r>
          </w:p>
        </w:tc>
        <w:tc>
          <w:tcPr/>
          <w:p>
            <w:pPr>
              <w:pStyle w:val="Compact"/>
              <w:jc w:val="right"/>
            </w:pPr>
            <w:r>
              <w:t xml:space="preserve">1.94</w:t>
            </w:r>
          </w:p>
        </w:tc>
        <w:tc>
          <w:tcPr/>
          <w:p>
            <w:pPr>
              <w:pStyle w:val="Compact"/>
              <w:jc w:val="right"/>
            </w:pPr>
            <w:r>
              <w:t xml:space="preserve">16.04</w:t>
            </w:r>
          </w:p>
        </w:tc>
        <w:tc>
          <w:tcPr/>
          <w:p>
            <w:pPr>
              <w:pStyle w:val="Compact"/>
              <w:jc w:val="right"/>
            </w:pPr>
            <w:r>
              <w:t xml:space="preserve">2.82</w:t>
            </w:r>
          </w:p>
        </w:tc>
        <w:tc>
          <w:tcPr/>
          <w:p>
            <w:pPr>
              <w:pStyle w:val="Compact"/>
              <w:jc w:val="right"/>
            </w:pPr>
            <w:r>
              <w:t xml:space="preserve">5.19</w:t>
            </w:r>
          </w:p>
        </w:tc>
      </w:tr>
      <w:tr>
        <w:tc>
          <w:tcPr/>
          <w:p>
            <w:pPr>
              <w:pStyle w:val="Compact"/>
              <w:jc w:val="left"/>
            </w:pPr>
            <m:oMath>
              <m:r>
                <m:t>0.05</m:t>
              </m:r>
              <m:r>
                <m:t>S</m:t>
              </m:r>
              <m:r>
                <m:rPr>
                  <m:sty m:val="p"/>
                </m:rPr>
                <m:t>+</m:t>
              </m:r>
              <m:r>
                <m:t>0.05</m:t>
              </m:r>
              <m:sSub>
                <m:e>
                  <m:r>
                    <m:t>σ</m:t>
                  </m:r>
                </m:e>
                <m:sub>
                  <m:r>
                    <m:t>1</m:t>
                  </m:r>
                </m:sub>
              </m:sSub>
            </m:oMath>
            <w:r>
              <w:t xml:space="preserve"> </w:t>
            </w:r>
            <w:r>
              <w:t xml:space="preserve">(tensor alone)</w:t>
            </w:r>
          </w:p>
        </w:tc>
        <w:tc>
          <w:tcPr/>
          <w:p>
            <w:pPr>
              <w:pStyle w:val="Compact"/>
              <w:jc w:val="right"/>
            </w:pPr>
            <w:r>
              <w:t xml:space="preserve">5.82</w:t>
            </w:r>
          </w:p>
        </w:tc>
        <w:tc>
          <w:tcPr/>
          <w:p>
            <w:pPr>
              <w:pStyle w:val="Compact"/>
              <w:jc w:val="right"/>
            </w:pPr>
            <w:r>
              <w:t xml:space="preserve">5.38</w:t>
            </w:r>
          </w:p>
        </w:tc>
        <w:tc>
          <w:tcPr/>
          <w:p>
            <w:pPr>
              <w:pStyle w:val="Compact"/>
              <w:jc w:val="right"/>
            </w:pPr>
            <w:r>
              <w:t xml:space="preserve">6.57</w:t>
            </w:r>
          </w:p>
        </w:tc>
        <w:tc>
          <w:tcPr/>
          <w:p>
            <w:pPr>
              <w:pStyle w:val="Compact"/>
              <w:jc w:val="right"/>
            </w:pPr>
            <w:r>
              <w:t xml:space="preserve">11.86</w:t>
            </w:r>
          </w:p>
        </w:tc>
        <w:tc>
          <w:tcPr/>
          <w:p>
            <w:pPr>
              <w:pStyle w:val="Compact"/>
              <w:jc w:val="right"/>
            </w:pPr>
            <w:r>
              <w:t xml:space="preserve">5.62</w:t>
            </w:r>
          </w:p>
        </w:tc>
        <w:tc>
          <w:tcPr/>
          <w:p>
            <w:pPr>
              <w:pStyle w:val="Compact"/>
              <w:jc w:val="right"/>
            </w:pPr>
            <w:r>
              <w:t xml:space="preserve">7.05</w:t>
            </w:r>
          </w:p>
        </w:tc>
      </w:tr>
      <w:tr>
        <w:tc>
          <w:tcPr/>
          <w:p>
            <w:pPr>
              <w:pStyle w:val="Compact"/>
              <w:jc w:val="left"/>
            </w:pPr>
            <m:oMath>
              <m:r>
                <m:t>P</m:t>
              </m:r>
            </m:oMath>
            <w:r>
              <w:t xml:space="preserve"> </w:t>
            </w:r>
            <w:r>
              <w:t xml:space="preserve">alone</w:t>
            </w:r>
          </w:p>
        </w:tc>
        <w:tc>
          <w:tcPr/>
          <w:p>
            <w:pPr>
              <w:pStyle w:val="Compact"/>
              <w:jc w:val="right"/>
            </w:pPr>
            <w:r>
              <w:t xml:space="preserve">5.82</w:t>
            </w:r>
          </w:p>
        </w:tc>
        <w:tc>
          <w:tcPr/>
          <w:p>
            <w:pPr>
              <w:pStyle w:val="Compact"/>
              <w:jc w:val="right"/>
            </w:pPr>
            <w:r>
              <w:t xml:space="preserve">4.92</w:t>
            </w:r>
          </w:p>
        </w:tc>
        <w:tc>
          <w:tcPr/>
          <w:p>
            <w:pPr>
              <w:pStyle w:val="Compact"/>
              <w:jc w:val="right"/>
            </w:pPr>
            <w:r>
              <w:t xml:space="preserve">6.27</w:t>
            </w:r>
          </w:p>
        </w:tc>
        <w:tc>
          <w:tcPr/>
          <w:p>
            <w:pPr>
              <w:pStyle w:val="Compact"/>
              <w:jc w:val="right"/>
            </w:pPr>
            <w:r>
              <w:t xml:space="preserve">12.07</w:t>
            </w:r>
          </w:p>
        </w:tc>
        <w:tc>
          <w:tcPr/>
          <w:p>
            <w:pPr>
              <w:pStyle w:val="Compact"/>
              <w:jc w:val="right"/>
            </w:pPr>
            <w:r>
              <w:t xml:space="preserve">7.51</w:t>
            </w:r>
          </w:p>
        </w:tc>
        <w:tc>
          <w:tcPr/>
          <w:p>
            <w:pPr>
              <w:pStyle w:val="Compact"/>
              <w:jc w:val="right"/>
            </w:pPr>
            <w:r>
              <w:t xml:space="preserve">7.32</w:t>
            </w:r>
          </w:p>
        </w:tc>
      </w:tr>
    </w:tbl>
    <w:bookmarkEnd w:id="52"/>
    <w:p>
      <w:pPr>
        <w:pStyle w:val="BodyText"/>
      </w:pPr>
      <w:r>
        <w:t xml:space="preserve">Crucially, the results of the proposed objective function</w:t>
      </w:r>
      <w:r>
        <w:t xml:space="preserve"> </w:t>
      </w:r>
      <m:oMath>
        <m:r>
          <m:t>J</m:t>
        </m:r>
        <m:r>
          <m:rPr>
            <m:sty m:val="p"/>
          </m:rPr>
          <m:t>=</m:t>
        </m:r>
        <m:r>
          <m:t>R</m:t>
        </m:r>
        <m:r>
          <m:rPr>
            <m:sty m:val="p"/>
          </m:rPr>
          <m:t>+</m:t>
        </m:r>
        <m:r>
          <m:t>P</m:t>
        </m:r>
        <m:r>
          <m:rPr>
            <m:sty m:val="p"/>
          </m:rPr>
          <m:t>+</m:t>
        </m:r>
        <m:r>
          <m:t>B</m:t>
        </m:r>
      </m:oMath>
      <w:r>
        <w:t xml:space="preserve"> </w:t>
      </w:r>
      <w:r>
        <w:t xml:space="preserve">and the old objective function including the nuclear/</w:t>
      </w:r>
      <m:oMath>
        <m:sSub>
          <m:e>
            <m:r>
              <m:t>σ</m:t>
            </m:r>
          </m:e>
          <m:sub>
            <m:r>
              <m:t>1</m:t>
            </m:r>
          </m:sub>
        </m:sSub>
      </m:oMath>
      <w:r>
        <w:t xml:space="preserve"> </w:t>
      </w:r>
      <w:r>
        <w:t xml:space="preserve">terms are identical across all meshes.</w:t>
      </w:r>
      <w:r>
        <w:t xml:space="preserve"> </w:t>
      </w:r>
      <w:r>
        <w:t xml:space="preserve">This means that the nuclear/</w:t>
      </w:r>
      <m:oMath>
        <m:sSub>
          <m:e>
            <m:r>
              <m:t>σ</m:t>
            </m:r>
          </m:e>
          <m:sub>
            <m:r>
              <m:t>1</m:t>
            </m:r>
          </m:sub>
        </m:sSub>
      </m:oMath>
      <w:r>
        <w:t xml:space="preserve"> </w:t>
      </w:r>
      <w:r>
        <w:t xml:space="preserve">terms with weight</w:t>
      </w:r>
      <w:r>
        <w:t xml:space="preserve"> </w:t>
      </w:r>
      <m:oMath>
        <m:r>
          <m:t>0.05</m:t>
        </m:r>
      </m:oMath>
      <w:r>
        <w:t xml:space="preserve"> </w:t>
      </w:r>
      <w:r>
        <w:t xml:space="preserve">essentially do not contribute to the final candidate selection,</w:t>
      </w:r>
      <w:r>
        <w:t xml:space="preserve"> </w:t>
      </w:r>
      <w:r>
        <w:t xml:space="preserve">and is the basis for excluding these terms from the objective function in this revision.</w:t>
      </w:r>
      <w:r>
        <w:t xml:space="preserve"> </w:t>
      </w:r>
      <w:r>
        <w:t xml:space="preserve">Also, the variants using only tensor-derived terms (</w:t>
      </w:r>
      <m:oMath>
        <m:r>
          <m:t>0.05</m:t>
        </m:r>
        <m:r>
          <m:t>S</m:t>
        </m:r>
        <m:r>
          <m:rPr>
            <m:sty m:val="p"/>
          </m:rPr>
          <m:t>+</m:t>
        </m:r>
        <m:r>
          <m:t>0.05</m:t>
        </m:r>
        <m:sSub>
          <m:e>
            <m:r>
              <m:t>σ</m:t>
            </m:r>
          </m:e>
          <m:sub>
            <m:r>
              <m:t>1</m:t>
            </m:r>
          </m:sub>
        </m:sSub>
      </m:oMath>
      <w:r>
        <w:t xml:space="preserve">,</w:t>
      </w:r>
      <w:r>
        <w:t xml:space="preserve"> </w:t>
      </w:r>
      <m:oMath>
        <m:r>
          <m:t>P</m:t>
        </m:r>
      </m:oMath>
      <w:r>
        <w:t xml:space="preserve"> </w:t>
      </w:r>
      <w:r>
        <w:t xml:space="preserve">alone) have the worst ratios.</w:t>
      </w:r>
      <w:r>
        <w:t xml:space="preserve"> </w:t>
      </w:r>
      <w:r>
        <w:t xml:space="preserve">That is, the predictive power of our method originates not from the asymmetric tensor structure but from the build-plate penalty and the internal visibility evaluation,</w:t>
      </w:r>
      <w:r>
        <w:t xml:space="preserve"> </w:t>
      </w:r>
      <w:r>
        <w:t xml:space="preserve">and the tensor terms play only an auxiliary role.</w:t>
      </w:r>
    </w:p>
    <w:bookmarkEnd w:id="53"/>
    <w:bookmarkStart w:id="57" w:name="sec:unified"/>
    <w:p>
      <w:pPr>
        <w:pStyle w:val="Heading2"/>
      </w:pPr>
      <w:r>
        <w:t xml:space="preserve">Reformulation into a Unified Tensor: Rayleigh Equivalence of the Build-Plate Term</w:t>
      </w:r>
    </w:p>
    <w:p>
      <w:pPr>
        <w:pStyle w:val="FirstParagraph"/>
      </w:pPr>
      <w:r>
        <w:t xml:space="preserve">The ablation in §</w:t>
      </w:r>
      <w:hyperlink w:anchor="sec:ablation">
        <w:r>
          <w:rPr>
            <w:rStyle w:val="Hyperlink"/>
          </w:rPr>
          <w:t xml:space="preserve">12.1</w:t>
        </w:r>
      </w:hyperlink>
      <w:r>
        <w:t xml:space="preserve"> </w:t>
      </w:r>
      <w:r>
        <w:t xml:space="preserve">showed that the build-plate term</w:t>
      </w:r>
      <w:r>
        <w:t xml:space="preserve"> </w:t>
      </w:r>
      <m:oMath>
        <m:r>
          <m:t>B</m:t>
        </m:r>
      </m:oMath>
      <w:r>
        <w:t xml:space="preserve"> </w:t>
      </w:r>
      <w:r>
        <w:t xml:space="preserve">takes almost full charge of the predictive power</w:t>
      </w:r>
      <w:r>
        <w:t xml:space="preserve"> </w:t>
      </w:r>
      <w:r>
        <w:t xml:space="preserve">and that the Rayleigh term</w:t>
      </w:r>
      <w:r>
        <w:t xml:space="preserve"> </w:t>
      </w:r>
      <m:oMath>
        <m:r>
          <m:t>R</m:t>
        </m:r>
      </m:oMath>
      <w:r>
        <w:t xml:space="preserve"> </w:t>
      </w:r>
      <w:r>
        <w:t xml:space="preserve">derived from the tensor flips sign from mesh to mesh (Table </w:t>
      </w:r>
      <w:hyperlink w:anchor="tab:feature-corr">
        <w:r>
          <w:rPr>
            <w:rStyle w:val="Hyperlink"/>
          </w:rPr>
          <w:t xml:space="preserve">2</w:t>
        </w:r>
      </w:hyperlink>
      <w:r>
        <w:t xml:space="preserve">).</w:t>
      </w:r>
      <w:r>
        <w:t xml:space="preserve"> </w:t>
      </w:r>
      <w:r>
        <w:t xml:space="preserve">However, according to the virtual ground node interpretation of §</w:t>
      </w:r>
      <w:hyperlink w:anchor="sec:groundnode">
        <w:r>
          <w:rPr>
            <w:rStyle w:val="Hyperlink"/>
          </w:rPr>
          <w:t xml:space="preserve">5.1</w:t>
        </w:r>
      </w:hyperlink>
      <w:r>
        <w:t xml:space="preserve">,</w:t>
      </w:r>
      <w:r>
        <w:t xml:space="preserve"> </w:t>
      </w:r>
      <m:oMath>
        <m:r>
          <m:t>B</m:t>
        </m:r>
      </m:oMath>
      <w:r>
        <w:t xml:space="preserve"> </w:t>
      </w:r>
      <w:r>
        <w:t xml:space="preserve">itself is a Rayleigh contribution of the augmented flow tensor,</w:t>
      </w:r>
      <w:r>
        <w:t xml:space="preserve"> </w:t>
      </w:r>
      <w:r>
        <w:t xml:space="preserve">and the unified Rayleigh cost is exactly expressed as</w:t>
      </w:r>
      <w:r>
        <w:t xml:space="preserve"> </w:t>
      </w:r>
      <m:oMath>
        <m:acc>
          <m:accPr>
            <m:chr m:val="̃"/>
          </m:accPr>
          <m:e>
            <m:r>
              <m:t>R</m:t>
            </m:r>
          </m:e>
        </m:acc>
        <m:r>
          <m:rPr>
            <m:sty m:val="p"/>
          </m:rPr>
          <m:t>=</m:t>
        </m:r>
        <m:r>
          <m:t>R</m:t>
        </m:r>
        <m:r>
          <m:rPr>
            <m:sty m:val="p"/>
          </m:rPr>
          <m:t>+</m:t>
        </m:r>
        <m:r>
          <m:t>B</m:t>
        </m:r>
      </m:oMath>
      <w:r>
        <w:t xml:space="preserve"> </w:t>
      </w:r>
      <w:r>
        <w:t xml:space="preserve">(Eq. </w:t>
      </w:r>
      <w:hyperlink w:anchor="eq:Rtilde">
        <w:r>
          <w:rPr>
            <w:rStyle w:val="Hyperlink"/>
          </w:rPr>
          <w:t xml:space="preserve">[eq:Rtilde]</w:t>
        </w:r>
      </w:hyperlink>
      <w:r>
        <w:t xml:space="preserve">).</w:t>
      </w:r>
      <w:r>
        <w:t xml:space="preserve"> </w:t>
      </w:r>
      <w:r>
        <w:t xml:space="preserve">This section verifies whether that unified term is actually a better predictor.</w:t>
      </w:r>
    </w:p>
    <w:p>
      <w:pPr>
        <w:pStyle w:val="BodyText"/>
      </w:pPr>
      <w:r>
        <w:t xml:space="preserve">First, we confirmed the equivalence numerically.</w:t>
      </w:r>
      <w:r>
        <w:t xml:space="preserve"> </w:t>
      </w:r>
      <w:r>
        <w:t xml:space="preserve">Computing the Rayleigh cost of the augmented tensor</w:t>
      </w:r>
      <w:r>
        <w:t xml:space="preserve"> </w:t>
      </w:r>
      <m:oMath>
        <m:acc>
          <m:accPr>
            <m:chr m:val="̃"/>
          </m:accPr>
          <m:e>
            <m:r>
              <m:t>F</m:t>
            </m:r>
          </m:e>
        </m:acc>
        <m:r>
          <m:rPr>
            <m:sty m:val="p"/>
          </m:rPr>
          <m:t>(</m:t>
        </m:r>
        <m:r>
          <m:t>n</m:t>
        </m:r>
        <m:r>
          <m:rPr>
            <m:sty m:val="p"/>
          </m:rPr>
          <m:t>)</m:t>
        </m:r>
      </m:oMath>
      <w:r>
        <w:t xml:space="preserve"> </w:t>
      </w:r>
      <w:r>
        <w:t xml:space="preserve">directly over the entire candidate pool of the five stored meshes,</w:t>
      </w:r>
      <w:r>
        <w:t xml:space="preserve"> </w:t>
      </w:r>
      <w:r>
        <w:t xml:space="preserve">it was identical within floating-point error, with</w:t>
      </w:r>
      <w:r>
        <w:t xml:space="preserve"> </w:t>
      </w:r>
      <m:oMath>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 </w:t>
      </w:r>
      <w:r>
        <w:t xml:space="preserve">for all candidates.</w:t>
      </w:r>
    </w:p>
    <w:p>
      <w:pPr>
        <w:pStyle w:val="BodyText"/>
      </w:pPr>
      <w:r>
        <w:t xml:space="preserve">Table </w:t>
      </w:r>
      <w:hyperlink w:anchor="tab:unified-corr">
        <w:r>
          <w:rPr>
            <w:rStyle w:val="Hyperlink"/>
          </w:rPr>
          <w:t xml:space="preserve">4</w:t>
        </w:r>
      </w:hyperlink>
      <w:r>
        <w:t xml:space="preserve"> </w:t>
      </w:r>
      <w:r>
        <w:t xml:space="preserve">compares the Spearman correlation of the unified term</w:t>
      </w:r>
      <w:r>
        <w:t xml:space="preserve"> </w:t>
      </w:r>
      <m:oMath>
        <m:acc>
          <m:accPr>
            <m:chr m:val="̃"/>
          </m:accPr>
          <m:e>
            <m:r>
              <m:t>R</m:t>
            </m:r>
          </m:e>
        </m:acc>
      </m:oMath>
      <w:r>
        <w:t xml:space="preserve"> </w:t>
      </w:r>
      <w:r>
        <w:t xml:space="preserve">with the single terms.</w:t>
      </w:r>
      <w:r>
        <w:t xml:space="preserve"> </w:t>
      </w:r>
      <w:r>
        <w:t xml:space="preserve">With</w:t>
      </w:r>
      <w:r>
        <w:t xml:space="preserve"> </w:t>
      </w:r>
      <m:oMath>
        <m:r>
          <m:t>R</m:t>
        </m:r>
      </m:oMath>
      <w:r>
        <w:t xml:space="preserve"> </w:t>
      </w:r>
      <w:r>
        <w:t xml:space="preserve">alone the average is</w:t>
      </w:r>
      <w:r>
        <w:t xml:space="preserve"> </w:t>
      </w:r>
      <m:oMath>
        <m:r>
          <m:rPr>
            <m:sty m:val="p"/>
          </m:rPr>
          <m:t>−</m:t>
        </m:r>
        <m:r>
          <m:t>0.08</m:t>
        </m:r>
      </m:oMath>
      <w:r>
        <w:t xml:space="preserve"> </w:t>
      </w:r>
      <w:r>
        <w:t xml:space="preserve">(unstable sign), but</w:t>
      </w:r>
      <w:r>
        <w:t xml:space="preserve"> </w:t>
      </w:r>
      <m:oMath>
        <m:acc>
          <m:accPr>
            <m:chr m:val="̃"/>
          </m:accPr>
          <m:e>
            <m:r>
              <m:t>R</m:t>
            </m:r>
          </m:e>
        </m:acc>
        <m:r>
          <m:rPr>
            <m:sty m:val="p"/>
          </m:rPr>
          <m:t>=</m:t>
        </m:r>
        <m:r>
          <m:t>R</m:t>
        </m:r>
        <m:r>
          <m:rPr>
            <m:sty m:val="p"/>
          </m:rPr>
          <m:t>+</m:t>
        </m:r>
        <m:r>
          <m:t>B</m:t>
        </m:r>
      </m:oMath>
      <w:r>
        <w:t xml:space="preserve"> </w:t>
      </w:r>
      <w:r>
        <w:t xml:space="preserve">with the ground node added has an average of</w:t>
      </w:r>
      <w:r>
        <w:t xml:space="preserve"> </w:t>
      </w:r>
      <m:oMath>
        <m:r>
          <m:t>0.60</m:t>
        </m:r>
      </m:oMath>
      <w:r>
        <w:t xml:space="preserve">, the best among single features,</w:t>
      </w:r>
      <w:r>
        <w:t xml:space="preserve"> </w:t>
      </w:r>
      <w:r>
        <w:t xml:space="preserve">even higher than the current objective function</w:t>
      </w:r>
      <w:r>
        <w:t xml:space="preserve"> </w:t>
      </w:r>
      <m:oMath>
        <m:r>
          <m:t>J</m:t>
        </m:r>
        <m:r>
          <m:rPr>
            <m:sty m:val="p"/>
          </m:rPr>
          <m:t>=</m:t>
        </m:r>
        <m:r>
          <m:t>R</m:t>
        </m:r>
        <m:r>
          <m:rPr>
            <m:sty m:val="p"/>
          </m:rPr>
          <m:t>+</m:t>
        </m:r>
        <m:r>
          <m:t>P</m:t>
        </m:r>
        <m:r>
          <m:rPr>
            <m:sty m:val="p"/>
          </m:rPr>
          <m:t>+</m:t>
        </m:r>
        <m:r>
          <m:t>B</m:t>
        </m:r>
      </m:oMath>
      <w:r>
        <w:t xml:space="preserve"> </w:t>
      </w:r>
      <w:r>
        <w:t xml:space="preserve">(average</w:t>
      </w:r>
      <w:r>
        <w:t xml:space="preserve"> </w:t>
      </w:r>
      <m:oMath>
        <m:r>
          <m:t>0.47</m:t>
        </m:r>
      </m:oMath>
      <w:r>
        <w:t xml:space="preserve">).</w:t>
      </w:r>
      <w:r>
        <w:t xml:space="preserve"> </w:t>
      </w:r>
      <w:r>
        <w:t xml:space="preserve">The reason</w:t>
      </w:r>
      <w:r>
        <w:t xml:space="preserve"> </w:t>
      </w:r>
      <m:oMath>
        <m:r>
          <m:t>J</m:t>
        </m:r>
      </m:oMath>
      <w:r>
        <w:t xml:space="preserve"> </w:t>
      </w:r>
      <w:r>
        <w:t xml:space="preserve">is lower than</w:t>
      </w:r>
      <w:r>
        <w:t xml:space="preserve"> </w:t>
      </w:r>
      <m:oMath>
        <m:acc>
          <m:accPr>
            <m:chr m:val="̃"/>
          </m:accPr>
          <m:e>
            <m:r>
              <m:t>R</m:t>
            </m:r>
          </m:e>
        </m:acc>
      </m:oMath>
      <w:r>
        <w:t xml:space="preserve"> </w:t>
      </w:r>
      <w:r>
        <w:t xml:space="preserve">is that the face-to-face support volume</w:t>
      </w:r>
      <w:r>
        <w:t xml:space="preserve"> </w:t>
      </w:r>
      <m:oMath>
        <m:r>
          <m:t>P</m:t>
        </m:r>
      </m:oMath>
      <w:r>
        <w:t xml:space="preserve"> </w:t>
      </w:r>
      <w:r>
        <w:t xml:space="preserve">(average correlation</w:t>
      </w:r>
      <w:r>
        <w:t xml:space="preserve"> </w:t>
      </w:r>
      <m:oMath>
        <m:r>
          <m:rPr>
            <m:sty m:val="p"/>
          </m:rPr>
          <m:t>−</m:t>
        </m:r>
        <m:r>
          <m:t>0.34</m:t>
        </m:r>
      </m:oMath>
      <w:r>
        <w:t xml:space="preserve">, Table </w:t>
      </w:r>
      <w:hyperlink w:anchor="tab:feature-corr">
        <w:r>
          <w:rPr>
            <w:rStyle w:val="Hyperlink"/>
          </w:rPr>
          <w:t xml:space="preserve">2</w:t>
        </w:r>
      </w:hyperlink>
      <w:r>
        <w:t xml:space="preserve">)</w:t>
      </w:r>
      <w:r>
        <w:t xml:space="preserve"> </w:t>
      </w:r>
      <w:r>
        <w:t xml:space="preserve">acts as a negative signal and lowers the predictive power when summed.</w:t>
      </w:r>
    </w:p>
    <w:bookmarkStart w:id="54" w:name="tab:unified-corr"/>
    <w:p>
      <w:pPr>
        <w:pStyle w:val="TableCaption"/>
      </w:pPr>
      <w:r>
        <w:t xml:space="preserve">Spearman correlation of the unified Rayleigh term</w:t>
      </w:r>
      <w:r>
        <w:t xml:space="preserve"> </w:t>
      </w:r>
      <m:oMath>
        <m:acc>
          <m:accPr>
            <m:chr m:val="̃"/>
          </m:accPr>
          <m:e>
            <m:r>
              <m:t>R</m:t>
            </m:r>
          </m:e>
        </m:acc>
        <m:r>
          <m:rPr>
            <m:sty m:val="p"/>
          </m:rPr>
          <m:t>=</m:t>
        </m:r>
        <m:r>
          <m:t>R</m:t>
        </m:r>
        <m:r>
          <m:rPr>
            <m:sty m:val="p"/>
          </m:rPr>
          <m:t>+</m:t>
        </m:r>
        <m:r>
          <m:t>B</m:t>
        </m:r>
      </m:oMath>
      <w:r>
        <w:t xml:space="preserve"> </w:t>
      </w:r>
      <w:r>
        <w:t xml:space="preserve">and single terms with TOMO</w:t>
      </w:r>
      <w:r>
        <w:t xml:space="preserve"> </w:t>
      </w:r>
      <m:oMath>
        <m:sSub>
          <m:e>
            <m:r>
              <m:t>v</m:t>
            </m:r>
          </m:e>
          <m:sub>
            <m:r>
              <m:t>s</m:t>
            </m:r>
            <m:r>
              <m:t>s</m:t>
            </m:r>
          </m:sub>
        </m:sSub>
      </m:oMath>
      <w:r>
        <w:t xml:space="preserve"> </w:t>
      </w:r>
      <w:r>
        <w:t xml:space="preserve">(higher is better).</w:t>
      </w:r>
      <w:r>
        <w:t xml:space="preserve"> </w:t>
      </w:r>
      <m:oMath>
        <m:acc>
          <m:accPr>
            <m:chr m:val="̃"/>
          </m:accPr>
          <m:e>
            <m:r>
              <m:t>R</m:t>
            </m:r>
          </m:e>
        </m:acc>
      </m:oMath>
      <w:r>
        <w:t xml:space="preserve"> </w:t>
      </w:r>
      <w:r>
        <w:t xml:space="preserve">was computed directly from the augmented tensor and agrees with</w:t>
      </w:r>
      <w:r>
        <w:t xml:space="preserve"> </w:t>
      </w:r>
      <m:oMath>
        <m:r>
          <m:t>R</m:t>
        </m:r>
        <m:r>
          <m:rPr>
            <m:sty m:val="p"/>
          </m:rPr>
          <m:t>+</m:t>
        </m:r>
        <m:r>
          <m:t>B</m:t>
        </m:r>
      </m:oMath>
      <w:r>
        <w:t xml:space="preserve"> </w:t>
      </w:r>
      <w:r>
        <w:t xml:space="preserve">within</w:t>
      </w:r>
      <w:r>
        <w:t xml:space="preserve"> </w:t>
      </w:r>
      <m:oMath>
        <m:sSup>
          <m:e>
            <m:r>
              <m:t>10</m:t>
            </m:r>
          </m:e>
          <m:sup>
            <m:r>
              <m:rPr>
                <m:sty m:val="p"/>
              </m:rPr>
              <m:t>−</m:t>
            </m:r>
            <m:r>
              <m:t>12</m:t>
            </m:r>
          </m:sup>
        </m:sSup>
      </m:oMath>
      <w:r>
        <w:t xml:space="preserve">.</w:t>
      </w:r>
    </w:p>
    <w:tbl>
      <w:tblPr>
        <w:tblStyle w:val="Table"/>
        <w:tblW w:type="auto" w:w="0"/>
        <w:tblLook w:firstRow="1" w:lastRow="0" w:firstColumn="0" w:lastColumn="0" w:noHBand="0" w:noVBand="0" w:val="0020"/>
        <w:tblCaption w:val="Spearman correlation of the unified Rayleigh term \tilde R=R+B and single terms with TOMO v_{ss} (higher is better). \tilde R was computed directly from the augmented tensor and agrees with R+B within 10^{-12}."/>
      </w:tblPr>
      <w:tblGrid>
        <w:gridCol w:w="1584"/>
        <w:gridCol w:w="1584"/>
        <w:gridCol w:w="1584"/>
        <w:gridCol w:w="1584"/>
        <w:gridCol w:w="1584"/>
      </w:tblGrid>
      <w:tr>
        <w:trPr>
          <w:tblHeader w:val="on"/>
        </w:trPr>
        <w:tc>
          <w:tcPr/>
          <w:p>
            <w:pPr>
              <w:pStyle w:val="Compact"/>
              <w:jc w:val="left"/>
            </w:pPr>
            <w:r>
              <w:t xml:space="preserve">Mesh</w:t>
            </w:r>
          </w:p>
        </w:tc>
        <w:tc>
          <w:tcPr/>
          <w:p>
            <w:pPr>
              <w:pStyle w:val="Compact"/>
              <w:jc w:val="right"/>
            </w:pPr>
            <m:oMath>
              <m:r>
                <m:t>R</m:t>
              </m:r>
            </m:oMath>
            <w:r>
              <w:t xml:space="preserve">​</w:t>
            </w:r>
          </w:p>
        </w:tc>
        <w:tc>
          <w:tcPr/>
          <w:p>
            <w:pPr>
              <w:pStyle w:val="Compact"/>
              <w:jc w:val="right"/>
            </w:pPr>
            <m:oMath>
              <m:r>
                <m:t>B</m:t>
              </m:r>
            </m:oMath>
            <w:r>
              <w:t xml:space="preserve">​</w:t>
            </w:r>
          </w:p>
        </w:tc>
        <w:tc>
          <w:tcPr/>
          <w:p>
            <w:pPr>
              <w:pStyle w:val="Compact"/>
              <w:jc w:val="right"/>
            </w:pPr>
            <m:oMath>
              <m:acc>
                <m:accPr>
                  <m:chr m:val="̃"/>
                </m:accPr>
                <m:e>
                  <m:r>
                    <m:t>R</m:t>
                  </m:r>
                </m:e>
              </m:acc>
              <m:r>
                <m:rPr>
                  <m:sty m:val="p"/>
                </m:rPr>
                <m:t>=</m:t>
              </m:r>
              <m:r>
                <m:t>R</m:t>
              </m:r>
              <m:r>
                <m:rPr>
                  <m:sty m:val="p"/>
                </m:rPr>
                <m:t>+</m:t>
              </m:r>
              <m:r>
                <m:t>B</m:t>
              </m:r>
            </m:oMath>
            <w:r>
              <w:t xml:space="preserve">​</w:t>
            </w:r>
          </w:p>
        </w:tc>
        <w:tc>
          <w:tcPr/>
          <w:p>
            <w:pPr>
              <w:pStyle w:val="Compact"/>
              <w:jc w:val="right"/>
            </w:pPr>
            <m:oMath>
              <m:r>
                <m:t>J</m:t>
              </m:r>
              <m:r>
                <m:rPr>
                  <m:sty m:val="p"/>
                </m:rPr>
                <m:t>=</m:t>
              </m:r>
              <m:r>
                <m:t>R</m:t>
              </m:r>
              <m:r>
                <m:rPr>
                  <m:sty m:val="p"/>
                </m:rPr>
                <m:t>+</m:t>
              </m:r>
              <m:r>
                <m:t>P</m:t>
              </m:r>
              <m:r>
                <m:rPr>
                  <m:sty m:val="p"/>
                </m:rPr>
                <m:t>+</m:t>
              </m:r>
              <m:r>
                <m:t>B</m:t>
              </m:r>
            </m:oMath>
            <w:r>
              <w:t xml:space="preserve">​</w:t>
            </w:r>
          </w:p>
        </w:tc>
      </w:tr>
      <w:tr>
        <w:tc>
          <w:tcPr/>
          <w:p>
            <w:pPr>
              <w:pStyle w:val="Compact"/>
              <w:jc w:val="left"/>
            </w:pPr>
            <w:r>
              <w:t xml:space="preserve">Bunny</w:t>
            </w:r>
          </w:p>
        </w:tc>
        <w:tc>
          <w:tcPr/>
          <w:p>
            <w:pPr>
              <w:pStyle w:val="Compact"/>
              <w:jc w:val="right"/>
            </w:pPr>
            <w:r>
              <w:t xml:space="preserve">0.40</w:t>
            </w:r>
          </w:p>
        </w:tc>
        <w:tc>
          <w:tcPr/>
          <w:p>
            <w:pPr>
              <w:pStyle w:val="Compact"/>
              <w:jc w:val="right"/>
            </w:pPr>
            <w:r>
              <w:t xml:space="preserve">0.50</w:t>
            </w:r>
          </w:p>
        </w:tc>
        <w:tc>
          <w:tcPr/>
          <w:p>
            <w:pPr>
              <w:pStyle w:val="Compact"/>
              <w:jc w:val="right"/>
            </w:pPr>
            <w:r>
              <w:rPr>
                <w:b/>
                <w:bCs/>
              </w:rPr>
              <w:t xml:space="preserve">0.52</w:t>
            </w:r>
          </w:p>
        </w:tc>
        <w:tc>
          <w:tcPr/>
          <w:p>
            <w:pPr>
              <w:pStyle w:val="Compact"/>
              <w:jc w:val="right"/>
            </w:pPr>
            <w:r>
              <w:t xml:space="preserve">0.46</w:t>
            </w:r>
          </w:p>
        </w:tc>
      </w:tr>
      <w:tr>
        <w:tc>
          <w:tcPr/>
          <w:p>
            <w:pPr>
              <w:pStyle w:val="Compact"/>
              <w:jc w:val="left"/>
            </w:pPr>
            <w:r>
              <w:t xml:space="preserve">manikin</w:t>
            </w:r>
          </w:p>
        </w:tc>
        <w:tc>
          <w:tcPr/>
          <w:p>
            <w:pPr>
              <w:pStyle w:val="Compact"/>
              <w:jc w:val="right"/>
            </w:pPr>
            <m:oMath>
              <m:r>
                <m:rPr>
                  <m:sty m:val="p"/>
                </m:rPr>
                <m:t>−</m:t>
              </m:r>
              <m:r>
                <m:t>0.33</m:t>
              </m:r>
            </m:oMath>
            <w:r>
              <w:t xml:space="preserve">​</w:t>
            </w:r>
          </w:p>
        </w:tc>
        <w:tc>
          <w:tcPr/>
          <w:p>
            <w:pPr>
              <w:pStyle w:val="Compact"/>
              <w:jc w:val="right"/>
            </w:pPr>
            <w:r>
              <w:t xml:space="preserve">0.66</w:t>
            </w:r>
          </w:p>
        </w:tc>
        <w:tc>
          <w:tcPr/>
          <w:p>
            <w:pPr>
              <w:pStyle w:val="Compact"/>
              <w:jc w:val="right"/>
            </w:pPr>
            <w:r>
              <w:t xml:space="preserve">0.65</w:t>
            </w:r>
          </w:p>
        </w:tc>
        <w:tc>
          <w:tcPr/>
          <w:p>
            <w:pPr>
              <w:pStyle w:val="Compact"/>
              <w:jc w:val="right"/>
            </w:pPr>
            <w:r>
              <w:t xml:space="preserve">0.26</w:t>
            </w:r>
          </w:p>
        </w:tc>
      </w:tr>
      <w:tr>
        <w:tc>
          <w:tcPr/>
          <w:p>
            <w:pPr>
              <w:pStyle w:val="Compact"/>
              <w:jc w:val="left"/>
            </w:pPr>
            <w:r>
              <w:t xml:space="preserve">dragon</w:t>
            </w:r>
          </w:p>
        </w:tc>
        <w:tc>
          <w:tcPr/>
          <w:p>
            <w:pPr>
              <w:pStyle w:val="Compact"/>
              <w:jc w:val="right"/>
            </w:pPr>
            <m:oMath>
              <m:r>
                <m:rPr>
                  <m:sty m:val="p"/>
                </m:rPr>
                <m:t>−</m:t>
              </m:r>
              <m:r>
                <m:t>0.57</m:t>
              </m:r>
            </m:oMath>
            <w:r>
              <w:t xml:space="preserve">​</w:t>
            </w:r>
          </w:p>
        </w:tc>
        <w:tc>
          <w:tcPr/>
          <w:p>
            <w:pPr>
              <w:pStyle w:val="Compact"/>
              <w:jc w:val="right"/>
            </w:pPr>
            <w:r>
              <w:t xml:space="preserve">0.85</w:t>
            </w:r>
          </w:p>
        </w:tc>
        <w:tc>
          <w:tcPr/>
          <w:p>
            <w:pPr>
              <w:pStyle w:val="Compact"/>
              <w:jc w:val="right"/>
            </w:pPr>
            <w:r>
              <w:rPr>
                <w:b/>
                <w:bCs/>
              </w:rPr>
              <w:t xml:space="preserve">0.89</w:t>
            </w:r>
          </w:p>
        </w:tc>
        <w:tc>
          <w:tcPr/>
          <w:p>
            <w:pPr>
              <w:pStyle w:val="Compact"/>
              <w:jc w:val="right"/>
            </w:pPr>
            <w:r>
              <w:t xml:space="preserve">0.80</w:t>
            </w:r>
          </w:p>
        </w:tc>
      </w:tr>
      <w:tr>
        <w:tc>
          <w:tcPr/>
          <w:p>
            <w:pPr>
              <w:pStyle w:val="Compact"/>
              <w:jc w:val="left"/>
            </w:pPr>
            <w:r>
              <w:t xml:space="preserve">happy</w:t>
            </w:r>
          </w:p>
        </w:tc>
        <w:tc>
          <w:tcPr/>
          <w:p>
            <w:pPr>
              <w:pStyle w:val="Compact"/>
              <w:jc w:val="right"/>
            </w:pPr>
            <m:oMath>
              <m:r>
                <m:rPr>
                  <m:sty m:val="p"/>
                </m:rPr>
                <m:t>−</m:t>
              </m:r>
              <m:r>
                <m:t>0.03</m:t>
              </m:r>
            </m:oMath>
            <w:r>
              <w:t xml:space="preserve">​</w:t>
            </w:r>
          </w:p>
        </w:tc>
        <w:tc>
          <w:tcPr/>
          <w:p>
            <w:pPr>
              <w:pStyle w:val="Compact"/>
              <w:jc w:val="right"/>
            </w:pPr>
            <w:r>
              <w:t xml:space="preserve">0.29</w:t>
            </w:r>
          </w:p>
        </w:tc>
        <w:tc>
          <w:tcPr/>
          <w:p>
            <w:pPr>
              <w:pStyle w:val="Compact"/>
              <w:jc w:val="right"/>
            </w:pPr>
            <w:r>
              <w:rPr>
                <w:b/>
                <w:bCs/>
              </w:rPr>
              <w:t xml:space="preserve">0.31</w:t>
            </w:r>
          </w:p>
        </w:tc>
        <w:tc>
          <w:tcPr/>
          <w:p>
            <w:pPr>
              <w:pStyle w:val="Compact"/>
              <w:jc w:val="right"/>
            </w:pPr>
            <w:r>
              <w:t xml:space="preserve">0.27</w:t>
            </w:r>
          </w:p>
        </w:tc>
      </w:tr>
      <w:tr>
        <w:tc>
          <w:tcPr/>
          <w:p>
            <w:pPr>
              <w:pStyle w:val="Compact"/>
              <w:jc w:val="left"/>
            </w:pPr>
            <w:r>
              <w:t xml:space="preserve">lucy</w:t>
            </w:r>
          </w:p>
        </w:tc>
        <w:tc>
          <w:tcPr/>
          <w:p>
            <w:pPr>
              <w:pStyle w:val="Compact"/>
              <w:jc w:val="right"/>
            </w:pPr>
            <w:r>
              <w:t xml:space="preserve">0.14</w:t>
            </w:r>
          </w:p>
        </w:tc>
        <w:tc>
          <w:tcPr/>
          <w:p>
            <w:pPr>
              <w:pStyle w:val="Compact"/>
              <w:jc w:val="right"/>
            </w:pPr>
            <w:r>
              <w:t xml:space="preserve">0.62</w:t>
            </w:r>
          </w:p>
        </w:tc>
        <w:tc>
          <w:tcPr/>
          <w:p>
            <w:pPr>
              <w:pStyle w:val="Compact"/>
              <w:jc w:val="right"/>
            </w:pPr>
            <w:r>
              <w:t xml:space="preserve">0.62</w:t>
            </w:r>
          </w:p>
        </w:tc>
        <w:tc>
          <w:tcPr/>
          <w:p>
            <w:pPr>
              <w:pStyle w:val="Compact"/>
              <w:jc w:val="right"/>
            </w:pPr>
            <w:r>
              <w:t xml:space="preserve">0.57</w:t>
            </w:r>
          </w:p>
        </w:tc>
      </w:tr>
      <w:tr>
        <w:tc>
          <w:tcPr/>
          <w:p>
            <w:pPr>
              <w:pStyle w:val="Compact"/>
              <w:jc w:val="left"/>
            </w:pPr>
            <w:r>
              <w:t xml:space="preserve">Average</w:t>
            </w:r>
          </w:p>
        </w:tc>
        <w:tc>
          <w:tcPr/>
          <w:p>
            <w:pPr>
              <w:pStyle w:val="Compact"/>
              <w:jc w:val="right"/>
            </w:pPr>
            <m:oMath>
              <m:r>
                <m:rPr>
                  <m:sty m:val="p"/>
                </m:rPr>
                <m:t>−</m:t>
              </m:r>
              <m:r>
                <m:t>0.08</m:t>
              </m:r>
            </m:oMath>
            <w:r>
              <w:t xml:space="preserve">​</w:t>
            </w:r>
          </w:p>
        </w:tc>
        <w:tc>
          <w:tcPr/>
          <w:p>
            <w:pPr>
              <w:pStyle w:val="Compact"/>
              <w:jc w:val="right"/>
            </w:pPr>
            <w:r>
              <w:t xml:space="preserve">0.58</w:t>
            </w:r>
          </w:p>
        </w:tc>
        <w:tc>
          <w:tcPr/>
          <w:p>
            <w:pPr>
              <w:pStyle w:val="Compact"/>
              <w:jc w:val="right"/>
            </w:pPr>
            <w:r>
              <w:rPr>
                <w:b/>
                <w:bCs/>
              </w:rPr>
              <w:t xml:space="preserve">0.60</w:t>
            </w:r>
          </w:p>
        </w:tc>
        <w:tc>
          <w:tcPr/>
          <w:p>
            <w:pPr>
              <w:pStyle w:val="Compact"/>
              <w:jc w:val="right"/>
            </w:pPr>
            <w:r>
              <w:t xml:space="preserve">0.47</w:t>
            </w:r>
          </w:p>
        </w:tc>
      </w:tr>
    </w:tbl>
    <w:bookmarkEnd w:id="54"/>
    <w:p>
      <w:pPr>
        <w:pStyle w:val="BodyText"/>
      </w:pPr>
      <w:r>
        <w:t xml:space="preserve">This was also confirmed by the best-of-3 ratio (Table </w:t>
      </w:r>
      <w:hyperlink w:anchor="tab:unified-b3">
        <w:r>
          <w:rPr>
            <w:rStyle w:val="Hyperlink"/>
          </w:rPr>
          <w:t xml:space="preserve">5</w:t>
        </w:r>
      </w:hyperlink>
      <w:r>
        <w:t xml:space="preserve">).</w:t>
      </w:r>
      <w:r>
        <w:t xml:space="preserve"> </w:t>
      </w:r>
      <w:r>
        <w:t xml:space="preserve">Sorting candidates by the unified term alone (i.e., removing</w:t>
      </w:r>
      <w:r>
        <w:t xml:space="preserve"> </w:t>
      </w:r>
      <m:oMath>
        <m:r>
          <m:t>P</m:t>
        </m:r>
      </m:oMath>
      <w:r>
        <w:t xml:space="preserve">),</w:t>
      </w:r>
      <w:r>
        <w:t xml:space="preserve"> </w:t>
      </w:r>
      <w:r>
        <w:t xml:space="preserve">the average ratio over the 4 meshes with normal candidate generation improves from</w:t>
      </w:r>
      <w:r>
        <w:t xml:space="preserve"> </w:t>
      </w:r>
      <m:oMath>
        <m:r>
          <m:t>J</m:t>
        </m:r>
      </m:oMath>
      <w:r>
        <w:t xml:space="preserve">’s</w:t>
      </w:r>
      <w:r>
        <w:t xml:space="preserve"> </w:t>
      </w:r>
      <m:oMath>
        <m:r>
          <m:t>2.82</m:t>
        </m:r>
      </m:oMath>
      <w:r>
        <w:t xml:space="preserve"> </w:t>
      </w:r>
      <w:r>
        <w:t xml:space="preserve">to</w:t>
      </w:r>
      <w:r>
        <w:t xml:space="preserve"> </w:t>
      </w:r>
      <m:oMath>
        <m:acc>
          <m:accPr>
            <m:chr m:val="̃"/>
          </m:accPr>
          <m:e>
            <m:r>
              <m:t>R</m:t>
            </m:r>
          </m:e>
        </m:acc>
      </m:oMath>
      <w:r>
        <w:t xml:space="preserve">’s</w:t>
      </w:r>
      <w:r>
        <w:t xml:space="preserve"> </w:t>
      </w:r>
      <m:oMath>
        <m:r>
          <m:t>2.50</m:t>
        </m:r>
      </m:oMath>
      <w:r>
        <w:t xml:space="preserve">.</w:t>
      </w:r>
      <w:r>
        <w:t xml:space="preserve"> </w:t>
      </w:r>
      <w:r>
        <w:t xml:space="preserve">happy is a separate case where the candidate pool itself does not include a near-optimal (§</w:t>
      </w:r>
      <w:hyperlink w:anchor="sec:robustness">
        <w:r>
          <w:rPr>
            <w:rStyle w:val="Hyperlink"/>
          </w:rPr>
          <w:t xml:space="preserve">12.5</w:t>
        </w:r>
      </w:hyperlink>
      <w:r>
        <w:t xml:space="preserve">),</w:t>
      </w:r>
      <w:r>
        <w:t xml:space="preserve"> </w:t>
      </w:r>
      <w:r>
        <w:t xml:space="preserve">and on this mesh the unified term is rather worse, but this is due to a sampling limitation, not scoring.</w:t>
      </w:r>
    </w:p>
    <w:bookmarkStart w:id="55" w:name="tab:unified-b3"/>
    <w:p>
      <w:pPr>
        <w:pStyle w:val="TableCaption"/>
      </w:pPr>
      <w:r>
        <w:t xml:space="preserve">Best-of-3 ratio when sorting candidates by</w:t>
      </w:r>
      <w:r>
        <w:t xml:space="preserve"> </w:t>
      </w:r>
      <m:oMath>
        <m:r>
          <m:t>J</m:t>
        </m:r>
        <m:r>
          <m:rPr>
            <m:sty m:val="p"/>
          </m:rPr>
          <m:t>=</m:t>
        </m:r>
        <m:r>
          <m:t>R</m:t>
        </m:r>
        <m:r>
          <m:rPr>
            <m:sty m:val="p"/>
          </m:rPr>
          <m:t>+</m:t>
        </m:r>
        <m:r>
          <m:t>P</m:t>
        </m:r>
        <m:r>
          <m:rPr>
            <m:sty m:val="p"/>
          </m:rPr>
          <m:t>+</m:t>
        </m:r>
        <m:r>
          <m:t>B</m:t>
        </m:r>
      </m:oMath>
      <w:r>
        <w:t xml:space="preserve"> </w:t>
      </w:r>
      <w:r>
        <w:t xml:space="preserve">and the unified term</w:t>
      </w:r>
      <w:r>
        <w:t xml:space="preserve"> </w:t>
      </w:r>
      <m:oMath>
        <m:acc>
          <m:accPr>
            <m:chr m:val="̃"/>
          </m:accPr>
          <m:e>
            <m:r>
              <m:t>R</m:t>
            </m:r>
          </m:e>
        </m:acc>
        <m:r>
          <m:rPr>
            <m:sty m:val="p"/>
          </m:rPr>
          <m:t>=</m:t>
        </m:r>
        <m:r>
          <m:t>R</m:t>
        </m:r>
        <m:r>
          <m:rPr>
            <m:sty m:val="p"/>
          </m:rPr>
          <m:t>+</m:t>
        </m:r>
        <m:r>
          <m:t>B</m:t>
        </m:r>
      </m:oMath>
      <w:r>
        <w:t xml:space="preserve"> </w:t>
      </w:r>
      <w:r>
        <w:t xml:space="preserve">(lower is better).</w:t>
      </w:r>
      <w:r>
        <w:t xml:space="preserve"> </w:t>
      </w:r>
      <w:r>
        <w:t xml:space="preserve">On the average excluding happy (candidate generation failure, §</w:t>
      </w:r>
      <w:hyperlink w:anchor="sec:robustness">
        <w:r>
          <w:rPr>
            <w:rStyle w:val="Hyperlink"/>
          </w:rPr>
          <w:t xml:space="preserve">12.5</w:t>
        </w:r>
      </w:hyperlink>
      <w:r>
        <w:t xml:space="preserve">),</w:t>
      </w:r>
      <w:r>
        <w:t xml:space="preserve"> </w:t>
      </w:r>
      <m:oMath>
        <m:acc>
          <m:accPr>
            <m:chr m:val="̃"/>
          </m:accPr>
          <m:e>
            <m:r>
              <m:t>R</m:t>
            </m:r>
          </m:e>
        </m:acc>
      </m:oMath>
      <w:r>
        <w:t xml:space="preserve"> </w:t>
      </w:r>
      <w:r>
        <w:t xml:space="preserve">outperforms</w:t>
      </w:r>
      <w:r>
        <w:t xml:space="preserve"> </w:t>
      </w:r>
      <m:oMath>
        <m:r>
          <m:t>J</m:t>
        </m:r>
      </m:oMath>
      <w:r>
        <w:t xml:space="preserve">.</w:t>
      </w:r>
    </w:p>
    <w:tbl>
      <w:tblPr>
        <w:tblStyle w:val="Table"/>
        <w:tblW w:type="auto" w:w="0"/>
        <w:tblLook w:firstRow="1" w:lastRow="0" w:firstColumn="0" w:lastColumn="0" w:noHBand="0" w:noVBand="0" w:val="0020"/>
        <w:tblCaption w:val="Best-of-3 ratio when sorting candidates by J=R+P+B and the unified term \tilde R=R+B (lower is better). On the average excluding happy (candidate generation failure, §12.5), \tilde R outperforms J."/>
      </w:tblPr>
      <w:tblGrid>
        <w:gridCol w:w="2640"/>
        <w:gridCol w:w="2640"/>
        <w:gridCol w:w="2640"/>
      </w:tblGrid>
      <w:tr>
        <w:trPr>
          <w:tblHeader w:val="on"/>
        </w:trPr>
        <w:tc>
          <w:tcPr/>
          <w:p>
            <w:pPr>
              <w:pStyle w:val="Compact"/>
              <w:jc w:val="left"/>
            </w:pPr>
            <w:r>
              <w:t xml:space="preserve">Mesh</w:t>
            </w:r>
          </w:p>
        </w:tc>
        <w:tc>
          <w:tcPr/>
          <w:p>
            <w:pPr>
              <w:pStyle w:val="Compact"/>
              <w:jc w:val="right"/>
            </w:pPr>
            <m:oMath>
              <m:r>
                <m:t>J</m:t>
              </m:r>
              <m:r>
                <m:rPr>
                  <m:sty m:val="p"/>
                </m:rPr>
                <m:t>=</m:t>
              </m:r>
              <m:r>
                <m:t>R</m:t>
              </m:r>
              <m:r>
                <m:rPr>
                  <m:sty m:val="p"/>
                </m:rPr>
                <m:t>+</m:t>
              </m:r>
              <m:r>
                <m:t>P</m:t>
              </m:r>
              <m:r>
                <m:rPr>
                  <m:sty m:val="p"/>
                </m:rPr>
                <m:t>+</m:t>
              </m:r>
              <m:r>
                <m:t>B</m:t>
              </m:r>
            </m:oMath>
            <w:r>
              <w:t xml:space="preserve">​</w:t>
            </w:r>
          </w:p>
        </w:tc>
        <w:tc>
          <w:tcPr/>
          <w:p>
            <w:pPr>
              <w:pStyle w:val="Compact"/>
              <w:jc w:val="right"/>
            </w:pPr>
            <m:oMath>
              <m:acc>
                <m:accPr>
                  <m:chr m:val="̃"/>
                </m:accPr>
                <m:e>
                  <m:r>
                    <m:t>R</m:t>
                  </m:r>
                </m:e>
              </m:acc>
              <m:r>
                <m:rPr>
                  <m:sty m:val="p"/>
                </m:rPr>
                <m:t>=</m:t>
              </m:r>
              <m:r>
                <m:t>R</m:t>
              </m:r>
              <m:r>
                <m:rPr>
                  <m:sty m:val="p"/>
                </m:rPr>
                <m:t>+</m:t>
              </m:r>
              <m:r>
                <m:t>B</m:t>
              </m:r>
            </m:oMath>
            <w:r>
              <w:t xml:space="preserve">​</w:t>
            </w:r>
          </w:p>
        </w:tc>
      </w:tr>
      <w:tr>
        <w:tc>
          <w:tcPr/>
          <w:p>
            <w:pPr>
              <w:pStyle w:val="Compact"/>
              <w:jc w:val="left"/>
            </w:pPr>
            <w:r>
              <w:t xml:space="preserve">Bunny</w:t>
            </w:r>
          </w:p>
        </w:tc>
        <w:tc>
          <w:tcPr/>
          <w:p>
            <w:pPr>
              <w:pStyle w:val="Compact"/>
              <w:jc w:val="right"/>
            </w:pPr>
            <w:r>
              <w:rPr>
                <w:b/>
                <w:bCs/>
              </w:rPr>
              <w:t xml:space="preserve">2.47</w:t>
            </w:r>
          </w:p>
        </w:tc>
        <w:tc>
          <w:tcPr/>
          <w:p>
            <w:pPr>
              <w:pStyle w:val="Compact"/>
              <w:jc w:val="right"/>
            </w:pPr>
            <w:r>
              <w:t xml:space="preserve">2.57</w:t>
            </w:r>
          </w:p>
        </w:tc>
      </w:tr>
      <w:tr>
        <w:tc>
          <w:tcPr/>
          <w:p>
            <w:pPr>
              <w:pStyle w:val="Compact"/>
              <w:jc w:val="left"/>
            </w:pPr>
            <w:r>
              <w:t xml:space="preserve">manikin</w:t>
            </w:r>
          </w:p>
        </w:tc>
        <w:tc>
          <w:tcPr/>
          <w:p>
            <w:pPr>
              <w:pStyle w:val="Compact"/>
              <w:jc w:val="right"/>
            </w:pPr>
            <w:r>
              <w:t xml:space="preserve">3.99</w:t>
            </w:r>
          </w:p>
        </w:tc>
        <w:tc>
          <w:tcPr/>
          <w:p>
            <w:pPr>
              <w:pStyle w:val="Compact"/>
              <w:jc w:val="right"/>
            </w:pPr>
            <w:r>
              <w:rPr>
                <w:b/>
                <w:bCs/>
              </w:rPr>
              <w:t xml:space="preserve">2.89</w:t>
            </w:r>
          </w:p>
        </w:tc>
      </w:tr>
      <w:tr>
        <w:tc>
          <w:tcPr/>
          <w:p>
            <w:pPr>
              <w:pStyle w:val="Compact"/>
              <w:jc w:val="left"/>
            </w:pPr>
            <w:r>
              <w:t xml:space="preserve">dragon</w:t>
            </w:r>
          </w:p>
        </w:tc>
        <w:tc>
          <w:tcPr/>
          <w:p>
            <w:pPr>
              <w:pStyle w:val="Compact"/>
              <w:jc w:val="right"/>
            </w:pPr>
            <w:r>
              <w:t xml:space="preserve">2.01</w:t>
            </w:r>
          </w:p>
        </w:tc>
        <w:tc>
          <w:tcPr/>
          <w:p>
            <w:pPr>
              <w:pStyle w:val="Compact"/>
              <w:jc w:val="right"/>
            </w:pPr>
            <w:r>
              <w:rPr>
                <w:b/>
                <w:bCs/>
              </w:rPr>
              <w:t xml:space="preserve">1.70</w:t>
            </w:r>
          </w:p>
        </w:tc>
      </w:tr>
      <w:tr>
        <w:tc>
          <w:tcPr/>
          <w:p>
            <w:pPr>
              <w:pStyle w:val="Compact"/>
              <w:jc w:val="left"/>
            </w:pPr>
            <w:r>
              <w:t xml:space="preserve">lucy</w:t>
            </w:r>
          </w:p>
        </w:tc>
        <w:tc>
          <w:tcPr/>
          <w:p>
            <w:pPr>
              <w:pStyle w:val="Compact"/>
              <w:jc w:val="right"/>
            </w:pPr>
            <w:r>
              <w:t xml:space="preserve">2.82</w:t>
            </w:r>
          </w:p>
        </w:tc>
        <w:tc>
          <w:tcPr/>
          <w:p>
            <w:pPr>
              <w:pStyle w:val="Compact"/>
              <w:jc w:val="right"/>
            </w:pPr>
            <w:r>
              <w:t xml:space="preserve">2.82</w:t>
            </w:r>
          </w:p>
        </w:tc>
      </w:tr>
      <w:tr>
        <w:tc>
          <w:tcPr/>
          <w:p>
            <w:pPr>
              <w:pStyle w:val="Compact"/>
              <w:jc w:val="left"/>
            </w:pPr>
            <w:r>
              <w:t xml:space="preserve">Average (excl. happy)</w:t>
            </w:r>
          </w:p>
        </w:tc>
        <w:tc>
          <w:tcPr/>
          <w:p>
            <w:pPr>
              <w:pStyle w:val="Compact"/>
              <w:jc w:val="right"/>
            </w:pPr>
            <w:r>
              <w:t xml:space="preserve">2.82</w:t>
            </w:r>
          </w:p>
        </w:tc>
        <w:tc>
          <w:tcPr/>
          <w:p>
            <w:pPr>
              <w:pStyle w:val="Compact"/>
              <w:jc w:val="right"/>
            </w:pPr>
            <w:r>
              <w:rPr>
                <w:b/>
                <w:bCs/>
              </w:rPr>
              <w:t xml:space="preserve">2.50</w:t>
            </w:r>
          </w:p>
        </w:tc>
      </w:tr>
    </w:tbl>
    <w:bookmarkEnd w:id="55"/>
    <w:p>
      <w:pPr>
        <w:pStyle w:val="BodyText"/>
      </w:pPr>
      <w:r>
        <w:t xml:space="preserve">In summary, the unified tensor reformulation (i) formulates the build-plate cost as a term of the flow tensor,</w:t>
      </w:r>
      <w:r>
        <w:t xml:space="preserve"> </w:t>
      </w:r>
      <w:r>
        <w:t xml:space="preserve">justifying the</w:t>
      </w:r>
      <w:r>
        <w:t xml:space="preserve"> </w:t>
      </w:r>
      <w:r>
        <w:t xml:space="preserve">“tensor”</w:t>
      </w:r>
      <w:r>
        <w:t xml:space="preserve"> </w:t>
      </w:r>
      <w:r>
        <w:t xml:space="preserve">representation, and (ii) shows that the single-tensor Rayleigh cost</w:t>
      </w:r>
      <w:r>
        <w:t xml:space="preserve"> </w:t>
      </w:r>
      <m:oMath>
        <m:acc>
          <m:accPr>
            <m:chr m:val="̃"/>
          </m:accPr>
          <m:e>
            <m:r>
              <m:t>R</m:t>
            </m:r>
          </m:e>
        </m:acc>
      </m:oMath>
      <w:r>
        <w:t xml:space="preserve"> </w:t>
      </w:r>
      <w:r>
        <w:t xml:space="preserve">with the negative signal</w:t>
      </w:r>
      <w:r>
        <w:t xml:space="preserve"> </w:t>
      </w:r>
      <m:oMath>
        <m:r>
          <m:t>P</m:t>
        </m:r>
      </m:oMath>
      <w:r>
        <w:t xml:space="preserve"> </w:t>
      </w:r>
      <w:r>
        <w:t xml:space="preserve">removed</w:t>
      </w:r>
      <w:r>
        <w:t xml:space="preserve"> </w:t>
      </w:r>
      <w:r>
        <w:t xml:space="preserve">is consistently superior to the existing</w:t>
      </w:r>
      <w:r>
        <w:t xml:space="preserve"> </w:t>
      </w:r>
      <m:oMath>
        <m:r>
          <m:t>J</m:t>
        </m:r>
      </m:oMath>
      <w:r>
        <w:t xml:space="preserve">.</w:t>
      </w:r>
    </w:p>
    <w:bookmarkStart w:id="56" w:name="verification-of-the-height-convention."/>
    <w:p>
      <w:pPr>
        <w:pStyle w:val="Heading4"/>
      </w:pPr>
      <w:r>
        <w:t xml:space="preserve">Verification of the Height Convention.</w:t>
      </w:r>
    </w:p>
    <w:p>
      <w:pPr>
        <w:pStyle w:val="FirstParagraph"/>
      </w:pPr>
      <w:r>
        <w:t xml:space="preserve">The ground term uses a height convention opposite in sign to the face-to-face term (amplification instead of attenuation).</w:t>
      </w:r>
      <w:r>
        <w:t xml:space="preserve"> </w:t>
      </w:r>
      <w:r>
        <w:t xml:space="preserve">To show that this asymmetry is not arbitrary, we compared four plate conventions.</w:t>
      </w:r>
      <w:r>
        <w:t xml:space="preserve"> </w:t>
      </w:r>
      <w:r>
        <w:t xml:space="preserve">The current amplification</w:t>
      </w:r>
      <w:r>
        <w:t xml:space="preserve"> </w:t>
      </w:r>
      <m:oMath>
        <m:sSub>
          <m:e>
            <m:r>
              <m:t>B</m:t>
            </m:r>
          </m:e>
          <m:sub>
            <m:r>
              <m:rPr>
                <m:sty m:val="p"/>
              </m:rPr>
              <m:t>a</m:t>
            </m:r>
            <m:r>
              <m:rPr>
                <m:sty m:val="p"/>
              </m:rPr>
              <m:t>m</m:t>
            </m:r>
            <m:r>
              <m:rPr>
                <m:sty m:val="p"/>
              </m:rPr>
              <m:t>p</m:t>
            </m:r>
          </m:sub>
        </m:sSub>
        <m:r>
          <m:rPr>
            <m:sty m:val="p"/>
          </m:rPr>
          <m:t>=</m:t>
        </m:r>
        <m:r>
          <m:rPr>
            <m:sty m:val="p"/>
          </m:rPr>
          <m:t>∑</m:t>
        </m:r>
        <m:sSub>
          <m:e>
            <m:r>
              <m:t>O</m:t>
            </m:r>
          </m:e>
          <m:sub>
            <m:r>
              <m:t>i</m:t>
            </m:r>
          </m:sub>
        </m:sSub>
        <m:sSub>
          <m:e>
            <m:r>
              <m:t>A</m:t>
            </m:r>
          </m:e>
          <m:sub>
            <m:r>
              <m:t>i</m:t>
            </m:r>
          </m:sub>
        </m:sSub>
        <m:r>
          <m:rPr>
            <m:sty m:val="p"/>
          </m:rPr>
          <m:t>(</m:t>
        </m:r>
        <m:r>
          <m:t>1</m:t>
        </m:r>
        <m:r>
          <m:rPr>
            <m:sty m:val="p"/>
          </m:rPr>
          <m:t>+</m:t>
        </m:r>
        <m:r>
          <m:t>α</m:t>
        </m:r>
        <m:r>
          <m:t>h</m:t>
        </m:r>
        <m:r>
          <m:rPr>
            <m:sty m:val="p"/>
          </m:rPr>
          <m:t>)</m:t>
        </m:r>
      </m:oMath>
      <w:r>
        <w:t xml:space="preserve">,</w:t>
      </w:r>
      <w:r>
        <w:t xml:space="preserve"> </w:t>
      </w:r>
      <w:r>
        <w:t xml:space="preserve">the height-free</w:t>
      </w:r>
      <w:r>
        <w:t xml:space="preserve"> </w:t>
      </w:r>
      <m:oMath>
        <m:sSub>
          <m:e>
            <m:r>
              <m:t>B</m:t>
            </m:r>
          </m:e>
          <m:sub>
            <m:r>
              <m:rPr>
                <m:sty m:val="p"/>
              </m:rPr>
              <m:t>f</m:t>
            </m:r>
            <m:r>
              <m:rPr>
                <m:sty m:val="p"/>
              </m:rPr>
              <m:t>l</m:t>
            </m:r>
            <m:r>
              <m:rPr>
                <m:sty m:val="p"/>
              </m:rPr>
              <m:t>a</m:t>
            </m:r>
            <m:r>
              <m:rPr>
                <m:sty m:val="p"/>
              </m:rPr>
              <m:t>t</m:t>
            </m:r>
          </m:sub>
        </m:sSub>
        <m:r>
          <m:rPr>
            <m:sty m:val="p"/>
          </m:rPr>
          <m:t>=</m:t>
        </m:r>
        <m:r>
          <m:rPr>
            <m:sty m:val="p"/>
          </m:rPr>
          <m:t>∑</m:t>
        </m:r>
        <m:sSub>
          <m:e>
            <m:r>
              <m:t>O</m:t>
            </m:r>
          </m:e>
          <m:sub>
            <m:r>
              <m:t>i</m:t>
            </m:r>
          </m:sub>
        </m:sSub>
        <m:sSub>
          <m:e>
            <m:r>
              <m:t>A</m:t>
            </m:r>
          </m:e>
          <m:sub>
            <m:r>
              <m:t>i</m:t>
            </m:r>
          </m:sub>
        </m:sSub>
      </m:oMath>
      <w:r>
        <w:t xml:space="preserve">,</w:t>
      </w:r>
      <w:r>
        <w:t xml:space="preserve"> </w:t>
      </w:r>
      <w:r>
        <w:t xml:space="preserve">the attenuation</w:t>
      </w:r>
      <w:r>
        <w:t xml:space="preserve"> </w:t>
      </w:r>
      <m:oMath>
        <m:sSub>
          <m:e>
            <m:r>
              <m:t>B</m:t>
            </m:r>
          </m:e>
          <m:sub>
            <m:r>
              <m:rPr>
                <m:sty m:val="p"/>
              </m:rPr>
              <m:t>a</m:t>
            </m:r>
            <m:r>
              <m:rPr>
                <m:sty m:val="p"/>
              </m:rPr>
              <m:t>t</m:t>
            </m:r>
            <m:r>
              <m:rPr>
                <m:sty m:val="p"/>
              </m:rPr>
              <m:t>t</m:t>
            </m:r>
          </m:sub>
        </m:sSub>
        <m:r>
          <m:rPr>
            <m:sty m:val="p"/>
          </m:rPr>
          <m:t>=</m:t>
        </m:r>
        <m:r>
          <m:rPr>
            <m:sty m:val="p"/>
          </m:rPr>
          <m:t>∑</m:t>
        </m:r>
        <m:sSub>
          <m:e>
            <m:r>
              <m:t>O</m:t>
            </m:r>
          </m:e>
          <m:sub>
            <m:r>
              <m:t>i</m:t>
            </m:r>
          </m:sub>
        </m:sSub>
        <m:sSub>
          <m:e>
            <m:r>
              <m:t>A</m:t>
            </m:r>
          </m:e>
          <m:sub>
            <m:r>
              <m:t>i</m:t>
            </m:r>
          </m:sub>
        </m:sSub>
        <m:r>
          <m:rPr>
            <m:sty m:val="p"/>
          </m:rPr>
          <m:t>/</m:t>
        </m:r>
        <m:r>
          <m:rPr>
            <m:sty m:val="p"/>
          </m:rPr>
          <m:t>(</m:t>
        </m:r>
        <m:r>
          <m:t>1</m:t>
        </m:r>
        <m:r>
          <m:rPr>
            <m:sty m:val="p"/>
          </m:rPr>
          <m:t>+</m:t>
        </m:r>
        <m:r>
          <m:t>α</m:t>
        </m:r>
        <m:r>
          <m:t>h</m:t>
        </m:r>
        <m:r>
          <m:rPr>
            <m:sty m:val="p"/>
          </m:rPr>
          <m:t>)</m:t>
        </m:r>
      </m:oMath>
      <w:r>
        <w:t xml:space="preserve"> </w:t>
      </w:r>
      <w:r>
        <w:t xml:space="preserve">symmetric with the face-to-face term,</w:t>
      </w:r>
      <w:r>
        <w:t xml:space="preserve"> </w:t>
      </w:r>
      <w:r>
        <w:t xml:space="preserve">and</w:t>
      </w:r>
      <w:r>
        <w:t xml:space="preserve"> </w:t>
      </w:r>
      <m:oMath>
        <m:sSub>
          <m:e>
            <m:r>
              <m:t>B</m:t>
            </m:r>
          </m:e>
          <m:sub>
            <m:r>
              <m:rPr>
                <m:sty m:val="p"/>
              </m:rPr>
              <m:t>u</m:t>
            </m:r>
            <m:r>
              <m:rPr>
                <m:sty m:val="p"/>
              </m:rPr>
              <m:t>n</m:t>
            </m:r>
            <m:r>
              <m:rPr>
                <m:sty m:val="p"/>
              </m:rPr>
              <m:t>i</m:t>
            </m:r>
          </m:sub>
        </m:sSub>
        <m:r>
          <m:rPr>
            <m:sty m:val="p"/>
          </m:rPr>
          <m:t>=</m:t>
        </m:r>
        <m:r>
          <m:rPr>
            <m:sty m:val="p"/>
          </m:rPr>
          <m:t>∑</m:t>
        </m:r>
        <m:sSubSup>
          <m:e>
            <m:r>
              <m:t>O</m:t>
            </m:r>
          </m:e>
          <m:sub>
            <m:r>
              <m:t>i</m:t>
            </m:r>
          </m:sub>
          <m:sup>
            <m:r>
              <m:t>2</m:t>
            </m:r>
          </m:sup>
        </m:sSubSup>
        <m:sSub>
          <m:e>
            <m:r>
              <m:t>A</m:t>
            </m:r>
          </m:e>
          <m:sub>
            <m:r>
              <m:t>i</m:t>
            </m:r>
          </m:sub>
        </m:sSub>
        <m:r>
          <m:rPr>
            <m:sty m:val="p"/>
          </m:rPr>
          <m:t>/</m:t>
        </m:r>
        <m:r>
          <m:rPr>
            <m:sty m:val="p"/>
          </m:rPr>
          <m:t>(</m:t>
        </m:r>
        <m:r>
          <m:t>1</m:t>
        </m:r>
        <m:r>
          <m:rPr>
            <m:sty m:val="p"/>
          </m:rPr>
          <m:t>+</m:t>
        </m:r>
        <m:r>
          <m:t>α</m:t>
        </m:r>
        <m:r>
          <m:t>h</m:t>
        </m:r>
        <m:r>
          <m:rPr>
            <m:sty m:val="p"/>
          </m:rPr>
          <m:t>)</m:t>
        </m:r>
      </m:oMath>
      <w:r>
        <w:t xml:space="preserve"> </w:t>
      </w:r>
      <w:r>
        <w:t xml:space="preserve">that fully follows the face-to-face weight law.</w:t>
      </w:r>
      <w:r>
        <w:t xml:space="preserve"> </w:t>
      </w:r>
      <w:r>
        <w:t xml:space="preserve">The average Spearman correlations were</w:t>
      </w:r>
      <w:r>
        <w:t xml:space="preserve"> </w:t>
      </w:r>
      <m:oMath>
        <m:r>
          <m:t>0.58</m:t>
        </m:r>
      </m:oMath>
      <w:r>
        <w:t xml:space="preserve">,</w:t>
      </w:r>
      <w:r>
        <w:t xml:space="preserve"> </w:t>
      </w:r>
      <m:oMath>
        <m:r>
          <m:t>0.51</m:t>
        </m:r>
      </m:oMath>
      <w:r>
        <w:t xml:space="preserve">,</w:t>
      </w:r>
      <w:r>
        <w:t xml:space="preserve"> </w:t>
      </w:r>
      <m:oMath>
        <m:r>
          <m:t>0.43</m:t>
        </m:r>
      </m:oMath>
      <w:r>
        <w:t xml:space="preserve">,</w:t>
      </w:r>
      <w:r>
        <w:t xml:space="preserve"> </w:t>
      </w:r>
      <m:oMath>
        <m:r>
          <m:t>0.47</m:t>
        </m:r>
      </m:oMath>
      <w:r>
        <w:t xml:space="preserve"> </w:t>
      </w:r>
      <w:r>
        <w:t xml:space="preserve">respectively,</w:t>
      </w:r>
      <w:r>
        <w:t xml:space="preserve"> </w:t>
      </w:r>
      <w:r>
        <w:t xml:space="preserve">so</w:t>
      </w:r>
      <w:r>
        <w:t xml:space="preserve"> </w:t>
      </w:r>
      <w:r>
        <w:rPr>
          <w:i/>
          <w:iCs/>
        </w:rPr>
        <w:t xml:space="preserve">the current amplification convention is the highest and most consistent</w:t>
      </w:r>
      <w:r>
        <w:t xml:space="preserve">,</w:t>
      </w:r>
      <w:r>
        <w:t xml:space="preserve"> </w:t>
      </w:r>
      <w:r>
        <w:t xml:space="preserve">and the attenuation convention</w:t>
      </w:r>
      <w:r>
        <w:t xml:space="preserve"> </w:t>
      </w:r>
      <m:oMath>
        <m:sSub>
          <m:e>
            <m:r>
              <m:t>B</m:t>
            </m:r>
          </m:e>
          <m:sub>
            <m:r>
              <m:rPr>
                <m:sty m:val="p"/>
              </m:rPr>
              <m:t>a</m:t>
            </m:r>
            <m:r>
              <m:rPr>
                <m:sty m:val="p"/>
              </m:rPr>
              <m:t>t</m:t>
            </m:r>
            <m:r>
              <m:rPr>
                <m:sty m:val="p"/>
              </m:rPr>
              <m:t>t</m:t>
            </m:r>
          </m:sub>
        </m:sSub>
      </m:oMath>
      <w:r>
        <w:t xml:space="preserve"> </w:t>
      </w:r>
      <w:r>
        <w:t xml:space="preserve">matched symmetrically with the face-to-face term was the lowest (negative correlation on happy).</w:t>
      </w:r>
      <w:r>
        <w:t xml:space="preserve"> </w:t>
      </w:r>
      <w:r>
        <w:t xml:space="preserve">That is, the sign asymmetry</w:t>
      </w:r>
      <w:r>
        <w:t xml:space="preserve"> </w:t>
      </w:r>
      <w:r>
        <w:t xml:space="preserve">“distant self-support is weakened, tall build-plate support is strengthened”</w:t>
      </w:r>
      <w:r>
        <w:t xml:space="preserve"> </w:t>
      </w:r>
      <w:r>
        <w:t xml:space="preserve">is physically correct and empirically supported.</w:t>
      </w:r>
      <w:r>
        <w:t xml:space="preserve"> </w:t>
      </w:r>
      <w:r>
        <w:t xml:space="preserve">However, the fully unified convention</w:t>
      </w:r>
      <w:r>
        <w:t xml:space="preserve"> </w:t>
      </w:r>
      <m:oMath>
        <m:sSub>
          <m:e>
            <m:r>
              <m:t>B</m:t>
            </m:r>
          </m:e>
          <m:sub>
            <m:r>
              <m:rPr>
                <m:sty m:val="p"/>
              </m:rPr>
              <m:t>u</m:t>
            </m:r>
            <m:r>
              <m:rPr>
                <m:sty m:val="p"/>
              </m:rPr>
              <m:t>n</m:t>
            </m:r>
            <m:r>
              <m:rPr>
                <m:sty m:val="p"/>
              </m:rPr>
              <m:t>i</m:t>
            </m:r>
          </m:sub>
        </m:sSub>
      </m:oMath>
      <w:r>
        <w:t xml:space="preserve"> </w:t>
      </w:r>
      <w:r>
        <w:t xml:space="preserve">greatly improves best-of-3 on slender shapes such as manikin</w:t>
      </w:r>
      <w:r>
        <w:t xml:space="preserve"> </w:t>
      </w:r>
      <w:r>
        <w:t xml:space="preserve">(e.g., manikin</w:t>
      </w:r>
      <w:r>
        <w:t xml:space="preserve"> </w:t>
      </w:r>
      <m:oMath>
        <m:r>
          <m:t>2.89</m:t>
        </m:r>
        <m:r>
          <m:rPr>
            <m:sty m:val="p"/>
          </m:rPr>
          <m:t>→</m:t>
        </m:r>
        <m:r>
          <m:t>1.37</m:t>
        </m:r>
      </m:oMath>
      <w:r>
        <w:t xml:space="preserve">), leaving room for a shape-adaptive convention in the future.</w:t>
      </w:r>
    </w:p>
    <w:bookmarkEnd w:id="56"/>
    <w:bookmarkEnd w:id="57"/>
    <w:bookmarkStart w:id="61" w:name="sec:cv"/>
    <w:p>
      <w:pPr>
        <w:pStyle w:val="Heading2"/>
      </w:pPr>
      <w:r>
        <w:t xml:space="preserve">Cross-Validation of Rank Tuning</w:t>
      </w:r>
    </w:p>
    <w:p>
      <w:pPr>
        <w:pStyle w:val="FirstParagraph"/>
      </w:pPr>
      <w:r>
        <w:t xml:space="preserve">Since the rank tuning weights in Table </w:t>
      </w:r>
      <w:hyperlink w:anchor="tab:sftf-tomo-comparison">
        <w:r>
          <w:rPr>
            <w:rStyle w:val="Hyperlink"/>
          </w:rPr>
          <w:t xml:space="preserve">1</w:t>
        </w:r>
      </w:hyperlink>
      <w:r>
        <w:t xml:space="preserve"> </w:t>
      </w:r>
      <w:r>
        <w:t xml:space="preserve">were calibrated together on the reported meshes,</w:t>
      </w:r>
      <w:r>
        <w:t xml:space="preserve"> </w:t>
      </w:r>
      <w:r>
        <w:t xml:space="preserve">to evaluate generalization performance we performed Leave-One-Mesh-Out (LOMO) cross-validation.</w:t>
      </w:r>
      <w:r>
        <w:t xml:space="preserve"> </w:t>
      </w:r>
      <w:r>
        <w:rPr>
          <w:rStyle w:val="FootnoteReference"/>
        </w:rPr>
        <w:footnoteReference w:id="58"/>
      </w:r>
      <w:r>
        <w:t xml:space="preserve"> </w:t>
      </w:r>
      <w:r>
        <w:t xml:space="preserve">Setting each mesh as hold-out and refitting the weights on the remaining meshes</w:t>
      </w:r>
      <w:r>
        <w:t xml:space="preserve"> </w:t>
      </w:r>
      <w:r>
        <w:t xml:space="preserve">(ridge regression</w:t>
      </w:r>
      <w:r>
        <w:t xml:space="preserve"> </w:t>
      </w:r>
      <w:r>
        <w:rPr>
          <w:rStyle w:val="FootnoteReference"/>
        </w:rPr>
        <w:footnoteReference w:id="59"/>
      </w:r>
      <w:r>
        <w:t xml:space="preserve"> </w:t>
      </w:r>
      <w:r>
        <w:t xml:space="preserve">on the intra-mesh rank-normalized features, with the target being the intra-mesh rank-normalized</w:t>
      </w:r>
      <w:r>
        <w:t xml:space="preserve"> </w:t>
      </w:r>
      <m:oMath>
        <m:sSub>
          <m:e>
            <m:r>
              <m:t>v</m:t>
            </m:r>
          </m:e>
          <m:sub>
            <m:r>
              <m:t>s</m:t>
            </m:r>
            <m:r>
              <m:t>s</m:t>
            </m:r>
          </m:sub>
        </m:sSub>
      </m:oMath>
      <w:r>
        <w:t xml:space="preserve">),</w:t>
      </w:r>
      <w:r>
        <w:t xml:space="preserve"> </w:t>
      </w:r>
      <w:r>
        <w:t xml:space="preserve">we measured the best-of-3 ratio of the hold-out mesh.</w:t>
      </w:r>
      <w:r>
        <w:t xml:space="preserve"> </w:t>
      </w:r>
      <w:r>
        <w:t xml:space="preserve">Excluding happy, for which candidate generation itself fails (see the end of §</w:t>
      </w:r>
      <w:hyperlink w:anchor="sec:cv">
        <w:r>
          <w:rPr>
            <w:rStyle w:val="Hyperlink"/>
          </w:rPr>
          <w:t xml:space="preserve">12.3</w:t>
        </w:r>
      </w:hyperlink>
      <w:r>
        <w:t xml:space="preserve"> </w:t>
      </w:r>
      <w:r>
        <w:t xml:space="preserve">below and the oracle),</w:t>
      </w:r>
      <w:r>
        <w:t xml:space="preserve"> </w:t>
      </w:r>
      <w:r>
        <w:t xml:space="preserve">we evaluated on the 4 meshes whose candidate pool includes a near-optimal direction.</w:t>
      </w:r>
    </w:p>
    <w:bookmarkStart w:id="60" w:name="tab:lomo-cv"/>
    <w:p>
      <w:pPr>
        <w:pStyle w:val="TableCaption"/>
      </w:pPr>
      <w:r>
        <w:t xml:space="preserve">LOMO cross-validation best-of-3 ratio of rank tuning (lower is better).</w:t>
      </w:r>
      <w:r>
        <w:t xml:space="preserve"> </w:t>
      </w:r>
      <w:r>
        <w:t xml:space="preserve">The in-sample column is the calibration-set fit value reported in Table </w:t>
      </w:r>
      <w:hyperlink w:anchor="tab:sftf-tomo-comparison">
        <w:r>
          <w:rPr>
            <w:rStyle w:val="Hyperlink"/>
          </w:rPr>
          <w:t xml:space="preserve">1</w:t>
        </w:r>
      </w:hyperlink>
      <w:r>
        <w:t xml:space="preserve">.</w:t>
      </w:r>
      <w:r>
        <w:t xml:space="preserve"> </w:t>
      </w:r>
      <w:r>
        <w:t xml:space="preserve">The oracle is the best direction existing within the candidate pool, representing the upper bound of candidate generation.</w:t>
      </w:r>
    </w:p>
    <w:tbl>
      <w:tblPr>
        <w:tblStyle w:val="Table"/>
        <w:tblW w:type="auto" w:w="0"/>
        <w:tblLook w:firstRow="1" w:lastRow="0" w:firstColumn="0" w:lastColumn="0" w:noHBand="0" w:noVBand="0" w:val="0020"/>
        <w:tblCaption w:val="LOMO cross-validation best-of-3 ratio of rank tuning (lower is better). The in-sample column is the calibration-set fit value reported in Table 1. The oracle is the best direction existing within the candidate pool, representing the upper bound of candidate generation."/>
      </w:tblPr>
      <w:tblGrid>
        <w:gridCol w:w="1584"/>
        <w:gridCol w:w="1584"/>
        <w:gridCol w:w="1584"/>
        <w:gridCol w:w="1584"/>
        <w:gridCol w:w="1584"/>
      </w:tblGrid>
      <w:tr>
        <w:trPr>
          <w:tblHeader w:val="on"/>
        </w:trPr>
        <w:tc>
          <w:tcPr/>
          <w:p>
            <w:pPr>
              <w:pStyle w:val="Compact"/>
              <w:jc w:val="left"/>
            </w:pPr>
            <w:r>
              <w:t xml:space="preserve">Mesh</w:t>
            </w:r>
          </w:p>
        </w:tc>
        <w:tc>
          <w:tcPr/>
          <w:p>
            <w:pPr>
              <w:pStyle w:val="Compact"/>
              <w:jc w:val="right"/>
            </w:pPr>
            <w:r>
              <w:t xml:space="preserve">oracle</w:t>
            </w:r>
          </w:p>
        </w:tc>
        <w:tc>
          <w:tcPr/>
          <w:p>
            <w:pPr>
              <w:pStyle w:val="Compact"/>
              <w:jc w:val="right"/>
            </w:pPr>
            <w:r>
              <w:t xml:space="preserve">untuned</w:t>
            </w:r>
            <w:r>
              <w:t xml:space="preserve"> </w:t>
            </w:r>
            <m:oMath>
              <m:r>
                <m:t>J</m:t>
              </m:r>
            </m:oMath>
          </w:p>
        </w:tc>
        <w:tc>
          <w:tcPr/>
          <w:p>
            <w:pPr>
              <w:pStyle w:val="Compact"/>
              <w:jc w:val="right"/>
            </w:pPr>
            <w:r>
              <w:t xml:space="preserve">in-sample (reported)</w:t>
            </w:r>
          </w:p>
        </w:tc>
        <w:tc>
          <w:tcPr/>
          <w:p>
            <w:pPr>
              <w:pStyle w:val="Compact"/>
              <w:jc w:val="right"/>
            </w:pPr>
            <w:r>
              <w:t xml:space="preserve">LOMO</w:t>
            </w:r>
          </w:p>
        </w:tc>
      </w:tr>
      <w:tr>
        <w:tc>
          <w:tcPr/>
          <w:p>
            <w:pPr>
              <w:pStyle w:val="Compact"/>
              <w:jc w:val="left"/>
            </w:pPr>
            <w:r>
              <w:t xml:space="preserve">Bunny</w:t>
            </w:r>
          </w:p>
        </w:tc>
        <w:tc>
          <w:tcPr/>
          <w:p>
            <w:pPr>
              <w:pStyle w:val="Compact"/>
              <w:jc w:val="right"/>
            </w:pPr>
            <w:r>
              <w:t xml:space="preserve">1.46</w:t>
            </w:r>
          </w:p>
        </w:tc>
        <w:tc>
          <w:tcPr/>
          <w:p>
            <w:pPr>
              <w:pStyle w:val="Compact"/>
              <w:jc w:val="right"/>
            </w:pPr>
            <w:r>
              <w:t xml:space="preserve">2.47</w:t>
            </w:r>
          </w:p>
        </w:tc>
        <w:tc>
          <w:tcPr/>
          <w:p>
            <w:pPr>
              <w:pStyle w:val="Compact"/>
              <w:jc w:val="right"/>
            </w:pPr>
            <w:r>
              <w:t xml:space="preserve">1.46</w:t>
            </w:r>
          </w:p>
        </w:tc>
        <w:tc>
          <w:tcPr/>
          <w:p>
            <w:pPr>
              <w:pStyle w:val="Compact"/>
              <w:jc w:val="right"/>
            </w:pPr>
            <w:r>
              <w:t xml:space="preserve">2.20</w:t>
            </w:r>
          </w:p>
        </w:tc>
      </w:tr>
      <w:tr>
        <w:tc>
          <w:tcPr/>
          <w:p>
            <w:pPr>
              <w:pStyle w:val="Compact"/>
              <w:jc w:val="left"/>
            </w:pPr>
            <w:r>
              <w:t xml:space="preserve">manikin</w:t>
            </w:r>
          </w:p>
        </w:tc>
        <w:tc>
          <w:tcPr/>
          <w:p>
            <w:pPr>
              <w:pStyle w:val="Compact"/>
              <w:jc w:val="right"/>
            </w:pPr>
            <w:r>
              <w:t xml:space="preserve">1.13</w:t>
            </w:r>
          </w:p>
        </w:tc>
        <w:tc>
          <w:tcPr/>
          <w:p>
            <w:pPr>
              <w:pStyle w:val="Compact"/>
              <w:jc w:val="right"/>
            </w:pPr>
            <w:r>
              <w:t xml:space="preserve">3.99</w:t>
            </w:r>
          </w:p>
        </w:tc>
        <w:tc>
          <w:tcPr/>
          <w:p>
            <w:pPr>
              <w:pStyle w:val="Compact"/>
              <w:jc w:val="right"/>
            </w:pPr>
            <w:r>
              <w:t xml:space="preserve">1.86</w:t>
            </w:r>
          </w:p>
        </w:tc>
        <w:tc>
          <w:tcPr/>
          <w:p>
            <w:pPr>
              <w:pStyle w:val="Compact"/>
              <w:jc w:val="right"/>
            </w:pPr>
            <w:r>
              <w:t xml:space="preserve">2.62</w:t>
            </w:r>
          </w:p>
        </w:tc>
      </w:tr>
      <w:tr>
        <w:tc>
          <w:tcPr/>
          <w:p>
            <w:pPr>
              <w:pStyle w:val="Compact"/>
              <w:jc w:val="left"/>
            </w:pPr>
            <w:r>
              <w:t xml:space="preserve">dragon</w:t>
            </w:r>
          </w:p>
        </w:tc>
        <w:tc>
          <w:tcPr/>
          <w:p>
            <w:pPr>
              <w:pStyle w:val="Compact"/>
              <w:jc w:val="right"/>
            </w:pPr>
            <w:r>
              <w:t xml:space="preserve">1.29</w:t>
            </w:r>
          </w:p>
        </w:tc>
        <w:tc>
          <w:tcPr/>
          <w:p>
            <w:pPr>
              <w:pStyle w:val="Compact"/>
              <w:jc w:val="right"/>
            </w:pPr>
            <w:r>
              <w:t xml:space="preserve">2.01</w:t>
            </w:r>
          </w:p>
        </w:tc>
        <w:tc>
          <w:tcPr/>
          <w:p>
            <w:pPr>
              <w:pStyle w:val="Compact"/>
              <w:jc w:val="right"/>
            </w:pPr>
            <w:r>
              <w:t xml:space="preserve">1.62</w:t>
            </w:r>
          </w:p>
        </w:tc>
        <w:tc>
          <w:tcPr/>
          <w:p>
            <w:pPr>
              <w:pStyle w:val="Compact"/>
              <w:jc w:val="right"/>
            </w:pPr>
            <w:r>
              <w:t xml:space="preserve">1.86</w:t>
            </w:r>
          </w:p>
        </w:tc>
      </w:tr>
      <w:tr>
        <w:tc>
          <w:tcPr/>
          <w:p>
            <w:pPr>
              <w:pStyle w:val="Compact"/>
              <w:jc w:val="left"/>
            </w:pPr>
            <w:r>
              <w:t xml:space="preserve">lucy</w:t>
            </w:r>
          </w:p>
        </w:tc>
        <w:tc>
          <w:tcPr/>
          <w:p>
            <w:pPr>
              <w:pStyle w:val="Compact"/>
              <w:jc w:val="right"/>
            </w:pPr>
            <w:r>
              <w:t xml:space="preserve">1.02</w:t>
            </w:r>
          </w:p>
        </w:tc>
        <w:tc>
          <w:tcPr/>
          <w:p>
            <w:pPr>
              <w:pStyle w:val="Compact"/>
              <w:jc w:val="right"/>
            </w:pPr>
            <w:r>
              <w:t xml:space="preserve">2.82</w:t>
            </w:r>
          </w:p>
        </w:tc>
        <w:tc>
          <w:tcPr/>
          <w:p>
            <w:pPr>
              <w:pStyle w:val="Compact"/>
              <w:jc w:val="right"/>
            </w:pPr>
            <w:r>
              <w:t xml:space="preserve">2.82</w:t>
            </w:r>
          </w:p>
        </w:tc>
        <w:tc>
          <w:tcPr/>
          <w:p>
            <w:pPr>
              <w:pStyle w:val="Compact"/>
              <w:jc w:val="right"/>
            </w:pPr>
            <w:r>
              <w:t xml:space="preserve">2.82</w:t>
            </w:r>
          </w:p>
        </w:tc>
      </w:tr>
      <w:tr>
        <w:tc>
          <w:tcPr/>
          <w:p>
            <w:pPr>
              <w:pStyle w:val="Compact"/>
              <w:jc w:val="left"/>
            </w:pPr>
            <w:r>
              <w:t xml:space="preserve">Average</w:t>
            </w:r>
          </w:p>
        </w:tc>
        <w:tc>
          <w:tcPr/>
          <w:p>
            <w:pPr>
              <w:pStyle w:val="Compact"/>
              <w:jc w:val="right"/>
            </w:pPr>
            <w:r>
              <w:t xml:space="preserve">1.22</w:t>
            </w:r>
          </w:p>
        </w:tc>
        <w:tc>
          <w:tcPr/>
          <w:p>
            <w:pPr>
              <w:pStyle w:val="Compact"/>
              <w:jc w:val="right"/>
            </w:pPr>
            <w:r>
              <w:t xml:space="preserve">2.82</w:t>
            </w:r>
          </w:p>
        </w:tc>
        <w:tc>
          <w:tcPr/>
          <w:p>
            <w:pPr>
              <w:pStyle w:val="Compact"/>
              <w:jc w:val="right"/>
            </w:pPr>
            <w:r>
              <w:rPr>
                <w:b/>
                <w:bCs/>
              </w:rPr>
              <w:t xml:space="preserve">1.94</w:t>
            </w:r>
          </w:p>
        </w:tc>
        <w:tc>
          <w:tcPr/>
          <w:p>
            <w:pPr>
              <w:pStyle w:val="Compact"/>
              <w:jc w:val="right"/>
            </w:pPr>
            <w:r>
              <w:rPr>
                <w:b/>
                <w:bCs/>
              </w:rPr>
              <w:t xml:space="preserve">2.37</w:t>
            </w:r>
          </w:p>
        </w:tc>
      </w:tr>
    </w:tbl>
    <w:bookmarkEnd w:id="60"/>
    <w:p>
      <w:pPr>
        <w:pStyle w:val="BodyText"/>
      </w:pPr>
      <w:r>
        <w:t xml:space="preserve">The reported in-sample average</w:t>
      </w:r>
      <w:r>
        <w:t xml:space="preserve"> </w:t>
      </w:r>
      <m:oMath>
        <m:r>
          <m:t>1.94</m:t>
        </m:r>
      </m:oMath>
      <w:r>
        <w:t xml:space="preserve"> </w:t>
      </w:r>
      <w:r>
        <w:t xml:space="preserve">is not reproduced in honest cross-validation,</w:t>
      </w:r>
      <w:r>
        <w:t xml:space="preserve"> </w:t>
      </w:r>
      <w:r>
        <w:t xml:space="preserve">and the hold-out average is</w:t>
      </w:r>
      <w:r>
        <w:t xml:space="preserve"> </w:t>
      </w:r>
      <m:oMath>
        <m:r>
          <m:t>2.37</m:t>
        </m:r>
      </m:oMath>
      <w:r>
        <w:t xml:space="preserve">, about</w:t>
      </w:r>
      <w:r>
        <w:t xml:space="preserve"> </w:t>
      </w:r>
      <m:oMath>
        <m:r>
          <m:t>0.43</m:t>
        </m:r>
      </m:oMath>
      <w:r>
        <w:t xml:space="preserve"> </w:t>
      </w:r>
      <w:r>
        <w:t xml:space="preserve">(about</w:t>
      </w:r>
      <w:r>
        <w:t xml:space="preserve"> </w:t>
      </w:r>
      <m:oMath>
        <m:r>
          <m:t>22</m:t>
        </m:r>
        <m:r>
          <m:rPr>
            <m:sty m:val="p"/>
          </m:rPr>
          <m:t>%</m:t>
        </m:r>
      </m:oMath>
      <w:r>
        <w:t xml:space="preserve">) higher. This difference is the optimistic bias of the weight calibration.</w:t>
      </w:r>
      <w:r>
        <w:t xml:space="preserve"> </w:t>
      </w:r>
      <w:r>
        <w:t xml:space="preserve">Also, among the 7 weights, only</w:t>
      </w:r>
      <w:r>
        <w:t xml:space="preserve"> </w:t>
      </w:r>
      <m:oMath>
        <m:r>
          <m:t>R</m:t>
        </m:r>
      </m:oMath>
      <w:r>
        <w:t xml:space="preserve"> </w:t>
      </w:r>
      <w:r>
        <w:t xml:space="preserve">(</w:t>
      </w:r>
      <m:oMath>
        <m:r>
          <m:rPr>
            <m:sty m:val="p"/>
          </m:rPr>
          <m:t>≈</m:t>
        </m:r>
        <m:r>
          <m:t>0.7</m:t>
        </m:r>
      </m:oMath>
      <w:r>
        <w:t xml:space="preserve">) and</w:t>
      </w:r>
      <w:r>
        <w:t xml:space="preserve"> </w:t>
      </w:r>
      <m:oMath>
        <m:r>
          <m:t>B</m:t>
        </m:r>
      </m:oMath>
      <w:r>
        <w:t xml:space="preserve"> </w:t>
      </w:r>
      <w:r>
        <w:t xml:space="preserve">(</w:t>
      </w:r>
      <m:oMath>
        <m:r>
          <m:rPr>
            <m:sty m:val="p"/>
          </m:rPr>
          <m:t>≈</m:t>
        </m:r>
        <m:r>
          <m:t>1.0</m:t>
        </m:r>
      </m:oMath>
      <w:r>
        <w:t xml:space="preserve">) are reproduced stably across folds,</w:t>
      </w:r>
      <w:r>
        <w:t xml:space="preserve"> </w:t>
      </w:r>
      <w:r>
        <w:t xml:space="preserve">while the reported large</w:t>
      </w:r>
      <w:r>
        <w:t xml:space="preserve"> </w:t>
      </w:r>
      <m:oMath>
        <m:r>
          <m:t>P</m:t>
        </m:r>
        <m:r>
          <m:rPr>
            <m:sty m:val="p"/>
          </m:rPr>
          <m:t>=</m:t>
        </m:r>
        <m:r>
          <m:rPr>
            <m:sty m:val="p"/>
          </m:rPr>
          <m:t>−</m:t>
        </m:r>
        <m:r>
          <m:t>2.39</m:t>
        </m:r>
      </m:oMath>
      <w:r>
        <w:t xml:space="preserve">,</w:t>
      </w:r>
      <w:r>
        <w:t xml:space="preserve"> </w:t>
      </w:r>
      <m:oMath>
        <m:r>
          <m:t>H</m:t>
        </m:r>
        <m:r>
          <m:rPr>
            <m:sty m:val="p"/>
          </m:rPr>
          <m:t>=</m:t>
        </m:r>
        <m:r>
          <m:t>2.31</m:t>
        </m:r>
      </m:oMath>
      <w:r>
        <w:t xml:space="preserve">,</w:t>
      </w:r>
      <w:r>
        <w:t xml:space="preserve"> </w:t>
      </w:r>
      <m:oMath>
        <m:r>
          <m:t>S</m:t>
        </m:r>
        <m:r>
          <m:rPr>
            <m:sty m:val="p"/>
          </m:rPr>
          <m:t>=</m:t>
        </m:r>
        <m:r>
          <m:rPr>
            <m:sty m:val="p"/>
          </m:rPr>
          <m:t>−</m:t>
        </m:r>
        <m:r>
          <m:t>2.29</m:t>
        </m:r>
      </m:oMath>
      <w:r>
        <w:t xml:space="preserve">,</w:t>
      </w:r>
      <w:r>
        <w:t xml:space="preserve"> </w:t>
      </w:r>
      <m:oMath>
        <m:sSub>
          <m:e>
            <m:r>
              <m:t>σ</m:t>
            </m:r>
          </m:e>
          <m:sub>
            <m:r>
              <m:t>1</m:t>
            </m:r>
          </m:sub>
        </m:sSub>
        <m:r>
          <m:rPr>
            <m:sty m:val="p"/>
          </m:rPr>
          <m:t>=</m:t>
        </m:r>
        <m:r>
          <m:t>1.64</m:t>
        </m:r>
      </m:oMath>
      <w:r>
        <w:t xml:space="preserve"> </w:t>
      </w:r>
      <w:r>
        <w:t xml:space="preserve">are not reproduced in any fold.</w:t>
      </w:r>
      <w:r>
        <w:t xml:space="preserve"> </w:t>
      </w:r>
      <w:r>
        <w:t xml:space="preserve">In fact, the LOMO average ratio of reduced models using only stable features is</w:t>
      </w:r>
      <w:r>
        <w:t xml:space="preserve"> </w:t>
      </w:r>
      <m:oMath>
        <m:r>
          <m:t>B</m:t>
        </m:r>
      </m:oMath>
      <w:r>
        <w:t xml:space="preserve"> </w:t>
      </w:r>
      <w:r>
        <w:t xml:space="preserve">alone</w:t>
      </w:r>
      <w:r>
        <w:t xml:space="preserve"> </w:t>
      </w:r>
      <m:oMath>
        <m:r>
          <m:t>2.48</m:t>
        </m:r>
      </m:oMath>
      <w:r>
        <w:t xml:space="preserve">,</w:t>
      </w:r>
      <w:r>
        <w:t xml:space="preserve"> </w:t>
      </w:r>
      <m:oMath>
        <m:r>
          <m:t>R</m:t>
        </m:r>
        <m:r>
          <m:rPr>
            <m:sty m:val="p"/>
          </m:rPr>
          <m:t>+</m:t>
        </m:r>
        <m:r>
          <m:t>B</m:t>
        </m:r>
      </m:oMath>
      <w:r>
        <w:t xml:space="preserve"> </w:t>
      </w:r>
      <m:oMath>
        <m:r>
          <m:t>2.46</m:t>
        </m:r>
      </m:oMath>
      <w:r>
        <w:t xml:space="preserve">,</w:t>
      </w:r>
      <w:r>
        <w:t xml:space="preserve"> </w:t>
      </w:r>
      <m:oMath>
        <m:r>
          <m:t>R</m:t>
        </m:r>
        <m:r>
          <m:rPr>
            <m:sty m:val="p"/>
          </m:rPr>
          <m:t>+</m:t>
        </m:r>
        <m:r>
          <m:t>P</m:t>
        </m:r>
        <m:r>
          <m:rPr>
            <m:sty m:val="p"/>
          </m:rPr>
          <m:t>+</m:t>
        </m:r>
        <m:r>
          <m:t>B</m:t>
        </m:r>
      </m:oMath>
      <w:r>
        <w:t xml:space="preserve"> </w:t>
      </w:r>
      <m:oMath>
        <m:r>
          <m:t>2.44</m:t>
        </m:r>
      </m:oMath>
      <w:r>
        <w:t xml:space="preserve">, not much different from the full 7-feature model (</w:t>
      </w:r>
      <m:oMath>
        <m:r>
          <m:t>2.37</m:t>
        </m:r>
      </m:oMath>
      <w:r>
        <w:t xml:space="preserve">),</w:t>
      </w:r>
      <w:r>
        <w:t xml:space="preserve"> </w:t>
      </w:r>
      <w:r>
        <w:t xml:space="preserve">and all are superior to untuned</w:t>
      </w:r>
      <w:r>
        <w:t xml:space="preserve"> </w:t>
      </w:r>
      <m:oMath>
        <m:r>
          <m:t>J</m:t>
        </m:r>
      </m:oMath>
      <w:r>
        <w:t xml:space="preserve"> </w:t>
      </w:r>
      <w:r>
        <w:t xml:space="preserve">(</w:t>
      </w:r>
      <m:oMath>
        <m:r>
          <m:t>2.82</m:t>
        </m:r>
      </m:oMath>
      <w:r>
        <w:t xml:space="preserve">).</w:t>
      </w:r>
      <w:r>
        <w:t xml:space="preserve"> </w:t>
      </w:r>
      <w:r>
        <w:t xml:space="preserve">Therefore, instead of 7 calibrated weights, tuning a few features centered on</w:t>
      </w:r>
      <w:r>
        <w:t xml:space="preserve"> </w:t>
      </w:r>
      <m:oMath>
        <m:r>
          <m:t>R</m:t>
        </m:r>
      </m:oMath>
      <w:r>
        <w:t xml:space="preserve">,</w:t>
      </w:r>
      <w:r>
        <w:t xml:space="preserve"> </w:t>
      </w:r>
      <m:oMath>
        <m:r>
          <m:t>B</m:t>
        </m:r>
      </m:oMath>
      <w:r>
        <w:t xml:space="preserve"> </w:t>
      </w:r>
      <w:r>
        <w:t xml:space="preserve">(and</w:t>
      </w:r>
      <w:r>
        <w:t xml:space="preserve"> </w:t>
      </w:r>
      <m:oMath>
        <m:r>
          <m:t>P</m:t>
        </m:r>
      </m:oMath>
      <w:r>
        <w:t xml:space="preserve"> </w:t>
      </w:r>
      <w:r>
        <w:t xml:space="preserve">if needed) is simpler yet more robust.</w:t>
      </w:r>
      <w:r>
        <w:t xml:space="preserve"> </w:t>
      </w:r>
      <w:r>
        <w:t xml:space="preserve">Meanwhile, the fact that the hold-out ratio is clearly larger than the oracle (</w:t>
      </w:r>
      <m:oMath>
        <m:r>
          <m:t>1.22</m:t>
        </m:r>
      </m:oMath>
      <w:r>
        <w:t xml:space="preserve">) in all variants suggests</w:t>
      </w:r>
      <w:r>
        <w:t xml:space="preserve"> </w:t>
      </w:r>
      <w:r>
        <w:t xml:space="preserve">that the room for improvement lies not in candidate generation but in the scoring stage.</w:t>
      </w:r>
    </w:p>
    <w:bookmarkEnd w:id="61"/>
    <w:bookmarkStart w:id="63" w:name="sec:baseline"/>
    <w:p>
      <w:pPr>
        <w:pStyle w:val="Heading2"/>
      </w:pPr>
      <w:r>
        <w:t xml:space="preserve">Unified Comparison with Existing Methods</w:t>
      </w:r>
    </w:p>
    <w:p>
      <w:pPr>
        <w:pStyle w:val="FirstParagraph"/>
      </w:pPr>
      <w:r>
        <w:t xml:space="preserve">Finally, under the same best-of-3 ratio criterion we compared PCA directions, Support Tensor eigenvector directions,</w:t>
      </w:r>
      <w:r>
        <w:t xml:space="preserve"> </w:t>
      </w:r>
      <w:r>
        <w:t xml:space="preserve">and SFTF (untuned and LOMO cross-validation tuned) (Table </w:t>
      </w:r>
      <w:hyperlink w:anchor="tab:unified">
        <w:r>
          <w:rPr>
            <w:rStyle w:val="Hyperlink"/>
          </w:rPr>
          <w:t xml:space="preserve">7</w:t>
        </w:r>
      </w:hyperlink>
      <w:r>
        <w:t xml:space="preserve">).</w:t>
      </w:r>
      <w:r>
        <w:t xml:space="preserve"> </w:t>
      </w:r>
      <w:r>
        <w:t xml:space="preserve">PCA</w:t>
      </w:r>
      <w:r>
        <w:t xml:space="preserve"> </w:t>
      </w:r>
      <w:r>
        <w:t xml:space="preserve">uses the principal axes of the area-weighted face-centroid covariance, and Support Tensor uses the eigenvectors of</w:t>
      </w:r>
      <w:r>
        <w:t xml:space="preserve"> </w:t>
      </w: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w:t>
      </w:r>
      <w:r>
        <w:t xml:space="preserve"> </w:t>
      </w:r>
      <w:r>
        <w:t xml:space="preserve">taking the best value over the 3 axes of each method (including</w:t>
      </w:r>
      <w:r>
        <w:t xml:space="preserve"> </w:t>
      </w:r>
      <m:oMath>
        <m:r>
          <m:rPr>
            <m:sty m:val="p"/>
          </m:rPr>
          <m:t>±</m:t>
        </m:r>
      </m:oMath>
      <w:r>
        <w:t xml:space="preserve">).</w:t>
      </w:r>
      <w:r>
        <w:t xml:space="preserve"> </w:t>
      </w:r>
      <w:r>
        <w:t xml:space="preserve">The SFTF-tuned column is not an in-sample value but the LOMO value of §</w:t>
      </w:r>
      <w:hyperlink w:anchor="sec:cv">
        <w:r>
          <w:rPr>
            <w:rStyle w:val="Hyperlink"/>
          </w:rPr>
          <w:t xml:space="preserve">12.3</w:t>
        </w:r>
      </w:hyperlink>
      <w:r>
        <w:t xml:space="preserve">.</w:t>
      </w:r>
    </w:p>
    <w:bookmarkStart w:id="62" w:name="tab:unified"/>
    <w:p>
      <w:pPr>
        <w:pStyle w:val="TableCaption"/>
      </w:pPr>
      <w:r>
        <w:t xml:space="preserve">Unified comparison of existing methods and SFTF (best-of-3 signed</w:t>
      </w:r>
      <w:r>
        <w:t xml:space="preserve"> </w:t>
      </w:r>
      <m:oMath>
        <m:sSub>
          <m:e>
            <m:r>
              <m:t>v</m:t>
            </m:r>
          </m:e>
          <m:sub>
            <m:r>
              <m:t>s</m:t>
            </m:r>
            <m:r>
              <m:t>s</m:t>
            </m:r>
          </m:sub>
        </m:sSub>
      </m:oMath>
      <w:r>
        <w:t xml:space="preserve"> </w:t>
      </w:r>
      <w:r>
        <w:t xml:space="preserve">ratio, lower is better).</w:t>
      </w:r>
      <w:r>
        <w:t xml:space="preserve"> </w:t>
      </w:r>
      <w:r>
        <w:t xml:space="preserve">SFTF-tuned is the cross-validated generalization estimate.</w:t>
      </w:r>
    </w:p>
    <w:tbl>
      <w:tblPr>
        <w:tblStyle w:val="Table"/>
        <w:tblW w:type="auto" w:w="0"/>
        <w:tblLook w:firstRow="1" w:lastRow="0" w:firstColumn="0" w:lastColumn="0" w:noHBand="0" w:noVBand="0" w:val="0020"/>
        <w:tblCaption w:val="Unified comparison of existing methods and SFTF (best-of-3 signed v_{ss} ratio, lower is better). SFTF-tuned is the cross-validated generalization estimate."/>
      </w:tblPr>
      <w:tblGrid>
        <w:gridCol w:w="1320"/>
        <w:gridCol w:w="1320"/>
        <w:gridCol w:w="1320"/>
        <w:gridCol w:w="1320"/>
        <w:gridCol w:w="1320"/>
        <w:gridCol w:w="1320"/>
      </w:tblGrid>
      <w:tr>
        <w:trPr>
          <w:tblHeader w:val="on"/>
        </w:trPr>
        <w:tc>
          <w:tcPr/>
          <w:p>
            <w:pPr>
              <w:pStyle w:val="Compact"/>
              <w:jc w:val="left"/>
            </w:pPr>
            <w:r>
              <w:t xml:space="preserve">Mesh</w:t>
            </w:r>
          </w:p>
        </w:tc>
        <w:tc>
          <w:tcPr/>
          <w:p>
            <w:pPr>
              <w:pStyle w:val="Compact"/>
              <w:jc w:val="right"/>
            </w:pPr>
            <w:r>
              <w:t xml:space="preserve">PCA</w:t>
            </w:r>
          </w:p>
        </w:tc>
        <w:tc>
          <w:tcPr/>
          <w:p>
            <w:pPr>
              <w:pStyle w:val="Compact"/>
              <w:jc w:val="right"/>
            </w:pPr>
            <w:r>
              <w:t xml:space="preserve">Support Tensor</w:t>
            </w:r>
          </w:p>
        </w:tc>
        <w:tc>
          <w:tcPr/>
          <w:p>
            <w:pPr>
              <w:pStyle w:val="Compact"/>
              <w:jc w:val="right"/>
            </w:pPr>
            <w:r>
              <w:t xml:space="preserve">SFTF untuned</w:t>
            </w:r>
          </w:p>
        </w:tc>
        <w:tc>
          <w:tcPr/>
          <w:p>
            <w:pPr>
              <w:pStyle w:val="Compact"/>
              <w:jc w:val="right"/>
            </w:pPr>
            <w:r>
              <w:t xml:space="preserve">SFTF tuned (LOMO)</w:t>
            </w:r>
          </w:p>
        </w:tc>
        <w:tc>
          <w:tcPr/>
          <w:p>
            <w:pPr>
              <w:pStyle w:val="Compact"/>
              <w:jc w:val="right"/>
            </w:pPr>
            <w:r>
              <w:t xml:space="preserve">oracle</w:t>
            </w:r>
          </w:p>
        </w:tc>
      </w:tr>
      <w:tr>
        <w:tc>
          <w:tcPr/>
          <w:p>
            <w:pPr>
              <w:pStyle w:val="Compact"/>
              <w:jc w:val="left"/>
            </w:pPr>
            <w:r>
              <w:t xml:space="preserve">Bunny</w:t>
            </w:r>
          </w:p>
        </w:tc>
        <w:tc>
          <w:tcPr/>
          <w:p>
            <w:pPr>
              <w:pStyle w:val="Compact"/>
              <w:jc w:val="right"/>
            </w:pPr>
            <w:r>
              <w:t xml:space="preserve">2.82</w:t>
            </w:r>
          </w:p>
        </w:tc>
        <w:tc>
          <w:tcPr/>
          <w:p>
            <w:pPr>
              <w:pStyle w:val="Compact"/>
              <w:jc w:val="right"/>
            </w:pPr>
            <w:r>
              <w:t xml:space="preserve">3.71</w:t>
            </w:r>
          </w:p>
        </w:tc>
        <w:tc>
          <w:tcPr/>
          <w:p>
            <w:pPr>
              <w:pStyle w:val="Compact"/>
              <w:jc w:val="right"/>
            </w:pPr>
            <w:r>
              <w:t xml:space="preserve">2.47</w:t>
            </w:r>
          </w:p>
        </w:tc>
        <w:tc>
          <w:tcPr/>
          <w:p>
            <w:pPr>
              <w:pStyle w:val="Compact"/>
              <w:jc w:val="right"/>
            </w:pPr>
            <w:r>
              <w:t xml:space="preserve">2.20</w:t>
            </w:r>
          </w:p>
        </w:tc>
        <w:tc>
          <w:tcPr/>
          <w:p>
            <w:pPr>
              <w:pStyle w:val="Compact"/>
              <w:jc w:val="right"/>
            </w:pPr>
            <w:r>
              <w:t xml:space="preserve">1.46</w:t>
            </w:r>
          </w:p>
        </w:tc>
      </w:tr>
      <w:tr>
        <w:tc>
          <w:tcPr/>
          <w:p>
            <w:pPr>
              <w:pStyle w:val="Compact"/>
              <w:jc w:val="left"/>
            </w:pPr>
            <w:r>
              <w:t xml:space="preserve">manikin</w:t>
            </w:r>
          </w:p>
        </w:tc>
        <w:tc>
          <w:tcPr/>
          <w:p>
            <w:pPr>
              <w:pStyle w:val="Compact"/>
              <w:jc w:val="right"/>
            </w:pPr>
            <w:r>
              <w:t xml:space="preserve">2.65</w:t>
            </w:r>
          </w:p>
        </w:tc>
        <w:tc>
          <w:tcPr/>
          <w:p>
            <w:pPr>
              <w:pStyle w:val="Compact"/>
              <w:jc w:val="right"/>
            </w:pPr>
            <w:r>
              <w:t xml:space="preserve">2.50</w:t>
            </w:r>
          </w:p>
        </w:tc>
        <w:tc>
          <w:tcPr/>
          <w:p>
            <w:pPr>
              <w:pStyle w:val="Compact"/>
              <w:jc w:val="right"/>
            </w:pPr>
            <w:r>
              <w:t xml:space="preserve">3.99</w:t>
            </w:r>
          </w:p>
        </w:tc>
        <w:tc>
          <w:tcPr/>
          <w:p>
            <w:pPr>
              <w:pStyle w:val="Compact"/>
              <w:jc w:val="right"/>
            </w:pPr>
            <w:r>
              <w:t xml:space="preserve">2.62</w:t>
            </w:r>
          </w:p>
        </w:tc>
        <w:tc>
          <w:tcPr/>
          <w:p>
            <w:pPr>
              <w:pStyle w:val="Compact"/>
              <w:jc w:val="right"/>
            </w:pPr>
            <w:r>
              <w:t xml:space="preserve">1.13</w:t>
            </w:r>
          </w:p>
        </w:tc>
      </w:tr>
      <w:tr>
        <w:tc>
          <w:tcPr/>
          <w:p>
            <w:pPr>
              <w:pStyle w:val="Compact"/>
              <w:jc w:val="left"/>
            </w:pPr>
            <w:r>
              <w:t xml:space="preserve">dragon</w:t>
            </w:r>
          </w:p>
        </w:tc>
        <w:tc>
          <w:tcPr/>
          <w:p>
            <w:pPr>
              <w:pStyle w:val="Compact"/>
              <w:jc w:val="right"/>
            </w:pPr>
            <w:r>
              <w:t xml:space="preserve">2.69</w:t>
            </w:r>
          </w:p>
        </w:tc>
        <w:tc>
          <w:tcPr/>
          <w:p>
            <w:pPr>
              <w:pStyle w:val="Compact"/>
              <w:jc w:val="right"/>
            </w:pPr>
            <w:r>
              <w:t xml:space="preserve">2.33</w:t>
            </w:r>
          </w:p>
        </w:tc>
        <w:tc>
          <w:tcPr/>
          <w:p>
            <w:pPr>
              <w:pStyle w:val="Compact"/>
              <w:jc w:val="right"/>
            </w:pPr>
            <w:r>
              <w:t xml:space="preserve">2.01</w:t>
            </w:r>
          </w:p>
        </w:tc>
        <w:tc>
          <w:tcPr/>
          <w:p>
            <w:pPr>
              <w:pStyle w:val="Compact"/>
              <w:jc w:val="right"/>
            </w:pPr>
            <w:r>
              <w:t xml:space="preserve">1.86</w:t>
            </w:r>
          </w:p>
        </w:tc>
        <w:tc>
          <w:tcPr/>
          <w:p>
            <w:pPr>
              <w:pStyle w:val="Compact"/>
              <w:jc w:val="right"/>
            </w:pPr>
            <w:r>
              <w:t xml:space="preserve">1.29</w:t>
            </w:r>
          </w:p>
        </w:tc>
      </w:tr>
      <w:tr>
        <w:tc>
          <w:tcPr/>
          <w:p>
            <w:pPr>
              <w:pStyle w:val="Compact"/>
              <w:jc w:val="left"/>
            </w:pPr>
            <w:r>
              <w:t xml:space="preserve">lucy</w:t>
            </w:r>
          </w:p>
        </w:tc>
        <w:tc>
          <w:tcPr/>
          <w:p>
            <w:pPr>
              <w:pStyle w:val="Compact"/>
              <w:jc w:val="right"/>
            </w:pPr>
            <w:r>
              <w:t xml:space="preserve">6.37</w:t>
            </w:r>
          </w:p>
        </w:tc>
        <w:tc>
          <w:tcPr/>
          <w:p>
            <w:pPr>
              <w:pStyle w:val="Compact"/>
              <w:jc w:val="right"/>
            </w:pPr>
            <w:r>
              <w:t xml:space="preserve">8.67</w:t>
            </w:r>
          </w:p>
        </w:tc>
        <w:tc>
          <w:tcPr/>
          <w:p>
            <w:pPr>
              <w:pStyle w:val="Compact"/>
              <w:jc w:val="right"/>
            </w:pPr>
            <w:r>
              <w:t xml:space="preserve">2.82</w:t>
            </w:r>
          </w:p>
        </w:tc>
        <w:tc>
          <w:tcPr/>
          <w:p>
            <w:pPr>
              <w:pStyle w:val="Compact"/>
              <w:jc w:val="right"/>
            </w:pPr>
            <w:r>
              <w:t xml:space="preserve">2.82</w:t>
            </w:r>
          </w:p>
        </w:tc>
        <w:tc>
          <w:tcPr/>
          <w:p>
            <w:pPr>
              <w:pStyle w:val="Compact"/>
              <w:jc w:val="right"/>
            </w:pPr>
            <w:r>
              <w:t xml:space="preserve">1.02</w:t>
            </w:r>
          </w:p>
        </w:tc>
      </w:tr>
      <w:tr>
        <w:tc>
          <w:tcPr/>
          <w:p>
            <w:pPr>
              <w:pStyle w:val="Compact"/>
              <w:jc w:val="left"/>
            </w:pPr>
            <w:r>
              <w:t xml:space="preserve">Average</w:t>
            </w:r>
          </w:p>
        </w:tc>
        <w:tc>
          <w:tcPr/>
          <w:p>
            <w:pPr>
              <w:pStyle w:val="Compact"/>
              <w:jc w:val="right"/>
            </w:pPr>
            <w:r>
              <w:t xml:space="preserve">3.63</w:t>
            </w:r>
          </w:p>
        </w:tc>
        <w:tc>
          <w:tcPr/>
          <w:p>
            <w:pPr>
              <w:pStyle w:val="Compact"/>
              <w:jc w:val="right"/>
            </w:pPr>
            <w:r>
              <w:t xml:space="preserve">4.30</w:t>
            </w:r>
          </w:p>
        </w:tc>
        <w:tc>
          <w:tcPr/>
          <w:p>
            <w:pPr>
              <w:pStyle w:val="Compact"/>
              <w:jc w:val="right"/>
            </w:pPr>
            <w:r>
              <w:t xml:space="preserve">2.82</w:t>
            </w:r>
          </w:p>
        </w:tc>
        <w:tc>
          <w:tcPr/>
          <w:p>
            <w:pPr>
              <w:pStyle w:val="Compact"/>
              <w:jc w:val="right"/>
            </w:pPr>
            <w:r>
              <w:rPr>
                <w:b/>
                <w:bCs/>
              </w:rPr>
              <w:t xml:space="preserve">2.37</w:t>
            </w:r>
          </w:p>
        </w:tc>
        <w:tc>
          <w:tcPr/>
          <w:p>
            <w:pPr>
              <w:pStyle w:val="Compact"/>
              <w:jc w:val="right"/>
            </w:pPr>
            <w:r>
              <w:t xml:space="preserve">1.22</w:t>
            </w:r>
          </w:p>
        </w:tc>
      </w:tr>
    </w:tbl>
    <w:bookmarkEnd w:id="62"/>
    <w:p>
      <w:pPr>
        <w:pStyle w:val="BodyText"/>
      </w:pPr>
      <w:r>
        <w:t xml:space="preserve">Cross-validated SFTF (average</w:t>
      </w:r>
      <w:r>
        <w:t xml:space="preserve"> </w:t>
      </w:r>
      <m:oMath>
        <m:r>
          <m:t>2.37</m:t>
        </m:r>
      </m:oMath>
      <w:r>
        <w:t xml:space="preserve">) is about</w:t>
      </w:r>
      <w:r>
        <w:t xml:space="preserve"> </w:t>
      </w:r>
      <m:oMath>
        <m:r>
          <m:t>35</m:t>
        </m:r>
        <m:r>
          <m:rPr>
            <m:sty m:val="p"/>
          </m:rPr>
          <m:t>%</m:t>
        </m:r>
      </m:oMath>
      <w:r>
        <w:t xml:space="preserve"> </w:t>
      </w:r>
      <w:r>
        <w:t xml:space="preserve">better than PCA (</w:t>
      </w:r>
      <m:oMath>
        <m:r>
          <m:t>3.63</m:t>
        </m:r>
      </m:oMath>
      <w:r>
        <w:t xml:space="preserve">) and about</w:t>
      </w:r>
      <w:r>
        <w:t xml:space="preserve"> </w:t>
      </w:r>
      <m:oMath>
        <m:r>
          <m:t>45</m:t>
        </m:r>
        <m:r>
          <m:rPr>
            <m:sty m:val="p"/>
          </m:rPr>
          <m:t>%</m:t>
        </m:r>
      </m:oMath>
      <w:r>
        <w:t xml:space="preserve"> </w:t>
      </w:r>
      <w:r>
        <w:t xml:space="preserve">better than Support Tensor eigenvectors (</w:t>
      </w:r>
      <m:oMath>
        <m:r>
          <m:t>4.30</m:t>
        </m:r>
      </m:oMath>
      <w:r>
        <w:t xml:space="preserve">),</w:t>
      </w:r>
      <w:r>
        <w:t xml:space="preserve"> </w:t>
      </w:r>
      <w:r>
        <w:t xml:space="preserve">and even untuned</w:t>
      </w:r>
      <w:r>
        <w:t xml:space="preserve"> </w:t>
      </w:r>
      <m:oMath>
        <m:r>
          <m:t>J</m:t>
        </m:r>
      </m:oMath>
      <w:r>
        <w:t xml:space="preserve"> </w:t>
      </w:r>
      <w:r>
        <w:t xml:space="preserve">(</w:t>
      </w:r>
      <m:oMath>
        <m:r>
          <m:t>2.82</m:t>
        </m:r>
      </m:oMath>
      <w:r>
        <w:t xml:space="preserve">) is better than the two existing methods.</w:t>
      </w:r>
      <w:r>
        <w:t xml:space="preserve"> </w:t>
      </w:r>
      <w:r>
        <w:t xml:space="preserve">In particular, the Support Tensor eigenvectors are worse than even PCA (</w:t>
      </w:r>
      <m:oMath>
        <m:r>
          <m:t>8.67</m:t>
        </m:r>
      </m:oMath>
      <w:r>
        <w:t xml:space="preserve"> </w:t>
      </w:r>
      <w:r>
        <w:t xml:space="preserve">on lucy),</w:t>
      </w:r>
      <w:r>
        <w:t xml:space="preserve"> </w:t>
      </w:r>
      <w:r>
        <w:t xml:space="preserve">which quantitatively supports this study’s starting assumption that the statistical principal axes of the normal distribution alone</w:t>
      </w:r>
      <w:r>
        <w:t xml:space="preserve"> </w:t>
      </w:r>
      <w:r>
        <w:t xml:space="preserve">cannot explain the direction-dependent support volume.</w:t>
      </w:r>
      <w:r>
        <w:t xml:space="preserve"> </w:t>
      </w:r>
      <w:r>
        <w:t xml:space="preserve">This comparison shows that even when discarding the reported in-sample numbers and using the conservative cross-validation numbers,</w:t>
      </w:r>
      <w:r>
        <w:t xml:space="preserve"> </w:t>
      </w:r>
      <w:r>
        <w:t xml:space="preserve">SFTF’s advantage over existing methods is maintained.</w:t>
      </w:r>
    </w:p>
    <w:bookmarkEnd w:id="63"/>
    <w:bookmarkStart w:id="70" w:name="sec:robustness"/>
    <w:p>
      <w:pPr>
        <w:pStyle w:val="Heading2"/>
      </w:pPr>
      <w:r>
        <w:t xml:space="preserve">Additional Robustness Analysis: Critical Angle, Sampling Density, Dimensional Normalization</w:t>
      </w:r>
    </w:p>
    <w:bookmarkStart w:id="64" w:name="critical-angle-matching."/>
    <w:p>
      <w:pPr>
        <w:pStyle w:val="Heading4"/>
      </w:pPr>
      <w:r>
        <w:t xml:space="preserve">Critical Angle Matching.</w:t>
      </w:r>
    </w:p>
    <w:p>
      <w:pPr>
        <w:pStyle w:val="FirstParagraph"/>
      </w:pPr>
      <w:r>
        <w:t xml:space="preserve">SFTF’s overhang definition</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includes all downward faces regardless of the critical angle, but</w:t>
      </w:r>
      <w:r>
        <w:t xml:space="preserve"> </w:t>
      </w:r>
      <w:r>
        <w:t xml:space="preserve">TOMO_INT3 regards as support-needing only the faces with</w:t>
      </w:r>
      <w:r>
        <w:t xml:space="preserve"> </w:t>
      </w:r>
      <m:oMath>
        <m:r>
          <m:rPr>
            <m:sty m:val="p"/>
          </m:rPr>
          <m:t>−</m:t>
        </m:r>
        <m:sSub>
          <m:e>
            <m:r>
              <m:t>m</m:t>
            </m:r>
          </m:e>
          <m:sub>
            <m:r>
              <m:t>i</m:t>
            </m:r>
          </m:sub>
        </m:sSub>
        <m:r>
          <m:rPr>
            <m:sty m:val="p"/>
          </m:rPr>
          <m:t>⋅</m:t>
        </m:r>
        <m:r>
          <m:t>n</m:t>
        </m:r>
        <m:r>
          <m:rPr>
            <m:sty m:val="p"/>
          </m:rPr>
          <m:t>&gt;</m:t>
        </m:r>
        <m:r>
          <m:rPr>
            <m:sty m:val="p"/>
          </m:rPr>
          <m:t>cos</m:t>
        </m:r>
        <m:sSub>
          <m:e>
            <m:r>
              <m:t>θ</m:t>
            </m:r>
          </m:e>
          <m:sub>
            <m:r>
              <m:t>c</m:t>
            </m:r>
          </m:sub>
        </m:sSub>
      </m:oMath>
      <w:r>
        <w:t xml:space="preserve"> </w:t>
      </w:r>
      <w:r>
        <w:t xml:space="preserve">among downward faces (</w:t>
      </w:r>
      <m:oMath>
        <m:sSub>
          <m:e>
            <m:r>
              <m:t>m</m:t>
            </m:r>
          </m:e>
          <m:sub>
            <m:r>
              <m:t>i</m:t>
            </m:r>
          </m:sub>
        </m:sSub>
        <m:r>
          <m:rPr>
            <m:sty m:val="p"/>
          </m:rPr>
          <m:t>⋅</m:t>
        </m:r>
        <m:r>
          <m:t>n</m:t>
        </m:r>
        <m:r>
          <m:rPr>
            <m:sty m:val="p"/>
          </m:rPr>
          <m:t>&lt;</m:t>
        </m:r>
        <m:r>
          <m:t>0</m:t>
        </m:r>
      </m:oMath>
      <w:r>
        <w:t xml:space="preserve">).</w:t>
      </w:r>
      <w:r>
        <w:t xml:space="preserve"> </w:t>
      </w:r>
      <w:r>
        <w:t xml:space="preserve">As a result of applying the same gate to the SFTF overhang to match the definitions,</w:t>
      </w:r>
      <w:r>
        <w:t xml:space="preserve"> </w:t>
      </w:r>
      <w:r>
        <w:t xml:space="preserve">under the</w:t>
      </w:r>
      <w:r>
        <w:t xml:space="preserve"> </w:t>
      </w:r>
      <m:oMath>
        <m:sSub>
          <m:e>
            <m:r>
              <m:t>θ</m:t>
            </m:r>
          </m:e>
          <m:sub>
            <m:r>
              <m:t>c</m:t>
            </m:r>
          </m:sub>
        </m:sSub>
        <m:r>
          <m:rPr>
            <m:sty m:val="p"/>
          </m:rPr>
          <m:t>=</m:t>
        </m:r>
        <m:sSup>
          <m:e>
            <m:r>
              <m:t>60</m:t>
            </m:r>
          </m:e>
          <m:sup>
            <m:r>
              <m:rPr>
                <m:sty m:val="p"/>
              </m:rPr>
              <m:t>∘</m:t>
            </m:r>
          </m:sup>
        </m:sSup>
      </m:oMath>
      <w:r>
        <w:t xml:space="preserve"> </w:t>
      </w:r>
      <w:r>
        <w:t xml:space="preserve">setting (same as TOMO) the LOMO average best-of-3 ratio</w:t>
      </w:r>
      <w:r>
        <w:t xml:space="preserve"> </w:t>
      </w:r>
      <w:r>
        <w:t xml:space="preserve">worsened from</w:t>
      </w:r>
      <w:r>
        <w:t xml:space="preserve"> </w:t>
      </w:r>
      <m:oMath>
        <m:r>
          <m:t>2.37</m:t>
        </m:r>
      </m:oMath>
      <w:r>
        <w:t xml:space="preserve"> </w:t>
      </w:r>
      <w:r>
        <w:t xml:space="preserve">to</w:t>
      </w:r>
      <w:r>
        <w:t xml:space="preserve"> </w:t>
      </w:r>
      <m:oMath>
        <m:r>
          <m:t>2.82</m:t>
        </m:r>
      </m:oMath>
      <w:r>
        <w:t xml:space="preserve">, and at</w:t>
      </w:r>
      <w:r>
        <w:t xml:space="preserve"> </w:t>
      </w:r>
      <m:oMath>
        <m:sSub>
          <m:e>
            <m:r>
              <m:t>θ</m:t>
            </m:r>
          </m:e>
          <m:sub>
            <m:r>
              <m:t>c</m:t>
            </m:r>
          </m:sub>
        </m:sSub>
        <m:r>
          <m:rPr>
            <m:sty m:val="p"/>
          </m:rPr>
          <m:t>=</m:t>
        </m:r>
        <m:sSup>
          <m:e>
            <m:r>
              <m:t>45</m:t>
            </m:r>
          </m:e>
          <m:sup>
            <m:r>
              <m:rPr>
                <m:sty m:val="p"/>
              </m:rPr>
              <m:t>∘</m:t>
            </m:r>
          </m:sup>
        </m:sSup>
      </m:oMath>
      <w:r>
        <w:t xml:space="preserve"> </w:t>
      </w:r>
      <w:r>
        <w:t xml:space="preserve">it was</w:t>
      </w:r>
      <w:r>
        <w:t xml:space="preserve"> </w:t>
      </w:r>
      <m:oMath>
        <m:r>
          <m:t>2.42</m:t>
        </m:r>
      </m:oMath>
      <w:r>
        <w:t xml:space="preserve">, similar to the baseline.</w:t>
      </w:r>
      <w:r>
        <w:t xml:space="preserve"> </w:t>
      </w:r>
      <w:r>
        <w:t xml:space="preserve">That is, matching the critical angle gate does not provide a consistent improvement,</w:t>
      </w:r>
      <w:r>
        <w:t xml:space="preserve"> </w:t>
      </w:r>
      <w:r>
        <w:t xml:space="preserve">which is interpreted as the rank tuning already absorbing the difference in the overhang definition.</w:t>
      </w:r>
      <w:r>
        <w:t xml:space="preserve"> </w:t>
      </w:r>
      <w:r>
        <w:t xml:space="preserve">Therefore the default implementation does not apply the gate.</w:t>
      </w:r>
    </w:p>
    <w:bookmarkEnd w:id="64"/>
    <w:bookmarkStart w:id="66" w:name="Xdae02d58063a26a444bf46dea6a391becaecdd5"/>
    <w:p>
      <w:pPr>
        <w:pStyle w:val="Heading4"/>
      </w:pPr>
      <w:r>
        <w:t xml:space="preserve">Sampling Density and Candidate Generation Limit.</w:t>
      </w:r>
    </w:p>
    <w:p>
      <w:pPr>
        <w:pStyle w:val="FirstParagraph"/>
      </w:pPr>
      <w:r>
        <w:t xml:space="preserve">Increasing the number of coarse Fibonacci sphere directions, we measured the best value within the candidate pool (oracle ratio) (Table </w:t>
      </w:r>
      <w:hyperlink w:anchor="tab:sampling">
        <w:r>
          <w:rPr>
            <w:rStyle w:val="Hyperlink"/>
          </w:rPr>
          <w:t xml:space="preserve">8</w:t>
        </w:r>
      </w:hyperlink>
      <w:r>
        <w:t xml:space="preserve">).</w:t>
      </w:r>
    </w:p>
    <w:bookmarkStart w:id="65" w:name="tab:sampling"/>
    <w:p>
      <w:pPr>
        <w:pStyle w:val="TableCaption"/>
      </w:pPr>
      <w:r>
        <w:t xml:space="preserve">Oracle (best within candidate pool) ratio by the number of coarse directions. Meshes other than happy</w:t>
      </w:r>
      <w:r>
        <w:t xml:space="preserve"> </w:t>
      </w:r>
      <w:r>
        <w:t xml:space="preserve">already include a near-optimal direction at</w:t>
      </w:r>
      <w:r>
        <w:t xml:space="preserve"> </w:t>
      </w:r>
      <m:oMath>
        <m:r>
          <m:t>512</m:t>
        </m:r>
      </m:oMath>
      <w:r>
        <w:t xml:space="preserve">.</w:t>
      </w:r>
    </w:p>
    <w:tbl>
      <w:tblPr>
        <w:tblStyle w:val="Table"/>
        <w:tblW w:type="auto" w:w="0"/>
        <w:tblLook w:firstRow="1" w:lastRow="0" w:firstColumn="0" w:lastColumn="0" w:noHBand="0" w:noVBand="0" w:val="0020"/>
        <w:tblCaption w:val="Oracle (best within candidate pool) ratio by the number of coarse directions. Meshes other than happy already include a near-optimal direction at 512."/>
      </w:tblPr>
      <w:tblGrid>
        <w:gridCol w:w="1320"/>
        <w:gridCol w:w="1320"/>
        <w:gridCol w:w="1320"/>
        <w:gridCol w:w="1320"/>
        <w:gridCol w:w="1320"/>
        <w:gridCol w:w="1320"/>
      </w:tblGrid>
      <w:tr>
        <w:trPr>
          <w:tblHeader w:val="on"/>
        </w:trPr>
        <w:tc>
          <w:tcPr/>
          <w:p>
            <w:pPr>
              <w:pStyle w:val="Compact"/>
              <w:jc w:val="right"/>
            </w:pPr>
            <w:r>
              <w:t xml:space="preserve"># coarse directions</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r>
      <w:tr>
        <w:tc>
          <w:tcPr/>
          <w:p>
            <w:pPr>
              <w:pStyle w:val="Compact"/>
              <w:jc w:val="right"/>
            </w:pPr>
            <w:r>
              <w:t xml:space="preserve">512</w:t>
            </w:r>
          </w:p>
        </w:tc>
        <w:tc>
          <w:tcPr/>
          <w:p>
            <w:pPr>
              <w:pStyle w:val="Compact"/>
              <w:jc w:val="right"/>
            </w:pPr>
            <w:r>
              <w:t xml:space="preserve">1.46</w:t>
            </w:r>
          </w:p>
        </w:tc>
        <w:tc>
          <w:tcPr/>
          <w:p>
            <w:pPr>
              <w:pStyle w:val="Compact"/>
              <w:jc w:val="right"/>
            </w:pPr>
            <w:r>
              <w:t xml:space="preserve">1.13</w:t>
            </w:r>
          </w:p>
        </w:tc>
        <w:tc>
          <w:tcPr/>
          <w:p>
            <w:pPr>
              <w:pStyle w:val="Compact"/>
              <w:jc w:val="right"/>
            </w:pPr>
            <w:r>
              <w:t xml:space="preserve">1.29</w:t>
            </w:r>
          </w:p>
        </w:tc>
        <w:tc>
          <w:tcPr/>
          <w:p>
            <w:pPr>
              <w:pStyle w:val="Compact"/>
              <w:jc w:val="right"/>
            </w:pPr>
            <w:r>
              <w:t xml:space="preserve">4.35</w:t>
            </w:r>
          </w:p>
        </w:tc>
        <w:tc>
          <w:tcPr/>
          <w:p>
            <w:pPr>
              <w:pStyle w:val="Compact"/>
              <w:jc w:val="right"/>
            </w:pPr>
            <w:r>
              <w:t xml:space="preserve">1.02</w:t>
            </w:r>
          </w:p>
        </w:tc>
      </w:tr>
      <w:tr>
        <w:tc>
          <w:tcPr/>
          <w:p>
            <w:pPr>
              <w:pStyle w:val="Compact"/>
              <w:jc w:val="right"/>
            </w:pPr>
            <w:r>
              <w:t xml:space="preserve">1024</w:t>
            </w:r>
          </w:p>
        </w:tc>
        <w:tc>
          <w:tcPr/>
          <w:p>
            <w:pPr>
              <w:pStyle w:val="Compact"/>
              <w:jc w:val="right"/>
            </w:pPr>
            <w:r>
              <w:t xml:space="preserve">1.50</w:t>
            </w:r>
          </w:p>
        </w:tc>
        <w:tc>
          <w:tcPr/>
          <w:p>
            <w:pPr>
              <w:pStyle w:val="Compact"/>
              <w:jc w:val="right"/>
            </w:pPr>
            <w:r>
              <w:t xml:space="preserve">1.11</w:t>
            </w:r>
          </w:p>
        </w:tc>
        <w:tc>
          <w:tcPr/>
          <w:p>
            <w:pPr>
              <w:pStyle w:val="Compact"/>
              <w:jc w:val="right"/>
            </w:pPr>
            <w:r>
              <w:t xml:space="preserve">1.33</w:t>
            </w:r>
          </w:p>
        </w:tc>
        <w:tc>
          <w:tcPr/>
          <w:p>
            <w:pPr>
              <w:pStyle w:val="Compact"/>
              <w:jc w:val="right"/>
            </w:pPr>
            <w:r>
              <w:t xml:space="preserve">3.94</w:t>
            </w:r>
          </w:p>
        </w:tc>
        <w:tc>
          <w:tcPr/>
          <w:p>
            <w:pPr>
              <w:pStyle w:val="Compact"/>
              <w:jc w:val="right"/>
            </w:pPr>
            <w:r>
              <w:t xml:space="preserve">1.02</w:t>
            </w:r>
          </w:p>
        </w:tc>
      </w:tr>
      <w:tr>
        <w:tc>
          <w:tcPr/>
          <w:p>
            <w:pPr>
              <w:pStyle w:val="Compact"/>
              <w:jc w:val="right"/>
            </w:pPr>
            <w:r>
              <w:t xml:space="preserve">2048</w:t>
            </w:r>
          </w:p>
        </w:tc>
        <w:tc>
          <w:tcPr/>
          <w:p>
            <w:pPr>
              <w:pStyle w:val="Compact"/>
              <w:jc w:val="right"/>
            </w:pPr>
            <w:r>
              <w:t xml:space="preserve">1.61</w:t>
            </w:r>
          </w:p>
        </w:tc>
        <w:tc>
          <w:tcPr/>
          <w:p>
            <w:pPr>
              <w:pStyle w:val="Compact"/>
              <w:jc w:val="right"/>
            </w:pPr>
            <w:r>
              <w:t xml:space="preserve">1.06</w:t>
            </w:r>
          </w:p>
        </w:tc>
        <w:tc>
          <w:tcPr/>
          <w:p>
            <w:pPr>
              <w:pStyle w:val="Compact"/>
              <w:jc w:val="right"/>
            </w:pPr>
            <w:r>
              <w:t xml:space="preserve">1.28</w:t>
            </w:r>
          </w:p>
        </w:tc>
        <w:tc>
          <w:tcPr/>
          <w:p>
            <w:pPr>
              <w:pStyle w:val="Compact"/>
              <w:jc w:val="right"/>
            </w:pPr>
            <w:r>
              <w:rPr>
                <w:b/>
                <w:bCs/>
              </w:rPr>
              <w:t xml:space="preserve">1.91</w:t>
            </w:r>
          </w:p>
        </w:tc>
        <w:tc>
          <w:tcPr/>
          <w:p>
            <w:pPr>
              <w:pStyle w:val="Compact"/>
              <w:jc w:val="right"/>
            </w:pPr>
            <w:r>
              <w:t xml:space="preserve">1.04</w:t>
            </w:r>
          </w:p>
        </w:tc>
      </w:tr>
      <w:tr>
        <w:tc>
          <w:tcPr/>
          <w:p>
            <w:pPr>
              <w:pStyle w:val="Compact"/>
              <w:jc w:val="right"/>
            </w:pPr>
            <w:r>
              <w:t xml:space="preserve">4096</w:t>
            </w:r>
          </w:p>
        </w:tc>
        <w:tc>
          <w:tcPr/>
          <w:p>
            <w:pPr>
              <w:pStyle w:val="Compact"/>
              <w:jc w:val="right"/>
            </w:pPr>
            <w:r>
              <w:t xml:space="preserve">1.62</w:t>
            </w:r>
          </w:p>
        </w:tc>
        <w:tc>
          <w:tcPr/>
          <w:p>
            <w:pPr>
              <w:pStyle w:val="Compact"/>
              <w:jc w:val="right"/>
            </w:pPr>
            <w:r>
              <w:t xml:space="preserve">1.13</w:t>
            </w:r>
          </w:p>
        </w:tc>
        <w:tc>
          <w:tcPr/>
          <w:p>
            <w:pPr>
              <w:pStyle w:val="Compact"/>
              <w:jc w:val="right"/>
            </w:pPr>
            <w:r>
              <w:t xml:space="preserve">1.27</w:t>
            </w:r>
          </w:p>
        </w:tc>
        <w:tc>
          <w:tcPr/>
          <w:p>
            <w:pPr>
              <w:pStyle w:val="Compact"/>
              <w:jc w:val="right"/>
            </w:pPr>
            <w:r>
              <w:t xml:space="preserve">1.91</w:t>
            </w:r>
          </w:p>
        </w:tc>
        <w:tc>
          <w:tcPr/>
          <w:p>
            <w:pPr>
              <w:pStyle w:val="Compact"/>
              <w:jc w:val="right"/>
            </w:pPr>
            <w:r>
              <w:t xml:space="preserve">1.30</w:t>
            </w:r>
          </w:p>
        </w:tc>
      </w:tr>
    </w:tbl>
    <w:bookmarkEnd w:id="65"/>
    <w:p>
      <w:pPr>
        <w:pStyle w:val="BodyText"/>
      </w:pPr>
      <w:r>
        <w:t xml:space="preserve">happy’s oracle ratio is</w:t>
      </w:r>
      <w:r>
        <w:t xml:space="preserve"> </w:t>
      </w:r>
      <m:oMath>
        <m:r>
          <m:t>4.35</m:t>
        </m:r>
      </m:oMath>
      <w:r>
        <w:t xml:space="preserve"> </w:t>
      </w:r>
      <w:r>
        <w:t xml:space="preserve">at</w:t>
      </w:r>
      <w:r>
        <w:t xml:space="preserve"> </w:t>
      </w:r>
      <m:oMath>
        <m:r>
          <m:t>512</m:t>
        </m:r>
      </m:oMath>
      <w:r>
        <w:t xml:space="preserve">, with no near-optimal direction included in the candidate pool.</w:t>
      </w:r>
      <w:r>
        <w:t xml:space="preserve"> </w:t>
      </w:r>
      <w:r>
        <w:t xml:space="preserve">Increasing the number of directions to</w:t>
      </w:r>
      <w:r>
        <w:t xml:space="preserve"> </w:t>
      </w:r>
      <m:oMath>
        <m:r>
          <m:t>2048</m:t>
        </m:r>
      </m:oMath>
      <w:r>
        <w:t xml:space="preserve"> </w:t>
      </w:r>
      <w:r>
        <w:t xml:space="preserve">lowers it to</w:t>
      </w:r>
      <w:r>
        <w:t xml:space="preserve"> </w:t>
      </w:r>
      <m:oMath>
        <m:r>
          <m:t>1.91</m:t>
        </m:r>
      </m:oMath>
      <w:r>
        <w:t xml:space="preserve">, partially resolving the candidate-generation limit.</w:t>
      </w:r>
      <w:r>
        <w:t xml:space="preserve"> </w:t>
      </w:r>
      <w:r>
        <w:t xml:space="preserve">By contrast, other meshes already have an oracle of</w:t>
      </w:r>
      <w:r>
        <w:t xml:space="preserve"> </w:t>
      </w:r>
      <m:oMath>
        <m:r>
          <m:t>1.0</m:t>
        </m:r>
      </m:oMath>
      <w:r>
        <w:t xml:space="preserve">–</w:t>
      </w:r>
      <m:oMath>
        <m:r>
          <m:t>1.5</m:t>
        </m:r>
      </m:oMath>
      <w:r>
        <w:t xml:space="preserve"> </w:t>
      </w:r>
      <w:r>
        <w:t xml:space="preserve">at</w:t>
      </w:r>
      <w:r>
        <w:t xml:space="preserve"> </w:t>
      </w:r>
      <m:oMath>
        <m:r>
          <m:t>512</m:t>
        </m:r>
      </m:oMath>
      <w:r>
        <w:t xml:space="preserve">, with no benefit from increasing the number of directions.</w:t>
      </w:r>
      <w:r>
        <w:t xml:space="preserve"> </w:t>
      </w:r>
      <w:r>
        <w:t xml:space="preserve">However, even when its candidates are reinforced, happy’s best-of-3 ratio of untuned</w:t>
      </w:r>
      <w:r>
        <w:t xml:space="preserve"> </w:t>
      </w:r>
      <m:oMath>
        <m:r>
          <m:t>J</m:t>
        </m:r>
      </m:oMath>
      <w:r>
        <w:t xml:space="preserve"> </w:t>
      </w:r>
      <w:r>
        <w:t xml:space="preserve">remains at</w:t>
      </w:r>
      <w:r>
        <w:t xml:space="preserve"> </w:t>
      </w:r>
      <m:oMath>
        <m:r>
          <m:t>10.51</m:t>
        </m:r>
      </m:oMath>
      <w:r>
        <w:t xml:space="preserve"> </w:t>
      </w:r>
      <w:r>
        <w:t xml:space="preserve">even at</w:t>
      </w:r>
      <w:r>
        <w:t xml:space="preserve"> </w:t>
      </w:r>
      <m:oMath>
        <m:r>
          <m:t>4096</m:t>
        </m:r>
      </m:oMath>
      <w:r>
        <w:t xml:space="preserve">,</w:t>
      </w:r>
      <w:r>
        <w:t xml:space="preserve"> </w:t>
      </w:r>
      <w:r>
        <w:t xml:space="preserve">showing limitations in both sampling and scoring. This is the basis for separating happy as a distinct hard case.</w:t>
      </w:r>
    </w:p>
    <w:bookmarkEnd w:id="66"/>
    <w:bookmarkStart w:id="69" w:name="Xcffc4d25cbea352c733533a3552e7121cd5264f"/>
    <w:p>
      <w:pPr>
        <w:pStyle w:val="Heading4"/>
      </w:pPr>
      <w:r>
        <w:t xml:space="preserve">Dimensional Normalization of the Objective Function.</w:t>
      </w:r>
    </w:p>
    <w:p>
      <w:pPr>
        <w:pStyle w:val="FirstParagraph"/>
      </w:pPr>
      <w:r>
        <w:t xml:space="preserve">The terms of the objective function</w:t>
      </w:r>
      <w:r>
        <w:t xml:space="preserve"> </w:t>
      </w:r>
      <m:oMath>
        <m:r>
          <m:t>J</m:t>
        </m:r>
        <m:r>
          <m:rPr>
            <m:sty m:val="p"/>
          </m:rPr>
          <m:t>=</m:t>
        </m:r>
        <m:r>
          <m:t>R</m:t>
        </m:r>
        <m:r>
          <m:rPr>
            <m:sty m:val="p"/>
          </m:rPr>
          <m:t>+</m:t>
        </m:r>
        <m:r>
          <m:t>P</m:t>
        </m:r>
        <m:r>
          <m:rPr>
            <m:sty m:val="p"/>
          </m:rPr>
          <m:t>+</m:t>
        </m:r>
        <m:r>
          <m:t>B</m:t>
        </m:r>
      </m:oMath>
      <w:r>
        <w:t xml:space="preserve"> </w:t>
      </w:r>
      <w:r>
        <w:t xml:space="preserve">have different units (</w:t>
      </w:r>
      <m:oMath>
        <m:r>
          <m:t>R</m:t>
        </m:r>
        <m:r>
          <m:rPr>
            <m:sty m:val="p"/>
          </m:rPr>
          <m:t>,</m:t>
        </m:r>
        <m:r>
          <m:t>P</m:t>
        </m:r>
        <m:r>
          <m:rPr>
            <m:sty m:val="p"/>
          </m:rPr>
          <m:t>∼</m:t>
        </m:r>
      </m:oMath>
      <w:r>
        <w:t xml:space="preserve"> </w:t>
      </w:r>
      <w:r>
        <w:t xml:space="preserve">area</w:t>
      </w:r>
      <m:oMath>
        <m:sSup>
          <m:e>
            <m:r>
              <m:t>​</m:t>
            </m:r>
          </m:e>
          <m:sup>
            <m:r>
              <m:t>2</m:t>
            </m:r>
          </m:sup>
        </m:sSup>
      </m:oMath>
      <w:r>
        <w:t xml:space="preserve">,</w:t>
      </w:r>
      <w:r>
        <w:t xml:space="preserve"> </w:t>
      </w:r>
      <m:oMath>
        <m:r>
          <m:t>B</m:t>
        </m:r>
        <m:r>
          <m:rPr>
            <m:sty m:val="p"/>
          </m:rPr>
          <m:t>∼</m:t>
        </m:r>
      </m:oMath>
      <w:r>
        <w:t xml:space="preserve"> </w:t>
      </w:r>
      <w:r>
        <w:t xml:space="preserve">area).</w:t>
      </w:r>
      <w:r>
        <w:t xml:space="preserve"> </w:t>
      </w:r>
      <w:r>
        <w:t xml:space="preserve">When the three terms are normalized to the same scale within the candidate pool and summed with equal weights,</w:t>
      </w:r>
      <w:r>
        <w:t xml:space="preserve"> </w:t>
      </w:r>
      <w:r>
        <w:t xml:space="preserve">the Spearman correlation of raw</w:t>
      </w:r>
      <w:r>
        <w:t xml:space="preserve"> </w:t>
      </w:r>
      <m:oMath>
        <m:r>
          <m:t>J</m:t>
        </m:r>
      </m:oMath>
      <w:r>
        <w:t xml:space="preserve"> </w:t>
      </w:r>
      <w:r>
        <w:t xml:space="preserve">drops greatly from</w:t>
      </w:r>
      <w:r>
        <w:t xml:space="preserve"> </w:t>
      </w:r>
      <m:oMath>
        <m:r>
          <m:t>0.52</m:t>
        </m:r>
      </m:oMath>
      <w:r>
        <w:t xml:space="preserve"> </w:t>
      </w:r>
      <w:r>
        <w:t xml:space="preserve">to</w:t>
      </w:r>
      <w:r>
        <w:t xml:space="preserve"> </w:t>
      </w:r>
      <m:oMath>
        <m:r>
          <m:t>0.14</m:t>
        </m:r>
      </m:oMath>
      <w:r>
        <w:t xml:space="preserve"> </w:t>
      </w:r>
      <w:r>
        <w:t xml:space="preserve">under min–max normalization</w:t>
      </w:r>
      <w:r>
        <w:t xml:space="preserve"> </w:t>
      </w:r>
      <w:r>
        <w:rPr>
          <w:rStyle w:val="FootnoteReference"/>
        </w:rPr>
        <w:footnoteReference w:id="67"/>
      </w:r>
      <w:r>
        <w:t xml:space="preserve"> </w:t>
      </w:r>
      <w:r>
        <w:t xml:space="preserve">and to</w:t>
      </w:r>
      <w:r>
        <w:t xml:space="preserve"> </w:t>
      </w:r>
      <m:oMath>
        <m:r>
          <m:t>0.10</m:t>
        </m:r>
      </m:oMath>
      <w:r>
        <w:t xml:space="preserve"> </w:t>
      </w:r>
      <w:r>
        <w:t xml:space="preserve">under z-score normalization,</w:t>
      </w:r>
      <w:r>
        <w:t xml:space="preserve"> </w:t>
      </w:r>
      <w:r>
        <w:rPr>
          <w:rStyle w:val="FootnoteReference"/>
        </w:rPr>
        <w:footnoteReference w:id="68"/>
      </w:r>
      <w:r>
        <w:t xml:space="preserve"> </w:t>
      </w:r>
      <w:r>
        <w:t xml:space="preserve">and the best-of-3 ratio also worsens from</w:t>
      </w:r>
      <w:r>
        <w:t xml:space="preserve"> </w:t>
      </w:r>
      <m:oMath>
        <m:r>
          <m:t>2.82</m:t>
        </m:r>
      </m:oMath>
      <w:r>
        <w:t xml:space="preserve"> </w:t>
      </w:r>
      <w:r>
        <w:t xml:space="preserve">to</w:t>
      </w:r>
      <w:r>
        <w:t xml:space="preserve"> </w:t>
      </w:r>
      <m:oMath>
        <m:r>
          <m:t>3.53</m:t>
        </m:r>
      </m:oMath>
      <w:r>
        <w:t xml:space="preserve"> </w:t>
      </w:r>
      <w:r>
        <w:t xml:space="preserve">and</w:t>
      </w:r>
      <w:r>
        <w:t xml:space="preserve"> </w:t>
      </w:r>
      <m:oMath>
        <m:r>
          <m:t>3.86</m:t>
        </m:r>
      </m:oMath>
      <w:r>
        <w:t xml:space="preserve"> </w:t>
      </w:r>
      <w:r>
        <w:t xml:space="preserve">respectively.</w:t>
      </w:r>
      <w:r>
        <w:t xml:space="preserve"> </w:t>
      </w:r>
      <w:r>
        <w:t xml:space="preserve">This shows that the predictive power of raw</w:t>
      </w:r>
      <w:r>
        <w:t xml:space="preserve"> </w:t>
      </w:r>
      <m:oMath>
        <m:r>
          <m:t>J</m:t>
        </m:r>
      </m:oMath>
      <w:r>
        <w:t xml:space="preserve"> </w:t>
      </w:r>
      <w:r>
        <w:t xml:space="preserve">originates not from a balance of several terms but from the dominance of the build-plate term, which has the largest scale.</w:t>
      </w:r>
      <w:r>
        <w:t xml:space="preserve"> </w:t>
      </w:r>
      <w:r>
        <w:t xml:space="preserve">Therefore the physical meaning of the weights is more properly secured not by simple dimensional normalization,</w:t>
      </w:r>
      <w:r>
        <w:t xml:space="preserve"> </w:t>
      </w:r>
      <w:r>
        <w:t xml:space="preserve">but by removing non-predictive terms and reducing to a focus on</w:t>
      </w:r>
      <w:r>
        <w:t xml:space="preserve"> </w:t>
      </w:r>
      <m:oMath>
        <m:r>
          <m:t>R</m:t>
        </m:r>
      </m:oMath>
      <w:r>
        <w:t xml:space="preserve">,</w:t>
      </w:r>
      <w:r>
        <w:t xml:space="preserve"> </w:t>
      </w:r>
      <m:oMath>
        <m:r>
          <m:t>B</m:t>
        </m:r>
      </m:oMath>
      <w:r>
        <w:t xml:space="preserve"> </w:t>
      </w:r>
      <w:r>
        <w:t xml:space="preserve">(§</w:t>
      </w:r>
      <w:hyperlink w:anchor="sec:cv">
        <w:r>
          <w:rPr>
            <w:rStyle w:val="Hyperlink"/>
          </w:rPr>
          <w:t xml:space="preserve">12.3</w:t>
        </w:r>
      </w:hyperlink>
      <w:r>
        <w:t xml:space="preserve">).</w:t>
      </w:r>
    </w:p>
    <w:bookmarkEnd w:id="69"/>
    <w:bookmarkEnd w:id="70"/>
    <w:bookmarkEnd w:id="71"/>
    <w:bookmarkStart w:id="87" w:name="sec:fivegroup"/>
    <w:p>
      <w:pPr>
        <w:pStyle w:val="Heading1"/>
      </w:pPr>
      <w:r>
        <w:t xml:space="preserve">Verification against Four Implementations on a Controlled Five-Group Shape Set</w:t>
      </w:r>
    </w:p>
    <w:p>
      <w:pPr>
        <w:pStyle w:val="FirstParagraph"/>
      </w:pPr>
      <w:r>
        <w:t xml:space="preserve">While the preceding sections addressed the accuracy and generalization on stored Stanford mesh grids,</w:t>
      </w:r>
      <w:r>
        <w:t xml:space="preserve"> </w:t>
      </w:r>
      <w:r>
        <w:t xml:space="preserve">this section directly contrasts SFTF’s</w:t>
      </w:r>
      <w:r>
        <w:t xml:space="preserve"> </w:t>
      </w:r>
      <w:r>
        <w:rPr>
          <w:i/>
          <w:iCs/>
        </w:rPr>
        <w:t xml:space="preserve">algorithmic characteristics</w:t>
      </w:r>
      <w:r>
        <w:t xml:space="preserve"> </w:t>
      </w:r>
      <w:r>
        <w:t xml:space="preserve">on a difficulty-controlled shape set</w:t>
      </w:r>
      <w:r>
        <w:t xml:space="preserve"> </w:t>
      </w:r>
      <w:r>
        <w:t xml:space="preserve">with the four implementations TOMO_INT3, TOMO_CUDA, Python SFTF, and SFTF_C++.</w:t>
      </w:r>
      <w:r>
        <w:t xml:space="preserve"> </w:t>
      </w:r>
      <w:r>
        <w:t xml:space="preserve">The verification was performed in batch with</w:t>
      </w:r>
      <w:r>
        <w:t xml:space="preserve"> </w:t>
      </w:r>
      <w:r>
        <w:rPr>
          <w:rStyle w:val="VerbatimChar"/>
        </w:rPr>
        <w:t xml:space="preserve">five_group_verification.py</w:t>
      </w:r>
      <w:r>
        <w:t xml:space="preserve">;</w:t>
      </w:r>
      <w:r>
        <w:t xml:space="preserve"> </w:t>
      </w:r>
      <w:r>
        <w:t xml:space="preserve">SFTF generates a candidate pool from the input mesh alone (coarse</w:t>
      </w:r>
      <w:r>
        <w:t xml:space="preserve"> </w:t>
      </w:r>
      <m:oMath>
        <m:r>
          <m:t>512</m:t>
        </m:r>
      </m:oMath>
      <w:r>
        <w:t xml:space="preserve"> </w:t>
      </w:r>
      <w:r>
        <w:t xml:space="preserve">directions, candidate pool</w:t>
      </w:r>
      <w:r>
        <w:t xml:space="preserve"> </w:t>
      </w:r>
      <m:oMath>
        <m:r>
          <m:t>1292</m:t>
        </m:r>
      </m:oMath>
      <w:r>
        <w:t xml:space="preserve">),</w:t>
      </w:r>
      <w:r>
        <w:t xml:space="preserve"> </w:t>
      </w:r>
      <w:r>
        <w:t xml:space="preserve">while TOMO_INT3 and TOMO_CUDA performed an exhaustive sweep on the same mesh over a yaw–pitch</w:t>
      </w:r>
      <w:r>
        <w:t xml:space="preserve"> </w:t>
      </w:r>
      <m:oMath>
        <m:sSup>
          <m:e>
            <m:r>
              <m:t>3</m:t>
            </m:r>
          </m:e>
          <m:sup>
            <m:r>
              <m:rPr>
                <m:sty m:val="p"/>
              </m:rPr>
              <m:t>∘</m:t>
            </m:r>
          </m:sup>
        </m:sSup>
      </m:oMath>
      <w:r>
        <w:t xml:space="preserve"> </w:t>
      </w:r>
      <w:r>
        <w:t xml:space="preserve">grid</w:t>
      </w:r>
      <w:r>
        <w:t xml:space="preserve"> </w:t>
      </w:r>
      <w:r>
        <w:t xml:space="preserve">(</w:t>
      </w:r>
      <m:oMath>
        <m:r>
          <m:t>120</m:t>
        </m:r>
        <m:r>
          <m:rPr>
            <m:sty m:val="p"/>
          </m:rPr>
          <m:t>×</m:t>
        </m:r>
        <m:r>
          <m:t>120</m:t>
        </m:r>
        <m:r>
          <m:rPr>
            <m:sty m:val="p"/>
          </m:rPr>
          <m:t>=</m:t>
        </m:r>
        <m:r>
          <m:t>14</m:t>
        </m:r>
        <m:r>
          <m:rPr>
            <m:sty m:val="p"/>
          </m:rPr>
          <m:t>,</m:t>
        </m:r>
        <m:r>
          <m:t>400</m:t>
        </m:r>
      </m:oMath>
      <w:r>
        <w:t xml:space="preserve"> </w:t>
      </w:r>
      <w:r>
        <w:t xml:space="preserve">directions), critical angle</w:t>
      </w:r>
      <w:r>
        <w:t xml:space="preserve"> </w:t>
      </w:r>
      <m:oMath>
        <m:sSup>
          <m:e>
            <m:r>
              <m:t>60</m:t>
            </m:r>
          </m:e>
          <m:sup>
            <m:r>
              <m:rPr>
                <m:sty m:val="p"/>
              </m:rPr>
              <m:t>∘</m:t>
            </m:r>
          </m:sup>
        </m:sSup>
      </m:oMath>
      <w:r>
        <w:t xml:space="preserve">, via DLL.</w:t>
      </w:r>
      <w:r>
        <w:t xml:space="preserve"> </w:t>
      </w:r>
      <w:r>
        <w:rPr>
          <w:rStyle w:val="FootnoteReference"/>
        </w:rPr>
        <w:footnoteReference w:id="72"/>
      </w:r>
      <w:r>
        <w:t xml:space="preserve"> </w:t>
      </w:r>
      <w:r>
        <w:t xml:space="preserve">SFTF_C++ is an implementation that ports the same candidate-generation algorithm as Python SFTF to a C++ DLL,</w:t>
      </w:r>
      <w:r>
        <w:t xml:space="preserve"> </w:t>
      </w:r>
      <w:r>
        <w:t xml:space="preserve">and the measured value is the pure computation time (</w:t>
      </w:r>
      <w:r>
        <w:rPr>
          <w:rStyle w:val="VerbatimChar"/>
        </w:rPr>
        <w:t xml:space="preserve">sftf_compute_directions</w:t>
      </w:r>
      <w:r>
        <w:t xml:space="preserve">).</w:t>
      </w:r>
      <w:r>
        <w:t xml:space="preserve"> </w:t>
      </w:r>
      <w:r>
        <w:t xml:space="preserve">The latest verification table (</w:t>
      </w:r>
      <w:r>
        <w:rPr>
          <w:rStyle w:val="VerbatimChar"/>
        </w:rPr>
        <w:t xml:space="preserve">_5G_CA60deg_4Method_table.html</w:t>
      </w:r>
      <w:r>
        <w:t xml:space="preserve">) has the times of all four implementations filled in for all</w:t>
      </w:r>
      <w:r>
        <w:t xml:space="preserve"> </w:t>
      </w:r>
      <m:oMath>
        <m:r>
          <m:t>35</m:t>
        </m:r>
      </m:oMath>
      <w:r>
        <w:t xml:space="preserve"> </w:t>
      </w:r>
      <w:r>
        <w:t xml:space="preserve">meshes A–E.</w:t>
      </w:r>
    </w:p>
    <w:bookmarkStart w:id="73" w:name="experimental-setup"/>
    <w:p>
      <w:pPr>
        <w:pStyle w:val="Heading2"/>
      </w:pPr>
      <w:r>
        <w:t xml:space="preserve">Experimental Setup</w:t>
      </w:r>
    </w:p>
    <w:p>
      <w:pPr>
        <w:pStyle w:val="FirstParagraph"/>
      </w:pPr>
      <w:r>
        <w:t xml:space="preserve">The dataset consists of five groups that deliberately separate and control the two axes of</w:t>
      </w:r>
      <w:r>
        <w:t xml:space="preserve"> </w:t>
      </w:r>
      <w:r>
        <w:rPr>
          <w:i/>
          <w:iCs/>
        </w:rPr>
        <w:t xml:space="preserve">shape difficulty</w:t>
      </w:r>
      <w:r>
        <w:t xml:space="preserve"> </w:t>
      </w:r>
      <w:r>
        <w:t xml:space="preserve">and</w:t>
      </w:r>
      <w:r>
        <w:t xml:space="preserve"> </w:t>
      </w:r>
      <w:r>
        <w:rPr>
          <w:i/>
          <w:iCs/>
        </w:rPr>
        <w:t xml:space="preserve">mesh scale</w:t>
      </w:r>
      <w:r>
        <w:t xml:space="preserve">.</w:t>
      </w:r>
      <w:r>
        <w:t xml:space="preserve"> </w:t>
      </w:r>
      <w:r>
        <w:t xml:space="preserve">A–C set the scale in the</w:t>
      </w:r>
      <w:r>
        <w:t xml:space="preserve"> </w:t>
      </w:r>
      <m:oMath>
        <m:r>
          <m:rPr>
            <m:sty m:val="p"/>
          </m:rPr>
          <m:t>∼</m:t>
        </m:r>
      </m:oMath>
      <m:oMath>
        <m:sSup>
          <m:e>
            <m:r>
              <m:t>10</m:t>
            </m:r>
          </m:e>
          <m:sup>
            <m:r>
              <m:t>1</m:t>
            </m:r>
          </m:sup>
        </m:sSup>
      </m:oMath>
      <w:r>
        <w:t xml:space="preserve">–</w:t>
      </w:r>
      <m:oMath>
        <m:sSup>
          <m:e>
            <m:r>
              <m:t>10</m:t>
            </m:r>
          </m:e>
          <m:sup>
            <m:r>
              <m:t>5</m:t>
            </m:r>
          </m:sup>
        </m:sSup>
      </m:oMath>
      <w:r>
        <w:t xml:space="preserve">-face range and vary the difficulty axis from basic shapes to freeform organic shapes,</w:t>
      </w:r>
      <w:r>
        <w:t xml:space="preserve"> </w:t>
      </w:r>
      <w:r>
        <w:t xml:space="preserve">revealing the</w:t>
      </w:r>
      <w:r>
        <w:t xml:space="preserve"> </w:t>
      </w:r>
      <w:r>
        <w:rPr>
          <w:i/>
          <w:iCs/>
        </w:rPr>
        <w:t xml:space="preserve">fixed-cost floor</w:t>
      </w:r>
      <w:r>
        <w:t xml:space="preserve"> </w:t>
      </w:r>
      <w:r>
        <w:t xml:space="preserve">of the exhaustive sweep (a cost almost independent of mesh complexity).</w:t>
      </w:r>
      <w:r>
        <w:t xml:space="preserve"> </w:t>
      </w:r>
      <w:r>
        <w:t xml:space="preserve">D–E fix the difficulty as real manufacturing parts while pushing the scale axis from</w:t>
      </w:r>
      <w:r>
        <w:t xml:space="preserve"> </w:t>
      </w:r>
      <m:oMath>
        <m:r>
          <m:t>256</m:t>
        </m:r>
      </m:oMath>
      <w:r>
        <w:t xml:space="preserve"> </w:t>
      </w:r>
      <w:r>
        <w:t xml:space="preserve">faces to</w:t>
      </w:r>
      <w:r>
        <w:t xml:space="preserve"> </w:t>
      </w:r>
      <m:oMath>
        <m:r>
          <m:t>1.04</m:t>
        </m:r>
        <m:r>
          <m:rPr>
            <m:sty m:val="p"/>
          </m:rPr>
          <m:t>×</m:t>
        </m:r>
        <m:sSup>
          <m:e>
            <m:r>
              <m:t>10</m:t>
            </m:r>
          </m:e>
          <m:sup>
            <m:r>
              <m:t>6</m:t>
            </m:r>
          </m:sup>
        </m:sSup>
      </m:oMath>
      <w:r>
        <w:t xml:space="preserve"> </w:t>
      </w:r>
      <w:r>
        <w:t xml:space="preserve">faces,</w:t>
      </w:r>
      <w:r>
        <w:t xml:space="preserve"> </w:t>
      </w:r>
      <w:r>
        <w:t xml:space="preserve">revealing the</w:t>
      </w:r>
      <w:r>
        <w:t xml:space="preserve"> </w:t>
      </w:r>
      <w:r>
        <w:rPr>
          <w:i/>
          <w:iCs/>
        </w:rPr>
        <w:t xml:space="preserve">adaptive cost</w:t>
      </w:r>
      <w:r>
        <w:t xml:space="preserve"> </w:t>
      </w:r>
      <w:r>
        <w:t xml:space="preserve">by which the SFTF candidate-evaluation cost increases adaptively to mesh complexity.</w:t>
      </w:r>
      <w:r>
        <w:t xml:space="preserve"> </w:t>
      </w:r>
      <w:r>
        <w:t xml:space="preserve">Therefore A–E is not a single size ramp, and the partial overlap of the face-count ranges of groups C and D</w:t>
      </w:r>
      <w:r>
        <w:t xml:space="preserve"> </w:t>
      </w:r>
      <w:r>
        <w:t xml:space="preserve">is the result of a design that separates and controls the two axes, not an ordering error.</w:t>
      </w:r>
    </w:p>
    <w:p>
      <w:pPr>
        <w:numPr>
          <w:ilvl w:val="0"/>
          <w:numId w:val="1008"/>
        </w:numPr>
      </w:pPr>
      <w:r>
        <w:rPr>
          <w:b/>
          <w:bCs/>
        </w:rPr>
        <w:t xml:space="preserve">A (basic shapes, 5; lower difficulty)</w:t>
      </w:r>
      <w:r>
        <w:t xml:space="preserve">: cube, sphere, cylinder, cone, torus (face count</w:t>
      </w:r>
      <w:r>
        <w:t xml:space="preserve"> </w:t>
      </w:r>
      <m:oMath>
        <m:r>
          <m:rPr>
            <m:sty m:val="p"/>
          </m:rPr>
          <m:t>∼</m:t>
        </m:r>
      </m:oMath>
      <m:oMath>
        <m:sSup>
          <m:e>
            <m:r>
              <m:t>10</m:t>
            </m:r>
          </m:e>
          <m:sup>
            <m:r>
              <m:t>1</m:t>
            </m:r>
          </m:sup>
        </m:sSup>
      </m:oMath>
      <w:r>
        <w:t xml:space="preserve">–</w:t>
      </w:r>
      <m:oMath>
        <m:sSup>
          <m:e>
            <m:r>
              <m:t>10</m:t>
            </m:r>
          </m:e>
          <m:sup>
            <m:r>
              <m:t>3</m:t>
            </m:r>
          </m:sup>
        </m:sSup>
      </m:oMath>
      <w:r>
        <w:t xml:space="preserve">).</w:t>
      </w:r>
    </w:p>
    <w:p>
      <w:pPr>
        <w:numPr>
          <w:ilvl w:val="0"/>
          <w:numId w:val="1008"/>
        </w:numPr>
      </w:pPr>
      <w:r>
        <w:rPr>
          <w:b/>
          <w:bCs/>
        </w:rPr>
        <w:t xml:space="preserve">B (simple functional parts, 5; mid difficulty)</w:t>
      </w:r>
      <w:r>
        <w:t xml:space="preserve">: u_bracket, hook, c_clamp, pipe_elbow, hollow_box.</w:t>
      </w:r>
    </w:p>
    <w:p>
      <w:pPr>
        <w:numPr>
          <w:ilvl w:val="0"/>
          <w:numId w:val="1008"/>
        </w:numPr>
      </w:pPr>
      <w:r>
        <w:rPr>
          <w:b/>
          <w:bCs/>
        </w:rPr>
        <w:t xml:space="preserve">C (organic/freeform benchmarks, 5; upper difficulty)</w:t>
      </w:r>
      <w:r>
        <w:t xml:space="preserve">: standard scan/sculpture meshes such as Bunny (</w:t>
      </w:r>
      <m:oMath>
        <m:r>
          <m:t>69</m:t>
        </m:r>
        <m:r>
          <m:rPr>
            <m:sty m:val="p"/>
          </m:rPr>
          <m:t>,</m:t>
        </m:r>
        <m:r>
          <m:t>662</m:t>
        </m:r>
      </m:oMath>
      <w:r>
        <w:t xml:space="preserve"> </w:t>
      </w:r>
      <w:r>
        <w:t xml:space="preserve">faces), manikin, dragon (</w:t>
      </w:r>
      <m:oMath>
        <m:r>
          <m:rPr>
            <m:sty m:val="p"/>
          </m:rPr>
          <m:t>∼</m:t>
        </m:r>
      </m:oMath>
      <m:oMath>
        <m:sSup>
          <m:e>
            <m:r>
              <m:t>10</m:t>
            </m:r>
          </m:e>
          <m:sup>
            <m:r>
              <m:t>5</m:t>
            </m:r>
          </m:sup>
        </m:sSup>
      </m:oMath>
      <w:r>
        <w:t xml:space="preserve"> </w:t>
      </w:r>
      <w:r>
        <w:t xml:space="preserve">faces), happy, lucy. The Stanford grid meshes of the preceding sections are exactly this group.</w:t>
      </w:r>
    </w:p>
    <w:p>
      <w:pPr>
        <w:numPr>
          <w:ilvl w:val="0"/>
          <w:numId w:val="1008"/>
        </w:numPr>
      </w:pPr>
      <w:r>
        <w:rPr>
          <w:b/>
          <w:bCs/>
        </w:rPr>
        <w:t xml:space="preserve">D (Thingi10K set 1, 10; lower scale)</w:t>
      </w:r>
      <w:r>
        <w:t xml:space="preserve">: real manufacturing parts with</w:t>
      </w:r>
      <w:r>
        <w:t xml:space="preserve"> </w:t>
      </w:r>
      <m:oMath>
        <m:r>
          <m:t>256</m:t>
        </m:r>
      </m:oMath>
      <w:r>
        <w:t xml:space="preserve">–</w:t>
      </w:r>
      <m:oMath>
        <m:r>
          <m:t>88</m:t>
        </m:r>
        <m:r>
          <m:rPr>
            <m:sty m:val="p"/>
          </m:rPr>
          <m:t>,</m:t>
        </m:r>
        <m:r>
          <m:t>106</m:t>
        </m:r>
      </m:oMath>
      <w:r>
        <w:t xml:space="preserve"> </w:t>
      </w:r>
      <w:r>
        <w:t xml:space="preserve">faces </w:t>
      </w:r>
      <w:r>
        <w:rPr>
          <w:vertAlign w:val="superscript"/>
        </w:rPr>
        <w:t xml:space="preserve">28</w:t>
      </w:r>
      <w:r>
        <w:t xml:space="preserve">.</w:t>
      </w:r>
    </w:p>
    <w:p>
      <w:pPr>
        <w:numPr>
          <w:ilvl w:val="0"/>
          <w:numId w:val="1008"/>
        </w:numPr>
      </w:pPr>
      <w:r>
        <w:rPr>
          <w:b/>
          <w:bCs/>
        </w:rPr>
        <w:t xml:space="preserve">E (Thingi10K set 2, 10; upper scale)</w:t>
      </w:r>
      <w:r>
        <w:t xml:space="preserve">: large high-resolution meshes with about</w:t>
      </w:r>
      <w:r>
        <w:t xml:space="preserve"> </w:t>
      </w:r>
      <m:oMath>
        <m:r>
          <m:t>5.1</m:t>
        </m:r>
        <m:r>
          <m:rPr>
            <m:sty m:val="p"/>
          </m:rPr>
          <m:t>×</m:t>
        </m:r>
        <m:sSup>
          <m:e>
            <m:r>
              <m:t>10</m:t>
            </m:r>
          </m:e>
          <m:sup>
            <m:r>
              <m:t>5</m:t>
            </m:r>
          </m:sup>
        </m:sSup>
      </m:oMath>
      <w:r>
        <w:t xml:space="preserve">–</w:t>
      </w:r>
      <m:oMath>
        <m:r>
          <m:t>1.04</m:t>
        </m:r>
        <m:r>
          <m:rPr>
            <m:sty m:val="p"/>
          </m:rPr>
          <m:t>×</m:t>
        </m:r>
        <m:sSup>
          <m:e>
            <m:r>
              <m:t>10</m:t>
            </m:r>
          </m:e>
          <m:sup>
            <m:r>
              <m:t>6</m:t>
            </m:r>
          </m:sup>
        </m:sSup>
      </m:oMath>
      <w:r>
        <w:t xml:space="preserve"> </w:t>
      </w:r>
      <w:r>
        <w:t xml:space="preserve">faces.</w:t>
      </w:r>
    </w:p>
    <w:p>
      <w:pPr>
        <w:pStyle w:val="FirstParagraph"/>
      </w:pPr>
      <w:r>
        <w:t xml:space="preserve">For the</w:t>
      </w:r>
      <w:r>
        <w:t xml:space="preserve"> </w:t>
      </w:r>
      <m:oMath>
        <m:r>
          <m:t>35</m:t>
        </m:r>
      </m:oMath>
      <w:r>
        <w:t xml:space="preserve"> </w:t>
      </w:r>
      <w:r>
        <w:t xml:space="preserve">meshes A–E, we recorded the Python SFTF candidate-evaluation time,</w:t>
      </w:r>
      <w:r>
        <w:t xml:space="preserve"> </w:t>
      </w:r>
      <w:r>
        <w:t xml:space="preserve">the TOMO_INT3 DLL sweep time, the TOMO_CUDA DLL sweep time, the SFTF_C++ candidate-evaluation time,</w:t>
      </w:r>
      <w:r>
        <w:t xml:space="preserve"> </w:t>
      </w:r>
      <w:r>
        <w:t xml:space="preserve">the hit count and candidate score of the SFTF top direction, and the TOMO contour HTML.</w:t>
      </w:r>
      <w:r>
        <w:t xml:space="preserve"> </w:t>
      </w:r>
      <w:r>
        <w:t xml:space="preserve">This section addresses the contrast of computational structure and implementation axes rather than the direction-accuracy ratio,</w:t>
      </w:r>
      <w:r>
        <w:t xml:space="preserve"> </w:t>
      </w:r>
      <w:r>
        <w:t xml:space="preserve">and the quantitative analysis of direction accuracy is handled by the grid comparison of §</w:t>
      </w:r>
      <w:hyperlink w:anchor="sec:ablation">
        <w:r>
          <w:rPr>
            <w:rStyle w:val="Hyperlink"/>
          </w:rPr>
          <w:t xml:space="preserve">12.1</w:t>
        </w:r>
      </w:hyperlink>
      <w:r>
        <w:t xml:space="preserve">–§</w:t>
      </w:r>
      <w:hyperlink w:anchor="sec:baseline">
        <w:r>
          <w:rPr>
            <w:rStyle w:val="Hyperlink"/>
          </w:rPr>
          <w:t xml:space="preserve">12.4</w:t>
        </w:r>
      </w:hyperlink>
      <w:r>
        <w:t xml:space="preserve">.</w:t>
      </w:r>
    </w:p>
    <w:bookmarkEnd w:id="73"/>
    <w:bookmarkStart w:id="74" w:name="overall-computation-time-comparison"/>
    <w:p>
      <w:pPr>
        <w:pStyle w:val="Heading2"/>
      </w:pPr>
      <w:r>
        <w:t xml:space="preserve">Overall Computation Time Comparison</w:t>
      </w:r>
    </w:p>
    <w:p>
      <w:pPr>
        <w:pStyle w:val="FirstParagraph"/>
      </w:pPr>
      <w:r>
        <w:t xml:space="preserve">Table </w:t>
      </w:r>
      <w:hyperlink w:anchor="tab:fivegroup-timing">
        <w:r>
          <w:rPr>
            <w:rStyle w:val="Hyperlink"/>
          </w:rPr>
          <w:t xml:space="preserve">[tab:fivegroup-timing]</w:t>
        </w:r>
      </w:hyperlink>
      <w:r>
        <w:t xml:space="preserve"> </w:t>
      </w:r>
      <w:r>
        <w:t xml:space="preserve">summarizes the four-implementation measurements of the</w:t>
      </w:r>
      <w:r>
        <w:t xml:space="preserve"> </w:t>
      </w:r>
      <m:oMath>
        <m:r>
          <m:t>35</m:t>
        </m:r>
      </m:oMath>
      <w:r>
        <w:t xml:space="preserve"> </w:t>
      </w:r>
      <w:r>
        <w:t xml:space="preserve">meshes.</w:t>
      </w:r>
      <w:r>
        <w:t xml:space="preserve"> </w:t>
      </w:r>
      <w:r>
        <w:t xml:space="preserve">The most prominent characteristic is the contrast of</w:t>
      </w:r>
      <w:r>
        <w:t xml:space="preserve"> </w:t>
      </w:r>
      <w:r>
        <w:rPr>
          <w:i/>
          <w:iCs/>
        </w:rPr>
        <w:t xml:space="preserve">fixed cost vs. adaptive cost</w:t>
      </w:r>
      <w:r>
        <w:t xml:space="preserve">.</w:t>
      </w:r>
      <w:r>
        <w:t xml:space="preserve"> </w:t>
      </w:r>
      <w:r>
        <w:t xml:space="preserve">TOMO_INT3 takes about</w:t>
      </w:r>
      <w:r>
        <w:t xml:space="preserve"> </w:t>
      </w:r>
      <m:oMath>
        <m:r>
          <m:t>4</m:t>
        </m:r>
      </m:oMath>
      <w:r>
        <w:t xml:space="preserve"> </w:t>
      </w:r>
      <w:r>
        <w:t xml:space="preserve">seconds even for a cube with only</w:t>
      </w:r>
      <w:r>
        <w:t xml:space="preserve"> </w:t>
      </w:r>
      <m:oMath>
        <m:r>
          <m:t>12</m:t>
        </m:r>
      </m:oMath>
      <w:r>
        <w:t xml:space="preserve"> </w:t>
      </w:r>
      <w:r>
        <w:t xml:space="preserve">faces,</w:t>
      </w:r>
      <w:r>
        <w:t xml:space="preserve"> </w:t>
      </w:r>
      <w:r>
        <w:t xml:space="preserve">having a large fixed cost almost independent of mesh complexity due to the nature of the yaw–pitch exhaustive sweep (because even on a</w:t>
      </w:r>
      <w:r>
        <w:t xml:space="preserve"> </w:t>
      </w:r>
      <m:oMath>
        <m:sSup>
          <m:e>
            <m:r>
              <m:t>3</m:t>
            </m:r>
          </m:e>
          <m:sup>
            <m:r>
              <m:rPr>
                <m:sty m:val="p"/>
              </m:rPr>
              <m:t>∘</m:t>
            </m:r>
          </m:sup>
        </m:sSup>
      </m:oMath>
      <w:r>
        <w:t xml:space="preserve"> </w:t>
      </w:r>
      <w:r>
        <w:t xml:space="preserve">grid it evaluates all</w:t>
      </w:r>
      <w:r>
        <w:t xml:space="preserve"> </w:t>
      </w:r>
      <m:oMath>
        <m:r>
          <m:t>14</m:t>
        </m:r>
        <m:r>
          <m:rPr>
            <m:sty m:val="p"/>
          </m:rPr>
          <m:t>,</m:t>
        </m:r>
        <m:r>
          <m:t>400</m:t>
        </m:r>
      </m:oMath>
      <w:r>
        <w:t xml:space="preserve"> </w:t>
      </w:r>
      <w:r>
        <w:t xml:space="preserve">directions).</w:t>
      </w:r>
      <w:r>
        <w:t xml:space="preserve"> </w:t>
      </w:r>
      <w:r>
        <w:t xml:space="preserve">By contrast, the cost of SFTF adapts to mesh complexity,</w:t>
      </w:r>
      <w:r>
        <w:t xml:space="preserve"> </w:t>
      </w:r>
      <w:r>
        <w:t xml:space="preserve">remaining</w:t>
      </w:r>
      <w:r>
        <w:t xml:space="preserve"> </w:t>
      </w:r>
      <m:oMath>
        <m:r>
          <m:t>0.12</m:t>
        </m:r>
      </m:oMath>
      <w:r>
        <w:t xml:space="preserve">–</w:t>
      </w:r>
      <m:oMath>
        <m:r>
          <m:t>0.74</m:t>
        </m:r>
      </m:oMath>
      <w:r>
        <w:t xml:space="preserve"> </w:t>
      </w:r>
      <w:r>
        <w:t xml:space="preserve">seconds for basic shapes,</w:t>
      </w:r>
      <w:r>
        <w:t xml:space="preserve"> </w:t>
      </w:r>
      <m:oMath>
        <m:r>
          <m:t>1.0</m:t>
        </m:r>
      </m:oMath>
      <w:r>
        <w:t xml:space="preserve">–</w:t>
      </w:r>
      <m:oMath>
        <m:r>
          <m:t>3.2</m:t>
        </m:r>
      </m:oMath>
      <w:r>
        <w:t xml:space="preserve"> </w:t>
      </w:r>
      <w:r>
        <w:t xml:space="preserve">seconds for organic benchmarks (C),</w:t>
      </w:r>
      <w:r>
        <w:t xml:space="preserve"> </w:t>
      </w:r>
      <m:oMath>
        <m:r>
          <m:t>0.36</m:t>
        </m:r>
      </m:oMath>
      <w:r>
        <w:t xml:space="preserve">–</w:t>
      </w:r>
      <m:oMath>
        <m:r>
          <m:t>3.42</m:t>
        </m:r>
      </m:oMath>
      <w:r>
        <w:t xml:space="preserve"> </w:t>
      </w:r>
      <w:r>
        <w:t xml:space="preserve">seconds for Thingi10K parts (D), and only</w:t>
      </w:r>
      <w:r>
        <w:t xml:space="preserve"> </w:t>
      </w:r>
      <m:oMath>
        <m:r>
          <m:t>9.71</m:t>
        </m:r>
      </m:oMath>
      <w:r>
        <w:t xml:space="preserve">–</w:t>
      </w:r>
      <m:oMath>
        <m:r>
          <m:t>22.11</m:t>
        </m:r>
      </m:oMath>
      <w:r>
        <w:t xml:space="preserve"> </w:t>
      </w:r>
      <w:r>
        <w:t xml:space="preserve">seconds even for large meshes of</w:t>
      </w:r>
      <w:r>
        <w:t xml:space="preserve"> </w:t>
      </w:r>
      <m:oMath>
        <m:r>
          <m:t>500</m:t>
        </m:r>
      </m:oMath>
      <w:r>
        <w:t xml:space="preserve">k–</w:t>
      </w:r>
      <m:oMath>
        <m:r>
          <m:t>1</m:t>
        </m:r>
      </m:oMath>
      <w:r>
        <w:t xml:space="preserve">M faces (E).</w:t>
      </w:r>
      <w:r>
        <w:t xml:space="preserve"> </w:t>
      </w:r>
      <w:r>
        <w:t xml:space="preserve">Over all</w:t>
      </w:r>
      <w:r>
        <w:t xml:space="preserve"> </w:t>
      </w:r>
      <m:oMath>
        <m:r>
          <m:t>35</m:t>
        </m:r>
      </m:oMath>
      <w:r>
        <w:t xml:space="preserve">, Python SFTF is</w:t>
      </w:r>
      <w:r>
        <w:t xml:space="preserve"> </w:t>
      </w:r>
      <m:oMath>
        <m:r>
          <m:t>1.4</m:t>
        </m:r>
      </m:oMath>
      <w:r>
        <w:t xml:space="preserve">–</w:t>
      </w:r>
      <m:oMath>
        <m:r>
          <m:t>34</m:t>
        </m:r>
        <m:r>
          <m:rPr>
            <m:sty m:val="p"/>
          </m:rPr>
          <m:t>×</m:t>
        </m:r>
      </m:oMath>
      <w:r>
        <w:t xml:space="preserve"> </w:t>
      </w:r>
      <w:r>
        <w:t xml:space="preserve">faster than TOMO_INT3 (</w:t>
      </w:r>
      <m:oMath>
        <m:sSup>
          <m:e>
            <m:r>
              <m:t>3</m:t>
            </m:r>
          </m:e>
          <m:sup>
            <m:r>
              <m:rPr>
                <m:sty m:val="p"/>
              </m:rPr>
              <m:t>∘</m:t>
            </m:r>
          </m:sup>
        </m:sSup>
      </m:oMath>
      <w:r>
        <w:t xml:space="preserve">),</w:t>
      </w:r>
      <w:r>
        <w:t xml:space="preserve"> </w:t>
      </w:r>
      <w:r>
        <w:t xml:space="preserve">with an average speed ratio of about</w:t>
      </w:r>
      <w:r>
        <w:t xml:space="preserve"> </w:t>
      </w:r>
      <m:oMath>
        <m:r>
          <m:t>9</m:t>
        </m:r>
        <m:r>
          <m:rPr>
            <m:sty m:val="p"/>
          </m:rPr>
          <m:t>×</m:t>
        </m:r>
      </m:oMath>
      <w:r>
        <w:t xml:space="preserve">.</w:t>
      </w:r>
      <w:r>
        <w:t xml:space="preserve"> </w:t>
      </w:r>
      <w:r>
        <w:t xml:space="preserve">SFTF_C++ is additionally</w:t>
      </w:r>
      <w:r>
        <w:t xml:space="preserve"> </w:t>
      </w:r>
      <m:oMath>
        <m:r>
          <m:t>3.9</m:t>
        </m:r>
      </m:oMath>
      <w:r>
        <w:t xml:space="preserve">–</w:t>
      </w:r>
      <m:oMath>
        <m:r>
          <m:t>233</m:t>
        </m:r>
        <m:r>
          <m:rPr>
            <m:sty m:val="p"/>
          </m:rPr>
          <m:t>×</m:t>
        </m:r>
      </m:oMath>
      <w:r>
        <w:t xml:space="preserve"> </w:t>
      </w:r>
      <w:r>
        <w:t xml:space="preserve">faster than Python SFTF,</w:t>
      </w:r>
      <w:r>
        <w:t xml:space="preserve"> </w:t>
      </w:r>
      <w:r>
        <w:t xml:space="preserve">and</w:t>
      </w:r>
      <w:r>
        <w:t xml:space="preserve"> </w:t>
      </w:r>
      <m:oMath>
        <m:r>
          <m:t>10</m:t>
        </m:r>
      </m:oMath>
      <w:r>
        <w:t xml:space="preserve">–</w:t>
      </w:r>
      <m:oMath>
        <m:r>
          <m:t>5</m:t>
        </m:r>
        <m:r>
          <m:rPr>
            <m:sty m:val="p"/>
          </m:rPr>
          <m:t>,</m:t>
        </m:r>
        <m:r>
          <m:t>160</m:t>
        </m:r>
        <m:r>
          <m:rPr>
            <m:sty m:val="p"/>
          </m:rPr>
          <m:t>×</m:t>
        </m:r>
      </m:oMath>
      <w:r>
        <w:t xml:space="preserve"> </w:t>
      </w:r>
      <w:r>
        <w:t xml:space="preserve">faster than TOMO_INT3 (</w:t>
      </w:r>
      <m:oMath>
        <m:sSup>
          <m:e>
            <m:r>
              <m:t>3</m:t>
            </m:r>
          </m:e>
          <m:sup>
            <m:r>
              <m:rPr>
                <m:sty m:val="p"/>
              </m:rPr>
              <m:t>∘</m:t>
            </m:r>
          </m:sup>
        </m:sSup>
      </m:oMath>
      <w:r>
        <w:t xml:space="preserve">).</w:t>
      </w:r>
      <w:r>
        <w:t xml:space="preserve"> </w:t>
      </w:r>
      <w:r>
        <w:t xml:space="preserve">That is, SFTF is suitable not as a replacement for the expensive global sweep, but</w:t>
      </w:r>
      <w:r>
        <w:t xml:space="preserve"> </w:t>
      </w:r>
      <w:r>
        <w:t xml:space="preserve">as a candidate generator that proposes promising orientations from several to several thousand times faster in front of it,</w:t>
      </w:r>
      <w:r>
        <w:t xml:space="preserve"> </w:t>
      </w:r>
      <w:r>
        <w:t xml:space="preserve">and the denser the sweep grid is made to</w:t>
      </w:r>
      <w:r>
        <w:t xml:space="preserve"> </w:t>
      </w:r>
      <m:oMath>
        <m:sSup>
          <m:e>
            <m:r>
              <m:t>1</m:t>
            </m:r>
          </m:e>
          <m:sup>
            <m:r>
              <m:rPr>
                <m:sty m:val="p"/>
              </m:rPr>
              <m:t>∘</m:t>
            </m:r>
          </m:sup>
        </m:sSup>
      </m:oMath>
      <w:r>
        <w:t xml:space="preserve">, the wider this gap becomes.</w:t>
      </w:r>
    </w:p>
    <w:p>
      <w:pPr>
        <w:pStyle w:val="BodyText"/>
      </w:pPr>
      <w:r>
        <w:t xml:space="preserve">The result of TOMO_CUDA is more subtle.</w:t>
      </w:r>
      <w:r>
        <w:t xml:space="preserve"> </w:t>
      </w:r>
      <w:r>
        <w:t xml:space="preserve">On the simple shapes of A/B, TOMO_CUDA is generally faster than TOMO_INT3</w:t>
      </w:r>
      <w:r>
        <w:t xml:space="preserve"> </w:t>
      </w:r>
      <w:r>
        <w:t xml:space="preserve">and shows the GPU-acceleration effect of the exhaustive sweep.</w:t>
      </w:r>
      <w:r>
        <w:t xml:space="preserve"> </w:t>
      </w:r>
      <w:r>
        <w:t xml:space="preserve">However, on the organic and large meshes of C/D/E, TOMO_CUDA is often slower than TOMO_INT3,</w:t>
      </w:r>
      <w:r>
        <w:t xml:space="preserve"> </w:t>
      </w:r>
      <w:r>
        <w:t xml:space="preserve">and on the overall average the TOMO_CUDA/TOMO_INT3 time ratio is about</w:t>
      </w:r>
      <w:r>
        <w:t xml:space="preserve"> </w:t>
      </w:r>
      <m:oMath>
        <m:r>
          <m:t>1.07</m:t>
        </m:r>
      </m:oMath>
      <w:r>
        <w:t xml:space="preserve">.</w:t>
      </w:r>
      <w:r>
        <w:t xml:space="preserve"> </w:t>
      </w:r>
      <w:r>
        <w:t xml:space="preserve">This means that in this verification environment, the input preparation of the exhaustive sweep, the mesh complexity,</w:t>
      </w:r>
      <w:r>
        <w:t xml:space="preserve"> </w:t>
      </w:r>
      <w:r>
        <w:t xml:space="preserve">and the DLL-internal data structures and memory-movement cost can govern performance more than the GPU backend itself.</w:t>
      </w:r>
      <w:r>
        <w:t xml:space="preserve"> </w:t>
      </w:r>
      <w:r>
        <w:t xml:space="preserve">Therefore the core speed gain of this paper comes not from the</w:t>
      </w:r>
      <w:r>
        <w:t xml:space="preserve"> </w:t>
      </w:r>
      <w:r>
        <w:t xml:space="preserve">“hardware axis of changing INT3 to CUDA”</w:t>
      </w:r>
      <w:r>
        <w:t xml:space="preserve"> </w:t>
      </w:r>
      <w:r>
        <w:t xml:space="preserve">but from the</w:t>
      </w:r>
      <w:r>
        <w:t xml:space="preserve"> </w:t>
      </w:r>
      <w:r>
        <w:t xml:space="preserve">“algorithmic axis of reducing</w:t>
      </w:r>
      <w:r>
        <w:t xml:space="preserve"> </w:t>
      </w:r>
      <m:oMath>
        <m:r>
          <m:t>14</m:t>
        </m:r>
        <m:r>
          <m:rPr>
            <m:sty m:val="p"/>
          </m:rPr>
          <m:t>,</m:t>
        </m:r>
        <m:r>
          <m:t>400</m:t>
        </m:r>
      </m:oMath>
      <w:r>
        <w:t xml:space="preserve"> </w:t>
      </w:r>
      <w:r>
        <w:t xml:space="preserve">exhaustive directions on a</w:t>
      </w:r>
      <w:r>
        <w:t xml:space="preserve"> </w:t>
      </w:r>
      <m:oMath>
        <m:sSup>
          <m:e>
            <m:r>
              <m:t>3</m:t>
            </m:r>
          </m:e>
          <m:sup>
            <m:r>
              <m:rPr>
                <m:sty m:val="p"/>
              </m:rPr>
              <m:t>∘</m:t>
            </m:r>
          </m:sup>
        </m:sSup>
      </m:oMath>
      <w:r>
        <w:t xml:space="preserve"> </w:t>
      </w:r>
      <w:r>
        <w:t xml:space="preserve">grid (</w:t>
      </w:r>
      <m:oMath>
        <m:r>
          <m:t>129</m:t>
        </m:r>
        <m:r>
          <m:rPr>
            <m:sty m:val="p"/>
          </m:rPr>
          <m:t>,</m:t>
        </m:r>
        <m:r>
          <m:t>600</m:t>
        </m:r>
      </m:oMath>
      <w:r>
        <w:t xml:space="preserve"> </w:t>
      </w:r>
      <w:r>
        <w:t xml:space="preserve">at</w:t>
      </w:r>
      <w:r>
        <w:t xml:space="preserve"> </w:t>
      </w:r>
      <m:oMath>
        <m:sSup>
          <m:e>
            <m:r>
              <m:t>1</m:t>
            </m:r>
          </m:e>
          <m:sup>
            <m:r>
              <m:rPr>
                <m:sty m:val="p"/>
              </m:rPr>
              <m:t>∘</m:t>
            </m:r>
          </m:sup>
        </m:sSup>
      </m:oMath>
      <w:r>
        <w:t xml:space="preserve">) to a</w:t>
      </w:r>
      <w:r>
        <w:t xml:space="preserve"> </w:t>
      </w:r>
      <m:oMath>
        <m:r>
          <m:t>1292</m:t>
        </m:r>
      </m:oMath>
      <w:r>
        <w:t xml:space="preserve">-candidate evaluation.”</w:t>
      </w:r>
    </w:p>
    <w:bookmarkEnd w:id="74"/>
    <w:bookmarkStart w:id="76" w:name="sec:impl-compare"/>
    <w:p>
      <w:pPr>
        <w:pStyle w:val="Heading2"/>
      </w:pPr>
      <w:r>
        <w:t xml:space="preserve">Group-wise Averages and Separation of Implementation Axes</w:t>
      </w:r>
    </w:p>
    <w:bookmarkStart w:id="75" w:name="tab:fivegroup-impl"/>
    <w:p>
      <w:pPr>
        <w:pStyle w:val="TableCaption"/>
      </w:pPr>
      <w:r>
        <w:t xml:space="preserve">Group-wise average execution time and speed ratio.</w:t>
      </w:r>
      <w:r>
        <w:t xml:space="preserve"> </w:t>
      </w:r>
      <w:r>
        <w:t xml:space="preserve">The SFTF_C++ average is in ms, and the rest are in seconds.</w:t>
      </w:r>
      <w:r>
        <w:t xml:space="preserve"> </w:t>
      </w:r>
      <w:r>
        <w:t xml:space="preserve">A TOMO_CUDA/TOMO_INT3 ratio greater than</w:t>
      </w:r>
      <w:r>
        <w:t xml:space="preserve"> </w:t>
      </w:r>
      <m:oMath>
        <m:r>
          <m:t>1</m:t>
        </m:r>
      </m:oMath>
      <w:r>
        <w:t xml:space="preserve"> </w:t>
      </w:r>
      <w:r>
        <w:t xml:space="preserve">indicates a case where the CUDA backend is slower than INT3.</w:t>
      </w:r>
    </w:p>
    <w:tbl>
      <w:tblPr>
        <w:tblStyle w:val="Table"/>
        <w:tblW w:type="auto" w:w="0"/>
        <w:tblLook w:firstRow="1" w:lastRow="0" w:firstColumn="0" w:lastColumn="0" w:noHBand="0" w:noVBand="0" w:val="0020"/>
        <w:tblCaption w:val="Group-wise average execution time and speed ratio. The SFTF_C++ average is in ms, and the rest are in seconds. A TOMO_CUDA/TOMO_INT3 ratio greater than 1 indicates a case where the CUDA backend is slower than INT3."/>
      </w:tblPr>
      <w:tblGrid>
        <w:gridCol w:w="1131"/>
        <w:gridCol w:w="1131"/>
        <w:gridCol w:w="1131"/>
        <w:gridCol w:w="1131"/>
        <w:gridCol w:w="1131"/>
        <w:gridCol w:w="1131"/>
        <w:gridCol w:w="1131"/>
      </w:tblGrid>
      <w:tr>
        <w:trPr>
          <w:tblHeader w:val="on"/>
        </w:trPr>
        <w:tc>
          <w:tcPr/>
          <w:p>
            <w:pPr>
              <w:pStyle w:val="Compact"/>
              <w:jc w:val="left"/>
            </w:pPr>
            <w:r>
              <w:t xml:space="preserve">Group</w:t>
            </w:r>
          </w:p>
        </w:tc>
        <w:tc>
          <w:tcPr/>
          <w:p>
            <w:pPr>
              <w:pStyle w:val="Compact"/>
              <w:jc w:val="right"/>
            </w:pPr>
            <w:r>
              <w:t xml:space="preserve">py (s)</w:t>
            </w:r>
          </w:p>
        </w:tc>
        <w:tc>
          <w:tcPr/>
          <w:p>
            <w:pPr>
              <w:pStyle w:val="Compact"/>
              <w:jc w:val="right"/>
            </w:pPr>
            <w:r>
              <w:t xml:space="preserve">INT3 (s)</w:t>
            </w:r>
          </w:p>
        </w:tc>
        <w:tc>
          <w:tcPr/>
          <w:p>
            <w:pPr>
              <w:pStyle w:val="Compact"/>
              <w:jc w:val="right"/>
            </w:pPr>
            <w:r>
              <w:t xml:space="preserve">CUDA (s)</w:t>
            </w:r>
          </w:p>
        </w:tc>
        <w:tc>
          <w:tcPr/>
          <w:p>
            <w:pPr>
              <w:pStyle w:val="Compact"/>
              <w:jc w:val="right"/>
            </w:pPr>
            <w:r>
              <w:t xml:space="preserve">C++ (ms)</w:t>
            </w:r>
          </w:p>
        </w:tc>
        <w:tc>
          <w:tcPr/>
          <w:p>
            <w:pPr>
              <w:pStyle w:val="Compact"/>
              <w:jc w:val="right"/>
            </w:pPr>
            <w:r>
              <w:t xml:space="preserve">INT3/py</w:t>
            </w:r>
          </w:p>
        </w:tc>
        <w:tc>
          <w:tcPr/>
          <w:p>
            <w:pPr>
              <w:pStyle w:val="Compact"/>
              <w:jc w:val="right"/>
            </w:pPr>
            <w:r>
              <w:t xml:space="preserve">CUDA/INT3</w:t>
            </w:r>
          </w:p>
        </w:tc>
      </w:tr>
      <w:tr>
        <w:tc>
          <w:tcPr/>
          <w:p>
            <w:pPr>
              <w:pStyle w:val="Compact"/>
              <w:jc w:val="left"/>
            </w:pPr>
            <w:r>
              <w:t xml:space="preserve">A</w:t>
            </w:r>
          </w:p>
        </w:tc>
        <w:tc>
          <w:tcPr/>
          <w:p>
            <w:pPr>
              <w:pStyle w:val="Compact"/>
              <w:jc w:val="right"/>
            </w:pPr>
            <w:r>
              <w:t xml:space="preserve">0.32</w:t>
            </w:r>
          </w:p>
        </w:tc>
        <w:tc>
          <w:tcPr/>
          <w:p>
            <w:pPr>
              <w:pStyle w:val="Compact"/>
              <w:jc w:val="right"/>
            </w:pPr>
            <w:r>
              <w:t xml:space="preserve">4.19</w:t>
            </w:r>
          </w:p>
        </w:tc>
        <w:tc>
          <w:tcPr/>
          <w:p>
            <w:pPr>
              <w:pStyle w:val="Compact"/>
              <w:jc w:val="right"/>
            </w:pPr>
            <w:r>
              <w:t xml:space="preserve">1.58</w:t>
            </w:r>
          </w:p>
        </w:tc>
        <w:tc>
          <w:tcPr/>
          <w:p>
            <w:pPr>
              <w:pStyle w:val="Compact"/>
              <w:jc w:val="right"/>
            </w:pPr>
            <w:r>
              <w:t xml:space="preserve">8.9</w:t>
            </w:r>
          </w:p>
        </w:tc>
        <w:tc>
          <w:tcPr/>
          <w:p>
            <w:pPr>
              <w:pStyle w:val="Compact"/>
              <w:jc w:val="right"/>
            </w:pPr>
            <m:oMath>
              <m:r>
                <m:t>6</m:t>
              </m:r>
            </m:oMath>
            <w:r>
              <w:t xml:space="preserve">–</w:t>
            </w:r>
            <m:oMath>
              <m:r>
                <m:t>34</m:t>
              </m:r>
              <m:r>
                <m:rPr>
                  <m:sty m:val="p"/>
                </m:rPr>
                <m:t>×</m:t>
              </m:r>
            </m:oMath>
          </w:p>
        </w:tc>
        <w:tc>
          <w:tcPr/>
          <w:p>
            <w:pPr>
              <w:pStyle w:val="Compact"/>
              <w:jc w:val="right"/>
            </w:pPr>
            <m:oMath>
              <m:r>
                <m:t>0.31</m:t>
              </m:r>
            </m:oMath>
            <w:r>
              <w:t xml:space="preserve">–</w:t>
            </w:r>
            <m:oMath>
              <m:r>
                <m:t>0.52</m:t>
              </m:r>
            </m:oMath>
          </w:p>
        </w:tc>
      </w:tr>
      <w:tr>
        <w:tc>
          <w:tcPr/>
          <w:p>
            <w:pPr>
              <w:pStyle w:val="Compact"/>
              <w:jc w:val="left"/>
            </w:pPr>
            <w:r>
              <w:t xml:space="preserve">B</w:t>
            </w:r>
          </w:p>
        </w:tc>
        <w:tc>
          <w:tcPr/>
          <w:p>
            <w:pPr>
              <w:pStyle w:val="Compact"/>
              <w:jc w:val="right"/>
            </w:pPr>
            <w:r>
              <w:t xml:space="preserve">0.38</w:t>
            </w:r>
          </w:p>
        </w:tc>
        <w:tc>
          <w:tcPr/>
          <w:p>
            <w:pPr>
              <w:pStyle w:val="Compact"/>
              <w:jc w:val="right"/>
            </w:pPr>
            <w:r>
              <w:t xml:space="preserve">4.17</w:t>
            </w:r>
          </w:p>
        </w:tc>
        <w:tc>
          <w:tcPr/>
          <w:p>
            <w:pPr>
              <w:pStyle w:val="Compact"/>
              <w:jc w:val="right"/>
            </w:pPr>
            <w:r>
              <w:t xml:space="preserve">1.51</w:t>
            </w:r>
          </w:p>
        </w:tc>
        <w:tc>
          <w:tcPr/>
          <w:p>
            <w:pPr>
              <w:pStyle w:val="Compact"/>
              <w:jc w:val="right"/>
            </w:pPr>
            <w:r>
              <w:t xml:space="preserve">9.3</w:t>
            </w:r>
          </w:p>
        </w:tc>
        <w:tc>
          <w:tcPr/>
          <w:p>
            <w:pPr>
              <w:pStyle w:val="Compact"/>
              <w:jc w:val="right"/>
            </w:pPr>
            <m:oMath>
              <m:r>
                <m:t>5</m:t>
              </m:r>
            </m:oMath>
            <w:r>
              <w:t xml:space="preserve">–</w:t>
            </w:r>
            <m:oMath>
              <m:r>
                <m:t>28</m:t>
              </m:r>
              <m:r>
                <m:rPr>
                  <m:sty m:val="p"/>
                </m:rPr>
                <m:t>×</m:t>
              </m:r>
            </m:oMath>
          </w:p>
        </w:tc>
        <w:tc>
          <w:tcPr/>
          <w:p>
            <w:pPr>
              <w:pStyle w:val="Compact"/>
              <w:jc w:val="right"/>
            </w:pPr>
            <m:oMath>
              <m:r>
                <m:t>0.33</m:t>
              </m:r>
            </m:oMath>
            <w:r>
              <w:t xml:space="preserve">–</w:t>
            </w:r>
            <m:oMath>
              <m:r>
                <m:t>0.40</m:t>
              </m:r>
            </m:oMath>
          </w:p>
        </w:tc>
      </w:tr>
      <w:tr>
        <w:tc>
          <w:tcPr/>
          <w:p>
            <w:pPr>
              <w:pStyle w:val="Compact"/>
              <w:jc w:val="left"/>
            </w:pPr>
            <w:r>
              <w:t xml:space="preserve">C</w:t>
            </w:r>
          </w:p>
        </w:tc>
        <w:tc>
          <w:tcPr/>
          <w:p>
            <w:pPr>
              <w:pStyle w:val="Compact"/>
              <w:jc w:val="right"/>
            </w:pPr>
            <w:r>
              <w:t xml:space="preserve">1.85</w:t>
            </w:r>
          </w:p>
        </w:tc>
        <w:tc>
          <w:tcPr/>
          <w:p>
            <w:pPr>
              <w:pStyle w:val="Compact"/>
              <w:jc w:val="right"/>
            </w:pPr>
            <w:r>
              <w:t xml:space="preserve">6.51</w:t>
            </w:r>
          </w:p>
        </w:tc>
        <w:tc>
          <w:tcPr/>
          <w:p>
            <w:pPr>
              <w:pStyle w:val="Compact"/>
              <w:jc w:val="right"/>
            </w:pPr>
            <w:r>
              <w:t xml:space="preserve">7.66</w:t>
            </w:r>
          </w:p>
        </w:tc>
        <w:tc>
          <w:tcPr/>
          <w:p>
            <w:pPr>
              <w:pStyle w:val="Compact"/>
              <w:jc w:val="right"/>
            </w:pPr>
            <w:r>
              <w:t xml:space="preserve">183.6</w:t>
            </w:r>
          </w:p>
        </w:tc>
        <w:tc>
          <w:tcPr/>
          <w:p>
            <w:pPr>
              <w:pStyle w:val="Compact"/>
              <w:jc w:val="right"/>
            </w:pPr>
            <m:oMath>
              <m:r>
                <m:t>3</m:t>
              </m:r>
            </m:oMath>
            <w:r>
              <w:t xml:space="preserve">–</w:t>
            </w:r>
            <m:oMath>
              <m:r>
                <m:t>4</m:t>
              </m:r>
              <m:r>
                <m:rPr>
                  <m:sty m:val="p"/>
                </m:rPr>
                <m:t>×</m:t>
              </m:r>
            </m:oMath>
          </w:p>
        </w:tc>
        <w:tc>
          <w:tcPr/>
          <w:p>
            <w:pPr>
              <w:pStyle w:val="Compact"/>
              <w:jc w:val="right"/>
            </w:pPr>
            <m:oMath>
              <m:r>
                <m:t>0.84</m:t>
              </m:r>
            </m:oMath>
            <w:r>
              <w:t xml:space="preserve">–</w:t>
            </w:r>
            <m:oMath>
              <m:r>
                <m:t>1.38</m:t>
              </m:r>
            </m:oMath>
          </w:p>
        </w:tc>
      </w:tr>
      <w:tr>
        <w:tc>
          <w:tcPr/>
          <w:p>
            <w:pPr>
              <w:pStyle w:val="Compact"/>
              <w:jc w:val="left"/>
            </w:pPr>
            <w:r>
              <w:t xml:space="preserve">D</w:t>
            </w:r>
          </w:p>
        </w:tc>
        <w:tc>
          <w:tcPr/>
          <w:p>
            <w:pPr>
              <w:pStyle w:val="Compact"/>
              <w:jc w:val="right"/>
            </w:pPr>
            <w:r>
              <w:t xml:space="preserve">2.17</w:t>
            </w:r>
          </w:p>
        </w:tc>
        <w:tc>
          <w:tcPr/>
          <w:p>
            <w:pPr>
              <w:pStyle w:val="Compact"/>
              <w:jc w:val="right"/>
            </w:pPr>
            <w:r>
              <w:t xml:space="preserve">6.21</w:t>
            </w:r>
          </w:p>
        </w:tc>
        <w:tc>
          <w:tcPr/>
          <w:p>
            <w:pPr>
              <w:pStyle w:val="Compact"/>
              <w:jc w:val="right"/>
            </w:pPr>
            <w:r>
              <w:t xml:space="preserve">10.60</w:t>
            </w:r>
          </w:p>
        </w:tc>
        <w:tc>
          <w:tcPr/>
          <w:p>
            <w:pPr>
              <w:pStyle w:val="Compact"/>
              <w:jc w:val="right"/>
            </w:pPr>
            <w:r>
              <w:t xml:space="preserve">124.5</w:t>
            </w:r>
          </w:p>
        </w:tc>
        <w:tc>
          <w:tcPr/>
          <w:p>
            <w:pPr>
              <w:pStyle w:val="Compact"/>
              <w:jc w:val="right"/>
            </w:pPr>
            <m:oMath>
              <m:r>
                <m:t>1.4</m:t>
              </m:r>
            </m:oMath>
            <w:r>
              <w:t xml:space="preserve">–</w:t>
            </w:r>
            <m:oMath>
              <m:r>
                <m:t>11</m:t>
              </m:r>
              <m:r>
                <m:rPr>
                  <m:sty m:val="p"/>
                </m:rPr>
                <m:t>×</m:t>
              </m:r>
            </m:oMath>
          </w:p>
        </w:tc>
        <w:tc>
          <w:tcPr/>
          <w:p>
            <w:pPr>
              <w:pStyle w:val="Compact"/>
              <w:jc w:val="right"/>
            </w:pPr>
            <m:oMath>
              <m:r>
                <m:t>0.48</m:t>
              </m:r>
            </m:oMath>
            <w:r>
              <w:t xml:space="preserve">–</w:t>
            </w:r>
            <m:oMath>
              <m:r>
                <m:t>2.68</m:t>
              </m:r>
            </m:oMath>
          </w:p>
        </w:tc>
      </w:tr>
      <w:tr>
        <w:tc>
          <w:tcPr/>
          <w:p>
            <w:pPr>
              <w:pStyle w:val="Compact"/>
              <w:jc w:val="left"/>
            </w:pPr>
            <w:r>
              <w:t xml:space="preserve">E</w:t>
            </w:r>
          </w:p>
        </w:tc>
        <w:tc>
          <w:tcPr/>
          <w:p>
            <w:pPr>
              <w:pStyle w:val="Compact"/>
              <w:jc w:val="right"/>
            </w:pPr>
            <w:r>
              <w:t xml:space="preserve">15.57</w:t>
            </w:r>
          </w:p>
        </w:tc>
        <w:tc>
          <w:tcPr/>
          <w:p>
            <w:pPr>
              <w:pStyle w:val="Compact"/>
              <w:jc w:val="right"/>
            </w:pPr>
            <w:r>
              <w:t xml:space="preserve">84.50</w:t>
            </w:r>
          </w:p>
        </w:tc>
        <w:tc>
          <w:tcPr/>
          <w:p>
            <w:pPr>
              <w:pStyle w:val="Compact"/>
              <w:jc w:val="right"/>
            </w:pPr>
            <w:r>
              <w:t xml:space="preserve">95.16</w:t>
            </w:r>
          </w:p>
        </w:tc>
        <w:tc>
          <w:tcPr/>
          <w:p>
            <w:pPr>
              <w:pStyle w:val="Compact"/>
              <w:jc w:val="right"/>
            </w:pPr>
            <w:r>
              <w:t xml:space="preserve">3123.5</w:t>
            </w:r>
          </w:p>
        </w:tc>
        <w:tc>
          <w:tcPr/>
          <w:p>
            <w:pPr>
              <w:pStyle w:val="Compact"/>
              <w:jc w:val="right"/>
            </w:pPr>
            <m:oMath>
              <m:r>
                <m:t>1.5</m:t>
              </m:r>
            </m:oMath>
            <w:r>
              <w:t xml:space="preserve">–</w:t>
            </w:r>
            <m:oMath>
              <m:r>
                <m:t>8</m:t>
              </m:r>
              <m:r>
                <m:rPr>
                  <m:sty m:val="p"/>
                </m:rPr>
                <m:t>×</m:t>
              </m:r>
            </m:oMath>
          </w:p>
        </w:tc>
        <w:tc>
          <w:tcPr/>
          <w:p>
            <w:pPr>
              <w:pStyle w:val="Compact"/>
              <w:jc w:val="right"/>
            </w:pPr>
            <m:oMath>
              <m:r>
                <m:t>1.02</m:t>
              </m:r>
            </m:oMath>
            <w:r>
              <w:t xml:space="preserve">–</w:t>
            </w:r>
            <m:oMath>
              <m:r>
                <m:t>1.45</m:t>
              </m:r>
            </m:oMath>
          </w:p>
        </w:tc>
      </w:tr>
    </w:tbl>
    <w:bookmarkEnd w:id="75"/>
    <w:bookmarkEnd w:id="76"/>
    <w:bookmarkStart w:id="77" w:name="sec:groupE"/>
    <w:p>
      <w:pPr>
        <w:pStyle w:val="Heading2"/>
      </w:pPr>
      <w:r>
        <w:t xml:space="preserve">Scalability to Large Meshes (Group E)</w:t>
      </w:r>
    </w:p>
    <w:p>
      <w:pPr>
        <w:pStyle w:val="FirstParagraph"/>
      </w:pPr>
      <w:r>
        <w:t xml:space="preserve">Group E consists of</w:t>
      </w:r>
      <w:r>
        <w:t xml:space="preserve"> </w:t>
      </w:r>
      <m:oMath>
        <m:r>
          <m:t>10</m:t>
        </m:r>
      </m:oMath>
      <w:r>
        <w:t xml:space="preserve"> </w:t>
      </w:r>
      <w:r>
        <w:t xml:space="preserve">large Thingi10K meshes with face counts from about</w:t>
      </w:r>
      <w:r>
        <w:t xml:space="preserve"> </w:t>
      </w:r>
      <m:oMath>
        <m:r>
          <m:t>5.1</m:t>
        </m:r>
        <m:r>
          <m:rPr>
            <m:sty m:val="p"/>
          </m:rPr>
          <m:t>×</m:t>
        </m:r>
        <m:sSup>
          <m:e>
            <m:r>
              <m:t>10</m:t>
            </m:r>
          </m:e>
          <m:sup>
            <m:r>
              <m:t>5</m:t>
            </m:r>
          </m:sup>
        </m:sSup>
      </m:oMath>
      <w:r>
        <w:t xml:space="preserve"> </w:t>
      </w:r>
      <w:r>
        <w:t xml:space="preserve">to</w:t>
      </w:r>
      <w:r>
        <w:t xml:space="preserve"> </w:t>
      </w:r>
      <m:oMath>
        <m:r>
          <m:t>1.04</m:t>
        </m:r>
        <m:r>
          <m:rPr>
            <m:sty m:val="p"/>
          </m:rPr>
          <m:t>×</m:t>
        </m:r>
        <m:sSup>
          <m:e>
            <m:r>
              <m:t>10</m:t>
            </m:r>
          </m:e>
          <m:sup>
            <m:r>
              <m:t>6</m:t>
            </m:r>
          </m:sup>
        </m:sSup>
      </m:oMath>
      <w:r>
        <w:t xml:space="preserve">,</w:t>
      </w:r>
      <w:r>
        <w:t xml:space="preserve"> </w:t>
      </w:r>
      <w:r>
        <w:t xml:space="preserve">examining whether SFTF works on high-resolution meshes beyond real-part scale.</w:t>
      </w:r>
      <w:r>
        <w:t xml:space="preserve"> </w:t>
      </w:r>
      <w:r>
        <w:t xml:space="preserve">The key observation is the</w:t>
      </w:r>
      <w:r>
        <w:t xml:space="preserve"> </w:t>
      </w:r>
      <w:r>
        <w:rPr>
          <w:i/>
          <w:iCs/>
        </w:rPr>
        <w:t xml:space="preserve">gentle increase of the SFTF cost</w:t>
      </w:r>
      <w:r>
        <w:t xml:space="preserve">.</w:t>
      </w:r>
      <w:r>
        <w:t xml:space="preserve"> </w:t>
      </w:r>
      <w:r>
        <w:t xml:space="preserve">Even on E meshes whose face count is about</w:t>
      </w:r>
      <w:r>
        <w:t xml:space="preserve"> </w:t>
      </w:r>
      <m:oMath>
        <m:r>
          <m:t>6</m:t>
        </m:r>
      </m:oMath>
      <w:r>
        <w:t xml:space="preserve">–</w:t>
      </w:r>
      <m:oMath>
        <m:r>
          <m:t>12</m:t>
        </m:r>
        <m:r>
          <m:rPr>
            <m:sty m:val="p"/>
          </m:rPr>
          <m:t>×</m:t>
        </m:r>
      </m:oMath>
      <w:r>
        <w:t xml:space="preserve"> </w:t>
      </w:r>
      <w:r>
        <w:t xml:space="preserve">that of D6 (</w:t>
      </w:r>
      <m:oMath>
        <m:r>
          <m:t>88</m:t>
        </m:r>
        <m:r>
          <m:rPr>
            <m:sty m:val="p"/>
          </m:rPr>
          <m:t>,</m:t>
        </m:r>
        <m:r>
          <m:t>106</m:t>
        </m:r>
      </m:oMath>
      <w:r>
        <w:t xml:space="preserve"> </w:t>
      </w:r>
      <w:r>
        <w:t xml:space="preserve">faces), Python SFTF candidate evaluation is</w:t>
      </w:r>
      <w:r>
        <w:t xml:space="preserve"> </w:t>
      </w:r>
      <m:oMath>
        <m:r>
          <m:t>9.71</m:t>
        </m:r>
      </m:oMath>
      <w:r>
        <w:t xml:space="preserve">–</w:t>
      </w:r>
      <m:oMath>
        <m:r>
          <m:t>22.11</m:t>
        </m:r>
      </m:oMath>
      <w:r>
        <w:t xml:space="preserve"> </w:t>
      </w:r>
      <w:r>
        <w:t xml:space="preserve">seconds,</w:t>
      </w:r>
      <w:r>
        <w:t xml:space="preserve"> </w:t>
      </w:r>
      <w:r>
        <w:t xml:space="preserve">increasing only roughly sub-linearly with the face count.</w:t>
      </w:r>
      <w:r>
        <w:t xml:space="preserve"> </w:t>
      </w:r>
      <w:r>
        <w:t xml:space="preserve">This is because the ray budget is fixed at an upper bound of</w:t>
      </w:r>
      <w:r>
        <w:t xml:space="preserve"> </w:t>
      </w:r>
      <m:oMath>
        <m:r>
          <m:t>3000</m:t>
        </m:r>
      </m:oMath>
      <w:r>
        <w:t xml:space="preserve"> </w:t>
      </w:r>
      <w:r>
        <w:t xml:space="preserve">via</w:t>
      </w:r>
      <w:r>
        <w:t xml:space="preserve"> </w:t>
      </w:r>
      <m:oMath>
        <m:sSub>
          <m:e>
            <m:r>
              <m:t>K</m:t>
            </m:r>
          </m:e>
          <m:sub>
            <m:r>
              <m:t>r</m:t>
            </m:r>
            <m:r>
              <m:t>a</m:t>
            </m:r>
            <m:r>
              <m:t>y</m:t>
            </m:r>
          </m:sub>
        </m:sSub>
        <m:r>
          <m:rPr>
            <m:sty m:val="p"/>
          </m:rPr>
          <m:t>=</m:t>
        </m:r>
        <m:r>
          <m:rPr>
            <m:sty m:val="p"/>
          </m:rPr>
          <m:t>c</m:t>
        </m:r>
        <m:r>
          <m:rPr>
            <m:sty m:val="p"/>
          </m:rPr>
          <m:t>l</m:t>
        </m:r>
        <m:r>
          <m:rPr>
            <m:sty m:val="p"/>
          </m:rPr>
          <m:t>i</m:t>
        </m:r>
        <m:r>
          <m:rPr>
            <m:sty m:val="p"/>
          </m:rPr>
          <m:t>p</m:t>
        </m:r>
        <m:r>
          <m:rPr>
            <m:sty m:val="p"/>
          </m:rPr>
          <m:t>(</m:t>
        </m:r>
        <m:r>
          <m:t>0.02</m:t>
        </m:r>
        <m:sSub>
          <m:e>
            <m:r>
              <m:t>N</m:t>
            </m:r>
          </m:e>
          <m:sub>
            <m:r>
              <m:t>f</m:t>
            </m:r>
          </m:sub>
        </m:sSub>
        <m:r>
          <m:rPr>
            <m:sty m:val="p"/>
          </m:rPr>
          <m:t>,</m:t>
        </m:r>
        <m:r>
          <m:t>500</m:t>
        </m:r>
        <m:r>
          <m:rPr>
            <m:sty m:val="p"/>
          </m:rPr>
          <m:t>,</m:t>
        </m:r>
        <m:r>
          <m:t>3000</m:t>
        </m:r>
        <m:r>
          <m:rPr>
            <m:sty m:val="p"/>
          </m:rPr>
          <m:t>)</m:t>
        </m:r>
      </m:oMath>
      <w:r>
        <w:t xml:space="preserve">,</w:t>
      </w:r>
      <w:r>
        <w:t xml:space="preserve"> </w:t>
      </w:r>
      <w:r>
        <w:t xml:space="preserve">so on large meshes the face preprocessing and BVH construction govern the cost while the ray casting cost saturates.</w:t>
      </w:r>
      <w:r>
        <w:t xml:space="preserve"> </w:t>
      </w:r>
      <w:r>
        <w:t xml:space="preserve">SFTF_C++ finishes candidate evaluation on the same large meshes in</w:t>
      </w:r>
      <w:r>
        <w:t xml:space="preserve"> </w:t>
      </w:r>
      <m:oMath>
        <m:r>
          <m:t>1.98</m:t>
        </m:r>
      </m:oMath>
      <w:r>
        <w:t xml:space="preserve">–</w:t>
      </w:r>
      <m:oMath>
        <m:r>
          <m:t>4.52</m:t>
        </m:r>
      </m:oMath>
      <w:r>
        <w:t xml:space="preserve"> </w:t>
      </w:r>
      <w:r>
        <w:t xml:space="preserve">seconds,</w:t>
      </w:r>
      <w:r>
        <w:t xml:space="preserve"> </w:t>
      </w:r>
      <m:oMath>
        <m:r>
          <m:t>3.9</m:t>
        </m:r>
      </m:oMath>
      <w:r>
        <w:t xml:space="preserve">–</w:t>
      </w:r>
      <m:oMath>
        <m:r>
          <m:t>6.9</m:t>
        </m:r>
        <m:r>
          <m:rPr>
            <m:sty m:val="p"/>
          </m:rPr>
          <m:t>×</m:t>
        </m:r>
      </m:oMath>
      <w:r>
        <w:t xml:space="preserve"> </w:t>
      </w:r>
      <w:r>
        <w:t xml:space="preserve">faster than Python.</w:t>
      </w:r>
      <w:r>
        <w:t xml:space="preserve"> </w:t>
      </w:r>
      <w:r>
        <w:t xml:space="preserve">These two candidate-generator costs are independent of the sweep grid (SFTF does not perform an exhaustive sweep).</w:t>
      </w:r>
    </w:p>
    <w:p>
      <w:pPr>
        <w:pStyle w:val="BodyText"/>
      </w:pPr>
      <w:r>
        <w:t xml:space="preserve">By contrast, the</w:t>
      </w:r>
      <w:r>
        <w:t xml:space="preserve"> </w:t>
      </w:r>
      <m:oMath>
        <m:sSup>
          <m:e>
            <m:r>
              <m:t>3</m:t>
            </m:r>
          </m:e>
          <m:sup>
            <m:r>
              <m:rPr>
                <m:sty m:val="p"/>
              </m:rPr>
              <m:t>∘</m:t>
            </m:r>
          </m:sup>
        </m:sSup>
      </m:oMath>
      <w:r>
        <w:t xml:space="preserve"> </w:t>
      </w:r>
      <w:r>
        <w:t xml:space="preserve">exhaustive sweep of TOMO_INT3 takes</w:t>
      </w:r>
      <w:r>
        <w:t xml:space="preserve"> </w:t>
      </w:r>
      <m:oMath>
        <m:r>
          <m:t>22</m:t>
        </m:r>
      </m:oMath>
      <w:r>
        <w:t xml:space="preserve">–</w:t>
      </w:r>
      <m:oMath>
        <m:r>
          <m:t>133</m:t>
        </m:r>
      </m:oMath>
      <w:r>
        <w:t xml:space="preserve"> </w:t>
      </w:r>
      <w:r>
        <w:t xml:space="preserve">seconds on group E (about</w:t>
      </w:r>
      <w:r>
        <w:t xml:space="preserve"> </w:t>
      </w:r>
      <m:oMath>
        <m:r>
          <m:t>9</m:t>
        </m:r>
        <m:r>
          <m:rPr>
            <m:sty m:val="p"/>
          </m:rPr>
          <m:t>×</m:t>
        </m:r>
      </m:oMath>
      <w:r>
        <w:t xml:space="preserve">,</w:t>
      </w:r>
      <w:r>
        <w:t xml:space="preserve"> </w:t>
      </w:r>
      <m:oMath>
        <m:r>
          <m:t>126</m:t>
        </m:r>
      </m:oMath>
      <w:r>
        <w:t xml:space="preserve">–</w:t>
      </w:r>
      <m:oMath>
        <m:r>
          <m:t>1</m:t>
        </m:r>
        <m:r>
          <m:rPr>
            <m:sty m:val="p"/>
          </m:rPr>
          <m:t>,</m:t>
        </m:r>
        <m:r>
          <m:t>077</m:t>
        </m:r>
      </m:oMath>
      <w:r>
        <w:t xml:space="preserve"> </w:t>
      </w:r>
      <w:r>
        <w:t xml:space="preserve">seconds, at</w:t>
      </w:r>
      <w:r>
        <w:t xml:space="preserve"> </w:t>
      </w:r>
      <m:oMath>
        <m:sSup>
          <m:e>
            <m:r>
              <m:t>1</m:t>
            </m:r>
          </m:e>
          <m:sup>
            <m:r>
              <m:rPr>
                <m:sty m:val="p"/>
              </m:rPr>
              <m:t>∘</m:t>
            </m:r>
          </m:sup>
        </m:sSup>
      </m:oMath>
      <w:r>
        <w:t xml:space="preserve">).</w:t>
      </w:r>
      <w:r>
        <w:t xml:space="preserve"> </w:t>
      </w:r>
      <w:r>
        <w:t xml:space="preserve">There are relatively short cases of about</w:t>
      </w:r>
      <w:r>
        <w:t xml:space="preserve"> </w:t>
      </w:r>
      <m:oMath>
        <m:r>
          <m:t>22</m:t>
        </m:r>
      </m:oMath>
      <w:r>
        <w:t xml:space="preserve"> </w:t>
      </w:r>
      <w:r>
        <w:t xml:space="preserve">seconds on identical</w:t>
      </w:r>
      <w:r>
        <w:t xml:space="preserve"> </w:t>
      </w:r>
      <m:oMath>
        <m:r>
          <m:t>514</m:t>
        </m:r>
        <m:r>
          <m:rPr>
            <m:sty m:val="p"/>
          </m:rPr>
          <m:t>,</m:t>
        </m:r>
        <m:r>
          <m:t>938</m:t>
        </m:r>
      </m:oMath>
      <w:r>
        <w:t xml:space="preserve">-face meshes such as E8/E9, but</w:t>
      </w:r>
      <w:r>
        <w:t xml:space="preserve"> </w:t>
      </w:r>
      <w:r>
        <w:t xml:space="preserve">on most large meshes tens of seconds to over a hundred seconds are needed.</w:t>
      </w:r>
      <w:r>
        <w:t xml:space="preserve"> </w:t>
      </w:r>
      <w:r>
        <w:t xml:space="preserve">TOMO_CUDA was also</w:t>
      </w:r>
      <w:r>
        <w:t xml:space="preserve"> </w:t>
      </w:r>
      <m:oMath>
        <m:r>
          <m:t>32</m:t>
        </m:r>
      </m:oMath>
      <w:r>
        <w:t xml:space="preserve">–</w:t>
      </w:r>
      <m:oMath>
        <m:r>
          <m:t>146</m:t>
        </m:r>
      </m:oMath>
      <w:r>
        <w:t xml:space="preserve"> </w:t>
      </w:r>
      <w:r>
        <w:t xml:space="preserve">seconds, and was not faster than INT3 on large meshes in this verification environment.</w:t>
      </w:r>
      <w:r>
        <w:t xml:space="preserve"> </w:t>
      </w:r>
      <w:r>
        <w:t xml:space="preserve">This shows that the algorithmic reduction of the number of candidates provides a more stable speed gain even on large meshes</w:t>
      </w:r>
      <w:r>
        <w:t xml:space="preserve"> </w:t>
      </w:r>
      <w:r>
        <w:t xml:space="preserve">than the hardware acceleration of the exhaustive-sweep backend.</w:t>
      </w:r>
    </w:p>
    <w:p>
      <w:pPr>
        <w:pStyle w:val="BodyText"/>
      </w:pPr>
      <w:r>
        <w:t xml:space="preserve">Internal consistency is also confirmed.</w:t>
      </w:r>
      <w:r>
        <w:t xml:space="preserve"> </w:t>
      </w:r>
      <w:r>
        <w:t xml:space="preserve">E8 (</w:t>
      </w:r>
      <m:oMath>
        <m:r>
          <m:t>64445</m:t>
        </m:r>
      </m:oMath>
      <w:r>
        <w:t xml:space="preserve">) and E9 (</w:t>
      </w:r>
      <m:oMath>
        <m:r>
          <m:t>64446</m:t>
        </m:r>
      </m:oMath>
      <w:r>
        <w:t xml:space="preserve">) are essentially identical meshes (</w:t>
      </w:r>
      <m:oMath>
        <m:r>
          <m:t>514</m:t>
        </m:r>
        <m:r>
          <m:rPr>
            <m:sty m:val="p"/>
          </m:rPr>
          <m:t>,</m:t>
        </m:r>
        <m:r>
          <m:t>938</m:t>
        </m:r>
      </m:oMath>
      <w:r>
        <w:t xml:space="preserve"> </w:t>
      </w:r>
      <w:r>
        <w:t xml:space="preserve">faces),</w:t>
      </w:r>
      <w:r>
        <w:t xml:space="preserve"> </w:t>
      </w:r>
      <w:r>
        <w:t xml:space="preserve">and SFTF produced the same top score (</w:t>
      </w:r>
      <m:oMath>
        <m:r>
          <m:rPr>
            <m:sty m:val="p"/>
          </m:rPr>
          <m:t>−</m:t>
        </m:r>
        <m:r>
          <m:t>0.9824</m:t>
        </m:r>
      </m:oMath>
      <w:r>
        <w:t xml:space="preserve">), the same direction, and the same hits (</w:t>
      </w:r>
      <m:oMath>
        <m:r>
          <m:t>2</m:t>
        </m:r>
        <m:r>
          <m:rPr>
            <m:sty m:val="p"/>
          </m:rPr>
          <m:t>,</m:t>
        </m:r>
        <m:r>
          <m:t>288</m:t>
        </m:r>
      </m:oMath>
      <w:r>
        <w:t xml:space="preserve">),</w:t>
      </w:r>
      <w:r>
        <w:t xml:space="preserve"> </w:t>
      </w:r>
      <w:r>
        <w:t xml:space="preserve">showing deterministic reproducibility, with the only difference being the execution time (</w:t>
      </w:r>
      <m:oMath>
        <m:r>
          <m:t>15.05</m:t>
        </m:r>
      </m:oMath>
      <w:r>
        <w:t xml:space="preserve"> </w:t>
      </w:r>
      <w:r>
        <w:t xml:space="preserve">vs. </w:t>
      </w:r>
      <m:oMath>
        <m:r>
          <m:t>14.93</m:t>
        </m:r>
      </m:oMath>
      <w:r>
        <w:t xml:space="preserve"> </w:t>
      </w:r>
      <w:r>
        <w:t xml:space="preserve">seconds).</w:t>
      </w:r>
      <w:r>
        <w:t xml:space="preserve"> </w:t>
      </w:r>
      <w:r>
        <w:t xml:space="preserve">Also, the number of valid face-to-face supports (hit) increases as the mesh detail becomes richer</w:t>
      </w:r>
      <w:r>
        <w:t xml:space="preserve"> </w:t>
      </w:r>
      <w:r>
        <w:t xml:space="preserve">(e.g., E7</w:t>
      </w:r>
      <w:r>
        <w:t xml:space="preserve"> </w:t>
      </w:r>
      <m:oMath>
        <m:r>
          <m:t>1</m:t>
        </m:r>
        <m:r>
          <m:rPr>
            <m:sty m:val="p"/>
          </m:rPr>
          <m:t>,</m:t>
        </m:r>
        <m:r>
          <m:t>766</m:t>
        </m:r>
      </m:oMath>
      <w:r>
        <w:t xml:space="preserve">, E8/E9</w:t>
      </w:r>
      <w:r>
        <w:t xml:space="preserve"> </w:t>
      </w:r>
      <m:oMath>
        <m:r>
          <m:t>2</m:t>
        </m:r>
        <m:r>
          <m:rPr>
            <m:sty m:val="p"/>
          </m:rPr>
          <m:t>,</m:t>
        </m:r>
        <m:r>
          <m:t>288</m:t>
        </m:r>
      </m:oMath>
      <w:r>
        <w:t xml:space="preserve">), suggesting that the internal self-support structure of high-resolution shapes</w:t>
      </w:r>
      <w:r>
        <w:t xml:space="preserve"> </w:t>
      </w:r>
      <w:r>
        <w:t xml:space="preserve">is faithfully reflected in SFTF’s flow tensor.</w:t>
      </w:r>
    </w:p>
    <w:bookmarkEnd w:id="77"/>
    <w:bookmarkStart w:id="79" w:name="X0ce5338ebeeb21dc9c0f9beb200bc8e0e9bd8f6"/>
    <w:p>
      <w:pPr>
        <w:pStyle w:val="Heading2"/>
      </w:pPr>
      <w:r>
        <w:t xml:space="preserve">Per-Direction Cost Structure Decomposition</w:t>
      </w:r>
    </w:p>
    <w:p>
      <w:pPr>
        <w:pStyle w:val="FirstParagraph"/>
      </w:pPr>
      <w:r>
        <w:t xml:space="preserve">Unlike TOMO_INT3, which summarizes each orientation with a single scalar</w:t>
      </w:r>
      <w:r>
        <w:t xml:space="preserve"> </w:t>
      </w:r>
      <m:oMath>
        <m:sSub>
          <m:e>
            <m:r>
              <m:t>v</m:t>
            </m:r>
          </m:e>
          <m:sub>
            <m:r>
              <m:t>s</m:t>
            </m:r>
            <m:r>
              <m:t>s</m:t>
            </m:r>
          </m:sub>
        </m:sSub>
      </m:oMath>
      <w:r>
        <w:t xml:space="preserve">,</w:t>
      </w:r>
      <w:r>
        <w:t xml:space="preserve"> </w:t>
      </w:r>
      <w:r>
        <w:t xml:space="preserve">SFTF provides the cost of the top direction decomposed into the Rayleigh term</w:t>
      </w:r>
      <w:r>
        <w:t xml:space="preserve"> </w:t>
      </w:r>
      <m:oMath>
        <m:r>
          <m:t>R</m:t>
        </m:r>
      </m:oMath>
      <w:r>
        <w:t xml:space="preserve">, the face-to-face support volume</w:t>
      </w:r>
      <w:r>
        <w:t xml:space="preserve"> </w:t>
      </w:r>
      <m:oMath>
        <m:r>
          <m:t>P</m:t>
        </m:r>
      </m:oMath>
      <w:r>
        <w:t xml:space="preserve">,</w:t>
      </w:r>
      <w:r>
        <w:t xml:space="preserve"> </w:t>
      </w:r>
      <w:r>
        <w:t xml:space="preserve">the build-plate penalty</w:t>
      </w:r>
      <w:r>
        <w:t xml:space="preserve"> </w:t>
      </w:r>
      <m:oMath>
        <m:r>
          <m:t>B</m:t>
        </m:r>
      </m:oMath>
      <w:r>
        <w:t xml:space="preserve">, and the number of valid face-to-face supports hit</w:t>
      </w:r>
      <w:r>
        <w:t xml:space="preserve"> </w:t>
      </w:r>
      <w:r>
        <w:t xml:space="preserve">(Table </w:t>
      </w:r>
      <w:hyperlink w:anchor="tab:fivegroup-structure">
        <w:r>
          <w:rPr>
            <w:rStyle w:val="Hyperlink"/>
          </w:rPr>
          <w:t xml:space="preserve">10</w:t>
        </w:r>
      </w:hyperlink>
      <w:r>
        <w:t xml:space="preserve">).</w:t>
      </w:r>
      <w:r>
        <w:t xml:space="preserve"> </w:t>
      </w:r>
      <w:r>
        <w:t xml:space="preserve">This decomposition is a distinguishing characteristic of SFTF in that it directly provides an interpretation of</w:t>
      </w:r>
      <w:r>
        <w:t xml:space="preserve"> </w:t>
      </w:r>
      <w:r>
        <w:t xml:space="preserve">“why that direction is good.”</w:t>
      </w:r>
    </w:p>
    <w:p>
      <w:pPr>
        <w:pStyle w:val="BodyText"/>
      </w:pPr>
      <w:r>
        <w:t xml:space="preserve">Convex basic shapes such as cube, cylinder, and cone have hit</w:t>
      </w:r>
      <m:oMath>
        <m:r>
          <m:rPr>
            <m:sty m:val="p"/>
          </m:rPr>
          <m:t>=</m:t>
        </m:r>
        <m:r>
          <m:t>0</m:t>
        </m:r>
      </m:oMath>
      <w:r>
        <w:t xml:space="preserve">,</w:t>
      </w:r>
      <w:r>
        <w:t xml:space="preserve"> </w:t>
      </w:r>
      <m:oMath>
        <m:r>
          <m:t>R</m:t>
        </m:r>
        <m:r>
          <m:rPr>
            <m:sty m:val="p"/>
          </m:rPr>
          <m:t>=</m:t>
        </m:r>
        <m:r>
          <m:t>P</m:t>
        </m:r>
        <m:r>
          <m:rPr>
            <m:sty m:val="p"/>
          </m:rPr>
          <m:t>=</m:t>
        </m:r>
        <m:r>
          <m:t>0</m:t>
        </m:r>
      </m:oMath>
      <w:r>
        <w:t xml:space="preserve">, and the cost is</w:t>
      </w:r>
      <w:r>
        <w:t xml:space="preserve"> </w:t>
      </w:r>
      <w:r>
        <w:t xml:space="preserve">composed entirely of the build-plate term</w:t>
      </w:r>
      <w:r>
        <w:t xml:space="preserve"> </w:t>
      </w:r>
      <m:oMath>
        <m:r>
          <m:t>B</m:t>
        </m:r>
      </m:oMath>
      <w:r>
        <w:t xml:space="preserve">.</w:t>
      </w:r>
      <w:r>
        <w:t xml:space="preserve"> </w:t>
      </w:r>
      <w:r>
        <w:t xml:space="preserve">This means the algorithm directly identifies that</w:t>
      </w:r>
      <w:r>
        <w:t xml:space="preserve"> </w:t>
      </w:r>
      <w:r>
        <w:t xml:space="preserve">“there is no self-support relationship, and seating a plane on the floor makes support unnecessary.”</w:t>
      </w:r>
      <w:r>
        <w:t xml:space="preserve"> </w:t>
      </w:r>
      <w:r>
        <w:t xml:space="preserve">Conversely, sphere, torus, and all organic/real parts have hit</w:t>
      </w:r>
      <m:oMath>
        <m:r>
          <m:rPr>
            <m:sty m:val="p"/>
          </m:rPr>
          <m:t>&gt;</m:t>
        </m:r>
        <m:r>
          <m:t>0</m:t>
        </m:r>
      </m:oMath>
      <w:r>
        <w:t xml:space="preserve">, so a face-to-face self-support structure exists,</w:t>
      </w:r>
      <w:r>
        <w:t xml:space="preserve"> </w:t>
      </w:r>
      <w:r>
        <w:t xml:space="preserve">and</w:t>
      </w:r>
      <w:r>
        <w:t xml:space="preserve"> </w:t>
      </w:r>
      <m:oMath>
        <m:r>
          <m:t>R</m:t>
        </m:r>
        <m:r>
          <m:rPr>
            <m:sty m:val="p"/>
          </m:rPr>
          <m:t>,</m:t>
        </m:r>
        <m:r>
          <m:t>P</m:t>
        </m:r>
        <m:r>
          <m:rPr>
            <m:sty m:val="p"/>
          </m:rPr>
          <m:t>,</m:t>
        </m:r>
        <m:r>
          <m:t>B</m:t>
        </m:r>
      </m:oMath>
      <w:r>
        <w:t xml:space="preserve"> </w:t>
      </w:r>
      <w:r>
        <w:t xml:space="preserve">contribute together.</w:t>
      </w:r>
      <w:r>
        <w:t xml:space="preserve"> </w:t>
      </w:r>
      <w:r>
        <w:t xml:space="preserve">For example, D10 (</w:t>
      </w:r>
      <m:oMath>
        <m:r>
          <m:t>37416</m:t>
        </m:r>
      </m:oMath>
      <w:r>
        <w:t xml:space="preserve">) has hit</w:t>
      </w:r>
      <m:oMath>
        <m:r>
          <m:rPr>
            <m:sty m:val="p"/>
          </m:rPr>
          <m:t>=</m:t>
        </m:r>
        <m:r>
          <m:t>496</m:t>
        </m:r>
      </m:oMath>
      <w:r>
        <w:t xml:space="preserve">,</w:t>
      </w:r>
      <w:r>
        <w:t xml:space="preserve"> </w:t>
      </w:r>
      <m:oMath>
        <m:r>
          <m:t>P</m:t>
        </m:r>
        <m:r>
          <m:rPr>
            <m:sty m:val="p"/>
          </m:rPr>
          <m:t>≈</m:t>
        </m:r>
        <m:r>
          <m:t>1.2</m:t>
        </m:r>
        <m:r>
          <m:rPr>
            <m:sty m:val="p"/>
          </m:rPr>
          <m:t>×</m:t>
        </m:r>
        <m:sSup>
          <m:e>
            <m:r>
              <m:t>10</m:t>
            </m:r>
          </m:e>
          <m:sup>
            <m:r>
              <m:t>4</m:t>
            </m:r>
          </m:sup>
        </m:sSup>
      </m:oMath>
      <w:r>
        <w:t xml:space="preserve">, with face-to-face self-support dominant</w:t>
      </w:r>
      <w:r>
        <w:t xml:space="preserve"> </w:t>
      </w:r>
      <w:r>
        <w:t xml:space="preserve">and</w:t>
      </w:r>
      <w:r>
        <w:t xml:space="preserve"> </w:t>
      </w:r>
      <m:oMath>
        <m:r>
          <m:t>B</m:t>
        </m:r>
        <m:r>
          <m:rPr>
            <m:sty m:val="p"/>
          </m:rPr>
          <m:t>≈</m:t>
        </m:r>
        <m:r>
          <m:t>1.3</m:t>
        </m:r>
      </m:oMath>
      <w:r>
        <w:t xml:space="preserve">, so the build-plate dependence is small, whereas</w:t>
      </w:r>
      <w:r>
        <w:t xml:space="preserve"> </w:t>
      </w:r>
      <w:r>
        <w:t xml:space="preserve">D6 (</w:t>
      </w:r>
      <m:oMath>
        <m:r>
          <m:t>37111</m:t>
        </m:r>
      </m:oMath>
      <w:r>
        <w:t xml:space="preserve">) has</w:t>
      </w:r>
      <w:r>
        <w:t xml:space="preserve"> </w:t>
      </w:r>
      <m:oMath>
        <m:r>
          <m:t>B</m:t>
        </m:r>
        <m:r>
          <m:rPr>
            <m:sty m:val="p"/>
          </m:rPr>
          <m:t>≈</m:t>
        </m:r>
        <m:r>
          <m:t>1.6</m:t>
        </m:r>
        <m:r>
          <m:rPr>
            <m:sty m:val="p"/>
          </m:rPr>
          <m:t>×</m:t>
        </m:r>
        <m:sSup>
          <m:e>
            <m:r>
              <m:t>10</m:t>
            </m:r>
          </m:e>
          <m:sup>
            <m:r>
              <m:t>3</m:t>
            </m:r>
          </m:sup>
        </m:sSup>
      </m:oMath>
      <w:r>
        <w:t xml:space="preserve">, so the build-plate support requirement is large.</w:t>
      </w:r>
      <w:r>
        <w:t xml:space="preserve"> </w:t>
      </w:r>
      <w:r>
        <w:t xml:space="preserve">The same contrast appears in organic meshes: dragon has hit</w:t>
      </w:r>
      <m:oMath>
        <m:r>
          <m:rPr>
            <m:sty m:val="p"/>
          </m:rPr>
          <m:t>=</m:t>
        </m:r>
        <m:r>
          <m:t>970</m:t>
        </m:r>
      </m:oMath>
      <w:r>
        <w:t xml:space="preserve"> </w:t>
      </w:r>
      <w:r>
        <w:t xml:space="preserve">with</w:t>
      </w:r>
      <w:r>
        <w:t xml:space="preserve"> </w:t>
      </w:r>
      <m:oMath>
        <m:r>
          <m:t>R</m:t>
        </m:r>
        <m:r>
          <m:rPr>
            <m:sty m:val="p"/>
          </m:rPr>
          <m:t>,</m:t>
        </m:r>
        <m:r>
          <m:t>P</m:t>
        </m:r>
        <m:r>
          <m:rPr>
            <m:sty m:val="p"/>
          </m:rPr>
          <m:t>,</m:t>
        </m:r>
        <m:r>
          <m:t>B</m:t>
        </m:r>
      </m:oMath>
      <w:r>
        <w:t xml:space="preserve"> </w:t>
      </w:r>
      <w:r>
        <w:t xml:space="preserve">evenly distributed, whereas</w:t>
      </w:r>
      <w:r>
        <w:t xml:space="preserve"> </w:t>
      </w:r>
      <w:r>
        <w:t xml:space="preserve">Bunny is dominated by</w:t>
      </w:r>
      <w:r>
        <w:t xml:space="preserve"> </w:t>
      </w:r>
      <m:oMath>
        <m:r>
          <m:t>B</m:t>
        </m:r>
        <m:r>
          <m:rPr>
            <m:sty m:val="p"/>
          </m:rPr>
          <m:t>≈</m:t>
        </m:r>
        <m:r>
          <m:t>176</m:t>
        </m:r>
      </m:oMath>
      <w:r>
        <w:t xml:space="preserve">.</w:t>
      </w:r>
      <w:r>
        <w:t xml:space="preserve"> </w:t>
      </w:r>
      <w:r>
        <w:t xml:space="preserve">Such regime distinctions are not revealed by a single</w:t>
      </w:r>
      <w:r>
        <w:t xml:space="preserve"> </w:t>
      </w:r>
      <m:oMath>
        <m:sSub>
          <m:e>
            <m:r>
              <m:t>v</m:t>
            </m:r>
          </m:e>
          <m:sub>
            <m:r>
              <m:t>s</m:t>
            </m:r>
            <m:r>
              <m:t>s</m:t>
            </m:r>
          </m:sub>
        </m:sSub>
      </m:oMath>
      <w:r>
        <w:t xml:space="preserve"> </w:t>
      </w:r>
      <w:r>
        <w:t xml:space="preserve">value alone.</w:t>
      </w:r>
    </w:p>
    <w:bookmarkStart w:id="78" w:name="tab:fivegroup-structure"/>
    <w:p>
      <w:pPr>
        <w:pStyle w:val="TableCaption"/>
      </w:pPr>
      <w:r>
        <w:t xml:space="preserve">Cost decomposition of the SFTF top direction of representative meshes.</w:t>
      </w:r>
      <w:r>
        <w:t xml:space="preserve"> </w:t>
      </w:r>
      <w:r>
        <w:t xml:space="preserve">Convex basic shapes (cube, cone) are pure build-plate support with hit</w:t>
      </w:r>
      <m:oMath>
        <m:r>
          <m:rPr>
            <m:sty m:val="p"/>
          </m:rPr>
          <m:t>=</m:t>
        </m:r>
        <m:r>
          <m:t>0</m:t>
        </m:r>
      </m:oMath>
      <w:r>
        <w:t xml:space="preserve">,</w:t>
      </w:r>
      <w:r>
        <w:t xml:space="preserve"> </w:t>
      </w:r>
      <m:oMath>
        <m:r>
          <m:t>R</m:t>
        </m:r>
        <m:r>
          <m:rPr>
            <m:sty m:val="p"/>
          </m:rPr>
          <m:t>=</m:t>
        </m:r>
        <m:r>
          <m:t>P</m:t>
        </m:r>
        <m:r>
          <m:rPr>
            <m:sty m:val="p"/>
          </m:rPr>
          <m:t>=</m:t>
        </m:r>
        <m:r>
          <m:t>0</m:t>
        </m:r>
      </m:oMath>
      <w:r>
        <w:t xml:space="preserve">,</w:t>
      </w:r>
      <w:r>
        <w:t xml:space="preserve"> </w:t>
      </w:r>
      <w:r>
        <w:t xml:space="preserve">and the rest show face-to-face self-support (</w:t>
      </w:r>
      <m:oMath>
        <m:r>
          <m:t>P</m:t>
        </m:r>
      </m:oMath>
      <w:r>
        <w:t xml:space="preserve">) and build-plate support (</w:t>
      </w:r>
      <m:oMath>
        <m:r>
          <m:t>B</m:t>
        </m:r>
      </m:oMath>
      <w:r>
        <w:t xml:space="preserve">) together.</w:t>
      </w:r>
    </w:p>
    <w:tbl>
      <w:tblPr>
        <w:tblStyle w:val="Table"/>
        <w:tblW w:type="auto" w:w="0"/>
        <w:tblLook w:firstRow="1" w:lastRow="0" w:firstColumn="0" w:lastColumn="0" w:noHBand="0" w:noVBand="0" w:val="0020"/>
        <w:tblCaption w:val="Cost decomposition of the SFTF top direction of representative meshes. Convex basic shapes (cube, cone) are pure build-plate support with hit=0, R=P=0, and the rest show face-to-face self-support (P) and build-plate support (B) together."/>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Shape</w:t>
            </w:r>
          </w:p>
        </w:tc>
        <w:tc>
          <w:tcPr/>
          <w:p>
            <w:pPr>
              <w:pStyle w:val="Compact"/>
              <w:jc w:val="right"/>
            </w:pPr>
            <w:r>
              <w:t xml:space="preserve">hit</w:t>
            </w:r>
          </w:p>
        </w:tc>
        <w:tc>
          <w:tcPr/>
          <w:p>
            <w:pPr>
              <w:pStyle w:val="Compact"/>
              <w:jc w:val="right"/>
            </w:pPr>
            <m:oMath>
              <m:r>
                <m:t>R</m:t>
              </m:r>
            </m:oMath>
            <w:r>
              <w:t xml:space="preserve">​</w:t>
            </w:r>
          </w:p>
        </w:tc>
        <w:tc>
          <w:tcPr/>
          <w:p>
            <w:pPr>
              <w:pStyle w:val="Compact"/>
              <w:jc w:val="right"/>
            </w:pPr>
            <m:oMath>
              <m:r>
                <m:t>P</m:t>
              </m:r>
            </m:oMath>
            <w:r>
              <w:t xml:space="preserve">​</w:t>
            </w:r>
          </w:p>
        </w:tc>
        <w:tc>
          <w:tcPr/>
          <w:p>
            <w:pPr>
              <w:pStyle w:val="Compact"/>
              <w:jc w:val="right"/>
            </w:pPr>
            <m:oMath>
              <m:r>
                <m:t>B</m:t>
              </m:r>
            </m:oMath>
            <w:r>
              <w:t xml:space="preserve">​</w:t>
            </w:r>
          </w:p>
        </w:tc>
      </w:tr>
      <w:tr>
        <w:tc>
          <w:tcPr/>
          <w:p>
            <w:pPr>
              <w:pStyle w:val="Compact"/>
              <w:jc w:val="left"/>
            </w:pPr>
            <w:r>
              <w:t xml:space="preserve">A1</w:t>
            </w:r>
          </w:p>
        </w:tc>
        <w:tc>
          <w:tcPr/>
          <w:p>
            <w:pPr>
              <w:pStyle w:val="Compact"/>
              <w:jc w:val="left"/>
            </w:pPr>
            <w:r>
              <w:t xml:space="preserve">cube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401.5</w:t>
            </w:r>
          </w:p>
        </w:tc>
      </w:tr>
      <w:tr>
        <w:tc>
          <w:tcPr/>
          <w:p>
            <w:pPr>
              <w:pStyle w:val="Compact"/>
              <w:jc w:val="left"/>
            </w:pPr>
            <w:r>
              <w:t xml:space="preserve">A4</w:t>
            </w:r>
          </w:p>
        </w:tc>
        <w:tc>
          <w:tcPr/>
          <w:p>
            <w:pPr>
              <w:pStyle w:val="Compact"/>
              <w:jc w:val="left"/>
            </w:pPr>
            <w:r>
              <w:t xml:space="preserve">cone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179.8</w:t>
            </w:r>
          </w:p>
        </w:tc>
      </w:tr>
      <w:tr>
        <w:tc>
          <w:tcPr/>
          <w:p>
            <w:pPr>
              <w:pStyle w:val="Compact"/>
              <w:jc w:val="left"/>
            </w:pPr>
            <w:r>
              <w:t xml:space="preserve">A2</w:t>
            </w:r>
          </w:p>
        </w:tc>
        <w:tc>
          <w:tcPr/>
          <w:p>
            <w:pPr>
              <w:pStyle w:val="Compact"/>
              <w:jc w:val="left"/>
            </w:pPr>
            <w:r>
              <w:t xml:space="preserve">sphere</w:t>
            </w:r>
          </w:p>
        </w:tc>
        <w:tc>
          <w:tcPr/>
          <w:p>
            <w:pPr>
              <w:pStyle w:val="Compact"/>
              <w:jc w:val="right"/>
            </w:pPr>
            <w:r>
              <w:t xml:space="preserve">498</w:t>
            </w:r>
          </w:p>
        </w:tc>
        <w:tc>
          <w:tcPr/>
          <w:p>
            <w:pPr>
              <w:pStyle w:val="Compact"/>
              <w:jc w:val="right"/>
            </w:pPr>
            <w:r>
              <w:t xml:space="preserve">47.3</w:t>
            </w:r>
          </w:p>
        </w:tc>
        <w:tc>
          <w:tcPr/>
          <w:p>
            <w:pPr>
              <w:pStyle w:val="Compact"/>
              <w:jc w:val="right"/>
            </w:pPr>
            <w:r>
              <w:t xml:space="preserve">109.5</w:t>
            </w:r>
          </w:p>
        </w:tc>
        <w:tc>
          <w:tcPr/>
          <w:p>
            <w:pPr>
              <w:pStyle w:val="Compact"/>
              <w:jc w:val="right"/>
            </w:pPr>
            <w:r>
              <w:t xml:space="preserve">0.02</w:t>
            </w:r>
          </w:p>
        </w:tc>
      </w:tr>
      <w:tr>
        <w:tc>
          <w:tcPr/>
          <w:p>
            <w:pPr>
              <w:pStyle w:val="Compact"/>
              <w:jc w:val="left"/>
            </w:pPr>
            <w:r>
              <w:t xml:space="preserve">A5</w:t>
            </w:r>
          </w:p>
        </w:tc>
        <w:tc>
          <w:tcPr/>
          <w:p>
            <w:pPr>
              <w:pStyle w:val="Compact"/>
              <w:jc w:val="left"/>
            </w:pPr>
            <w:r>
              <w:t xml:space="preserve">torus</w:t>
            </w:r>
          </w:p>
        </w:tc>
        <w:tc>
          <w:tcPr/>
          <w:p>
            <w:pPr>
              <w:pStyle w:val="Compact"/>
              <w:jc w:val="right"/>
            </w:pPr>
            <w:r>
              <w:t xml:space="preserve">184</w:t>
            </w:r>
          </w:p>
        </w:tc>
        <w:tc>
          <w:tcPr/>
          <w:p>
            <w:pPr>
              <w:pStyle w:val="Compact"/>
              <w:jc w:val="right"/>
            </w:pPr>
            <w:r>
              <w:t xml:space="preserve">15.9</w:t>
            </w:r>
          </w:p>
        </w:tc>
        <w:tc>
          <w:tcPr/>
          <w:p>
            <w:pPr>
              <w:pStyle w:val="Compact"/>
              <w:jc w:val="right"/>
            </w:pPr>
            <w:r>
              <w:t xml:space="preserve">40.3</w:t>
            </w:r>
          </w:p>
        </w:tc>
        <w:tc>
          <w:tcPr/>
          <w:p>
            <w:pPr>
              <w:pStyle w:val="Compact"/>
              <w:jc w:val="right"/>
            </w:pPr>
            <w:r>
              <w:t xml:space="preserve">209.1</w:t>
            </w:r>
          </w:p>
        </w:tc>
      </w:tr>
      <w:tr>
        <w:tc>
          <w:tcPr/>
          <w:p>
            <w:pPr>
              <w:pStyle w:val="Compact"/>
              <w:jc w:val="left"/>
            </w:pPr>
            <w:r>
              <w:t xml:space="preserve">B2</w:t>
            </w:r>
          </w:p>
        </w:tc>
        <w:tc>
          <w:tcPr/>
          <w:p>
            <w:pPr>
              <w:pStyle w:val="Compact"/>
              <w:jc w:val="left"/>
            </w:pPr>
            <w:r>
              <w:t xml:space="preserve">hook</w:t>
            </w:r>
          </w:p>
        </w:tc>
        <w:tc>
          <w:tcPr/>
          <w:p>
            <w:pPr>
              <w:pStyle w:val="Compact"/>
              <w:jc w:val="right"/>
            </w:pPr>
            <w:r>
              <w:t xml:space="preserve">235</w:t>
            </w:r>
          </w:p>
        </w:tc>
        <w:tc>
          <w:tcPr/>
          <w:p>
            <w:pPr>
              <w:pStyle w:val="Compact"/>
              <w:jc w:val="right"/>
            </w:pPr>
            <w:r>
              <w:t xml:space="preserve">19.9</w:t>
            </w:r>
          </w:p>
        </w:tc>
        <w:tc>
          <w:tcPr/>
          <w:p>
            <w:pPr>
              <w:pStyle w:val="Compact"/>
              <w:jc w:val="right"/>
            </w:pPr>
            <w:r>
              <w:t xml:space="preserve">55.4</w:t>
            </w:r>
          </w:p>
        </w:tc>
        <w:tc>
          <w:tcPr/>
          <w:p>
            <w:pPr>
              <w:pStyle w:val="Compact"/>
              <w:jc w:val="right"/>
            </w:pPr>
            <w:r>
              <w:t xml:space="preserve">128.7</w:t>
            </w:r>
          </w:p>
        </w:tc>
      </w:tr>
      <w:tr>
        <w:tc>
          <w:tcPr/>
          <w:p>
            <w:pPr>
              <w:pStyle w:val="Compact"/>
              <w:jc w:val="left"/>
            </w:pPr>
            <w:r>
              <w:t xml:space="preserve">C1</w:t>
            </w:r>
          </w:p>
        </w:tc>
        <w:tc>
          <w:tcPr/>
          <w:p>
            <w:pPr>
              <w:pStyle w:val="Compact"/>
              <w:jc w:val="left"/>
            </w:pPr>
            <w:r>
              <w:t xml:space="preserve">Bunny</w:t>
            </w:r>
          </w:p>
        </w:tc>
        <w:tc>
          <w:tcPr/>
          <w:p>
            <w:pPr>
              <w:pStyle w:val="Compact"/>
              <w:jc w:val="right"/>
            </w:pPr>
            <w:r>
              <w:t xml:space="preserve">81</w:t>
            </w:r>
          </w:p>
        </w:tc>
        <w:tc>
          <w:tcPr/>
          <w:p>
            <w:pPr>
              <w:pStyle w:val="Compact"/>
              <w:jc w:val="right"/>
            </w:pPr>
            <w:r>
              <w:t xml:space="preserve">1.4</w:t>
            </w:r>
          </w:p>
        </w:tc>
        <w:tc>
          <w:tcPr/>
          <w:p>
            <w:pPr>
              <w:pStyle w:val="Compact"/>
              <w:jc w:val="right"/>
            </w:pPr>
            <w:r>
              <w:t xml:space="preserve">25.2</w:t>
            </w:r>
          </w:p>
        </w:tc>
        <w:tc>
          <w:tcPr/>
          <w:p>
            <w:pPr>
              <w:pStyle w:val="Compact"/>
              <w:jc w:val="right"/>
            </w:pPr>
            <w:r>
              <w:t xml:space="preserve">176.3</w:t>
            </w:r>
          </w:p>
        </w:tc>
      </w:tr>
      <w:tr>
        <w:tc>
          <w:tcPr/>
          <w:p>
            <w:pPr>
              <w:pStyle w:val="Compact"/>
              <w:jc w:val="left"/>
            </w:pPr>
            <w:r>
              <w:t xml:space="preserve">C3</w:t>
            </w:r>
          </w:p>
        </w:tc>
        <w:tc>
          <w:tcPr/>
          <w:p>
            <w:pPr>
              <w:pStyle w:val="Compact"/>
              <w:jc w:val="left"/>
            </w:pPr>
            <w:r>
              <w:t xml:space="preserve">dragon</w:t>
            </w:r>
          </w:p>
        </w:tc>
        <w:tc>
          <w:tcPr/>
          <w:p>
            <w:pPr>
              <w:pStyle w:val="Compact"/>
              <w:jc w:val="right"/>
            </w:pPr>
            <w:r>
              <w:t xml:space="preserve">970</w:t>
            </w:r>
          </w:p>
        </w:tc>
        <w:tc>
          <w:tcPr/>
          <w:p>
            <w:pPr>
              <w:pStyle w:val="Compact"/>
              <w:jc w:val="right"/>
            </w:pPr>
            <w:r>
              <w:t xml:space="preserve">109.4</w:t>
            </w:r>
          </w:p>
        </w:tc>
        <w:tc>
          <w:tcPr/>
          <w:p>
            <w:pPr>
              <w:pStyle w:val="Compact"/>
              <w:jc w:val="right"/>
            </w:pPr>
            <w:r>
              <w:t xml:space="preserve">267.6</w:t>
            </w:r>
          </w:p>
        </w:tc>
        <w:tc>
          <w:tcPr/>
          <w:p>
            <w:pPr>
              <w:pStyle w:val="Compact"/>
              <w:jc w:val="right"/>
            </w:pPr>
            <w:r>
              <w:t xml:space="preserve">417.5</w:t>
            </w:r>
          </w:p>
        </w:tc>
      </w:tr>
      <w:tr>
        <w:tc>
          <w:tcPr/>
          <w:p>
            <w:pPr>
              <w:pStyle w:val="Compact"/>
              <w:jc w:val="left"/>
            </w:pPr>
            <w:r>
              <w:t xml:space="preserve">D6</w:t>
            </w:r>
          </w:p>
        </w:tc>
        <w:tc>
          <w:tcPr/>
          <w:p>
            <w:pPr>
              <w:pStyle w:val="Compact"/>
              <w:jc w:val="left"/>
            </w:pPr>
            <w:r>
              <w:t xml:space="preserve">37111</w:t>
            </w:r>
          </w:p>
        </w:tc>
        <w:tc>
          <w:tcPr/>
          <w:p>
            <w:pPr>
              <w:pStyle w:val="Compact"/>
              <w:jc w:val="right"/>
            </w:pPr>
            <w:r>
              <w:t xml:space="preserve">386</w:t>
            </w:r>
          </w:p>
        </w:tc>
        <w:tc>
          <w:tcPr/>
          <w:p>
            <w:pPr>
              <w:pStyle w:val="Compact"/>
              <w:jc w:val="right"/>
            </w:pPr>
            <w:r>
              <w:t xml:space="preserve">227.9</w:t>
            </w:r>
          </w:p>
        </w:tc>
        <w:tc>
          <w:tcPr/>
          <w:p>
            <w:pPr>
              <w:pStyle w:val="Compact"/>
              <w:jc w:val="right"/>
            </w:pPr>
            <w:r>
              <w:t xml:space="preserve">932.8</w:t>
            </w:r>
          </w:p>
        </w:tc>
        <w:tc>
          <w:tcPr/>
          <w:p>
            <w:pPr>
              <w:pStyle w:val="Compact"/>
              <w:jc w:val="right"/>
            </w:pPr>
            <w:r>
              <w:t xml:space="preserve">1</w:t>
            </w:r>
            <w:r>
              <w:t xml:space="preserve">,</w:t>
            </w:r>
            <w:r>
              <w:t xml:space="preserve">613</w:t>
            </w:r>
          </w:p>
        </w:tc>
      </w:tr>
      <w:tr>
        <w:tc>
          <w:tcPr/>
          <w:p>
            <w:pPr>
              <w:pStyle w:val="Compact"/>
              <w:jc w:val="left"/>
            </w:pPr>
            <w:r>
              <w:t xml:space="preserve">D10</w:t>
            </w:r>
          </w:p>
        </w:tc>
        <w:tc>
          <w:tcPr/>
          <w:p>
            <w:pPr>
              <w:pStyle w:val="Compact"/>
              <w:jc w:val="left"/>
            </w:pPr>
            <w:r>
              <w:t xml:space="preserve">37416</w:t>
            </w:r>
          </w:p>
        </w:tc>
        <w:tc>
          <w:tcPr/>
          <w:p>
            <w:pPr>
              <w:pStyle w:val="Compact"/>
              <w:jc w:val="right"/>
            </w:pPr>
            <w:r>
              <w:t xml:space="preserve">496</w:t>
            </w:r>
          </w:p>
        </w:tc>
        <w:tc>
          <w:tcPr/>
          <w:p>
            <w:pPr>
              <w:pStyle w:val="Compact"/>
              <w:jc w:val="right"/>
            </w:pPr>
            <w:r>
              <w:t xml:space="preserve">6</w:t>
            </w:r>
            <w:r>
              <w:t xml:space="preserve">,</w:t>
            </w:r>
            <w:r>
              <w:t xml:space="preserve">381</w:t>
            </w:r>
          </w:p>
        </w:tc>
        <w:tc>
          <w:tcPr/>
          <w:p>
            <w:pPr>
              <w:pStyle w:val="Compact"/>
              <w:jc w:val="right"/>
            </w:pPr>
            <w:r>
              <w:t xml:space="preserve">12</w:t>
            </w:r>
            <w:r>
              <w:t xml:space="preserve">,</w:t>
            </w:r>
            <w:r>
              <w:t xml:space="preserve">190</w:t>
            </w:r>
          </w:p>
        </w:tc>
        <w:tc>
          <w:tcPr/>
          <w:p>
            <w:pPr>
              <w:pStyle w:val="Compact"/>
              <w:jc w:val="right"/>
            </w:pPr>
            <w:r>
              <w:t xml:space="preserve">1.3</w:t>
            </w:r>
          </w:p>
        </w:tc>
      </w:tr>
    </w:tbl>
    <w:bookmarkEnd w:id="78"/>
    <w:bookmarkEnd w:id="79"/>
    <w:bookmarkStart w:id="85" w:name="sec:critangle"/>
    <w:p>
      <w:pPr>
        <w:pStyle w:val="Heading2"/>
      </w:pPr>
      <w:r>
        <w:t xml:space="preserve">Support Volume and Optimal Orientation Change with the Critical Angle</w:t>
      </w:r>
    </w:p>
    <w:p>
      <w:pPr>
        <w:pStyle w:val="FirstParagraph"/>
      </w:pPr>
      <w:r>
        <w:t xml:space="preserve">Even for the same shape, which faces are classified as overhangs changes with the printable critical angle</w:t>
      </w:r>
      <w:r>
        <w:t xml:space="preserve"> </w:t>
      </w:r>
      <m:oMath>
        <m:sSub>
          <m:e>
            <m:r>
              <m:t>θ</m:t>
            </m:r>
          </m:e>
          <m:sub>
            <m:r>
              <m:t>c</m:t>
            </m:r>
          </m:sub>
        </m:sSub>
      </m:oMath>
      <w:r>
        <w:t xml:space="preserve">,</w:t>
      </w:r>
      <w:r>
        <w:t xml:space="preserve"> </w:t>
      </w:r>
      <w:r>
        <w:t xml:space="preserve">so the TOMO support volume and its global optimal orientation also depend on</w:t>
      </w:r>
      <w:r>
        <w:t xml:space="preserve"> </w:t>
      </w:r>
      <m:oMath>
        <m:sSub>
          <m:e>
            <m:r>
              <m:t>θ</m:t>
            </m:r>
          </m:e>
          <m:sub>
            <m:r>
              <m:t>c</m:t>
            </m:r>
          </m:sub>
        </m:sSub>
      </m:oMath>
      <w:r>
        <w:t xml:space="preserve">.</w:t>
      </w:r>
      <w:r>
        <w:t xml:space="preserve"> </w:t>
      </w:r>
      <w:r>
        <w:t xml:space="preserve">To quantify this, we re-swept all</w:t>
      </w:r>
      <w:r>
        <w:t xml:space="preserve"> </w:t>
      </w:r>
      <m:oMath>
        <m:r>
          <m:t>35</m:t>
        </m:r>
      </m:oMath>
      <w:r>
        <w:t xml:space="preserve"> </w:t>
      </w:r>
      <w:r>
        <w:t xml:space="preserve">meshes over the five critical angles</w:t>
      </w:r>
      <w:r>
        <w:t xml:space="preserve">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 </w:t>
      </w:r>
      <w:r>
        <w:t xml:space="preserve">with TOMO_INT3 and TOMO_CUDA (a</w:t>
      </w:r>
      <w:r>
        <w:t xml:space="preserve"> </w:t>
      </w:r>
      <m:oMath>
        <m:sSup>
          <m:e>
            <m:r>
              <m:t>3</m:t>
            </m:r>
          </m:e>
          <m:sup>
            <m:r>
              <m:rPr>
                <m:sty m:val="p"/>
              </m:rPr>
              <m:t>∘</m:t>
            </m:r>
          </m:sup>
        </m:sSup>
      </m:oMath>
      <w:r>
        <w:t xml:space="preserve"> </w:t>
      </w:r>
      <w:r>
        <w:t xml:space="preserve">grid).</w:t>
      </w:r>
      <w:r>
        <w:t xml:space="preserve"> </w:t>
      </w:r>
      <w:r>
        <w:t xml:space="preserve">For each critical angle, we generated a table that gathers the four implementations on one page (</w:t>
      </w:r>
      <w:r>
        <w:rPr>
          <w:rStyle w:val="VerbatimChar"/>
        </w:rPr>
        <w:t xml:space="preserve">_5G_CA</w:t>
      </w:r>
      <m:oMath>
        <m:r>
          <m:rPr>
            <m:sty m:val="p"/>
          </m:rPr>
          <m:t>⟨</m:t>
        </m:r>
        <m:sSub>
          <m:e>
            <m:r>
              <m:t>θ</m:t>
            </m:r>
          </m:e>
          <m:sub>
            <m:r>
              <m:t>c</m:t>
            </m:r>
          </m:sub>
        </m:sSub>
        <m:r>
          <m:rPr>
            <m:sty m:val="p"/>
          </m:rPr>
          <m:t>⟩</m:t>
        </m:r>
      </m:oMath>
      <w:r>
        <w:rPr>
          <w:rStyle w:val="VerbatimChar"/>
        </w:rPr>
        <w:t xml:space="preserve">deg_4Method_table.html</w:t>
      </w:r>
      <w:r>
        <w:t xml:space="preserve">)</w:t>
      </w:r>
      <w:r>
        <w:t xml:space="preserve"> </w:t>
      </w:r>
      <w:r>
        <w:t xml:space="preserve">and a Polyscope overlay that captures the best/worst orientations of the five groups in one frame</w:t>
      </w:r>
      <w:r>
        <w:t xml:space="preserve"> </w:t>
      </w:r>
      <w:r>
        <w:t xml:space="preserve">(</w:t>
      </w:r>
      <w:r>
        <w:rPr>
          <w:rStyle w:val="VerbatimChar"/>
        </w:rPr>
        <w:t xml:space="preserve">_5G_CA</w:t>
      </w:r>
      <m:oMath>
        <m:r>
          <m:rPr>
            <m:sty m:val="p"/>
          </m:rPr>
          <m:t>⟨</m:t>
        </m:r>
        <m:sSub>
          <m:e>
            <m:r>
              <m:t>θ</m:t>
            </m:r>
          </m:e>
          <m:sub>
            <m:r>
              <m:t>c</m:t>
            </m:r>
          </m:sub>
        </m:sSub>
        <m:r>
          <m:rPr>
            <m:sty m:val="p"/>
          </m:rPr>
          <m:t>⟩</m:t>
        </m:r>
      </m:oMath>
      <w:r>
        <w:rPr>
          <w:rStyle w:val="VerbatimChar"/>
        </w:rPr>
        <w:t xml:space="preserve">deg_best_worst_polyscope.png</w:t>
      </w:r>
      <w:r>
        <w:t xml:space="preserve">, Figure </w:t>
      </w:r>
      <w:hyperlink w:anchor="fig:five-group-best-worst">
        <w:r>
          <w:rPr>
            <w:rStyle w:val="Hyperlink"/>
          </w:rPr>
          <w:t xml:space="preserve">6</w:t>
        </w:r>
      </w:hyperlink>
      <w:r>
        <w:t xml:space="preserve">).</w:t>
      </w:r>
    </w:p>
    <w:p>
      <w:pPr>
        <w:pStyle w:val="BodyText"/>
      </w:pPr>
      <w:r>
        <w:t xml:space="preserve">Table </w:t>
      </w:r>
      <w:hyperlink w:anchor="tab:critangle">
        <w:r>
          <w:rPr>
            <w:rStyle w:val="Hyperlink"/>
          </w:rPr>
          <w:t xml:space="preserve">11</w:t>
        </w:r>
      </w:hyperlink>
      <w:r>
        <w:t xml:space="preserve"> </w:t>
      </w:r>
      <w:r>
        <w:t xml:space="preserve">shows that the TOMO_INT3 global minimum</w:t>
      </w:r>
      <w:r>
        <w:t xml:space="preserve"> </w:t>
      </w:r>
      <m:oMath>
        <m:sSub>
          <m:e>
            <m:r>
              <m:t>v</m:t>
            </m:r>
          </m:e>
          <m:sub>
            <m:r>
              <m:t>s</m:t>
            </m:r>
            <m:r>
              <m:t>s</m:t>
            </m:r>
          </m:sub>
        </m:sSub>
      </m:oMath>
      <w:r>
        <w:t xml:space="preserve"> </w:t>
      </w:r>
      <w:r>
        <w:t xml:space="preserve">of representative meshes</w:t>
      </w:r>
      <w:r>
        <w:t xml:space="preserve"> </w:t>
      </w:r>
      <w:r>
        <w:rPr>
          <w:i/>
          <w:iCs/>
        </w:rPr>
        <w:t xml:space="preserve">decreases monotonically</w:t>
      </w:r>
      <w:r>
        <w:t xml:space="preserve"> </w:t>
      </w:r>
      <w:r>
        <w:t xml:space="preserve">as</w:t>
      </w:r>
      <w:r>
        <w:t xml:space="preserve"> </w:t>
      </w:r>
      <m:oMath>
        <m:sSub>
          <m:e>
            <m:r>
              <m:t>θ</m:t>
            </m:r>
          </m:e>
          <m:sub>
            <m:r>
              <m:t>c</m:t>
            </m:r>
          </m:sub>
        </m:sSub>
      </m:oMath>
      <w:r>
        <w:t xml:space="preserve"> </w:t>
      </w:r>
      <w:r>
        <w:t xml:space="preserve">increases.</w:t>
      </w:r>
      <w:r>
        <w:t xml:space="preserve"> </w:t>
      </w:r>
      <w:r>
        <w:t xml:space="preserve">This is consistent with intuition: as</w:t>
      </w:r>
      <w:r>
        <w:t xml:space="preserve"> </w:t>
      </w:r>
      <m:oMath>
        <m:sSub>
          <m:e>
            <m:r>
              <m:t>θ</m:t>
            </m:r>
          </m:e>
          <m:sub>
            <m:r>
              <m:t>c</m:t>
            </m:r>
          </m:sub>
        </m:sSub>
      </m:oMath>
      <w:r>
        <w:t xml:space="preserve"> </w:t>
      </w:r>
      <w:r>
        <w:t xml:space="preserve">grows, even steeper faces are allowed as self-support, so the support requirement decreases.</w:t>
      </w:r>
      <w:r>
        <w:t xml:space="preserve"> </w:t>
      </w:r>
      <w:r>
        <w:t xml:space="preserve">The pattern of the decrease differs by shape.</w:t>
      </w:r>
      <w:r>
        <w:t xml:space="preserve"> </w:t>
      </w:r>
      <w:r>
        <w:t xml:space="preserve">cube shows a</w:t>
      </w:r>
      <w:r>
        <w:t xml:space="preserve"> </w:t>
      </w:r>
      <w:r>
        <w:rPr>
          <w:i/>
          <w:iCs/>
        </w:rPr>
        <w:t xml:space="preserve">threshold behavior</w:t>
      </w:r>
      <w:r>
        <w:t xml:space="preserve">: for</w:t>
      </w:r>
      <w:r>
        <w:t xml:space="preserve"> </w:t>
      </w:r>
      <m:oMath>
        <m:sSub>
          <m:e>
            <m:r>
              <m:t>θ</m:t>
            </m:r>
          </m:e>
          <m:sub>
            <m:r>
              <m:t>c</m:t>
            </m:r>
          </m:sub>
        </m:sSub>
        <m:r>
          <m:rPr>
            <m:sty m:val="p"/>
          </m:rPr>
          <m:t>≤</m:t>
        </m:r>
        <m:sSup>
          <m:e>
            <m:r>
              <m:t>30</m:t>
            </m:r>
          </m:e>
          <m:sup>
            <m:r>
              <m:rPr>
                <m:sty m:val="p"/>
              </m:rPr>
              <m:t>∘</m:t>
            </m:r>
          </m:sup>
        </m:sSup>
      </m:oMath>
      <w:r>
        <w:t xml:space="preserve"> </w:t>
      </w:r>
      <w:r>
        <w:t xml:space="preserve">the optimal orientation stands an edge up and</w:t>
      </w:r>
      <w:r>
        <w:t xml:space="preserve"> </w:t>
      </w:r>
      <m:oMath>
        <m:sSub>
          <m:e>
            <m:r>
              <m:t>v</m:t>
            </m:r>
          </m:e>
          <m:sub>
            <m:r>
              <m:t>s</m:t>
            </m:r>
            <m:r>
              <m:t>s</m:t>
            </m:r>
          </m:sub>
        </m:sSub>
        <m:r>
          <m:rPr>
            <m:sty m:val="p"/>
          </m:rPr>
          <m:t>&gt;</m:t>
        </m:r>
        <m:r>
          <m:t>0</m:t>
        </m:r>
      </m:oMath>
      <w:r>
        <w:t xml:space="preserve">, but</w:t>
      </w:r>
      <w:r>
        <w:t xml:space="preserve"> </w:t>
      </w:r>
      <w:r>
        <w:t xml:space="preserve">for</w:t>
      </w:r>
      <w:r>
        <w:t xml:space="preserve"> </w:t>
      </w:r>
      <m:oMath>
        <m:sSub>
          <m:e>
            <m:r>
              <m:t>θ</m:t>
            </m:r>
          </m:e>
          <m:sub>
            <m:r>
              <m:t>c</m:t>
            </m:r>
          </m:sub>
        </m:sSub>
        <m:r>
          <m:rPr>
            <m:sty m:val="p"/>
          </m:rPr>
          <m:t>≥</m:t>
        </m:r>
        <m:sSup>
          <m:e>
            <m:r>
              <m:t>45</m:t>
            </m:r>
          </m:e>
          <m:sup>
            <m:r>
              <m:rPr>
                <m:sty m:val="p"/>
              </m:rPr>
              <m:t>∘</m:t>
            </m:r>
          </m:sup>
        </m:sSup>
      </m:oMath>
      <w:r>
        <w:t xml:space="preserve"> </w:t>
      </w:r>
      <w:r>
        <w:t xml:space="preserve">a plane is seated on the floor and</w:t>
      </w:r>
      <w:r>
        <w:t xml:space="preserve"> </w:t>
      </w:r>
      <m:oMath>
        <m:sSub>
          <m:e>
            <m:r>
              <m:t>v</m:t>
            </m:r>
          </m:e>
          <m:sub>
            <m:r>
              <m:t>s</m:t>
            </m:r>
            <m:r>
              <m:t>s</m:t>
            </m:r>
          </m:sub>
        </m:sSub>
        <m:r>
          <m:rPr>
            <m:sty m:val="p"/>
          </m:rPr>
          <m:t>=</m:t>
        </m:r>
        <m:r>
          <m:t>0</m:t>
        </m:r>
      </m:oMath>
      <w:r>
        <w:t xml:space="preserve">;</w:t>
      </w:r>
      <w:r>
        <w:t xml:space="preserve"> </w:t>
      </w:r>
      <w:r>
        <w:t xml:space="preserve">hook decreases smoothly from</w:t>
      </w:r>
      <w:r>
        <w:t xml:space="preserve"> </w:t>
      </w:r>
      <m:oMath>
        <m:r>
          <m:t>1</m:t>
        </m:r>
        <m:r>
          <m:rPr>
            <m:sty m:val="p"/>
          </m:rPr>
          <m:t>,</m:t>
        </m:r>
        <m:r>
          <m:t>736</m:t>
        </m:r>
        <m:r>
          <m:rPr>
            <m:sty m:val="p"/>
          </m:rPr>
          <m:t>→</m:t>
        </m:r>
        <m:r>
          <m:t>0</m:t>
        </m:r>
      </m:oMath>
      <w:r>
        <w:t xml:space="preserve">.</w:t>
      </w:r>
      <w:r>
        <w:t xml:space="preserve"> </w:t>
      </w:r>
      <w:r>
        <w:t xml:space="preserve">For large/organic meshes, the global optimal</w:t>
      </w:r>
      <w:r>
        <w:t xml:space="preserve"> </w:t>
      </w:r>
      <w:r>
        <w:rPr>
          <w:i/>
          <w:iCs/>
        </w:rPr>
        <w:t xml:space="preserve">orientation</w:t>
      </w:r>
      <w:r>
        <w:t xml:space="preserve"> </w:t>
      </w:r>
      <w:r>
        <w:t xml:space="preserve">itself shifts;</w:t>
      </w:r>
      <w:r>
        <w:t xml:space="preserve"> </w:t>
      </w:r>
      <w:r>
        <w:t xml:space="preserve">for example, the optimal</w:t>
      </w:r>
      <w:r>
        <w:t xml:space="preserve"> </w:t>
      </w:r>
      <m:oMath>
        <m:r>
          <m:rPr>
            <m:sty m:val="p"/>
          </m:rPr>
          <m:t>(</m:t>
        </m:r>
        <m:r>
          <m:t>y</m:t>
        </m:r>
        <m:r>
          <m:t>a</m:t>
        </m:r>
        <m:r>
          <m:t>w</m:t>
        </m:r>
        <m:r>
          <m:rPr>
            <m:sty m:val="p"/>
          </m:rPr>
          <m:t>,</m:t>
        </m:r>
        <m:r>
          <m:t>p</m:t>
        </m:r>
        <m:r>
          <m:t>i</m:t>
        </m:r>
        <m:r>
          <m:t>t</m:t>
        </m:r>
        <m:r>
          <m:t>c</m:t>
        </m:r>
        <m:r>
          <m:t>h</m:t>
        </m:r>
        <m:r>
          <m:rPr>
            <m:sty m:val="p"/>
          </m:rPr>
          <m:t>)</m:t>
        </m:r>
      </m:oMath>
      <w:r>
        <w:t xml:space="preserve"> </w:t>
      </w:r>
      <w:r>
        <w:t xml:space="preserve">of</w:t>
      </w:r>
      <w:r>
        <w:t xml:space="preserve"> </w:t>
      </w:r>
      <m:oMath>
        <m:r>
          <m:t>37009</m:t>
        </m:r>
      </m:oMath>
      <w:r>
        <w:t xml:space="preserve"> </w:t>
      </w:r>
      <w:r>
        <w:t xml:space="preserve">jumps from near</w:t>
      </w:r>
      <w:r>
        <w:t xml:space="preserve"> </w:t>
      </w:r>
      <m:oMath>
        <m:r>
          <m:rPr>
            <m:sty m:val="p"/>
          </m:rPr>
          <m:t>(</m:t>
        </m:r>
        <m:r>
          <m:rPr>
            <m:sty m:val="p"/>
          </m:rPr>
          <m:t>≈</m:t>
        </m:r>
        <m:r>
          <m:t>​</m:t>
        </m:r>
        <m:sSup>
          <m:e>
            <m:r>
              <m:t>345</m:t>
            </m:r>
          </m:e>
          <m:sup>
            <m:r>
              <m:rPr>
                <m:sty m:val="p"/>
              </m:rPr>
              <m:t>∘</m:t>
            </m:r>
          </m:sup>
        </m:sSup>
        <m:r>
          <m:rPr>
            <m:sty m:val="p"/>
          </m:rPr>
          <m:t>,</m:t>
        </m:r>
        <m:sSup>
          <m:e>
            <m:r>
              <m:t>0</m:t>
            </m:r>
          </m:e>
          <m:sup>
            <m:r>
              <m:rPr>
                <m:sty m:val="p"/>
              </m:rPr>
              <m:t>∘</m:t>
            </m:r>
          </m:sup>
        </m:sSup>
        <m:r>
          <m:rPr>
            <m:sty m:val="p"/>
          </m:rPr>
          <m:t>)</m:t>
        </m:r>
      </m:oMath>
      <w:r>
        <w:t xml:space="preserve"> </w:t>
      </w:r>
      <w:r>
        <w:t xml:space="preserve">for</w:t>
      </w:r>
      <w:r>
        <w:t xml:space="preserve"> </w:t>
      </w:r>
      <m:oMath>
        <m:sSub>
          <m:e>
            <m:r>
              <m:t>θ</m:t>
            </m:r>
          </m:e>
          <m:sub>
            <m:r>
              <m:t>c</m:t>
            </m:r>
          </m:sub>
        </m:sSub>
        <m:r>
          <m:rPr>
            <m:sty m:val="p"/>
          </m:rPr>
          <m:t>≤</m:t>
        </m:r>
        <m:sSup>
          <m:e>
            <m:r>
              <m:t>45</m:t>
            </m:r>
          </m:e>
          <m:sup>
            <m:r>
              <m:rPr>
                <m:sty m:val="p"/>
              </m:rPr>
              <m:t>∘</m:t>
            </m:r>
          </m:sup>
        </m:sSup>
      </m:oMath>
      <w:r>
        <w:t xml:space="preserve"> </w:t>
      </w:r>
      <w:r>
        <w:t xml:space="preserve">to a different basin near</w:t>
      </w:r>
      <w:r>
        <w:t xml:space="preserve"> </w:t>
      </w:r>
      <m:oMath>
        <m:r>
          <m:rPr>
            <m:sty m:val="p"/>
          </m:rPr>
          <m:t>(</m:t>
        </m:r>
        <m:r>
          <m:rPr>
            <m:sty m:val="p"/>
          </m:rPr>
          <m:t>≈</m:t>
        </m:r>
        <m:r>
          <m:t>​</m:t>
        </m:r>
        <m:sSup>
          <m:e>
            <m:r>
              <m:t>150</m:t>
            </m:r>
          </m:e>
          <m:sup>
            <m:r>
              <m:rPr>
                <m:sty m:val="p"/>
              </m:rPr>
              <m:t>∘</m:t>
            </m:r>
          </m:sup>
        </m:sSup>
        <m:r>
          <m:rPr>
            <m:sty m:val="p"/>
          </m:rPr>
          <m:t>,</m:t>
        </m:r>
        <m:sSup>
          <m:e>
            <m:r>
              <m:t>186</m:t>
            </m:r>
          </m:e>
          <m:sup>
            <m:r>
              <m:rPr>
                <m:sty m:val="p"/>
              </m:rPr>
              <m:t>∘</m:t>
            </m:r>
          </m:sup>
        </m:sSup>
        <m:r>
          <m:rPr>
            <m:sty m:val="p"/>
          </m:rPr>
          <m:t>)</m:t>
        </m:r>
      </m:oMath>
      <w:r>
        <w:t xml:space="preserve"> </w:t>
      </w:r>
      <w:r>
        <w:t xml:space="preserve">for</w:t>
      </w:r>
      <w:r>
        <w:t xml:space="preserve"> </w:t>
      </w:r>
      <m:oMath>
        <m:sSub>
          <m:e>
            <m:r>
              <m:t>θ</m:t>
            </m:r>
          </m:e>
          <m:sub>
            <m:r>
              <m:t>c</m:t>
            </m:r>
          </m:sub>
        </m:sSub>
        <m:r>
          <m:rPr>
            <m:sty m:val="p"/>
          </m:rPr>
          <m:t>≥</m:t>
        </m:r>
        <m:sSup>
          <m:e>
            <m:r>
              <m:t>60</m:t>
            </m:r>
          </m:e>
          <m:sup>
            <m:r>
              <m:rPr>
                <m:sty m:val="p"/>
              </m:rPr>
              <m:t>∘</m:t>
            </m:r>
          </m:sup>
        </m:sSup>
      </m:oMath>
      <w:r>
        <w:t xml:space="preserve">.</w:t>
      </w:r>
    </w:p>
    <w:bookmarkStart w:id="80" w:name="tab:critangle"/>
    <w:p>
      <w:pPr>
        <w:pStyle w:val="TableCaption"/>
      </w:pPr>
      <w:r>
        <w:t xml:space="preserve">TOMO_INT3 global minimum</w:t>
      </w:r>
      <w:r>
        <w:t xml:space="preserve"> </w:t>
      </w:r>
      <m:oMath>
        <m:sSub>
          <m:e>
            <m:r>
              <m:t>v</m:t>
            </m:r>
          </m:e>
          <m:sub>
            <m:r>
              <m:t>s</m:t>
            </m:r>
            <m:r>
              <m:t>s</m:t>
            </m:r>
          </m:sub>
        </m:sSub>
      </m:oMath>
      <w:r>
        <w:t xml:space="preserve"> </w:t>
      </w:r>
      <w:r>
        <w:t xml:space="preserve">by critical angle (representative meshes,</w:t>
      </w:r>
      <w:r>
        <w:t xml:space="preserve"> </w:t>
      </w:r>
      <m:oMath>
        <m:sSup>
          <m:e>
            <m:r>
              <m:t>3</m:t>
            </m:r>
          </m:e>
          <m:sup>
            <m:r>
              <m:rPr>
                <m:sty m:val="p"/>
              </m:rPr>
              <m:t>∘</m:t>
            </m:r>
          </m:sup>
        </m:sSup>
      </m:oMath>
      <w:r>
        <w:t xml:space="preserve"> </w:t>
      </w:r>
      <w:r>
        <w:t xml:space="preserve">grid).</w:t>
      </w:r>
      <w:r>
        <w:t xml:space="preserve"> </w:t>
      </w:r>
      <w:r>
        <w:t xml:space="preserve">The support volume decreases monotonically as</w:t>
      </w:r>
      <w:r>
        <w:t xml:space="preserve"> </w:t>
      </w:r>
      <m:oMath>
        <m:sSub>
          <m:e>
            <m:r>
              <m:t>θ</m:t>
            </m:r>
          </m:e>
          <m:sub>
            <m:r>
              <m:t>c</m:t>
            </m:r>
          </m:sub>
        </m:sSub>
      </m:oMath>
      <w:r>
        <w:t xml:space="preserve"> </w:t>
      </w:r>
      <w:r>
        <w:t xml:space="preserve">increases.</w:t>
      </w:r>
      <w:r>
        <w:t xml:space="preserve"> </w:t>
      </w:r>
      <w:r>
        <w:t xml:space="preserve">In the region of large</w:t>
      </w:r>
      <w:r>
        <w:t xml:space="preserve"> </w:t>
      </w:r>
      <m:oMath>
        <m:sSub>
          <m:e>
            <m:r>
              <m:t>θ</m:t>
            </m:r>
          </m:e>
          <m:sub>
            <m:r>
              <m:t>c</m:t>
            </m:r>
          </m:sub>
        </m:sSub>
      </m:oMath>
      <w:r>
        <w:t xml:space="preserve">, almost all faces become self-supporting and support is essentially unnecessary,</w:t>
      </w:r>
      <w:r>
        <w:t xml:space="preserve"> </w:t>
      </w:r>
      <w:r>
        <w:t xml:space="preserve">in which case the numerical residual of the MSST decomposition</w:t>
      </w:r>
      <w:r>
        <w:t xml:space="preserve"> </w:t>
      </w:r>
      <m:oMath>
        <m:sSub>
          <m:e>
            <m:r>
              <m:t>V</m:t>
            </m:r>
          </m:e>
          <m:sub>
            <m:r>
              <m:t>s</m:t>
            </m:r>
            <m:r>
              <m:t>s</m:t>
            </m:r>
          </m:sub>
        </m:sSub>
        <m:r>
          <m:rPr>
            <m:sty m:val="p"/>
          </m:rPr>
          <m:t>=</m:t>
        </m:r>
        <m:sSub>
          <m:e>
            <m:r>
              <m:t>V</m:t>
            </m:r>
          </m:e>
          <m:sub>
            <m:r>
              <m:t>t</m:t>
            </m:r>
            <m:r>
              <m:t>c</m:t>
            </m:r>
          </m:sub>
        </m:sSub>
        <m:r>
          <m:rPr>
            <m:sty m:val="p"/>
          </m:rPr>
          <m:t>−</m:t>
        </m:r>
        <m:sSub>
          <m:e>
            <m:r>
              <m:t>V</m:t>
            </m:r>
          </m:e>
          <m:sub>
            <m:r>
              <m:t>o</m:t>
            </m:r>
          </m:sub>
        </m:sSub>
        <m:r>
          <m:rPr>
            <m:sty m:val="p"/>
          </m:rPr>
          <m:t>−</m:t>
        </m:r>
        <m:sSub>
          <m:e>
            <m:r>
              <m:t>V</m:t>
            </m:r>
          </m:e>
          <m:sub>
            <m:r>
              <m:t>n</m:t>
            </m:r>
            <m:r>
              <m:t>v</m:t>
            </m:r>
          </m:sub>
        </m:sSub>
      </m:oMath>
      <w:r>
        <w:t xml:space="preserve"> </w:t>
      </w:r>
      <w:r>
        <w:t xml:space="preserve">can make</w:t>
      </w:r>
      <w:r>
        <w:t xml:space="preserve"> </w:t>
      </w:r>
      <m:oMath>
        <m:sSub>
          <m:e>
            <m:r>
              <m:t>v</m:t>
            </m:r>
          </m:e>
          <m:sub>
            <m:r>
              <m:t>s</m:t>
            </m:r>
            <m:r>
              <m:t>s</m:t>
            </m:r>
          </m:sub>
        </m:sSub>
      </m:oMath>
      <w:r>
        <w:t xml:space="preserve"> </w:t>
      </w:r>
      <w:r>
        <w:t xml:space="preserve">appear as a small negative number (effectively</w:t>
      </w:r>
      <w:r>
        <w:t xml:space="preserve"> </w:t>
      </w:r>
      <m:oMath>
        <m:r>
          <m:t>0</m:t>
        </m:r>
      </m:oMath>
      <w:r>
        <w:t xml:space="preserve">).</w:t>
      </w:r>
    </w:p>
    <w:tbl>
      <w:tblPr>
        <w:tblStyle w:val="Table"/>
        <w:tblW w:type="auto" w:w="0"/>
        <w:tblLook w:firstRow="1" w:lastRow="0" w:firstColumn="0" w:lastColumn="0" w:noHBand="0" w:noVBand="0" w:val="0020"/>
        <w:tblCaption w:val="TOMO_INT3 global minimum v_{ss} by critical angle (representative meshes, 3^\circ grid). The support volume decreases monotonically as \theta_c increases. In the region of large \theta_c, almost all faces become self-supporting and support is essentially unnecessary, in which case the numerical residual of the MSST decomposition V_{ss}=V_{tc}-V_o-V_{nv} can make v_{ss} appear as a small negative number (effectively 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Mesh</w:t>
            </w:r>
          </w:p>
        </w:tc>
        <w:tc>
          <w:tcPr/>
          <w:p>
            <w:pPr>
              <w:pStyle w:val="Compact"/>
              <w:jc w:val="right"/>
            </w:pPr>
            <m:oMath>
              <m:sSub>
                <m:e>
                  <m:r>
                    <m:t>θ</m:t>
                  </m:r>
                </m:e>
                <m:sub>
                  <m:r>
                    <m:t>c</m:t>
                  </m:r>
                </m:sub>
              </m:sSub>
              <m:r>
                <m:rPr>
                  <m:sty m:val="p"/>
                </m:rPr>
                <m:t>=</m:t>
              </m:r>
              <m:sSup>
                <m:e>
                  <m:r>
                    <m:t>0</m:t>
                  </m:r>
                </m:e>
                <m:sup>
                  <m:r>
                    <m:rPr>
                      <m:sty m:val="p"/>
                    </m:rPr>
                    <m:t>∘</m:t>
                  </m:r>
                </m:sup>
              </m:sSup>
            </m:oMath>
            <w:r>
              <w:t xml:space="preserve">​</w:t>
            </w:r>
          </w:p>
        </w:tc>
        <w:tc>
          <w:tcPr/>
          <w:p>
            <w:pPr>
              <w:pStyle w:val="Compact"/>
              <w:jc w:val="right"/>
            </w:pPr>
            <m:oMath>
              <m:sSup>
                <m:e>
                  <m:r>
                    <m:t>30</m:t>
                  </m:r>
                </m:e>
                <m:sup>
                  <m:r>
                    <m:rPr>
                      <m:sty m:val="p"/>
                    </m:rPr>
                    <m:t>∘</m:t>
                  </m:r>
                </m:sup>
              </m:sSup>
            </m:oMath>
            <w:r>
              <w:t xml:space="preserve">​</w:t>
            </w:r>
          </w:p>
        </w:tc>
        <w:tc>
          <w:tcPr/>
          <w:p>
            <w:pPr>
              <w:pStyle w:val="Compact"/>
              <w:jc w:val="right"/>
            </w:pPr>
            <m:oMath>
              <m:sSup>
                <m:e>
                  <m:r>
                    <m:t>45</m:t>
                  </m:r>
                </m:e>
                <m:sup>
                  <m:r>
                    <m:rPr>
                      <m:sty m:val="p"/>
                    </m:rPr>
                    <m:t>∘</m:t>
                  </m:r>
                </m:sup>
              </m:sSup>
            </m:oMath>
            <w:r>
              <w:t xml:space="preserve">​</w:t>
            </w:r>
          </w:p>
        </w:tc>
        <w:tc>
          <w:tcPr/>
          <w:p>
            <w:pPr>
              <w:pStyle w:val="Compact"/>
              <w:jc w:val="right"/>
            </w:pPr>
            <m:oMath>
              <m:sSup>
                <m:e>
                  <m:r>
                    <m:t>60</m:t>
                  </m:r>
                </m:e>
                <m:sup>
                  <m:r>
                    <m:rPr>
                      <m:sty m:val="p"/>
                    </m:rPr>
                    <m:t>∘</m:t>
                  </m:r>
                </m:sup>
              </m:sSup>
            </m:oMath>
            <w:r>
              <w:t xml:space="preserve">​</w:t>
            </w:r>
          </w:p>
        </w:tc>
        <w:tc>
          <w:tcPr/>
          <w:p>
            <w:pPr>
              <w:pStyle w:val="Compact"/>
              <w:jc w:val="right"/>
            </w:pPr>
            <m:oMath>
              <m:sSup>
                <m:e>
                  <m:r>
                    <m:t>90</m:t>
                  </m:r>
                </m:e>
                <m:sup>
                  <m:r>
                    <m:rPr>
                      <m:sty m:val="p"/>
                    </m:rPr>
                    <m:t>∘</m:t>
                  </m:r>
                </m:sup>
              </m:sSup>
            </m:oMath>
            <w:r>
              <w:t xml:space="preserve">​</w:t>
            </w:r>
          </w:p>
        </w:tc>
      </w:tr>
      <w:tr>
        <w:tc>
          <w:tcPr/>
          <w:p>
            <w:pPr>
              <w:pStyle w:val="Compact"/>
              <w:jc w:val="left"/>
            </w:pPr>
            <w:r>
              <w:t xml:space="preserve">A1</w:t>
            </w:r>
          </w:p>
        </w:tc>
        <w:tc>
          <w:tcPr/>
          <w:p>
            <w:pPr>
              <w:pStyle w:val="Compact"/>
              <w:jc w:val="left"/>
            </w:pPr>
            <w:r>
              <w:t xml:space="preserve">cube</w:t>
            </w:r>
          </w:p>
        </w:tc>
        <w:tc>
          <w:tcPr/>
          <w:p>
            <w:pPr>
              <w:pStyle w:val="Compact"/>
              <w:jc w:val="right"/>
            </w:pPr>
            <w:r>
              <w:t xml:space="preserve">1</w:t>
            </w:r>
            <w:r>
              <w:t xml:space="preserve">,</w:t>
            </w:r>
            <w:r>
              <w:t xml:space="preserve">769</w:t>
            </w:r>
          </w:p>
        </w:tc>
        <w:tc>
          <w:tcPr/>
          <w:p>
            <w:pPr>
              <w:pStyle w:val="Compact"/>
              <w:jc w:val="right"/>
            </w:pPr>
            <w:r>
              <w:t xml:space="preserve">1</w:t>
            </w:r>
            <w:r>
              <w:t xml:space="preserve">,</w:t>
            </w:r>
            <w:r>
              <w:t xml:space="preserve">769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B2</w:t>
            </w:r>
          </w:p>
        </w:tc>
        <w:tc>
          <w:tcPr/>
          <w:p>
            <w:pPr>
              <w:pStyle w:val="Compact"/>
              <w:jc w:val="left"/>
            </w:pPr>
            <w:r>
              <w:t xml:space="preserve">hook</w:t>
            </w:r>
          </w:p>
        </w:tc>
        <w:tc>
          <w:tcPr/>
          <w:p>
            <w:pPr>
              <w:pStyle w:val="Compact"/>
              <w:jc w:val="right"/>
            </w:pPr>
            <w:r>
              <w:t xml:space="preserve">1</w:t>
            </w:r>
            <w:r>
              <w:t xml:space="preserve">,</w:t>
            </w:r>
            <w:r>
              <w:t xml:space="preserve">736</w:t>
            </w:r>
          </w:p>
        </w:tc>
        <w:tc>
          <w:tcPr/>
          <w:p>
            <w:pPr>
              <w:pStyle w:val="Compact"/>
              <w:jc w:val="right"/>
            </w:pPr>
            <w:r>
              <w:t xml:space="preserve">725</w:t>
            </w:r>
          </w:p>
        </w:tc>
        <w:tc>
          <w:tcPr/>
          <w:p>
            <w:pPr>
              <w:pStyle w:val="Compact"/>
              <w:jc w:val="right"/>
            </w:pPr>
            <w:r>
              <w:t xml:space="preserve">319</w:t>
            </w:r>
          </w:p>
        </w:tc>
        <w:tc>
          <w:tcPr/>
          <w:p>
            <w:pPr>
              <w:pStyle w:val="Compact"/>
              <w:jc w:val="right"/>
            </w:pPr>
            <w:r>
              <w:t xml:space="preserve">133</w:t>
            </w:r>
          </w:p>
        </w:tc>
        <w:tc>
          <w:tcPr/>
          <w:p>
            <w:pPr>
              <w:pStyle w:val="Compact"/>
              <w:jc w:val="right"/>
            </w:pPr>
            <w:r>
              <w:t xml:space="preserve">0</w:t>
            </w:r>
          </w:p>
        </w:tc>
      </w:tr>
      <w:tr>
        <w:tc>
          <w:tcPr/>
          <w:p>
            <w:pPr>
              <w:pStyle w:val="Compact"/>
              <w:jc w:val="left"/>
            </w:pPr>
            <w:r>
              <w:t xml:space="preserve">C1</w:t>
            </w:r>
          </w:p>
        </w:tc>
        <w:tc>
          <w:tcPr/>
          <w:p>
            <w:pPr>
              <w:pStyle w:val="Compact"/>
              <w:jc w:val="left"/>
            </w:pPr>
            <w:r>
              <w:t xml:space="preserve">Bunny</w:t>
            </w:r>
          </w:p>
        </w:tc>
        <w:tc>
          <w:tcPr/>
          <w:p>
            <w:pPr>
              <w:pStyle w:val="Compact"/>
              <w:jc w:val="right"/>
            </w:pPr>
            <w:r>
              <w:t xml:space="preserve">49</w:t>
            </w:r>
            <w:r>
              <w:t xml:space="preserve">,</w:t>
            </w:r>
            <w:r>
              <w:t xml:space="preserve">780</w:t>
            </w:r>
          </w:p>
        </w:tc>
        <w:tc>
          <w:tcPr/>
          <w:p>
            <w:pPr>
              <w:pStyle w:val="Compact"/>
              <w:jc w:val="right"/>
            </w:pPr>
            <w:r>
              <w:t xml:space="preserve">23</w:t>
            </w:r>
            <w:r>
              <w:t xml:space="preserve">,</w:t>
            </w:r>
            <w:r>
              <w:t xml:space="preserve">660</w:t>
            </w:r>
          </w:p>
        </w:tc>
        <w:tc>
          <w:tcPr/>
          <w:p>
            <w:pPr>
              <w:pStyle w:val="Compact"/>
              <w:jc w:val="right"/>
            </w:pPr>
            <w:r>
              <w:t xml:space="preserve">13</w:t>
            </w:r>
            <w:r>
              <w:t xml:space="preserve">,</w:t>
            </w:r>
            <w:r>
              <w:t xml:space="preserve">970</w:t>
            </w:r>
          </w:p>
        </w:tc>
        <w:tc>
          <w:tcPr/>
          <w:p>
            <w:pPr>
              <w:pStyle w:val="Compact"/>
              <w:jc w:val="right"/>
            </w:pPr>
            <w:r>
              <w:t xml:space="preserve">5</w:t>
            </w:r>
            <w:r>
              <w:t xml:space="preserve">,</w:t>
            </w:r>
            <w:r>
              <w:t xml:space="preserve">147</w:t>
            </w:r>
          </w:p>
        </w:tc>
        <w:tc>
          <w:tcPr/>
          <w:p>
            <w:pPr>
              <w:pStyle w:val="Compact"/>
              <w:jc w:val="right"/>
            </w:pPr>
            <m:oMath>
              <m:r>
                <m:rPr>
                  <m:sty m:val="p"/>
                </m:rPr>
                <m:t>−</m:t>
              </m:r>
              <m:r>
                <m:t>7</m:t>
              </m:r>
              <m:r>
                <m:rPr>
                  <m:sty m:val="p"/>
                </m:rPr>
                <m:t>,</m:t>
              </m:r>
              <m:r>
                <m:t>857</m:t>
              </m:r>
            </m:oMath>
            <w:r>
              <w:t xml:space="preserve">​</w:t>
            </w:r>
          </w:p>
        </w:tc>
      </w:tr>
      <w:tr>
        <w:tc>
          <w:tcPr/>
          <w:p>
            <w:pPr>
              <w:pStyle w:val="Compact"/>
              <w:jc w:val="left"/>
            </w:pPr>
            <w:r>
              <w:t xml:space="preserve">C3</w:t>
            </w:r>
          </w:p>
        </w:tc>
        <w:tc>
          <w:tcPr/>
          <w:p>
            <w:pPr>
              <w:pStyle w:val="Compact"/>
              <w:jc w:val="left"/>
            </w:pPr>
            <w:r>
              <w:t xml:space="preserve">dragon</w:t>
            </w:r>
          </w:p>
        </w:tc>
        <w:tc>
          <w:tcPr/>
          <w:p>
            <w:pPr>
              <w:pStyle w:val="Compact"/>
              <w:jc w:val="right"/>
            </w:pPr>
            <w:r>
              <w:t xml:space="preserve">217</w:t>
            </w:r>
            <w:r>
              <w:t xml:space="preserve">,</w:t>
            </w:r>
            <w:r>
              <w:t xml:space="preserve">000</w:t>
            </w:r>
          </w:p>
        </w:tc>
        <w:tc>
          <w:tcPr/>
          <w:p>
            <w:pPr>
              <w:pStyle w:val="Compact"/>
              <w:jc w:val="right"/>
            </w:pPr>
            <w:r>
              <w:t xml:space="preserve">119</w:t>
            </w:r>
            <w:r>
              <w:t xml:space="preserve">,</w:t>
            </w:r>
            <w:r>
              <w:t xml:space="preserve">400</w:t>
            </w:r>
          </w:p>
        </w:tc>
        <w:tc>
          <w:tcPr/>
          <w:p>
            <w:pPr>
              <w:pStyle w:val="Compact"/>
              <w:jc w:val="right"/>
            </w:pPr>
            <w:r>
              <w:t xml:space="preserve">84</w:t>
            </w:r>
            <w:r>
              <w:t xml:space="preserve">,</w:t>
            </w:r>
            <w:r>
              <w:t xml:space="preserve">500</w:t>
            </w:r>
          </w:p>
        </w:tc>
        <w:tc>
          <w:tcPr/>
          <w:p>
            <w:pPr>
              <w:pStyle w:val="Compact"/>
              <w:jc w:val="right"/>
            </w:pPr>
            <w:r>
              <w:t xml:space="preserve">24</w:t>
            </w:r>
            <w:r>
              <w:t xml:space="preserve">,</w:t>
            </w:r>
            <w:r>
              <w:t xml:space="preserve">450</w:t>
            </w:r>
          </w:p>
        </w:tc>
        <w:tc>
          <w:tcPr/>
          <w:p>
            <w:pPr>
              <w:pStyle w:val="Compact"/>
              <w:jc w:val="right"/>
            </w:pPr>
            <m:oMath>
              <m:r>
                <m:rPr>
                  <m:sty m:val="p"/>
                </m:rPr>
                <m:t>−</m:t>
              </m:r>
              <m:r>
                <m:t>18</m:t>
              </m:r>
              <m:r>
                <m:rPr>
                  <m:sty m:val="p"/>
                </m:rPr>
                <m:t>,</m:t>
              </m:r>
              <m:r>
                <m:t>090</m:t>
              </m:r>
            </m:oMath>
            <w:r>
              <w:t xml:space="preserve">​</w:t>
            </w:r>
          </w:p>
        </w:tc>
      </w:tr>
      <w:tr>
        <w:tc>
          <w:tcPr/>
          <w:p>
            <w:pPr>
              <w:pStyle w:val="Compact"/>
              <w:jc w:val="left"/>
            </w:pPr>
            <w:r>
              <w:t xml:space="preserve">D1</w:t>
            </w:r>
          </w:p>
        </w:tc>
        <w:tc>
          <w:tcPr/>
          <w:p>
            <w:pPr>
              <w:pStyle w:val="Compact"/>
              <w:jc w:val="left"/>
            </w:pPr>
            <w:r>
              <w:t xml:space="preserve">37009</w:t>
            </w:r>
          </w:p>
        </w:tc>
        <w:tc>
          <w:tcPr/>
          <w:p>
            <w:pPr>
              <w:pStyle w:val="Compact"/>
              <w:jc w:val="right"/>
            </w:pPr>
            <w:r>
              <w:t xml:space="preserve">65</w:t>
            </w:r>
            <w:r>
              <w:t xml:space="preserve">,</w:t>
            </w:r>
            <w:r>
              <w:t xml:space="preserve">810</w:t>
            </w:r>
          </w:p>
        </w:tc>
        <w:tc>
          <w:tcPr/>
          <w:p>
            <w:pPr>
              <w:pStyle w:val="Compact"/>
              <w:jc w:val="right"/>
            </w:pPr>
            <w:r>
              <w:t xml:space="preserve">4</w:t>
            </w:r>
            <w:r>
              <w:t xml:space="preserve">,</w:t>
            </w:r>
            <w:r>
              <w:t xml:space="preserve">729</w:t>
            </w:r>
          </w:p>
        </w:tc>
        <w:tc>
          <w:tcPr/>
          <w:p>
            <w:pPr>
              <w:pStyle w:val="Compact"/>
              <w:jc w:val="right"/>
            </w:pPr>
            <w:r>
              <w:t xml:space="preserve">1</w:t>
            </w:r>
            <w:r>
              <w:t xml:space="preserve">,</w:t>
            </w:r>
            <w:r>
              <w:t xml:space="preserve">061</w:t>
            </w:r>
          </w:p>
        </w:tc>
        <w:tc>
          <w:tcPr/>
          <w:p>
            <w:pPr>
              <w:pStyle w:val="Compact"/>
              <w:jc w:val="right"/>
            </w:pPr>
            <m:oMath>
              <m:r>
                <m:rPr>
                  <m:sty m:val="p"/>
                </m:rPr>
                <m:t>−</m:t>
              </m:r>
              <m:r>
                <m:t>941</m:t>
              </m:r>
            </m:oMath>
            <w:r>
              <w:t xml:space="preserve">​</w:t>
            </w:r>
          </w:p>
        </w:tc>
        <w:tc>
          <w:tcPr/>
          <w:p>
            <w:pPr>
              <w:pStyle w:val="Compact"/>
              <w:jc w:val="right"/>
            </w:pPr>
            <m:oMath>
              <m:r>
                <m:rPr>
                  <m:sty m:val="p"/>
                </m:rPr>
                <m:t>−</m:t>
              </m:r>
              <m:r>
                <m:t>7</m:t>
              </m:r>
              <m:r>
                <m:rPr>
                  <m:sty m:val="p"/>
                </m:rPr>
                <m:t>,</m:t>
              </m:r>
              <m:r>
                <m:t>226</m:t>
              </m:r>
            </m:oMath>
            <w:r>
              <w:t xml:space="preserve">​</w:t>
            </w:r>
          </w:p>
        </w:tc>
      </w:tr>
      <w:tr>
        <w:tc>
          <w:tcPr/>
          <w:p>
            <w:pPr>
              <w:pStyle w:val="Compact"/>
              <w:jc w:val="left"/>
            </w:pPr>
            <w:r>
              <w:t xml:space="preserve">D6</w:t>
            </w:r>
          </w:p>
        </w:tc>
        <w:tc>
          <w:tcPr/>
          <w:p>
            <w:pPr>
              <w:pStyle w:val="Compact"/>
              <w:jc w:val="left"/>
            </w:pPr>
            <w:r>
              <w:t xml:space="preserve">37111</w:t>
            </w:r>
          </w:p>
        </w:tc>
        <w:tc>
          <w:tcPr/>
          <w:p>
            <w:pPr>
              <w:pStyle w:val="Compact"/>
              <w:jc w:val="right"/>
            </w:pPr>
            <w:r>
              <w:t xml:space="preserve">99</w:t>
            </w:r>
            <w:r>
              <w:t xml:space="preserve">,</w:t>
            </w:r>
            <w:r>
              <w:t xml:space="preserve">200</w:t>
            </w:r>
          </w:p>
        </w:tc>
        <w:tc>
          <w:tcPr/>
          <w:p>
            <w:pPr>
              <w:pStyle w:val="Compact"/>
              <w:jc w:val="right"/>
            </w:pPr>
            <w:r>
              <w:t xml:space="preserve">58</w:t>
            </w:r>
            <w:r>
              <w:t xml:space="preserve">,</w:t>
            </w:r>
            <w:r>
              <w:t xml:space="preserve">980</w:t>
            </w:r>
          </w:p>
        </w:tc>
        <w:tc>
          <w:tcPr/>
          <w:p>
            <w:pPr>
              <w:pStyle w:val="Compact"/>
              <w:jc w:val="right"/>
            </w:pPr>
            <w:r>
              <w:t xml:space="preserve">38</w:t>
            </w:r>
            <w:r>
              <w:t xml:space="preserve">,</w:t>
            </w:r>
            <w:r>
              <w:t xml:space="preserve">740</w:t>
            </w:r>
          </w:p>
        </w:tc>
        <w:tc>
          <w:tcPr/>
          <w:p>
            <w:pPr>
              <w:pStyle w:val="Compact"/>
              <w:jc w:val="right"/>
            </w:pPr>
            <w:r>
              <w:t xml:space="preserve">9</w:t>
            </w:r>
            <w:r>
              <w:t xml:space="preserve">,</w:t>
            </w:r>
            <w:r>
              <w:t xml:space="preserve">703</w:t>
            </w:r>
          </w:p>
        </w:tc>
        <w:tc>
          <w:tcPr/>
          <w:p>
            <w:pPr>
              <w:pStyle w:val="Compact"/>
              <w:jc w:val="right"/>
            </w:pPr>
            <m:oMath>
              <m:r>
                <m:rPr>
                  <m:sty m:val="p"/>
                </m:rPr>
                <m:t>−</m:t>
              </m:r>
              <m:r>
                <m:t>6</m:t>
              </m:r>
              <m:r>
                <m:rPr>
                  <m:sty m:val="p"/>
                </m:rPr>
                <m:t>,</m:t>
              </m:r>
              <m:r>
                <m:t>270</m:t>
              </m:r>
            </m:oMath>
            <w:r>
              <w:t xml:space="preserve">​</w:t>
            </w:r>
          </w:p>
        </w:tc>
      </w:tr>
      <w:tr>
        <w:tc>
          <w:tcPr/>
          <w:p>
            <w:pPr>
              <w:pStyle w:val="Compact"/>
              <w:jc w:val="left"/>
            </w:pPr>
            <w:r>
              <w:t xml:space="preserve">E1</w:t>
            </w:r>
          </w:p>
        </w:tc>
        <w:tc>
          <w:tcPr/>
          <w:p>
            <w:pPr>
              <w:pStyle w:val="Compact"/>
              <w:jc w:val="left"/>
            </w:pPr>
            <w:r>
              <w:t xml:space="preserve">39507</w:t>
            </w:r>
          </w:p>
        </w:tc>
        <w:tc>
          <w:tcPr/>
          <w:p>
            <w:pPr>
              <w:pStyle w:val="Compact"/>
              <w:jc w:val="right"/>
            </w:pPr>
            <w:r>
              <w:t xml:space="preserve">26</w:t>
            </w:r>
            <w:r>
              <w:t xml:space="preserve">,</w:t>
            </w:r>
            <w:r>
              <w:t xml:space="preserve">380</w:t>
            </w:r>
          </w:p>
        </w:tc>
        <w:tc>
          <w:tcPr/>
          <w:p>
            <w:pPr>
              <w:pStyle w:val="Compact"/>
              <w:jc w:val="right"/>
            </w:pPr>
            <w:r>
              <w:t xml:space="preserve">12</w:t>
            </w:r>
            <w:r>
              <w:t xml:space="preserve">,</w:t>
            </w:r>
            <w:r>
              <w:t xml:space="preserve">510</w:t>
            </w:r>
          </w:p>
        </w:tc>
        <w:tc>
          <w:tcPr/>
          <w:p>
            <w:pPr>
              <w:pStyle w:val="Compact"/>
              <w:jc w:val="right"/>
            </w:pPr>
            <w:r>
              <w:t xml:space="preserve">6</w:t>
            </w:r>
            <w:r>
              <w:t xml:space="preserve">,</w:t>
            </w:r>
            <w:r>
              <w:t xml:space="preserve">493</w:t>
            </w:r>
          </w:p>
        </w:tc>
        <w:tc>
          <w:tcPr/>
          <w:p>
            <w:pPr>
              <w:pStyle w:val="Compact"/>
              <w:jc w:val="right"/>
            </w:pPr>
            <m:oMath>
              <m:r>
                <m:rPr>
                  <m:sty m:val="p"/>
                </m:rPr>
                <m:t>−</m:t>
              </m:r>
              <m:r>
                <m:t>6</m:t>
              </m:r>
              <m:r>
                <m:rPr>
                  <m:sty m:val="p"/>
                </m:rPr>
                <m:t>,</m:t>
              </m:r>
              <m:r>
                <m:t>337</m:t>
              </m:r>
            </m:oMath>
            <w:r>
              <w:t xml:space="preserve">​</w:t>
            </w:r>
          </w:p>
        </w:tc>
        <w:tc>
          <w:tcPr/>
          <w:p>
            <w:pPr>
              <w:pStyle w:val="Compact"/>
              <w:jc w:val="right"/>
            </w:pPr>
            <m:oMath>
              <m:r>
                <m:rPr>
                  <m:sty m:val="p"/>
                </m:rPr>
                <m:t>−</m:t>
              </m:r>
              <m:r>
                <m:t>13</m:t>
              </m:r>
              <m:r>
                <m:rPr>
                  <m:sty m:val="p"/>
                </m:rPr>
                <m:t>,</m:t>
              </m:r>
              <m:r>
                <m:t>410</m:t>
              </m:r>
            </m:oMath>
            <w:r>
              <w:t xml:space="preserve">​</w:t>
            </w:r>
          </w:p>
        </w:tc>
      </w:tr>
      <w:tr>
        <w:tc>
          <w:tcPr/>
          <w:p>
            <w:pPr>
              <w:pStyle w:val="Compact"/>
              <w:jc w:val="left"/>
            </w:pPr>
            <w:r>
              <w:t xml:space="preserve">E7</w:t>
            </w:r>
          </w:p>
        </w:tc>
        <w:tc>
          <w:tcPr/>
          <w:p>
            <w:pPr>
              <w:pStyle w:val="Compact"/>
              <w:jc w:val="left"/>
            </w:pPr>
            <w:r>
              <w:t xml:space="preserve">61384</w:t>
            </w:r>
          </w:p>
        </w:tc>
        <w:tc>
          <w:tcPr/>
          <w:p>
            <w:pPr>
              <w:pStyle w:val="Compact"/>
              <w:jc w:val="right"/>
            </w:pPr>
            <w:r>
              <w:t xml:space="preserve">75</w:t>
            </w:r>
            <w:r>
              <w:t xml:space="preserve">,</w:t>
            </w:r>
            <w:r>
              <w:t xml:space="preserve">040</w:t>
            </w:r>
          </w:p>
        </w:tc>
        <w:tc>
          <w:tcPr/>
          <w:p>
            <w:pPr>
              <w:pStyle w:val="Compact"/>
              <w:jc w:val="right"/>
            </w:pPr>
            <w:r>
              <w:t xml:space="preserve">21</w:t>
            </w:r>
            <w:r>
              <w:t xml:space="preserve">,</w:t>
            </w:r>
            <w:r>
              <w:t xml:space="preserve">140</w:t>
            </w:r>
          </w:p>
        </w:tc>
        <w:tc>
          <w:tcPr/>
          <w:p>
            <w:pPr>
              <w:pStyle w:val="Compact"/>
              <w:jc w:val="right"/>
            </w:pPr>
            <w:r>
              <w:t xml:space="preserve">17</w:t>
            </w:r>
            <w:r>
              <w:t xml:space="preserve">,</w:t>
            </w:r>
            <w:r>
              <w:t xml:space="preserve">590</w:t>
            </w:r>
          </w:p>
        </w:tc>
        <w:tc>
          <w:tcPr/>
          <w:p>
            <w:pPr>
              <w:pStyle w:val="Compact"/>
              <w:jc w:val="right"/>
            </w:pPr>
            <m:oMath>
              <m:r>
                <m:rPr>
                  <m:sty m:val="p"/>
                </m:rPr>
                <m:t>−</m:t>
              </m:r>
              <m:r>
                <m:t>3</m:t>
              </m:r>
              <m:r>
                <m:rPr>
                  <m:sty m:val="p"/>
                </m:rPr>
                <m:t>,</m:t>
              </m:r>
              <m:r>
                <m:t>503</m:t>
              </m:r>
            </m:oMath>
            <w:r>
              <w:t xml:space="preserve">​</w:t>
            </w:r>
          </w:p>
        </w:tc>
        <w:tc>
          <w:tcPr/>
          <w:p>
            <w:pPr>
              <w:pStyle w:val="Compact"/>
              <w:jc w:val="right"/>
            </w:pPr>
            <m:oMath>
              <m:r>
                <m:rPr>
                  <m:sty m:val="p"/>
                </m:rPr>
                <m:t>−</m:t>
              </m:r>
              <m:r>
                <m:t>14</m:t>
              </m:r>
              <m:r>
                <m:rPr>
                  <m:sty m:val="p"/>
                </m:rPr>
                <m:t>,</m:t>
              </m:r>
              <m:r>
                <m:t>610</m:t>
              </m:r>
            </m:oMath>
            <w:r>
              <w:t xml:space="preserve">​</w:t>
            </w:r>
          </w:p>
        </w:tc>
      </w:tr>
    </w:tbl>
    <w:bookmarkEnd w:id="80"/>
    <w:p>
      <w:pPr>
        <w:pStyle w:val="BodyText"/>
      </w:pPr>
      <w:r>
        <w:t xml:space="preserve">A contrast to note is that, while the TOMO optimal orientation shifts with</w:t>
      </w:r>
      <w:r>
        <w:t xml:space="preserve"> </w:t>
      </w:r>
      <m:oMath>
        <m:sSub>
          <m:e>
            <m:r>
              <m:t>θ</m:t>
            </m:r>
          </m:e>
          <m:sub>
            <m:r>
              <m:t>c</m:t>
            </m:r>
          </m:sub>
        </m:sSub>
      </m:oMath>
      <w:r>
        <w:t xml:space="preserve"> </w:t>
      </w:r>
      <w:r>
        <w:t xml:space="preserve">above,</w:t>
      </w:r>
      <w:r>
        <w:t xml:space="preserve"> </w:t>
      </w:r>
      <w:r>
        <w:t xml:space="preserve">the current SFTF candidates are</w:t>
      </w:r>
      <w:r>
        <w:t xml:space="preserve"> </w:t>
      </w:r>
      <w:r>
        <w:rPr>
          <w:i/>
          <w:iCs/>
        </w:rPr>
        <w:t xml:space="preserve">invariant</w:t>
      </w:r>
      <w:r>
        <w:t xml:space="preserve"> </w:t>
      </w:r>
      <w:r>
        <w:t xml:space="preserve">to</w:t>
      </w:r>
      <w:r>
        <w:t xml:space="preserve"> </w:t>
      </w:r>
      <m:oMath>
        <m:sSub>
          <m:e>
            <m:r>
              <m:t>θ</m:t>
            </m:r>
          </m:e>
          <m:sub>
            <m:r>
              <m:t>c</m:t>
            </m:r>
          </m:sub>
        </m:sSub>
      </m:oMath>
      <w:r>
        <w:t xml:space="preserve">.</w:t>
      </w:r>
      <w:r>
        <w:t xml:space="preserve"> </w:t>
      </w:r>
      <w:r>
        <w:t xml:space="preserve">This is because the SFTF candidate generator is implemented with a setting that does not truncate the overhang coefficient</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by the critical angle</w:t>
      </w:r>
      <w:r>
        <w:t xml:space="preserve"> </w:t>
      </w:r>
      <w:r>
        <w:t xml:space="preserve">(</w:t>
      </w:r>
      <w:r>
        <w:rPr>
          <w:rStyle w:val="VerbatimChar"/>
        </w:rPr>
        <w:t xml:space="preserve">USE_CRITICAL_ANGLE</w:t>
      </w:r>
      <w:r>
        <w:t xml:space="preserve">=False),</w:t>
      </w:r>
      <w:r>
        <w:t xml:space="preserve"> </w:t>
      </w:r>
      <w:r>
        <w:t xml:space="preserve">and as a result the best/worst overlays of the five critical angles (Figure </w:t>
      </w:r>
      <w:hyperlink w:anchor="fig:five-group-best-worst">
        <w:r>
          <w:rPr>
            <w:rStyle w:val="Hyperlink"/>
          </w:rPr>
          <w:t xml:space="preserve">6</w:t>
        </w:r>
      </w:hyperlink>
      <w:r>
        <w:t xml:space="preserve">) are visually identical.</w:t>
      </w:r>
      <w:r>
        <w:t xml:space="preserve"> </w:t>
      </w:r>
      <w:r>
        <w:t xml:space="preserve">Therefore Figure </w:t>
      </w:r>
      <w:hyperlink w:anchor="fig:five-group-best-worst">
        <w:r>
          <w:rPr>
            <w:rStyle w:val="Hyperlink"/>
          </w:rPr>
          <w:t xml:space="preserve">6</w:t>
        </w:r>
      </w:hyperlink>
      <w:r>
        <w:t xml:space="preserve"> </w:t>
      </w:r>
      <w:r>
        <w:t xml:space="preserve">shows the result of an arbitrary single critical angle (</w:t>
      </w:r>
      <m:oMath>
        <m:sSub>
          <m:e>
            <m:r>
              <m:t>θ</m:t>
            </m:r>
          </m:e>
          <m:sub>
            <m:r>
              <m:t>c</m:t>
            </m:r>
          </m:sub>
        </m:sSub>
        <m:r>
          <m:rPr>
            <m:sty m:val="p"/>
          </m:rPr>
          <m:t>=</m:t>
        </m:r>
        <m:sSup>
          <m:e>
            <m:r>
              <m:t>60</m:t>
            </m:r>
          </m:e>
          <m:sup>
            <m:r>
              <m:rPr>
                <m:sty m:val="p"/>
              </m:rPr>
              <m:t>∘</m:t>
            </m:r>
          </m:sup>
        </m:sSup>
      </m:oMath>
      <w:r>
        <w:t xml:space="preserve">) as a representative,</w:t>
      </w:r>
      <w:r>
        <w:t xml:space="preserve"> </w:t>
      </w:r>
      <w:r>
        <w:t xml:space="preserve">and</w:t>
      </w:r>
      <w:r>
        <w:t xml:space="preserve"> </w:t>
      </w:r>
      <m:oMath>
        <m:sSub>
          <m:e>
            <m:r>
              <m:t>θ</m:t>
            </m:r>
          </m:e>
          <m:sub>
            <m:r>
              <m:t>c</m:t>
            </m:r>
          </m:sub>
        </m:sSub>
      </m:oMath>
      <w:r>
        <w:t xml:space="preserve">-dependent candidate generation (SFTF with overhang truncation turned on) remains future work.</w:t>
      </w:r>
    </w:p>
    <w:bookmarkStart w:id="84" w:name="fig:five-group-best-worst"/>
    <w:p>
      <w:pPr>
        <w:pStyle w:val="CaptionedFigure"/>
      </w:pPr>
      <w:r>
        <w:drawing>
          <wp:inline>
            <wp:extent cx="5334000" cy="5166339"/>
            <wp:effectExtent b="0" l="0" r="0" t="0"/>
            <wp:docPr descr="" title="" id="82" name="Picture"/>
            <a:graphic>
              <a:graphicData uri="http://schemas.openxmlformats.org/drawingml/2006/picture">
                <pic:pic>
                  <pic:nvPicPr>
                    <pic:cNvPr descr="pics/_5G_CA60deg_best_worst_grouped.png" id="83" name="Picture"/>
                    <pic:cNvPicPr>
                      <a:picLocks noChangeArrowheads="1" noChangeAspect="1"/>
                    </pic:cNvPicPr>
                  </pic:nvPicPr>
                  <pic:blipFill>
                    <a:blip r:embed="rId81"/>
                    <a:stretch>
                      <a:fillRect/>
                    </a:stretch>
                  </pic:blipFill>
                  <pic:spPr bwMode="auto">
                    <a:xfrm>
                      <a:off x="0" y="0"/>
                      <a:ext cx="5334000" cy="5166339"/>
                    </a:xfrm>
                    <a:prstGeom prst="rect">
                      <a:avLst/>
                    </a:prstGeom>
                    <a:noFill/>
                    <a:ln w="9525">
                      <a:noFill/>
                      <a:headEnd/>
                      <a:tailEnd/>
                    </a:ln>
                  </pic:spPr>
                </pic:pic>
              </a:graphicData>
            </a:graphic>
          </wp:inline>
        </w:drawing>
      </w:r>
    </w:p>
    <w:p>
      <w:pPr>
        <w:pStyle w:val="ImageCaption"/>
      </w:pPr>
      <w:r>
        <w:t xml:space="preserve">Best/worst build-orientation Polyscope overlay arranged by group for the five groups (A–E) (</w:t>
      </w:r>
      <m:oMath>
        <m:sSub>
          <m:e>
            <m:r>
              <m:t>θ</m:t>
            </m:r>
          </m:e>
          <m:sub>
            <m:r>
              <m:t>c</m:t>
            </m:r>
          </m:sub>
        </m:sSub>
        <m:r>
          <m:rPr>
            <m:sty m:val="p"/>
          </m:rPr>
          <m:t>=</m:t>
        </m:r>
        <m:sSup>
          <m:e>
            <m:r>
              <m:t>60</m:t>
            </m:r>
          </m:e>
          <m:sup>
            <m:r>
              <m:rPr>
                <m:sty m:val="p"/>
              </m:rPr>
              <m:t>∘</m:t>
            </m:r>
          </m:sup>
        </m:sSup>
      </m:oMath>
      <w:r>
        <w:t xml:space="preserve">).</w:t>
      </w:r>
      <w:r>
        <w:t xml:space="preserve"> </w:t>
      </w:r>
      <w:r>
        <w:t xml:space="preserve">A label is placed atop each group, with groups A–C in the top row and groups D/E (a vertical</w:t>
      </w:r>
      <w:r>
        <w:t xml:space="preserve"> </w:t>
      </w:r>
      <m:oMath>
        <m:r>
          <m:t>5</m:t>
        </m:r>
      </m:oMath>
      <w:r>
        <w:t xml:space="preserve">-row</w:t>
      </w:r>
      <w:r>
        <w:t xml:space="preserve"> </w:t>
      </w:r>
      <m:oMath>
        <m:r>
          <m:t>2</m:t>
        </m:r>
      </m:oMath>
      <w:r>
        <w:t xml:space="preserve">-column layout each) in the bottom row, grouped about the page center.</w:t>
      </w:r>
      <w:r>
        <w:t xml:space="preserve"> </w:t>
      </w:r>
      <w:r>
        <w:t xml:space="preserve">Each mesh shows the original (gray), optimal orientation (blue), and worst orientation (red) side by side,</w:t>
      </w:r>
      <w:r>
        <w:t xml:space="preserve"> </w:t>
      </w:r>
      <w:r>
        <w:t xml:space="preserve">displayed in the actual print pose by rotating the stored build direction to world</w:t>
      </w:r>
      <w:r>
        <w:t xml:space="preserve"> </w:t>
      </w:r>
      <m:oMath>
        <m:r>
          <m:rPr>
            <m:sty m:val="p"/>
          </m:rPr>
          <m:t>+</m:t>
        </m:r>
        <m:r>
          <m:t>Z</m:t>
        </m:r>
      </m:oMath>
      <w:r>
        <w:t xml:space="preserve">.</w:t>
      </w:r>
      <w:r>
        <w:t xml:space="preserve"> </w:t>
      </w:r>
      <w:r>
        <w:t xml:space="preserve">Since SFTF candidates are invariant to</w:t>
      </w:r>
      <w:r>
        <w:t xml:space="preserve"> </w:t>
      </w:r>
      <m:oMath>
        <m:sSub>
          <m:e>
            <m:r>
              <m:t>θ</m:t>
            </m:r>
          </m:e>
          <m:sub>
            <m:r>
              <m:t>c</m:t>
            </m:r>
          </m:sub>
        </m:sSub>
      </m:oMath>
      <w:r>
        <w:t xml:space="preserve">, the overlays of the five critical angles are identical.</w:t>
      </w:r>
    </w:p>
    <w:bookmarkEnd w:id="84"/>
    <w:bookmarkEnd w:id="85"/>
    <w:bookmarkStart w:id="86" w:name="agreement-of-the-optimal-orientation"/>
    <w:p>
      <w:pPr>
        <w:pStyle w:val="Heading2"/>
      </w:pPr>
      <w:r>
        <w:t xml:space="preserve">Agreement of the Optimal Orientation</w:t>
      </w:r>
    </w:p>
    <w:p>
      <w:pPr>
        <w:pStyle w:val="FirstParagraph"/>
      </w:pPr>
      <w:r>
        <w:t xml:space="preserve">On trivial cases the two methods agree.</w:t>
      </w:r>
      <w:r>
        <w:t xml:space="preserve"> </w:t>
      </w:r>
      <w:r>
        <w:t xml:space="preserve">For cube, cylinder, cone, u_bracket, c_clamp, hollow_box, and pipe_elbow,</w:t>
      </w:r>
      <w:r>
        <w:t xml:space="preserve"> </w:t>
      </w:r>
      <w:r>
        <w:t xml:space="preserve">the TOMO_INT3 global optimal</w:t>
      </w:r>
      <w:r>
        <w:t xml:space="preserve"> </w:t>
      </w:r>
      <m:oMath>
        <m:sSub>
          <m:e>
            <m:r>
              <m:t>v</m:t>
            </m:r>
          </m:e>
          <m:sub>
            <m:r>
              <m:t>s</m:t>
            </m:r>
            <m:r>
              <m:t>s</m:t>
            </m:r>
          </m:sub>
        </m:sSub>
        <m:r>
          <m:rPr>
            <m:sty m:val="p"/>
          </m:rPr>
          <m:t>=</m:t>
        </m:r>
        <m:r>
          <m:t>0</m:t>
        </m:r>
      </m:oMath>
      <w:r>
        <w:t xml:space="preserve"> </w:t>
      </w:r>
      <w:r>
        <w:t xml:space="preserve">(no support needed),</w:t>
      </w:r>
      <w:r>
        <w:t xml:space="preserve"> </w:t>
      </w:r>
      <w:r>
        <w:t xml:space="preserve">and the SFTF top direction also selects an axis-aligned face-normal direction with a score nearly</w:t>
      </w:r>
      <w:r>
        <w:t xml:space="preserve"> </w:t>
      </w:r>
      <m:oMath>
        <m:r>
          <m:t>0</m:t>
        </m:r>
      </m:oMath>
      <w:r>
        <w:t xml:space="preserve">.</w:t>
      </w:r>
      <w:r>
        <w:t xml:space="preserve"> </w:t>
      </w:r>
      <w:r>
        <w:t xml:space="preserve">That is, both methods arrive at the same conclusion that</w:t>
      </w:r>
      <w:r>
        <w:t xml:space="preserve"> </w:t>
      </w:r>
      <w:r>
        <w:t xml:space="preserve">“seating a plane on the build plate makes support unnecessary.”</w:t>
      </w:r>
      <w:r>
        <w:t xml:space="preserve"> </w:t>
      </w:r>
      <w:r>
        <w:t xml:space="preserve">On non-trivial organic/real parts (hook, groups C–D), the TOMO global optimum is located at an off-axis orientation</w:t>
      </w:r>
      <w:r>
        <w:t xml:space="preserve"> </w:t>
      </w:r>
      <w:r>
        <w:t xml:space="preserve">with large</w:t>
      </w:r>
      <w:r>
        <w:t xml:space="preserve"> </w:t>
      </w:r>
      <m:oMath>
        <m:sSub>
          <m:e>
            <m:r>
              <m:t>v</m:t>
            </m:r>
          </m:e>
          <m:sub>
            <m:r>
              <m:t>s</m:t>
            </m:r>
            <m:r>
              <m:t>s</m:t>
            </m:r>
          </m:sub>
        </m:sSub>
      </m:oMath>
      <w:r>
        <w:t xml:space="preserve">, and SFTF likewise reflects the complex self-support structure with high hits and balanced</w:t>
      </w:r>
      <w:r>
        <w:t xml:space="preserve"> </w:t>
      </w:r>
      <m:oMath>
        <m:r>
          <m:t>R</m:t>
        </m:r>
        <m:r>
          <m:rPr>
            <m:sty m:val="p"/>
          </m:rPr>
          <m:t>,</m:t>
        </m:r>
        <m:r>
          <m:t>P</m:t>
        </m:r>
        <m:r>
          <m:rPr>
            <m:sty m:val="p"/>
          </m:rPr>
          <m:t>,</m:t>
        </m:r>
        <m:r>
          <m:t>B</m:t>
        </m:r>
      </m:oMath>
      <w:r>
        <w:t xml:space="preserve">.</w:t>
      </w:r>
      <w:r>
        <w:t xml:space="preserve"> </w:t>
      </w:r>
      <w:r>
        <w:t xml:space="preserve">However, this five-group experiment focuses on the contrast of computational characteristics and structural interpretation</w:t>
      </w:r>
      <w:r>
        <w:t xml:space="preserve"> </w:t>
      </w:r>
      <w:r>
        <w:t xml:space="preserve">rather than the quantitative ratio of accuracy,</w:t>
      </w:r>
      <w:r>
        <w:t xml:space="preserve"> </w:t>
      </w:r>
      <w:r>
        <w:t xml:space="preserve">and the quantitative analysis of direction accuracy is handled by the grid comparison of §</w:t>
      </w:r>
      <w:hyperlink w:anchor="sec:ablation">
        <w:r>
          <w:rPr>
            <w:rStyle w:val="Hyperlink"/>
          </w:rPr>
          <w:t xml:space="preserve">12.1</w:t>
        </w:r>
      </w:hyperlink>
      <w:r>
        <w:t xml:space="preserve">–§</w:t>
      </w:r>
      <w:hyperlink w:anchor="sec:baseline">
        <w:r>
          <w:rPr>
            <w:rStyle w:val="Hyperlink"/>
          </w:rPr>
          <w:t xml:space="preserve">12.4</w:t>
        </w:r>
      </w:hyperlink>
      <w:r>
        <w:t xml:space="preserve">.</w:t>
      </w:r>
    </w:p>
    <w:p>
      <w:pPr>
        <w:pStyle w:val="BodyText"/>
      </w:pPr>
      <w:r>
        <w:t xml:space="preserve">In summary, this five-group verification quantitatively confirms the following SFTF characteristics.</w:t>
      </w:r>
      <w:r>
        <w:t xml:space="preserve"> </w:t>
      </w:r>
      <w:r>
        <w:t xml:space="preserve">(i) Over all A–E, Python SFTF achieves a</w:t>
      </w:r>
      <w:r>
        <w:t xml:space="preserve"> </w:t>
      </w:r>
      <m:oMath>
        <m:r>
          <m:t>1.4</m:t>
        </m:r>
      </m:oMath>
      <w:r>
        <w:t xml:space="preserve">–</w:t>
      </w:r>
      <m:oMath>
        <m:r>
          <m:t>34</m:t>
        </m:r>
        <m:r>
          <m:rPr>
            <m:sty m:val="p"/>
          </m:rPr>
          <m:t>×</m:t>
        </m:r>
      </m:oMath>
      <w:r>
        <w:t xml:space="preserve"> </w:t>
      </w:r>
      <w:r>
        <w:t xml:space="preserve">computation-time reduction relative to TOMO_INT3 (</w:t>
      </w:r>
      <m:oMath>
        <m:sSup>
          <m:e>
            <m:r>
              <m:t>3</m:t>
            </m:r>
          </m:e>
          <m:sup>
            <m:r>
              <m:rPr>
                <m:sty m:val="p"/>
              </m:rPr>
              <m:t>∘</m:t>
            </m:r>
          </m:sup>
        </m:sSup>
      </m:oMath>
      <w:r>
        <w:t xml:space="preserve"> </w:t>
      </w:r>
      <w:r>
        <w:t xml:space="preserve">sweep),</w:t>
      </w:r>
      <w:r>
        <w:t xml:space="preserve"> </w:t>
      </w:r>
      <w:r>
        <w:t xml:space="preserve">and SFTF_C++</w:t>
      </w:r>
      <w:r>
        <w:t xml:space="preserve"> </w:t>
      </w:r>
      <m:oMath>
        <m:r>
          <m:t>10</m:t>
        </m:r>
      </m:oMath>
      <w:r>
        <w:t xml:space="preserve">–</w:t>
      </w:r>
      <m:oMath>
        <m:r>
          <m:t>5</m:t>
        </m:r>
        <m:r>
          <m:rPr>
            <m:sty m:val="p"/>
          </m:rPr>
          <m:t>,</m:t>
        </m:r>
        <m:r>
          <m:t>160</m:t>
        </m:r>
        <m:r>
          <m:rPr>
            <m:sty m:val="p"/>
          </m:rPr>
          <m:t>×</m:t>
        </m:r>
      </m:oMath>
      <w:r>
        <w:t xml:space="preserve"> </w:t>
      </w:r>
      <w:r>
        <w:t xml:space="preserve">(the gap grows on a denser</w:t>
      </w:r>
      <w:r>
        <w:t xml:space="preserve"> </w:t>
      </w:r>
      <m:oMath>
        <m:sSup>
          <m:e>
            <m:r>
              <m:t>1</m:t>
            </m:r>
          </m:e>
          <m:sup>
            <m:r>
              <m:rPr>
                <m:sty m:val="p"/>
              </m:rPr>
              <m:t>∘</m:t>
            </m:r>
          </m:sup>
        </m:sSup>
      </m:oMath>
      <w:r>
        <w:t xml:space="preserve"> </w:t>
      </w:r>
      <w:r>
        <w:t xml:space="preserve">grid),</w:t>
      </w:r>
      <w:r>
        <w:t xml:space="preserve"> </w:t>
      </w:r>
      <w:r>
        <w:t xml:space="preserve">(ii) a cost that adapts to mesh complexity (absence of fixed cost) and scalability up to</w:t>
      </w:r>
      <w:r>
        <w:t xml:space="preserve"> </w:t>
      </w:r>
      <m:oMath>
        <m:r>
          <m:rPr>
            <m:sty m:val="p"/>
          </m:rPr>
          <m:t>∼</m:t>
        </m:r>
      </m:oMath>
      <m:oMath>
        <m:sSup>
          <m:e>
            <m:r>
              <m:t>10</m:t>
            </m:r>
          </m:e>
          <m:sup>
            <m:r>
              <m:t>6</m:t>
            </m:r>
          </m:sup>
        </m:sSup>
      </m:oMath>
      <w:r>
        <w:t xml:space="preserve">-face meshes,</w:t>
      </w:r>
      <w:r>
        <w:t xml:space="preserve"> </w:t>
      </w:r>
      <w:r>
        <w:t xml:space="preserve">(iii) a per-direction</w:t>
      </w:r>
      <w:r>
        <w:t xml:space="preserve"> </w:t>
      </w:r>
      <m:oMath>
        <m:r>
          <m:t>R</m:t>
        </m:r>
        <m:r>
          <m:rPr>
            <m:sty m:val="p"/>
          </m:rPr>
          <m:t>/</m:t>
        </m:r>
        <m:r>
          <m:t>P</m:t>
        </m:r>
        <m:r>
          <m:rPr>
            <m:sty m:val="p"/>
          </m:rPr>
          <m:t>/</m:t>
        </m:r>
        <m:r>
          <m:t>B</m:t>
        </m:r>
        <m:r>
          <m:rPr>
            <m:sty m:val="p"/>
          </m:rPr>
          <m:t>/</m:t>
        </m:r>
      </m:oMath>
      <w:r>
        <w:t xml:space="preserve">hit structure decomposition that a single</w:t>
      </w:r>
      <w:r>
        <w:t xml:space="preserve"> </w:t>
      </w:r>
      <m:oMath>
        <m:sSub>
          <m:e>
            <m:r>
              <m:t>v</m:t>
            </m:r>
          </m:e>
          <m:sub>
            <m:r>
              <m:t>s</m:t>
            </m:r>
            <m:r>
              <m:t>s</m:t>
            </m:r>
          </m:sub>
        </m:sSub>
      </m:oMath>
      <w:r>
        <w:t xml:space="preserve"> </w:t>
      </w:r>
      <w:r>
        <w:t xml:space="preserve">cannot provide,</w:t>
      </w:r>
      <w:r>
        <w:t xml:space="preserve"> </w:t>
      </w:r>
      <w:r>
        <w:t xml:space="preserve">(iv) agreement with the TOMO global optimum on trivial cases,</w:t>
      </w:r>
      <w:r>
        <w:t xml:space="preserve"> </w:t>
      </w:r>
      <w:r>
        <w:t xml:space="preserve">(v) in the four-implementation comparison, that TOMO_CUDA is not always faster than INT3, and</w:t>
      </w:r>
      <w:r>
        <w:t xml:space="preserve"> </w:t>
      </w:r>
      <w:r>
        <w:t xml:space="preserve">that the gain of the algorithmic axis of</w:t>
      </w:r>
      <w:r>
        <w:t xml:space="preserve"> </w:t>
      </w:r>
      <w:r>
        <w:t xml:space="preserve">“reducing the evaluation targets”</w:t>
      </w:r>
      <w:r>
        <w:t xml:space="preserve"> </w:t>
      </w:r>
      <w:r>
        <w:t xml:space="preserve">is more stable and larger than</w:t>
      </w:r>
      <w:r>
        <w:t xml:space="preserve"> </w:t>
      </w:r>
      <w:r>
        <w:t xml:space="preserve">“changing the exhaustive-sweep backend,”</w:t>
      </w:r>
      <w:r>
        <w:t xml:space="preserve"> </w:t>
      </w:r>
      <w:r>
        <w:t xml:space="preserve">(vi) that the C++ port enables candidate evaluation in ms units for small meshes and seconds for large meshes,</w:t>
      </w:r>
      <w:r>
        <w:t xml:space="preserve"> </w:t>
      </w:r>
      <w:r>
        <w:t xml:space="preserve">(vii) that as the critical angle</w:t>
      </w:r>
      <w:r>
        <w:t xml:space="preserve"> </w:t>
      </w:r>
      <m:oMath>
        <m:sSub>
          <m:e>
            <m:r>
              <m:t>θ</m:t>
            </m:r>
          </m:e>
          <m:sub>
            <m:r>
              <m:t>c</m:t>
            </m:r>
          </m:sub>
        </m:sSub>
      </m:oMath>
      <w:r>
        <w:t xml:space="preserve"> </w:t>
      </w:r>
      <w:r>
        <w:t xml:space="preserve">grows the TOMO support volume decreases monotonically and the global optimal orientation shifts, whereas</w:t>
      </w:r>
      <w:r>
        <w:t xml:space="preserve"> </w:t>
      </w:r>
      <w:r>
        <w:t xml:space="preserve">the current SFTF candidates are invariant to</w:t>
      </w:r>
      <w:r>
        <w:t xml:space="preserve"> </w:t>
      </w:r>
      <m:oMath>
        <m:sSub>
          <m:e>
            <m:r>
              <m:t>θ</m:t>
            </m:r>
          </m:e>
          <m:sub>
            <m:r>
              <m:t>c</m:t>
            </m:r>
          </m:sub>
        </m:sSub>
      </m:oMath>
      <w:r>
        <w:t xml:space="preserve"> </w:t>
      </w:r>
      <w:r>
        <w:t xml:space="preserve">(§</w:t>
      </w:r>
      <w:hyperlink w:anchor="sec:critangle">
        <w:r>
          <w:rPr>
            <w:rStyle w:val="Hyperlink"/>
          </w:rPr>
          <w:t xml:space="preserve">13.6</w:t>
        </w:r>
      </w:hyperlink>
      <w:r>
        <w:t xml:space="preserve">).</w:t>
      </w:r>
    </w:p>
    <w:bookmarkEnd w:id="86"/>
    <w:bookmarkEnd w:id="87"/>
    <w:bookmarkStart w:id="88" w:name="conclusion"/>
    <w:p>
      <w:pPr>
        <w:pStyle w:val="Heading1"/>
      </w:pPr>
      <w:r>
        <w:t xml:space="preserve">Conclusion</w:t>
      </w:r>
    </w:p>
    <w:p>
      <w:pPr>
        <w:pStyle w:val="FirstParagraph"/>
      </w:pPr>
      <w:r>
        <w:t xml:space="preserve">This study proposed a direction evaluation method that combines the Support Flow Tensor Field and a build-plate penalty for build-orientation optimization in additive manufacturing.</w:t>
      </w:r>
      <w:r>
        <w:t xml:space="preserve"> </w:t>
      </w:r>
      <w:r>
        <w:t xml:space="preserve">The eigenvector interpretation of the existing symmetric tensor is useful for shape directionality, but</w:t>
      </w:r>
      <w:r>
        <w:t xml:space="preserve"> </w:t>
      </w:r>
      <w:r>
        <w:t xml:space="preserve">it does not sufficiently reflect direction-dependent overhangs, internal visibility, and the build-plate support requirement.</w:t>
      </w:r>
    </w:p>
    <w:p>
      <w:pPr>
        <w:pStyle w:val="BodyText"/>
      </w:pPr>
      <w:r>
        <w:t xml:space="preserve">The current algorithm directly computes an asymmetric Support Flow Tensor for each candidate direction, and</w:t>
      </w:r>
      <w:r>
        <w:t xml:space="preserve"> </w:t>
      </w:r>
      <w:r>
        <w:t xml:space="preserve">constructs a basic objective function</w:t>
      </w:r>
      <w:r>
        <w:t xml:space="preserve"> </w:t>
      </w:r>
      <m:oMath>
        <m:r>
          <m:t>J</m:t>
        </m:r>
        <m:r>
          <m:rPr>
            <m:sty m:val="p"/>
          </m:rPr>
          <m:t>=</m:t>
        </m:r>
        <m:r>
          <m:t>R</m:t>
        </m:r>
        <m:r>
          <m:rPr>
            <m:sty m:val="p"/>
          </m:rPr>
          <m:t>+</m:t>
        </m:r>
        <m:r>
          <m:t>P</m:t>
        </m:r>
        <m:r>
          <m:rPr>
            <m:sty m:val="p"/>
          </m:rPr>
          <m:t>+</m:t>
        </m:r>
        <m:r>
          <m:t>B</m:t>
        </m:r>
      </m:oMath>
      <w:r>
        <w:t xml:space="preserve"> </w:t>
      </w:r>
      <w:r>
        <w:t xml:space="preserve">that combines the Rayleigh support cost, the face-to-face support volume, and the build-plate penalty.</w:t>
      </w:r>
      <w:r>
        <w:t xml:space="preserve"> </w:t>
      </w:r>
      <w:r>
        <w:t xml:space="preserve">In the actual final candidate selection, it applies a rank-normalized tuning score</w:t>
      </w:r>
      <w:r>
        <w:t xml:space="preserve"> </w:t>
      </w:r>
      <m:oMath>
        <m:r>
          <m:t>T</m:t>
        </m:r>
      </m:oMath>
      <w:r>
        <w:t xml:space="preserve"> </w:t>
      </w:r>
      <w:r>
        <w:t xml:space="preserve">of</w:t>
      </w:r>
      <w:r>
        <w:t xml:space="preserve"> </w:t>
      </w:r>
      <m:oMath>
        <m:r>
          <m:t>J</m:t>
        </m:r>
        <m:r>
          <m:rPr>
            <m:sty m:val="p"/>
          </m:rPr>
          <m:t>,</m:t>
        </m:r>
        <m:r>
          <m:t>R</m:t>
        </m:r>
        <m:r>
          <m:rPr>
            <m:sty m:val="p"/>
          </m:rPr>
          <m:t>,</m:t>
        </m:r>
        <m:r>
          <m:t>P</m:t>
        </m:r>
        <m:r>
          <m:rPr>
            <m:sty m:val="p"/>
          </m:rPr>
          <m:t>,</m:t>
        </m:r>
        <m:r>
          <m:t>B</m:t>
        </m:r>
        <m:r>
          <m:rPr>
            <m:sty m:val="p"/>
          </m:rPr>
          <m:t>,</m:t>
        </m:r>
        <m:r>
          <m:t>H</m:t>
        </m:r>
        <m:r>
          <m:rPr>
            <m:sty m:val="p"/>
          </m:rPr>
          <m:t>,</m:t>
        </m:r>
        <m:r>
          <m:t>S</m:t>
        </m:r>
        <m:r>
          <m:rPr>
            <m:sty m:val="p"/>
          </m:rPr>
          <m:t>,</m:t>
        </m:r>
        <m:sSub>
          <m:e>
            <m:r>
              <m:t>σ</m:t>
            </m:r>
          </m:e>
          <m:sub>
            <m:r>
              <m:t>1</m:t>
            </m:r>
          </m:sub>
        </m:sSub>
      </m:oMath>
      <w:r>
        <w:t xml:space="preserve"> </w:t>
      </w:r>
      <w:r>
        <w:t xml:space="preserve">to a candidate pool made by coarse spherical sampling and small-angle refined sampling,</w:t>
      </w:r>
      <w:r>
        <w:t xml:space="preserve"> </w:t>
      </w:r>
      <w:r>
        <w:t xml:space="preserve">to choose promising orientations to pass to slicer/TOMO verification.</w:t>
      </w:r>
    </w:p>
    <w:p>
      <w:pPr>
        <w:pStyle w:val="BodyText"/>
      </w:pPr>
      <w:r>
        <w:t xml:space="preserve">The quantitative analysis (§</w:t>
      </w:r>
      <w:hyperlink w:anchor="sec:ablation">
        <w:r>
          <w:rPr>
            <w:rStyle w:val="Hyperlink"/>
          </w:rPr>
          <w:t xml:space="preserve">12.1</w:t>
        </w:r>
      </w:hyperlink>
      <w:r>
        <w:t xml:space="preserve">–§</w:t>
      </w:r>
      <w:hyperlink w:anchor="sec:baseline">
        <w:r>
          <w:rPr>
            <w:rStyle w:val="Hyperlink"/>
          </w:rPr>
          <w:t xml:space="preserve">12.4</w:t>
        </w:r>
      </w:hyperlink>
      <w:r>
        <w:t xml:space="preserve">) shows both the strengths and limitations of the method.</w:t>
      </w:r>
      <w:r>
        <w:t xml:space="preserve"> </w:t>
      </w:r>
      <w:r>
        <w:t xml:space="preserve">Cross-validated SFTF is consistently superior to PCA and Support Tensor eigenvector directions, supporting the starting assumption.</w:t>
      </w:r>
      <w:r>
        <w:t xml:space="preserve"> </w:t>
      </w:r>
      <w:r>
        <w:t xml:space="preserve">At the same time, most of the predictive power originates from the build-plate penalty and the internal visibility evaluation,</w:t>
      </w:r>
      <w:r>
        <w:t xml:space="preserve"> </w:t>
      </w:r>
      <w:r>
        <w:t xml:space="preserve">the marginal contribution of some tensor-derived terms such as nuclear/</w:t>
      </w:r>
      <m:oMath>
        <m:sSub>
          <m:e>
            <m:r>
              <m:t>σ</m:t>
            </m:r>
          </m:e>
          <m:sub>
            <m:r>
              <m:t>1</m:t>
            </m:r>
          </m:sub>
        </m:sSub>
      </m:oMath>
      <w:r>
        <w:t xml:space="preserve"> </w:t>
      </w:r>
      <w:r>
        <w:t xml:space="preserve">is small, and</w:t>
      </w:r>
      <w:r>
        <w:t xml:space="preserve"> </w:t>
      </w:r>
      <w:r>
        <w:t xml:space="preserve">the calibrated rank tuning weights show an optimistic bias on unseen meshes.</w:t>
      </w:r>
      <w:r>
        <w:t xml:space="preserve"> </w:t>
      </w:r>
      <w:r>
        <w:t xml:space="preserve">Meanwhile, in §</w:t>
      </w:r>
      <w:hyperlink w:anchor="sec:groundnode">
        <w:r>
          <w:rPr>
            <w:rStyle w:val="Hyperlink"/>
          </w:rPr>
          <w:t xml:space="preserve">5.1</w:t>
        </w:r>
      </w:hyperlink>
      <w:r>
        <w:t xml:space="preserve">–§</w:t>
      </w:r>
      <w:hyperlink w:anchor="sec:unified">
        <w:r>
          <w:rPr>
            <w:rStyle w:val="Hyperlink"/>
          </w:rPr>
          <w:t xml:space="preserve">12.2</w:t>
        </w:r>
      </w:hyperlink>
      <w:r>
        <w:t xml:space="preserve"> </w:t>
      </w:r>
      <w:r>
        <w:t xml:space="preserve">we showed that the build-plate penalty is exactly equivalent</w:t>
      </w:r>
      <w:r>
        <w:t xml:space="preserve"> </w:t>
      </w:r>
      <w:r>
        <w:t xml:space="preserve">to the Rayleigh contribution obtained by adding a virtual ground node to the flow tensor.</w:t>
      </w:r>
      <w:r>
        <w:t xml:space="preserve"> </w:t>
      </w:r>
      <w:r>
        <w:t xml:space="preserve">This unifies the term driving the predictive power into the tensor contraction</w:t>
      </w:r>
      <w:r>
        <w:t xml:space="preserve"> </w:t>
      </w:r>
      <m:oMath>
        <m:acc>
          <m:accPr>
            <m:chr m:val="̃"/>
          </m:accPr>
          <m:e>
            <m:r>
              <m:t>R</m:t>
            </m:r>
          </m:e>
        </m:acc>
        <m:r>
          <m:rPr>
            <m:sty m:val="p"/>
          </m:rPr>
          <m:t>=</m:t>
        </m:r>
        <m:r>
          <m:t>R</m:t>
        </m:r>
        <m:r>
          <m:rPr>
            <m:sty m:val="p"/>
          </m:rPr>
          <m:t>+</m:t>
        </m:r>
        <m:r>
          <m:t>B</m:t>
        </m:r>
      </m:oMath>
      <w:r>
        <w:t xml:space="preserve">, justifying the</w:t>
      </w:r>
      <w:r>
        <w:t xml:space="preserve"> </w:t>
      </w:r>
      <w:r>
        <w:t xml:space="preserve">“tensor”</w:t>
      </w:r>
      <w:r>
        <w:t xml:space="preserve"> </w:t>
      </w:r>
      <w:r>
        <w:t xml:space="preserve">formulation,</w:t>
      </w:r>
      <w:r>
        <w:t xml:space="preserve"> </w:t>
      </w:r>
      <w:r>
        <w:t xml:space="preserve">and confirms that</w:t>
      </w:r>
      <w:r>
        <w:t xml:space="preserve"> </w:t>
      </w:r>
      <m:oMath>
        <m:acc>
          <m:accPr>
            <m:chr m:val="̃"/>
          </m:accPr>
          <m:e>
            <m:r>
              <m:t>R</m:t>
            </m:r>
          </m:e>
        </m:acc>
      </m:oMath>
      <w:r>
        <w:t xml:space="preserve">, excluding the negative-signal face-to-face support volume</w:t>
      </w:r>
      <w:r>
        <w:t xml:space="preserve"> </w:t>
      </w:r>
      <m:oMath>
        <m:r>
          <m:t>P</m:t>
        </m:r>
      </m:oMath>
      <w:r>
        <w:t xml:space="preserve">, is consistently superior to the existing</w:t>
      </w:r>
      <w:r>
        <w:t xml:space="preserve"> </w:t>
      </w:r>
      <m:oMath>
        <m:r>
          <m:t>J</m:t>
        </m:r>
      </m:oMath>
      <w:r>
        <w:t xml:space="preserve">.</w:t>
      </w:r>
    </w:p>
    <w:p>
      <w:pPr>
        <w:pStyle w:val="BodyText"/>
      </w:pPr>
      <w:r>
        <w:t xml:space="preserve">Therefore, in future work we will (i) determine the weights on a cross-validation basis rather than a calibration set to control overfitting,</w:t>
      </w:r>
      <w:r>
        <w:t xml:space="preserve"> </w:t>
      </w:r>
      <w:r>
        <w:t xml:space="preserve">(ii) remove terms with marginal contribution or replace them with features highly correlated with the actual</w:t>
      </w:r>
      <w:r>
        <w:t xml:space="preserve"> </w:t>
      </w:r>
      <m:oMath>
        <m:sSub>
          <m:e>
            <m:r>
              <m:t>v</m:t>
            </m:r>
          </m:e>
          <m:sub>
            <m:r>
              <m:t>s</m:t>
            </m:r>
            <m:r>
              <m:t>s</m:t>
            </m:r>
          </m:sub>
        </m:sSub>
      </m:oMath>
      <w:r>
        <w:t xml:space="preserve">,</w:t>
      </w:r>
      <w:r>
        <w:t xml:space="preserve"> </w:t>
      </w:r>
      <w:r>
        <w:t xml:space="preserve">such as face-to-face self-support coverage or a support-volume proxy,</w:t>
      </w:r>
      <w:r>
        <w:t xml:space="preserve"> </w:t>
      </w:r>
      <w:r>
        <w:t xml:space="preserve">(iii) normalize the dimensions of the objective-function terms to secure the physical meaning and transferability of the weights,</w:t>
      </w:r>
      <w:r>
        <w:t xml:space="preserve"> </w:t>
      </w:r>
      <w:r>
        <w:t xml:space="preserve">(iv) add projection-area, print-height, and contact-stability terms to extend to a multi-objective orientation optimization model, and</w:t>
      </w:r>
      <w:r>
        <w:t xml:space="preserve"> </w:t>
      </w:r>
      <w:r>
        <w:t xml:space="preserve">(v) as observed in §</w:t>
      </w:r>
      <w:hyperlink w:anchor="sec:critangle">
        <w:r>
          <w:rPr>
            <w:rStyle w:val="Hyperlink"/>
          </w:rPr>
          <w:t xml:space="preserve">13.6</w:t>
        </w:r>
      </w:hyperlink>
      <w:r>
        <w:t xml:space="preserve">, since the TOMO optimal orientation shifts with the critical angle</w:t>
      </w:r>
      <w:r>
        <w:t xml:space="preserve"> </w:t>
      </w:r>
      <m:oMath>
        <m:sSub>
          <m:e>
            <m:r>
              <m:t>θ</m:t>
            </m:r>
          </m:e>
          <m:sub>
            <m:r>
              <m:t>c</m:t>
            </m:r>
          </m:sub>
        </m:sSub>
      </m:oMath>
      <w:r>
        <w:t xml:space="preserve"> </w:t>
      </w:r>
      <w:r>
        <w:t xml:space="preserve">while</w:t>
      </w:r>
      <w:r>
        <w:t xml:space="preserve"> </w:t>
      </w:r>
      <w:r>
        <w:t xml:space="preserve">the current SFTF candidates are invariant to</w:t>
      </w:r>
      <w:r>
        <w:t xml:space="preserve"> </w:t>
      </w:r>
      <m:oMath>
        <m:sSub>
          <m:e>
            <m:r>
              <m:t>θ</m:t>
            </m:r>
          </m:e>
          <m:sub>
            <m:r>
              <m:t>c</m:t>
            </m:r>
          </m:sub>
        </m:sSub>
      </m:oMath>
      <w:r>
        <w:t xml:space="preserve">, extend to</w:t>
      </w:r>
      <w:r>
        <w:t xml:space="preserve"> </w:t>
      </w:r>
      <m:oMath>
        <m:sSub>
          <m:e>
            <m:r>
              <m:t>θ</m:t>
            </m:r>
          </m:e>
          <m:sub>
            <m:r>
              <m:t>c</m:t>
            </m:r>
          </m:sub>
        </m:sSub>
      </m:oMath>
      <w:r>
        <w:t xml:space="preserve">-dependent candidate generation with overhang truncation turned on.</w:t>
      </w:r>
      <w:r>
        <w:t xml:space="preserve"> </w:t>
      </w:r>
      <w:r>
        <w:t xml:space="preserve">We also address adaptive sampling for cases where candidate generation does not include a near-optimal direction (e.g., happy).</w:t>
      </w:r>
    </w:p>
    <w:bookmarkEnd w:id="88"/>
    <w:bookmarkStart w:id="162" w:name="sec:appendix-landscape"/>
    <w:p>
      <w:pPr>
        <w:pStyle w:val="Heading1"/>
      </w:pPr>
      <w:r>
        <w:t xml:space="preserve">TOMO_INT3</w:t>
      </w:r>
      <w:r>
        <w:t xml:space="preserve"> </w:t>
      </w:r>
      <m:oMath>
        <m:sSub>
          <m:e>
            <m:r>
              <m:t>v</m:t>
            </m:r>
          </m:e>
          <m:sub>
            <m:r>
              <m:t>s</m:t>
            </m:r>
            <m:r>
              <m:t>s</m:t>
            </m:r>
          </m:sub>
        </m:sSub>
      </m:oMath>
      <w:r>
        <w:t xml:space="preserve"> </w:t>
      </w:r>
      <w:r>
        <w:t xml:space="preserve">Contour Landscapes</w:t>
      </w:r>
    </w:p>
    <w:p>
      <w:pPr>
        <w:pStyle w:val="FirstParagraph"/>
      </w:pPr>
      <w:r>
        <w:t xml:space="preserve">This appendix overlays the optimal/worst orientations of INT3 and SFTF onto the stored TOMO_INT3</w:t>
      </w:r>
      <w:r>
        <w:t xml:space="preserve"> </w:t>
      </w:r>
      <m:oMath>
        <m:sSub>
          <m:e>
            <m:r>
              <m:t>v</m:t>
            </m:r>
          </m:e>
          <m:sub>
            <m:r>
              <m:t>s</m:t>
            </m:r>
            <m:r>
              <m:t>s</m:t>
            </m:r>
          </m:sub>
        </m:sSub>
      </m:oMath>
      <w:r>
        <w:t xml:space="preserve"> </w:t>
      </w:r>
      <w:r>
        <w:t xml:space="preserve">grid used as the comparison baseline in the main text</w:t>
      </w:r>
      <w:r>
        <w:t xml:space="preserve"> </w:t>
      </w:r>
      <w:r>
        <w:t xml:space="preserve">(</w:t>
      </w:r>
      <w:r>
        <w:rPr>
          <w:rStyle w:val="VerbatimChar"/>
        </w:rPr>
        <w:t xml:space="preserve">MeshData/*_tomo_int3_vss_grid_1deg_60deg.npz</w:t>
      </w:r>
      <w:r>
        <w:t xml:space="preserve">),</w:t>
      </w:r>
      <w:r>
        <w:t xml:space="preserve"> </w:t>
      </w:r>
      <w:r>
        <w:t xml:space="preserve">to directly compare where the predictions of the two methods lie on the exhaustive-search landscape.</w:t>
      </w:r>
      <w:r>
        <w:t xml:space="preserve"> </w:t>
      </w:r>
      <w:r>
        <w:t xml:space="preserve">Each grid is the exhaustive-sweep</w:t>
      </w:r>
      <w:r>
        <w:t xml:space="preserve"> </w:t>
      </w:r>
      <m:oMath>
        <m:sSub>
          <m:e>
            <m:r>
              <m:t>v</m:t>
            </m:r>
          </m:e>
          <m:sub>
            <m:r>
              <m:t>s</m:t>
            </m:r>
            <m:r>
              <m:t>s</m:t>
            </m:r>
          </m:sub>
        </m:sSub>
      </m:oMath>
      <w:r>
        <w:t xml:space="preserve"> </w:t>
      </w:r>
      <w:r>
        <w:t xml:space="preserve">computed at yaw–pitch</w:t>
      </w:r>
      <w:r>
        <w:t xml:space="preserve"> </w:t>
      </w:r>
      <m:oMath>
        <m:sSup>
          <m:e>
            <m:r>
              <m:t>1</m:t>
            </m:r>
          </m:e>
          <m:sup>
            <m:r>
              <m:rPr>
                <m:sty m:val="p"/>
              </m:rPr>
              <m:t>∘</m:t>
            </m:r>
          </m:sup>
        </m:sSup>
      </m:oMath>
      <w:r>
        <w:t xml:space="preserve"> </w:t>
      </w:r>
      <w:r>
        <w:t xml:space="preserve">resolution and a critical angle of</w:t>
      </w:r>
      <w:r>
        <w:t xml:space="preserve"> </w:t>
      </w:r>
      <m:oMath>
        <m:sSup>
          <m:e>
            <m:r>
              <m:t>60</m:t>
            </m:r>
          </m:e>
          <m:sup>
            <m:r>
              <m:rPr>
                <m:sty m:val="p"/>
              </m:rPr>
              <m:t>∘</m:t>
            </m:r>
          </m:sup>
        </m:sSup>
      </m:oMath>
      <w:r>
        <w:t xml:space="preserve">,</w:t>
      </w:r>
      <w:r>
        <w:t xml:space="preserve"> </w:t>
      </w:r>
      <w:r>
        <w:t xml:space="preserve">and the entire</w:t>
      </w:r>
      <w:r>
        <w:t xml:space="preserve"> </w:t>
      </w:r>
      <m:oMath>
        <m:r>
          <m:t>361</m:t>
        </m:r>
        <m:r>
          <m:rPr>
            <m:sty m:val="p"/>
          </m:rPr>
          <m:t>×</m:t>
        </m:r>
        <m:r>
          <m:t>361</m:t>
        </m:r>
      </m:oMath>
      <w:r>
        <w:t xml:space="preserve"> </w:t>
      </w:r>
      <w:r>
        <w:t xml:space="preserve">grid is displayed as a filled contour of the RdBu_r diverging colormap</w:t>
      </w:r>
      <w:r>
        <w:t xml:space="preserve"> </w:t>
      </w:r>
      <w:r>
        <w:t xml:space="preserve">(the bluer, the smaller</w:t>
      </w:r>
      <w:r>
        <w:t xml:space="preserve"> </w:t>
      </w:r>
      <m:oMath>
        <m:sSub>
          <m:e>
            <m:r>
              <m:t>v</m:t>
            </m:r>
          </m:e>
          <m:sub>
            <m:r>
              <m:t>s</m:t>
            </m:r>
            <m:r>
              <m:t>s</m:t>
            </m:r>
          </m:sub>
        </m:sSub>
      </m:oMath>
      <w:r>
        <w:t xml:space="preserve"> </w:t>
      </w:r>
      <w:r>
        <w:t xml:space="preserve">and the better orientation; the redder, the larger support volume; the colormap is the same as the HTML figures in the main text).</w:t>
      </w:r>
      <w:r>
        <w:t xml:space="preserve"> </w:t>
      </w:r>
      <w:r>
        <w:t xml:space="preserve">Four kinds of markers are overlaid, 3 each: stars (</w:t>
      </w:r>
      <m:oMath>
        <m:r>
          <m:rPr>
            <m:sty m:val="p"/>
          </m:rPr>
          <m:t>⋆</m:t>
        </m:r>
      </m:oMath>
      <w:r>
        <w:t xml:space="preserve">, INT3 optimal; the three different basins with the smallest</w:t>
      </w:r>
      <w:r>
        <w:t xml:space="preserve"> </w:t>
      </w:r>
      <m:oMath>
        <m:sSub>
          <m:e>
            <m:r>
              <m:t>v</m:t>
            </m:r>
          </m:e>
          <m:sub>
            <m:r>
              <m:t>s</m:t>
            </m:r>
            <m:r>
              <m:t>s</m:t>
            </m:r>
          </m:sub>
        </m:sSub>
      </m:oMath>
      <w:r>
        <w:t xml:space="preserve"> </w:t>
      </w:r>
      <w:r>
        <w:t xml:space="preserve">on the grid),</w:t>
      </w:r>
      <w:r>
        <w:t xml:space="preserve"> </w:t>
      </w:r>
      <w:r>
        <w:t xml:space="preserve">X (INT3 worst; the three basins with the largest</w:t>
      </w:r>
      <w:r>
        <w:t xml:space="preserve"> </w:t>
      </w:r>
      <m:oMath>
        <m:sSub>
          <m:e>
            <m:r>
              <m:t>v</m:t>
            </m:r>
          </m:e>
          <m:sub>
            <m:r>
              <m:t>s</m:t>
            </m:r>
            <m:r>
              <m:t>s</m:t>
            </m:r>
          </m:sub>
        </m:sSub>
      </m:oMath>
      <w:r>
        <w:t xml:space="preserve">), circles (SFTF optimal; the top three directions of SFTF_C++</w:t>
      </w:r>
      <w:r>
        <w:t xml:space="preserve"> </w:t>
      </w:r>
      <w:r>
        <w:rPr>
          <w:rStyle w:val="VerbatimChar"/>
        </w:rPr>
        <w:t xml:space="preserve">sftf_cpp_optimal</w:t>
      </w:r>
      <w:r>
        <w:t xml:space="preserve">),</w:t>
      </w:r>
      <w:r>
        <w:t xml:space="preserve"> </w:t>
      </w:r>
      <w:r>
        <w:t xml:space="preserve">and diamonds (SFTF worst; the bottom three directions</w:t>
      </w:r>
      <w:r>
        <w:t xml:space="preserve"> </w:t>
      </w:r>
      <w:r>
        <w:rPr>
          <w:rStyle w:val="VerbatimChar"/>
        </w:rPr>
        <w:t xml:space="preserve">sftf_cpp_worst</w:t>
      </w:r>
      <w:r>
        <w:t xml:space="preserve">), with the SFTF directions placed at their nearest grid cell.</w:t>
      </w:r>
      <w:r>
        <w:t xml:space="preserve"> </w:t>
      </w:r>
      <w:r>
        <w:t xml:space="preserve">The legend is placed below each figure so as not to obscure it.</w:t>
      </w:r>
      <w:r>
        <w:t xml:space="preserve"> </w:t>
      </w:r>
      <w:r>
        <w:t xml:space="preserve">Therefore, the closer SFTF optimal (circles) is to INT3 optimal (stars) and SFTF worst (diamonds) to INT3 worst (X),</w:t>
      </w:r>
      <w:r>
        <w:t xml:space="preserve"> </w:t>
      </w:r>
      <w:r>
        <w:t xml:space="preserve">the better the thousands-of-times-cheaper SFTF reproduces the good/bad orientations of the exhaustive search.</w:t>
      </w:r>
      <w:r>
        <w:t xml:space="preserve"> </w:t>
      </w:r>
      <w:r>
        <w:t xml:space="preserve">These static figures were rendered from the stored npz grids and the verification records (</w:t>
      </w:r>
      <w:r>
        <w:rPr>
          <w:rStyle w:val="VerbatimChar"/>
        </w:rPr>
        <w:t xml:space="preserve">Group_C*.json</w:t>
      </w:r>
      <w:r>
        <w:t xml:space="preserve">)</w:t>
      </w:r>
      <w:r>
        <w:t xml:space="preserve"> </w:t>
      </w:r>
      <w:r>
        <w:t xml:space="preserve">with</w:t>
      </w:r>
      <w:r>
        <w:t xml:space="preserve"> </w:t>
      </w:r>
      <w:r>
        <w:rPr>
          <w:rStyle w:val="VerbatimChar"/>
        </w:rPr>
        <w:t xml:space="preserve">scripts/render_appendix_contours.py</w:t>
      </w:r>
      <w:r>
        <w:t xml:space="preserve">.</w:t>
      </w:r>
    </w:p>
    <w:bookmarkStart w:id="92" w:name="fig:bunny-landscape"/>
    <w:p>
      <w:pPr>
        <w:pStyle w:val="CaptionedFigure"/>
      </w:pPr>
      <w:r>
        <w:drawing>
          <wp:inline>
            <wp:extent cx="4160520" cy="3720465"/>
            <wp:effectExtent b="0" l="0" r="0" t="0"/>
            <wp:docPr descr="" title="" id="90" name="Picture"/>
            <a:graphic>
              <a:graphicData uri="http://schemas.openxmlformats.org/drawingml/2006/picture">
                <pic:pic>
                  <pic:nvPicPr>
                    <pic:cNvPr descr="pics/appendix_contour_bunny.pdf" id="91" name="Picture"/>
                    <pic:cNvPicPr>
                      <a:picLocks noChangeArrowheads="1" noChangeAspect="1"/>
                    </pic:cNvPicPr>
                  </pic:nvPicPr>
                  <pic:blipFill>
                    <a:blip r:embed="rId89"/>
                    <a:stretch>
                      <a:fillRect/>
                    </a:stretch>
                  </pic:blipFill>
                  <pic:spPr bwMode="auto">
                    <a:xfrm>
                      <a:off x="0" y="0"/>
                      <a:ext cx="4160520" cy="3720465"/>
                    </a:xfrm>
                    <a:prstGeom prst="rect">
                      <a:avLst/>
                    </a:prstGeom>
                    <a:noFill/>
                    <a:ln w="9525">
                      <a:noFill/>
                      <a:headEnd/>
                      <a:tailEnd/>
                    </a:ln>
                  </pic:spPr>
                </pic:pic>
              </a:graphicData>
            </a:graphic>
          </wp:inline>
        </w:drawing>
      </w:r>
    </w:p>
    <w:p>
      <w:pPr>
        <w:pStyle w:val="ImageCaption"/>
      </w:pPr>
      <w:r>
        <w:t xml:space="preserve">Comparison of INT3/SFTF optimal/worst orientations on the TOMO_INT3</w:t>
      </w:r>
      <w:r>
        <w:t xml:space="preserve"> </w:t>
      </w:r>
      <m:oMath>
        <m:sSub>
          <m:e>
            <m:r>
              <m:t>v</m:t>
            </m:r>
          </m:e>
          <m:sub>
            <m:r>
              <m:t>s</m:t>
            </m:r>
            <m:r>
              <m:t>s</m:t>
            </m:r>
          </m:sub>
        </m:sSub>
      </m:oMath>
      <w:r>
        <w:t xml:space="preserve"> </w:t>
      </w:r>
      <w:r>
        <w:t xml:space="preserve">landscape of Bunny 69k (blue is good).</w:t>
      </w:r>
      <w:r>
        <w:t xml:space="preserve"> </w:t>
      </w:r>
      <w:r>
        <w:t xml:space="preserve">The markers are 3 each of INT3/SFTF optimal/worst, with kinds following the legend below the figure.</w:t>
      </w:r>
      <w:r>
        <w:t xml:space="preserve"> </w:t>
      </w:r>
      <w:r>
        <w:t xml:space="preserve">The global optimum is</w:t>
      </w:r>
      <w:r>
        <w:t xml:space="preserve"> </w:t>
      </w:r>
      <m:oMath>
        <m:sSub>
          <m:e>
            <m:r>
              <m:t>v</m:t>
            </m:r>
          </m:e>
          <m:sub>
            <m:r>
              <m:t>s</m:t>
            </m:r>
            <m:r>
              <m:t>s</m:t>
            </m:r>
          </m:sub>
        </m:sSub>
        <m:r>
          <m:rPr>
            <m:sty m:val="p"/>
          </m:rPr>
          <m:t>=</m:t>
        </m:r>
        <m:r>
          <m:t>3201</m:t>
        </m:r>
      </m:oMath>
      <w:r>
        <w:t xml:space="preserve"> </w:t>
      </w:r>
      <w:r>
        <w:t xml:space="preserve">(yaw</w:t>
      </w:r>
      <m:oMath>
        <m:r>
          <m:rPr>
            <m:sty m:val="p"/>
          </m:rPr>
          <m:t>=</m:t>
        </m:r>
        <m:sSup>
          <m:e>
            <m:r>
              <m:t>265</m:t>
            </m:r>
          </m:e>
          <m:sup>
            <m:r>
              <m:rPr>
                <m:sty m:val="p"/>
              </m:rPr>
              <m:t>∘</m:t>
            </m:r>
          </m:sup>
        </m:sSup>
      </m:oMath>
      <w:r>
        <w:t xml:space="preserve">, pitch</w:t>
      </w:r>
      <m:oMath>
        <m:r>
          <m:rPr>
            <m:sty m:val="p"/>
          </m:rPr>
          <m:t>=</m:t>
        </m:r>
        <m:sSup>
          <m:e>
            <m:r>
              <m:t>49</m:t>
            </m:r>
          </m:e>
          <m:sup>
            <m:r>
              <m:rPr>
                <m:sty m:val="p"/>
              </m:rPr>
              <m:t>∘</m:t>
            </m:r>
          </m:sup>
        </m:sSup>
      </m:oMath>
      <w:r>
        <w:t xml:space="preserve">; Table </w:t>
      </w:r>
      <w:hyperlink w:anchor="tab:sftf-tomo-comparison">
        <w:r>
          <w:rPr>
            <w:rStyle w:val="Hyperlink"/>
          </w:rPr>
          <w:t xml:space="preserve">1</w:t>
        </w:r>
      </w:hyperlink>
      <w:r>
        <w:t xml:space="preserve"> </w:t>
      </w:r>
      <w:r>
        <w:t xml:space="preserve">in the main text),</w:t>
      </w:r>
      <w:r>
        <w:t xml:space="preserve"> </w:t>
      </w:r>
      <w:r>
        <w:t xml:space="preserve">and lies not at a single point but within a broad low-cost basin.</w:t>
      </w:r>
    </w:p>
    <w:bookmarkEnd w:id="92"/>
    <w:bookmarkStart w:id="96" w:name="fig:manikin-landscape"/>
    <w:p>
      <w:pPr>
        <w:pStyle w:val="CaptionedFigure"/>
      </w:pPr>
      <w:r>
        <w:drawing>
          <wp:inline>
            <wp:extent cx="4160520" cy="3720465"/>
            <wp:effectExtent b="0" l="0" r="0" t="0"/>
            <wp:docPr descr="" title="" id="94" name="Picture"/>
            <a:graphic>
              <a:graphicData uri="http://schemas.openxmlformats.org/drawingml/2006/picture">
                <pic:pic>
                  <pic:nvPicPr>
                    <pic:cNvPr descr="pics/appendix_contour_manikin.pdf" id="95" name="Picture"/>
                    <pic:cNvPicPr>
                      <a:picLocks noChangeArrowheads="1" noChangeAspect="1"/>
                    </pic:cNvPicPr>
                  </pic:nvPicPr>
                  <pic:blipFill>
                    <a:blip r:embed="rId93"/>
                    <a:stretch>
                      <a:fillRect/>
                    </a:stretch>
                  </pic:blipFill>
                  <pic:spPr bwMode="auto">
                    <a:xfrm>
                      <a:off x="0" y="0"/>
                      <a:ext cx="4160520" cy="3720465"/>
                    </a:xfrm>
                    <a:prstGeom prst="rect">
                      <a:avLst/>
                    </a:prstGeom>
                    <a:noFill/>
                    <a:ln w="9525">
                      <a:noFill/>
                      <a:headEnd/>
                      <a:tailEnd/>
                    </a:ln>
                  </pic:spPr>
                </pic:pic>
              </a:graphicData>
            </a:graphic>
          </wp:inline>
        </w:drawing>
      </w:r>
    </w:p>
    <w:p>
      <w:pPr>
        <w:pStyle w:val="ImageCaption"/>
      </w:pPr>
      <w:r>
        <w:t xml:space="preserve">Comparison of INT3/SFTF optimal/worst orientations on the TOMO_INT3</w:t>
      </w:r>
      <w:r>
        <w:t xml:space="preserve"> </w:t>
      </w:r>
      <m:oMath>
        <m:sSub>
          <m:e>
            <m:r>
              <m:t>v</m:t>
            </m:r>
          </m:e>
          <m:sub>
            <m:r>
              <m:t>s</m:t>
            </m:r>
            <m:r>
              <m:t>s</m:t>
            </m:r>
          </m:sub>
        </m:sSub>
      </m:oMath>
      <w:r>
        <w:t xml:space="preserve"> </w:t>
      </w:r>
      <w:r>
        <w:t xml:space="preserve">landscape of manikin (blue is good).</w:t>
      </w:r>
      <w:r>
        <w:t xml:space="preserve"> </w:t>
      </w:r>
      <w:r>
        <w:t xml:space="preserve">The markers are 3 each of INT3/SFTF optimal/worst, with kinds following the legend below the figure.</w:t>
      </w:r>
      <w:r>
        <w:t xml:space="preserve"> </w:t>
      </w:r>
      <w:r>
        <w:t xml:space="preserve">The global optimum is</w:t>
      </w:r>
      <w:r>
        <w:t xml:space="preserve"> </w:t>
      </w:r>
      <m:oMath>
        <m:sSub>
          <m:e>
            <m:r>
              <m:t>v</m:t>
            </m:r>
          </m:e>
          <m:sub>
            <m:r>
              <m:t>s</m:t>
            </m:r>
            <m:r>
              <m:t>s</m:t>
            </m:r>
          </m:sub>
        </m:sSub>
        <m:r>
          <m:rPr>
            <m:sty m:val="p"/>
          </m:rPr>
          <m:t>=</m:t>
        </m:r>
        <m:r>
          <m:t>4658</m:t>
        </m:r>
      </m:oMath>
      <w:r>
        <w:t xml:space="preserve"> </w:t>
      </w:r>
      <w:r>
        <w:t xml:space="preserve">(yaw</w:t>
      </w:r>
      <m:oMath>
        <m:r>
          <m:rPr>
            <m:sty m:val="p"/>
          </m:rPr>
          <m:t>=</m:t>
        </m:r>
        <m:sSup>
          <m:e>
            <m:r>
              <m:t>193</m:t>
            </m:r>
          </m:e>
          <m:sup>
            <m:r>
              <m:rPr>
                <m:sty m:val="p"/>
              </m:rPr>
              <m:t>∘</m:t>
            </m:r>
          </m:sup>
        </m:sSup>
      </m:oMath>
      <w:r>
        <w:t xml:space="preserve">, pitch</w:t>
      </w:r>
      <m:oMath>
        <m:r>
          <m:rPr>
            <m:sty m:val="p"/>
          </m:rPr>
          <m:t>=</m:t>
        </m:r>
        <m:sSup>
          <m:e>
            <m:r>
              <m:t>7</m:t>
            </m:r>
          </m:e>
          <m:sup>
            <m:r>
              <m:rPr>
                <m:sty m:val="p"/>
              </m:rPr>
              <m:t>∘</m:t>
            </m:r>
          </m:sup>
        </m:sSup>
      </m:oMath>
      <w:r>
        <w:t xml:space="preserve">), and</w:t>
      </w:r>
      <w:r>
        <w:t xml:space="preserve"> </w:t>
      </w:r>
      <w:r>
        <w:t xml:space="preserve">befitting a vertically elongated shape, the low-cost region is distributed in a narrow pitch band across the full yaw range.</w:t>
      </w:r>
    </w:p>
    <w:bookmarkEnd w:id="96"/>
    <w:bookmarkStart w:id="100" w:name="fig:dragon-landscape"/>
    <w:p>
      <w:pPr>
        <w:pStyle w:val="CaptionedFigure"/>
      </w:pPr>
      <w:r>
        <w:drawing>
          <wp:inline>
            <wp:extent cx="4160520" cy="3667567"/>
            <wp:effectExtent b="0" l="0" r="0" t="0"/>
            <wp:docPr descr="" title="" id="98" name="Picture"/>
            <a:graphic>
              <a:graphicData uri="http://schemas.openxmlformats.org/drawingml/2006/picture">
                <pic:pic>
                  <pic:nvPicPr>
                    <pic:cNvPr descr="pics/appendix_contour_dragon.pdf" id="99" name="Picture"/>
                    <pic:cNvPicPr>
                      <a:picLocks noChangeArrowheads="1" noChangeAspect="1"/>
                    </pic:cNvPicPr>
                  </pic:nvPicPr>
                  <pic:blipFill>
                    <a:blip r:embed="rId97"/>
                    <a:stretch>
                      <a:fillRect/>
                    </a:stretch>
                  </pic:blipFill>
                  <pic:spPr bwMode="auto">
                    <a:xfrm>
                      <a:off x="0" y="0"/>
                      <a:ext cx="4160520" cy="3667567"/>
                    </a:xfrm>
                    <a:prstGeom prst="rect">
                      <a:avLst/>
                    </a:prstGeom>
                    <a:noFill/>
                    <a:ln w="9525">
                      <a:noFill/>
                      <a:headEnd/>
                      <a:tailEnd/>
                    </a:ln>
                  </pic:spPr>
                </pic:pic>
              </a:graphicData>
            </a:graphic>
          </wp:inline>
        </w:drawing>
      </w:r>
    </w:p>
    <w:p>
      <w:pPr>
        <w:pStyle w:val="ImageCaption"/>
      </w:pPr>
      <w:r>
        <w:t xml:space="preserve">Comparison of INT3/SFTF optimal/worst orientations on the TOMO_INT3</w:t>
      </w:r>
      <w:r>
        <w:t xml:space="preserve"> </w:t>
      </w:r>
      <m:oMath>
        <m:sSub>
          <m:e>
            <m:r>
              <m:t>v</m:t>
            </m:r>
          </m:e>
          <m:sub>
            <m:r>
              <m:t>s</m:t>
            </m:r>
            <m:r>
              <m:t>s</m:t>
            </m:r>
          </m:sub>
        </m:sSub>
      </m:oMath>
      <w:r>
        <w:t xml:space="preserve"> </w:t>
      </w:r>
      <w:r>
        <w:t xml:space="preserve">landscape of dragon 100k (blue is good).</w:t>
      </w:r>
      <w:r>
        <w:t xml:space="preserve"> </w:t>
      </w:r>
      <w:r>
        <w:t xml:space="preserve">The markers are 3 each of INT3/SFTF optimal/worst, with kinds following the legend below the figure.</w:t>
      </w:r>
      <w:r>
        <w:t xml:space="preserve"> </w:t>
      </w:r>
      <w:r>
        <w:t xml:space="preserve">The global optimum is</w:t>
      </w:r>
      <w:r>
        <w:t xml:space="preserve"> </w:t>
      </w:r>
      <m:oMath>
        <m:sSub>
          <m:e>
            <m:r>
              <m:t>v</m:t>
            </m:r>
          </m:e>
          <m:sub>
            <m:r>
              <m:t>s</m:t>
            </m:r>
            <m:r>
              <m:t>s</m:t>
            </m:r>
          </m:sub>
        </m:sSub>
        <m:r>
          <m:rPr>
            <m:sty m:val="p"/>
          </m:rPr>
          <m:t>=</m:t>
        </m:r>
        <m:r>
          <m:t>24447</m:t>
        </m:r>
      </m:oMath>
      <w:r>
        <w:t xml:space="preserve"> </w:t>
      </w:r>
      <w:r>
        <w:t xml:space="preserve">(yaw</w:t>
      </w:r>
      <m:oMath>
        <m:r>
          <m:rPr>
            <m:sty m:val="p"/>
          </m:rPr>
          <m:t>=</m:t>
        </m:r>
        <m:sSup>
          <m:e>
            <m:r>
              <m:t>162</m:t>
            </m:r>
          </m:e>
          <m:sup>
            <m:r>
              <m:rPr>
                <m:sty m:val="p"/>
              </m:rPr>
              <m:t>∘</m:t>
            </m:r>
          </m:sup>
        </m:sSup>
      </m:oMath>
      <w:r>
        <w:t xml:space="preserve">, pitch</w:t>
      </w:r>
      <m:oMath>
        <m:r>
          <m:rPr>
            <m:sty m:val="p"/>
          </m:rPr>
          <m:t>=</m:t>
        </m:r>
        <m:sSup>
          <m:e>
            <m:r>
              <m:t>258</m:t>
            </m:r>
          </m:e>
          <m:sup>
            <m:r>
              <m:rPr>
                <m:sty m:val="p"/>
              </m:rPr>
              <m:t>∘</m:t>
            </m:r>
          </m:sup>
        </m:sSup>
      </m:oMath>
      <w:r>
        <w:t xml:space="preserve">), and</w:t>
      </w:r>
      <w:r>
        <w:t xml:space="preserve"> </w:t>
      </w:r>
      <w:r>
        <w:t xml:space="preserve">the absolute</w:t>
      </w:r>
      <w:r>
        <w:t xml:space="preserve"> </w:t>
      </w:r>
      <m:oMath>
        <m:sSub>
          <m:e>
            <m:r>
              <m:t>v</m:t>
            </m:r>
          </m:e>
          <m:sub>
            <m:r>
              <m:t>s</m:t>
            </m:r>
            <m:r>
              <m:t>s</m:t>
            </m:r>
          </m:sub>
        </m:sSub>
      </m:oMath>
      <w:r>
        <w:t xml:space="preserve"> </w:t>
      </w:r>
      <w:r>
        <w:t xml:space="preserve">scale is large due to the abundant surface detail, but the global optimum forms a relatively distinct basin.</w:t>
      </w:r>
    </w:p>
    <w:bookmarkEnd w:id="100"/>
    <w:bookmarkStart w:id="104" w:name="fig:happy-landscape"/>
    <w:p>
      <w:pPr>
        <w:pStyle w:val="CaptionedFigure"/>
      </w:pPr>
      <w:r>
        <w:drawing>
          <wp:inline>
            <wp:extent cx="4160520" cy="3720465"/>
            <wp:effectExtent b="0" l="0" r="0" t="0"/>
            <wp:docPr descr="" title="" id="102" name="Picture"/>
            <a:graphic>
              <a:graphicData uri="http://schemas.openxmlformats.org/drawingml/2006/picture">
                <pic:pic>
                  <pic:nvPicPr>
                    <pic:cNvPr descr="pics/appendix_contour_happy.pdf" id="103" name="Picture"/>
                    <pic:cNvPicPr>
                      <a:picLocks noChangeArrowheads="1" noChangeAspect="1"/>
                    </pic:cNvPicPr>
                  </pic:nvPicPr>
                  <pic:blipFill>
                    <a:blip r:embed="rId101"/>
                    <a:stretch>
                      <a:fillRect/>
                    </a:stretch>
                  </pic:blipFill>
                  <pic:spPr bwMode="auto">
                    <a:xfrm>
                      <a:off x="0" y="0"/>
                      <a:ext cx="4160520" cy="3720465"/>
                    </a:xfrm>
                    <a:prstGeom prst="rect">
                      <a:avLst/>
                    </a:prstGeom>
                    <a:noFill/>
                    <a:ln w="9525">
                      <a:noFill/>
                      <a:headEnd/>
                      <a:tailEnd/>
                    </a:ln>
                  </pic:spPr>
                </pic:pic>
              </a:graphicData>
            </a:graphic>
          </wp:inline>
        </w:drawing>
      </w:r>
    </w:p>
    <w:p>
      <w:pPr>
        <w:pStyle w:val="ImageCaption"/>
      </w:pPr>
      <w:r>
        <w:t xml:space="preserve">Comparison of INT3/SFTF optimal/worst orientations on the TOMO_INT3</w:t>
      </w:r>
      <w:r>
        <w:t xml:space="preserve"> </w:t>
      </w:r>
      <m:oMath>
        <m:sSub>
          <m:e>
            <m:r>
              <m:t>v</m:t>
            </m:r>
          </m:e>
          <m:sub>
            <m:r>
              <m:t>s</m:t>
            </m:r>
            <m:r>
              <m:t>s</m:t>
            </m:r>
          </m:sub>
        </m:sSub>
      </m:oMath>
      <w:r>
        <w:t xml:space="preserve"> </w:t>
      </w:r>
      <w:r>
        <w:t xml:space="preserve">landscape of happy 50k (blue is good).</w:t>
      </w:r>
      <w:r>
        <w:t xml:space="preserve"> </w:t>
      </w:r>
      <w:r>
        <w:t xml:space="preserve">The markers are 3 each of INT3/SFTF optimal/worst, with kinds following the legend below the figure.</w:t>
      </w:r>
      <w:r>
        <w:t xml:space="preserve"> </w:t>
      </w:r>
      <w:r>
        <w:t xml:space="preserve">The global optimum is</w:t>
      </w:r>
      <w:r>
        <w:t xml:space="preserve"> </w:t>
      </w:r>
      <m:oMath>
        <m:sSub>
          <m:e>
            <m:r>
              <m:t>v</m:t>
            </m:r>
          </m:e>
          <m:sub>
            <m:r>
              <m:t>s</m:t>
            </m:r>
            <m:r>
              <m:t>s</m:t>
            </m:r>
          </m:sub>
        </m:sSub>
        <m:r>
          <m:rPr>
            <m:sty m:val="p"/>
          </m:rPr>
          <m:t>=</m:t>
        </m:r>
        <m:r>
          <m:t>2112</m:t>
        </m:r>
      </m:oMath>
      <w:r>
        <w:t xml:space="preserve"> </w:t>
      </w:r>
      <w:r>
        <w:t xml:space="preserve">(yaw</w:t>
      </w:r>
      <m:oMath>
        <m:r>
          <m:rPr>
            <m:sty m:val="p"/>
          </m:rPr>
          <m:t>=</m:t>
        </m:r>
        <m:sSup>
          <m:e>
            <m:r>
              <m:t>91</m:t>
            </m:r>
          </m:e>
          <m:sup>
            <m:r>
              <m:rPr>
                <m:sty m:val="p"/>
              </m:rPr>
              <m:t>∘</m:t>
            </m:r>
          </m:sup>
        </m:sSup>
      </m:oMath>
      <w:r>
        <w:t xml:space="preserve">, pitch</w:t>
      </w:r>
      <m:oMath>
        <m:r>
          <m:rPr>
            <m:sty m:val="p"/>
          </m:rPr>
          <m:t>=</m:t>
        </m:r>
        <m:sSup>
          <m:e>
            <m:r>
              <m:t>111</m:t>
            </m:r>
          </m:e>
          <m:sup>
            <m:r>
              <m:rPr>
                <m:sty m:val="p"/>
              </m:rPr>
              <m:t>∘</m:t>
            </m:r>
          </m:sup>
        </m:sSup>
      </m:oMath>
      <w:r>
        <w:t xml:space="preserve">).</w:t>
      </w:r>
      <w:r>
        <w:t xml:space="preserve"> </w:t>
      </w:r>
      <w:r>
        <w:t xml:space="preserve">As the hard case discussed in §</w:t>
      </w:r>
      <w:hyperlink w:anchor="sec:robustness">
        <w:r>
          <w:rPr>
            <w:rStyle w:val="Hyperlink"/>
          </w:rPr>
          <w:t xml:space="preserve">12.5</w:t>
        </w:r>
      </w:hyperlink>
      <w:r>
        <w:t xml:space="preserve">, the low-cost region is narrow and scattered, so</w:t>
      </w:r>
      <w:r>
        <w:t xml:space="preserve"> </w:t>
      </w:r>
      <w:r>
        <w:t xml:space="preserve">the default</w:t>
      </w:r>
      <w:r>
        <w:t xml:space="preserve"> </w:t>
      </w:r>
      <m:oMath>
        <m:r>
          <m:t>512</m:t>
        </m:r>
      </m:oMath>
      <w:r>
        <w:t xml:space="preserve">-direction candidate pool does not include a near-optimal orientation, and</w:t>
      </w:r>
      <w:r>
        <w:t xml:space="preserve"> </w:t>
      </w:r>
      <w:r>
        <w:t xml:space="preserve">the SFTF optimal (circles) is also formed at a location away from the INT3 optimal (stars) (Table </w:t>
      </w:r>
      <w:hyperlink w:anchor="tab:sampling">
        <w:r>
          <w:rPr>
            <w:rStyle w:val="Hyperlink"/>
          </w:rPr>
          <w:t xml:space="preserve">8</w:t>
        </w:r>
      </w:hyperlink>
      <w:r>
        <w:t xml:space="preserve">).</w:t>
      </w:r>
    </w:p>
    <w:bookmarkEnd w:id="104"/>
    <w:bookmarkStart w:id="108" w:name="fig:lucy-landscape"/>
    <w:p>
      <w:pPr>
        <w:pStyle w:val="CaptionedFigure"/>
      </w:pPr>
      <w:r>
        <w:drawing>
          <wp:inline>
            <wp:extent cx="4160520" cy="3667567"/>
            <wp:effectExtent b="0" l="0" r="0" t="0"/>
            <wp:docPr descr="" title="" id="106" name="Picture"/>
            <a:graphic>
              <a:graphicData uri="http://schemas.openxmlformats.org/drawingml/2006/picture">
                <pic:pic>
                  <pic:nvPicPr>
                    <pic:cNvPr descr="pics/appendix_contour_lucy.pdf" id="107" name="Picture"/>
                    <pic:cNvPicPr>
                      <a:picLocks noChangeArrowheads="1" noChangeAspect="1"/>
                    </pic:cNvPicPr>
                  </pic:nvPicPr>
                  <pic:blipFill>
                    <a:blip r:embed="rId105"/>
                    <a:stretch>
                      <a:fillRect/>
                    </a:stretch>
                  </pic:blipFill>
                  <pic:spPr bwMode="auto">
                    <a:xfrm>
                      <a:off x="0" y="0"/>
                      <a:ext cx="4160520" cy="3667567"/>
                    </a:xfrm>
                    <a:prstGeom prst="rect">
                      <a:avLst/>
                    </a:prstGeom>
                    <a:noFill/>
                    <a:ln w="9525">
                      <a:noFill/>
                      <a:headEnd/>
                      <a:tailEnd/>
                    </a:ln>
                  </pic:spPr>
                </pic:pic>
              </a:graphicData>
            </a:graphic>
          </wp:inline>
        </w:drawing>
      </w:r>
    </w:p>
    <w:p>
      <w:pPr>
        <w:pStyle w:val="ImageCaption"/>
      </w:pPr>
      <w:r>
        <w:t xml:space="preserve">Comparison of INT3/SFTF optimal/worst orientations on the TOMO_INT3</w:t>
      </w:r>
      <w:r>
        <w:t xml:space="preserve"> </w:t>
      </w:r>
      <m:oMath>
        <m:sSub>
          <m:e>
            <m:r>
              <m:t>v</m:t>
            </m:r>
          </m:e>
          <m:sub>
            <m:r>
              <m:t>s</m:t>
            </m:r>
            <m:r>
              <m:t>s</m:t>
            </m:r>
          </m:sub>
        </m:sSub>
      </m:oMath>
      <w:r>
        <w:t xml:space="preserve"> </w:t>
      </w:r>
      <w:r>
        <w:t xml:space="preserve">landscape of lucy 50k (blue is good).</w:t>
      </w:r>
      <w:r>
        <w:t xml:space="preserve"> </w:t>
      </w:r>
      <w:r>
        <w:t xml:space="preserve">The markers are 3 each of INT3/SFTF optimal/worst, with kinds following the legend below the figure.</w:t>
      </w:r>
      <w:r>
        <w:t xml:space="preserve"> </w:t>
      </w:r>
      <w:r>
        <w:t xml:space="preserve">The global optimum is</w:t>
      </w:r>
      <w:r>
        <w:t xml:space="preserve"> </w:t>
      </w:r>
      <m:oMath>
        <m:sSub>
          <m:e>
            <m:r>
              <m:t>v</m:t>
            </m:r>
          </m:e>
          <m:sub>
            <m:r>
              <m:t>s</m:t>
            </m:r>
            <m:r>
              <m:t>s</m:t>
            </m:r>
          </m:sub>
        </m:sSub>
        <m:r>
          <m:rPr>
            <m:sty m:val="p"/>
          </m:rPr>
          <m:t>=</m:t>
        </m:r>
        <m:r>
          <m:t>5036</m:t>
        </m:r>
      </m:oMath>
      <w:r>
        <w:t xml:space="preserve"> </w:t>
      </w:r>
      <w:r>
        <w:t xml:space="preserve">(yaw</w:t>
      </w:r>
      <m:oMath>
        <m:r>
          <m:rPr>
            <m:sty m:val="p"/>
          </m:rPr>
          <m:t>=</m:t>
        </m:r>
        <m:sSup>
          <m:e>
            <m:r>
              <m:t>182</m:t>
            </m:r>
          </m:e>
          <m:sup>
            <m:r>
              <m:rPr>
                <m:sty m:val="p"/>
              </m:rPr>
              <m:t>∘</m:t>
            </m:r>
          </m:sup>
        </m:sSup>
      </m:oMath>
      <w:r>
        <w:t xml:space="preserve">, pitch</w:t>
      </w:r>
      <m:oMath>
        <m:r>
          <m:rPr>
            <m:sty m:val="p"/>
          </m:rPr>
          <m:t>=</m:t>
        </m:r>
        <m:sSup>
          <m:e>
            <m:r>
              <m:t>359</m:t>
            </m:r>
          </m:e>
          <m:sup>
            <m:r>
              <m:rPr>
                <m:sty m:val="p"/>
              </m:rPr>
              <m:t>∘</m:t>
            </m:r>
          </m:sup>
        </m:sSup>
      </m:oMath>
      <w:r>
        <w:t xml:space="preserve">), and</w:t>
      </w:r>
      <w:r>
        <w:t xml:space="preserve"> </w:t>
      </w:r>
      <w:r>
        <w:t xml:space="preserve">being located near the pitch boundary (</w:t>
      </w:r>
      <m:oMath>
        <m:sSup>
          <m:e>
            <m:r>
              <m:t>359</m:t>
            </m:r>
          </m:e>
          <m:sup>
            <m:r>
              <m:rPr>
                <m:sty m:val="p"/>
              </m:rPr>
              <m:t>∘</m:t>
            </m:r>
          </m:sup>
        </m:sSup>
      </m:oMath>
      <w:r>
        <w:t xml:space="preserve">), it requires basin search that considers the yaw–pitch periodicity.</w:t>
      </w:r>
    </w:p>
    <w:bookmarkEnd w:id="108"/>
    <w:p>
      <w:pPr>
        <w:pStyle w:val="BodyText"/>
      </w:pPr>
      <w:r>
        <w:t xml:space="preserve">These five landscapes visually support the observations of the main text.</w:t>
      </w:r>
      <w:r>
        <w:t xml:space="preserve"> </w:t>
      </w:r>
      <w:r>
        <w:t xml:space="preserve">When the global optimum lies within a broad basin, as in Bunny and dragon, a near-optimal orientation is easily included in the candidate pool</w:t>
      </w:r>
      <w:r>
        <w:t xml:space="preserve"> </w:t>
      </w:r>
      <w:r>
        <w:t xml:space="preserve">with coarse spherical sampling alone, whereas</w:t>
      </w:r>
      <w:r>
        <w:t xml:space="preserve"> </w:t>
      </w:r>
      <w:r>
        <w:t xml:space="preserve">when the low-cost region is narrow and scattered across several places, as in happy, the sampling resolution becomes a bottleneck.</w:t>
      </w:r>
      <w:r>
        <w:t xml:space="preserve"> </w:t>
      </w:r>
      <w:r>
        <w:t xml:space="preserve">Also, when the optimum is located at a yaw–pitch boundary, as in lucy,</w:t>
      </w:r>
      <w:r>
        <w:t xml:space="preserve"> </w:t>
      </w:r>
      <w:r>
        <w:t xml:space="preserve">it shows the necessity of a basin representation that considers the periodicity emphasized in the main text.</w:t>
      </w:r>
    </w:p>
    <w:bookmarkStart w:id="161" w:name="refs"/>
    <w:bookmarkStart w:id="109" w:name="ref-gibson"/>
    <w:p>
      <w:pPr>
        <w:pStyle w:val="Bibliography"/>
      </w:pPr>
      <w:r>
        <w:t xml:space="preserve">1.</w:t>
      </w:r>
      <w:r>
        <w:t xml:space="preserve"> </w:t>
      </w:r>
      <w:r>
        <w:t xml:space="preserve">	</w:t>
      </w:r>
      <w:r>
        <w:t xml:space="preserve">Gibson I, Rosen D, Stucker B. Additive Manufacturing Technologies. 2nd ed. Springer: New York; 2015.</w:t>
      </w:r>
    </w:p>
    <w:bookmarkEnd w:id="109"/>
    <w:bookmarkStart w:id="111" w:name="ref-das2017"/>
    <w:p>
      <w:pPr>
        <w:pStyle w:val="Bibliography"/>
      </w:pPr>
      <w:r>
        <w:t xml:space="preserve">2.</w:t>
      </w:r>
      <w:r>
        <w:t xml:space="preserve"> </w:t>
      </w:r>
      <w:r>
        <w:t xml:space="preserve">	</w:t>
      </w:r>
      <w:r>
        <w:t xml:space="preserve">Das P, Mhapsekar K, Chowdhury S, et al. Selection of build orientation for optimal support structures and minimum part errors in additive manufacturing. Computer-Aided Design and Applications 2017;14(sup1):1–13; doi:</w:t>
      </w:r>
      <w:r>
        <w:t xml:space="preserve"> </w:t>
      </w:r>
      <w:hyperlink r:id="rId110">
        <w:r>
          <w:rPr>
            <w:rStyle w:val="Hyperlink"/>
          </w:rPr>
          <w:t xml:space="preserve">10.1080/16864360.2017.1308074</w:t>
        </w:r>
      </w:hyperlink>
      <w:r>
        <w:t xml:space="preserve">.</w:t>
      </w:r>
    </w:p>
    <w:bookmarkEnd w:id="111"/>
    <w:bookmarkStart w:id="113" w:name="ref-wang2010"/>
    <w:p>
      <w:pPr>
        <w:pStyle w:val="Bibliography"/>
      </w:pPr>
      <w:r>
        <w:t xml:space="preserve">3.</w:t>
      </w:r>
      <w:r>
        <w:t xml:space="preserve"> </w:t>
      </w:r>
      <w:r>
        <w:t xml:space="preserve">	</w:t>
      </w:r>
      <w:r>
        <w:t xml:space="preserve">Wang CCL, Leung Y-S, Chen Y. Solid modeling of polyhedral objects by layered depth-normal images on the</w:t>
      </w:r>
      <w:r>
        <w:t xml:space="preserve"> </w:t>
      </w:r>
      <w:r>
        <w:t xml:space="preserve">GPU</w:t>
      </w:r>
      <w:r>
        <w:t xml:space="preserve">. Computer-Aided Design 2010;42(6):535–544; doi:</w:t>
      </w:r>
      <w:r>
        <w:t xml:space="preserve"> </w:t>
      </w:r>
      <w:hyperlink r:id="rId112">
        <w:r>
          <w:rPr>
            <w:rStyle w:val="Hyperlink"/>
          </w:rPr>
          <w:t xml:space="preserve">10.1016/j.cad.2010.02.001</w:t>
        </w:r>
      </w:hyperlink>
      <w:r>
        <w:t xml:space="preserve">.</w:t>
      </w:r>
    </w:p>
    <w:bookmarkEnd w:id="113"/>
    <w:bookmarkStart w:id="115" w:name="ref-vaissier2019"/>
    <w:p>
      <w:pPr>
        <w:pStyle w:val="Bibliography"/>
      </w:pPr>
      <w:r>
        <w:t xml:space="preserve">4.</w:t>
      </w:r>
      <w:r>
        <w:t xml:space="preserve"> </w:t>
      </w:r>
      <w:r>
        <w:t xml:space="preserve">	</w:t>
      </w:r>
      <w:r>
        <w:t xml:space="preserve">Vaissier B, Pernot J-P, Chougrani L, et al. Genetic-algorithm based framework for lattice support structure optimization in additive manufacturing. Computer-Aided Design 2019;110:11–23; doi:</w:t>
      </w:r>
      <w:r>
        <w:t xml:space="preserve"> </w:t>
      </w:r>
      <w:hyperlink r:id="rId114">
        <w:r>
          <w:rPr>
            <w:rStyle w:val="Hyperlink"/>
          </w:rPr>
          <w:t xml:space="preserve">10.1016/j.cad.2018.12.007</w:t>
        </w:r>
      </w:hyperlink>
      <w:r>
        <w:t xml:space="preserve">.</w:t>
      </w:r>
    </w:p>
    <w:bookmarkEnd w:id="115"/>
    <w:bookmarkStart w:id="117" w:name="ref-jiang2018"/>
    <w:p>
      <w:pPr>
        <w:pStyle w:val="Bibliography"/>
      </w:pPr>
      <w:r>
        <w:t xml:space="preserve">5.</w:t>
      </w:r>
      <w:r>
        <w:t xml:space="preserve"> </w:t>
      </w:r>
      <w:r>
        <w:t xml:space="preserve">	</w:t>
      </w:r>
      <w:r>
        <w:t xml:space="preserve">Jiang J, Stringer J, Xu X, et al. Investigation of printable threshold overhang angle in extrusion-based additive manufacturing for reducing support waste. International Journal of Computer Integrated Manufacturing 2018;31(10):961–969; doi:</w:t>
      </w:r>
      <w:r>
        <w:t xml:space="preserve"> </w:t>
      </w:r>
      <w:hyperlink r:id="rId116">
        <w:r>
          <w:rPr>
            <w:rStyle w:val="Hyperlink"/>
          </w:rPr>
          <w:t xml:space="preserve">10.1080/0951192X.2018.1466398</w:t>
        </w:r>
      </w:hyperlink>
      <w:r>
        <w:t xml:space="preserve">.</w:t>
      </w:r>
    </w:p>
    <w:bookmarkEnd w:id="117"/>
    <w:bookmarkStart w:id="119" w:name="ref-mirzendehdel2016"/>
    <w:p>
      <w:pPr>
        <w:pStyle w:val="Bibliography"/>
      </w:pPr>
      <w:r>
        <w:t xml:space="preserve">6.</w:t>
      </w:r>
      <w:r>
        <w:t xml:space="preserve"> </w:t>
      </w:r>
      <w:r>
        <w:t xml:space="preserve">	</w:t>
      </w:r>
      <w:r>
        <w:t xml:space="preserve">Mirzendehdel AM, Suresh K. Support structure constrained topology optimization for additive manufacturing. Computer-Aided Design 2016;81:1–13; doi:</w:t>
      </w:r>
      <w:r>
        <w:t xml:space="preserve"> </w:t>
      </w:r>
      <w:hyperlink r:id="rId118">
        <w:r>
          <w:rPr>
            <w:rStyle w:val="Hyperlink"/>
          </w:rPr>
          <w:t xml:space="preserve">10.1016/j.cad.2016.07.006</w:t>
        </w:r>
      </w:hyperlink>
      <w:r>
        <w:t xml:space="preserve">.</w:t>
      </w:r>
    </w:p>
    <w:bookmarkEnd w:id="119"/>
    <w:bookmarkStart w:id="121" w:name="ref-langelaar2018"/>
    <w:p>
      <w:pPr>
        <w:pStyle w:val="Bibliography"/>
      </w:pPr>
      <w:r>
        <w:t xml:space="preserve">7.</w:t>
      </w:r>
      <w:r>
        <w:t xml:space="preserve"> </w:t>
      </w:r>
      <w:r>
        <w:t xml:space="preserve">	</w:t>
      </w:r>
      <w:r>
        <w:t xml:space="preserve">Langelaar M. Combined optimization of part topology, support structure layout and build orientation for additive manufacturing. Structural and Multidisciplinary Optimization 2018;57(5):1985–2004; doi:</w:t>
      </w:r>
      <w:r>
        <w:t xml:space="preserve"> </w:t>
      </w:r>
      <w:hyperlink r:id="rId120">
        <w:r>
          <w:rPr>
            <w:rStyle w:val="Hyperlink"/>
          </w:rPr>
          <w:t xml:space="preserve">10.1007/s00158-017-1877-z</w:t>
        </w:r>
      </w:hyperlink>
      <w:r>
        <w:t xml:space="preserve">.</w:t>
      </w:r>
    </w:p>
    <w:bookmarkEnd w:id="121"/>
    <w:bookmarkStart w:id="123" w:name="ref-dai2018"/>
    <w:p>
      <w:pPr>
        <w:pStyle w:val="Bibliography"/>
      </w:pPr>
      <w:r>
        <w:t xml:space="preserve">8.</w:t>
      </w:r>
      <w:r>
        <w:t xml:space="preserve"> </w:t>
      </w:r>
      <w:r>
        <w:t xml:space="preserve">	</w:t>
      </w:r>
      <w:r>
        <w:t xml:space="preserve">Dai C, Wang CCL, Wu C, et al. Support-free volume printing by multi-axis motion. ACM Transactions on Graphics 2018;37(4):1–14; doi:</w:t>
      </w:r>
      <w:r>
        <w:t xml:space="preserve"> </w:t>
      </w:r>
      <w:hyperlink r:id="rId122">
        <w:r>
          <w:rPr>
            <w:rStyle w:val="Hyperlink"/>
          </w:rPr>
          <w:t xml:space="preserve">10.1145/3197517.3201342</w:t>
        </w:r>
      </w:hyperlink>
      <w:r>
        <w:t xml:space="preserve">.</w:t>
      </w:r>
    </w:p>
    <w:bookmarkEnd w:id="123"/>
    <w:bookmarkStart w:id="125" w:name="ref-gaynor2014"/>
    <w:p>
      <w:pPr>
        <w:pStyle w:val="Bibliography"/>
      </w:pPr>
      <w:r>
        <w:t xml:space="preserve">9.</w:t>
      </w:r>
      <w:r>
        <w:t xml:space="preserve"> </w:t>
      </w:r>
      <w:r>
        <w:t xml:space="preserve">	</w:t>
      </w:r>
      <w:r>
        <w:t xml:space="preserve">Gaynor AT, Meisel NA, Williams CB, et al. Topology Optimization for Additive Manufacturing: Considering Maximum Overhang Constraint. In: 15th AIAA/ISSMO Multidisciplinary Analysis and Optimization Conference 2014; p. 2036; doi:</w:t>
      </w:r>
      <w:r>
        <w:t xml:space="preserve"> </w:t>
      </w:r>
      <w:hyperlink r:id="rId124">
        <w:r>
          <w:rPr>
            <w:rStyle w:val="Hyperlink"/>
          </w:rPr>
          <w:t xml:space="preserve">10.2514/6.2014-2036</w:t>
        </w:r>
      </w:hyperlink>
      <w:r>
        <w:t xml:space="preserve">.</w:t>
      </w:r>
    </w:p>
    <w:bookmarkEnd w:id="125"/>
    <w:bookmarkStart w:id="127" w:name="ref-garcke2023"/>
    <w:p>
      <w:pPr>
        <w:pStyle w:val="Bibliography"/>
      </w:pPr>
      <w:r>
        <w:t xml:space="preserve">10.</w:t>
      </w:r>
      <w:r>
        <w:t xml:space="preserve"> </w:t>
      </w:r>
      <w:r>
        <w:t xml:space="preserve">	</w:t>
      </w:r>
      <w:r>
        <w:t xml:space="preserve">Garcke H, Lam KF, Nürnberg R, et al. Overhang penalization in additive manufacturing via phase field structural topology optimization with anisotropic energies. Applied Mathematics &amp; Optimization 2023;87(3):44; doi:</w:t>
      </w:r>
      <w:r>
        <w:t xml:space="preserve"> </w:t>
      </w:r>
      <w:hyperlink r:id="rId126">
        <w:r>
          <w:rPr>
            <w:rStyle w:val="Hyperlink"/>
          </w:rPr>
          <w:t xml:space="preserve">10.1007/s00245-022-09939-z</w:t>
        </w:r>
      </w:hyperlink>
      <w:r>
        <w:t xml:space="preserve">.</w:t>
      </w:r>
    </w:p>
    <w:bookmarkEnd w:id="127"/>
    <w:bookmarkStart w:id="129" w:name="ref-shin2025"/>
    <w:p>
      <w:pPr>
        <w:pStyle w:val="Bibliography"/>
      </w:pPr>
      <w:r>
        <w:t xml:space="preserve">11.</w:t>
      </w:r>
      <w:r>
        <w:t xml:space="preserve"> </w:t>
      </w:r>
      <w:r>
        <w:t xml:space="preserve">	</w:t>
      </w:r>
      <w:r>
        <w:t xml:space="preserve">Shin S, Park Y, Yoon GH. Topology optimization for multi-axis additive manufacturing considering overhang and anisotropy. International Journal of Mechanical Sciences 2025;301:110443; doi:</w:t>
      </w:r>
      <w:r>
        <w:t xml:space="preserve"> </w:t>
      </w:r>
      <w:hyperlink r:id="rId128">
        <w:r>
          <w:rPr>
            <w:rStyle w:val="Hyperlink"/>
          </w:rPr>
          <w:t xml:space="preserve">10.1016/j.ijmecsci.2025.110443</w:t>
        </w:r>
      </w:hyperlink>
      <w:r>
        <w:t xml:space="preserve">.</w:t>
      </w:r>
    </w:p>
    <w:bookmarkEnd w:id="129"/>
    <w:bookmarkStart w:id="130" w:name="ref-smith2025patent"/>
    <w:p>
      <w:pPr>
        <w:pStyle w:val="Bibliography"/>
      </w:pPr>
      <w:r>
        <w:t xml:space="preserve">12.</w:t>
      </w:r>
      <w:r>
        <w:t xml:space="preserve"> </w:t>
      </w:r>
      <w:r>
        <w:t xml:space="preserve">	</w:t>
      </w:r>
      <w:r>
        <w:t xml:space="preserve">Smith R, Hollenbeck MC. Build Orientation for Additive Manufacturing of Complex Structures. 2025.</w:t>
      </w:r>
    </w:p>
    <w:bookmarkEnd w:id="130"/>
    <w:bookmarkStart w:id="132" w:name="ref-ezair"/>
    <w:p>
      <w:pPr>
        <w:pStyle w:val="Bibliography"/>
      </w:pPr>
      <w:r>
        <w:t xml:space="preserve">13.</w:t>
      </w:r>
      <w:r>
        <w:t xml:space="preserve"> </w:t>
      </w:r>
      <w:r>
        <w:t xml:space="preserve">	</w:t>
      </w:r>
      <w:r>
        <w:t xml:space="preserve">Ezair B, Massarwi F, Elber G. Orientation analysis of</w:t>
      </w:r>
      <w:r>
        <w:t xml:space="preserve"> </w:t>
      </w:r>
      <w:r>
        <w:t xml:space="preserve">3D</w:t>
      </w:r>
      <w:r>
        <w:t xml:space="preserve"> </w:t>
      </w:r>
      <w:r>
        <w:t xml:space="preserve">objects toward minimal support volume in</w:t>
      </w:r>
      <w:r>
        <w:t xml:space="preserve"> </w:t>
      </w:r>
      <w:r>
        <w:t xml:space="preserve">3D</w:t>
      </w:r>
      <w:r>
        <w:t xml:space="preserve">-printing. Computers &amp; Graphics 2015;51:117–124; doi:</w:t>
      </w:r>
      <w:r>
        <w:t xml:space="preserve"> </w:t>
      </w:r>
      <w:hyperlink r:id="rId131">
        <w:r>
          <w:rPr>
            <w:rStyle w:val="Hyperlink"/>
          </w:rPr>
          <w:t xml:space="preserve">10.1016/j.cag.2015.05.009</w:t>
        </w:r>
      </w:hyperlink>
      <w:r>
        <w:t xml:space="preserve">.</w:t>
      </w:r>
    </w:p>
    <w:bookmarkEnd w:id="132"/>
    <w:bookmarkStart w:id="134" w:name="ref-msst"/>
    <w:p>
      <w:pPr>
        <w:pStyle w:val="Bibliography"/>
      </w:pPr>
      <w:r>
        <w:t xml:space="preserve">14.</w:t>
      </w:r>
      <w:r>
        <w:t xml:space="preserve"> </w:t>
      </w:r>
      <w:r>
        <w:t xml:space="preserve">	</w:t>
      </w:r>
      <w:r>
        <w:t xml:space="preserve">Jung JY, Chee S, Sul IH. Support structure tomography using per-pixel signed shadow casting in human manikin</w:t>
      </w:r>
      <w:r>
        <w:t xml:space="preserve"> </w:t>
      </w:r>
      <w:r>
        <w:t xml:space="preserve">3D</w:t>
      </w:r>
      <w:r>
        <w:t xml:space="preserve"> </w:t>
      </w:r>
      <w:r>
        <w:t xml:space="preserve">printing. Fashion and Textiles 2022;9(1):1–18; doi:</w:t>
      </w:r>
      <w:r>
        <w:t xml:space="preserve"> </w:t>
      </w:r>
      <w:hyperlink r:id="rId133">
        <w:r>
          <w:rPr>
            <w:rStyle w:val="Hyperlink"/>
          </w:rPr>
          <w:t xml:space="preserve">10.1186/s40691-022-00290-z</w:t>
        </w:r>
      </w:hyperlink>
      <w:r>
        <w:t xml:space="preserve">.</w:t>
      </w:r>
    </w:p>
    <w:bookmarkEnd w:id="134"/>
    <w:bookmarkStart w:id="136" w:name="ref-gpumsst"/>
    <w:p>
      <w:pPr>
        <w:pStyle w:val="Bibliography"/>
      </w:pPr>
      <w:r>
        <w:t xml:space="preserve">15.</w:t>
      </w:r>
      <w:r>
        <w:t xml:space="preserve"> </w:t>
      </w:r>
      <w:r>
        <w:t xml:space="preserve">	</w:t>
      </w:r>
      <w:r>
        <w:t xml:space="preserve">Kim JR, Sul IH. Fast prediction of</w:t>
      </w:r>
      <w:r>
        <w:t xml:space="preserve"> </w:t>
      </w:r>
      <w:r>
        <w:t xml:space="preserve">3D</w:t>
      </w:r>
      <w:r>
        <w:t xml:space="preserve"> </w:t>
      </w:r>
      <w:r>
        <w:t xml:space="preserve">printing optimal orientation using general-purpose graphic processor unit calculation. 3D Printing and Additive Manufacturing 2026;13(1):50–62; doi:</w:t>
      </w:r>
      <w:r>
        <w:t xml:space="preserve"> </w:t>
      </w:r>
      <w:hyperlink r:id="rId135">
        <w:r>
          <w:rPr>
            <w:rStyle w:val="Hyperlink"/>
          </w:rPr>
          <w:t xml:space="preserve">10.1089/3dp.2024.0165</w:t>
        </w:r>
      </w:hyperlink>
      <w:r>
        <w:t xml:space="preserve">.</w:t>
      </w:r>
    </w:p>
    <w:bookmarkEnd w:id="136"/>
    <w:bookmarkStart w:id="138" w:name="ref-kanatani1984"/>
    <w:p>
      <w:pPr>
        <w:pStyle w:val="Bibliography"/>
      </w:pPr>
      <w:r>
        <w:t xml:space="preserve">16.</w:t>
      </w:r>
      <w:r>
        <w:t xml:space="preserve"> </w:t>
      </w:r>
      <w:r>
        <w:t xml:space="preserve">	</w:t>
      </w:r>
      <w:r>
        <w:t xml:space="preserve">Kanatani K-I. Distribution of directional data and fabric tensors. International Journal of Engineering Science 1984;22(2):149–164; doi:</w:t>
      </w:r>
      <w:r>
        <w:t xml:space="preserve"> </w:t>
      </w:r>
      <w:hyperlink r:id="rId137">
        <w:r>
          <w:rPr>
            <w:rStyle w:val="Hyperlink"/>
          </w:rPr>
          <w:t xml:space="preserve">10.1016/0020-7225(84)90090-9</w:t>
        </w:r>
      </w:hyperlink>
      <w:r>
        <w:t xml:space="preserve">.</w:t>
      </w:r>
    </w:p>
    <w:bookmarkEnd w:id="138"/>
    <w:bookmarkStart w:id="139" w:name="ref-hornjohnson"/>
    <w:p>
      <w:pPr>
        <w:pStyle w:val="Bibliography"/>
      </w:pPr>
      <w:r>
        <w:t xml:space="preserve">17.</w:t>
      </w:r>
      <w:r>
        <w:t xml:space="preserve"> </w:t>
      </w:r>
      <w:r>
        <w:t xml:space="preserve">	</w:t>
      </w:r>
      <w:r>
        <w:t xml:space="preserve">Horn RA, Johnson CR. Matrix Analysis. 2nd ed. Cambridge University Press: Cambridge; 2013.</w:t>
      </w:r>
    </w:p>
    <w:bookmarkEnd w:id="139"/>
    <w:bookmarkStart w:id="140" w:name="ref-golubvanloan"/>
    <w:p>
      <w:pPr>
        <w:pStyle w:val="Bibliography"/>
      </w:pPr>
      <w:r>
        <w:t xml:space="preserve">18.</w:t>
      </w:r>
      <w:r>
        <w:t xml:space="preserve"> </w:t>
      </w:r>
      <w:r>
        <w:t xml:space="preserve">	</w:t>
      </w:r>
      <w:r>
        <w:t xml:space="preserve">Golub GH, Van Loan CF. Matrix Computations. 4th ed. Johns Hopkins University Press: Baltimore; 2013.</w:t>
      </w:r>
    </w:p>
    <w:bookmarkEnd w:id="140"/>
    <w:bookmarkStart w:id="142" w:name="ref-roth1982"/>
    <w:p>
      <w:pPr>
        <w:pStyle w:val="Bibliography"/>
      </w:pPr>
      <w:r>
        <w:t xml:space="preserve">19.</w:t>
      </w:r>
      <w:r>
        <w:t xml:space="preserve"> </w:t>
      </w:r>
      <w:r>
        <w:t xml:space="preserve">	</w:t>
      </w:r>
      <w:r>
        <w:t xml:space="preserve">Roth SD. Ray casting for modeling solids. Computer Graphics and Image Processing 1982;18(2):109–144; doi:</w:t>
      </w:r>
      <w:r>
        <w:t xml:space="preserve"> </w:t>
      </w:r>
      <w:hyperlink r:id="rId141">
        <w:r>
          <w:rPr>
            <w:rStyle w:val="Hyperlink"/>
          </w:rPr>
          <w:t xml:space="preserve">10.1016/0146-664X(82)90169-1</w:t>
        </w:r>
      </w:hyperlink>
      <w:r>
        <w:t xml:space="preserve">.</w:t>
      </w:r>
    </w:p>
    <w:bookmarkEnd w:id="142"/>
    <w:bookmarkStart w:id="143" w:name="ref-cochran1977"/>
    <w:p>
      <w:pPr>
        <w:pStyle w:val="Bibliography"/>
      </w:pPr>
      <w:r>
        <w:t xml:space="preserve">20.</w:t>
      </w:r>
      <w:r>
        <w:t xml:space="preserve"> </w:t>
      </w:r>
      <w:r>
        <w:t xml:space="preserve">	</w:t>
      </w:r>
      <w:r>
        <w:t xml:space="preserve">Cochran WG. Sampling Techniques. 3rd ed. Wiley Series in Probability and Statistics. Wiley: New York; 1977.</w:t>
      </w:r>
    </w:p>
    <w:bookmarkEnd w:id="143"/>
    <w:bookmarkStart w:id="145" w:name="ref-spearman1904"/>
    <w:p>
      <w:pPr>
        <w:pStyle w:val="Bibliography"/>
      </w:pPr>
      <w:r>
        <w:t xml:space="preserve">21.</w:t>
      </w:r>
      <w:r>
        <w:t xml:space="preserve"> </w:t>
      </w:r>
      <w:r>
        <w:t xml:space="preserve">	</w:t>
      </w:r>
      <w:r>
        <w:t xml:space="preserve">Spearman C. The proof and measurement of association between two things. The American Journal of Psychology 1904;15(1):72–101; doi:</w:t>
      </w:r>
      <w:r>
        <w:t xml:space="preserve"> </w:t>
      </w:r>
      <w:hyperlink r:id="rId144">
        <w:r>
          <w:rPr>
            <w:rStyle w:val="Hyperlink"/>
          </w:rPr>
          <w:t xml:space="preserve">10.2307/1412159</w:t>
        </w:r>
      </w:hyperlink>
      <w:r>
        <w:t xml:space="preserve">.</w:t>
      </w:r>
    </w:p>
    <w:bookmarkEnd w:id="145"/>
    <w:bookmarkStart w:id="147" w:name="ref-saff1997"/>
    <w:p>
      <w:pPr>
        <w:pStyle w:val="Bibliography"/>
      </w:pPr>
      <w:r>
        <w:t xml:space="preserve">22.</w:t>
      </w:r>
      <w:r>
        <w:t xml:space="preserve"> </w:t>
      </w:r>
      <w:r>
        <w:t xml:space="preserve">	</w:t>
      </w:r>
      <w:r>
        <w:t xml:space="preserve">Saff EB, Kuijlaars ABJ. Distributing many points on a sphere. The Mathematical Intelligencer 1997;19(1):5–11; doi:</w:t>
      </w:r>
      <w:r>
        <w:t xml:space="preserve"> </w:t>
      </w:r>
      <w:hyperlink r:id="rId146">
        <w:r>
          <w:rPr>
            <w:rStyle w:val="Hyperlink"/>
          </w:rPr>
          <w:t xml:space="preserve">10.1007/BF03024331</w:t>
        </w:r>
      </w:hyperlink>
      <w:r>
        <w:t xml:space="preserve">.</w:t>
      </w:r>
    </w:p>
    <w:bookmarkEnd w:id="147"/>
    <w:bookmarkStart w:id="149" w:name="ref-gonzalez2010"/>
    <w:p>
      <w:pPr>
        <w:pStyle w:val="Bibliography"/>
      </w:pPr>
      <w:r>
        <w:t xml:space="preserve">23.</w:t>
      </w:r>
      <w:r>
        <w:t xml:space="preserve"> </w:t>
      </w:r>
      <w:r>
        <w:t xml:space="preserve">	</w:t>
      </w:r>
      <w:r>
        <w:t xml:space="preserve">González Á. Measurement of areas on a sphere using</w:t>
      </w:r>
      <w:r>
        <w:t xml:space="preserve"> </w:t>
      </w:r>
      <w:r>
        <w:t xml:space="preserve">Fibonacci</w:t>
      </w:r>
      <w:r>
        <w:t xml:space="preserve"> </w:t>
      </w:r>
      <w:r>
        <w:t xml:space="preserve">and latitude–longitude lattices. Mathematical Geosciences 2010;42(1):49–64; doi:</w:t>
      </w:r>
      <w:r>
        <w:t xml:space="preserve"> </w:t>
      </w:r>
      <w:hyperlink r:id="rId148">
        <w:r>
          <w:rPr>
            <w:rStyle w:val="Hyperlink"/>
          </w:rPr>
          <w:t xml:space="preserve">10.1007/s11004-009-9257-x</w:t>
        </w:r>
      </w:hyperlink>
      <w:r>
        <w:t xml:space="preserve">.</w:t>
      </w:r>
    </w:p>
    <w:bookmarkEnd w:id="149"/>
    <w:bookmarkStart w:id="151" w:name="ref-moller1997"/>
    <w:p>
      <w:pPr>
        <w:pStyle w:val="Bibliography"/>
      </w:pPr>
      <w:r>
        <w:t xml:space="preserve">24.</w:t>
      </w:r>
      <w:r>
        <w:t xml:space="preserve"> </w:t>
      </w:r>
      <w:r>
        <w:t xml:space="preserve">	</w:t>
      </w:r>
      <w:r>
        <w:t xml:space="preserve">Möller T, Trumbore B. Fast, minimum storage ray-triangle intersection. Journal of Graphics Tools 1997;2(1):21–28; doi:</w:t>
      </w:r>
      <w:r>
        <w:t xml:space="preserve"> </w:t>
      </w:r>
      <w:hyperlink r:id="rId150">
        <w:r>
          <w:rPr>
            <w:rStyle w:val="Hyperlink"/>
          </w:rPr>
          <w:t xml:space="preserve">10.1080/10867651.1997.10487468</w:t>
        </w:r>
      </w:hyperlink>
      <w:r>
        <w:t xml:space="preserve">.</w:t>
      </w:r>
    </w:p>
    <w:bookmarkEnd w:id="151"/>
    <w:bookmarkStart w:id="153" w:name="ref-stone1974"/>
    <w:p>
      <w:pPr>
        <w:pStyle w:val="Bibliography"/>
      </w:pPr>
      <w:r>
        <w:t xml:space="preserve">25.</w:t>
      </w:r>
      <w:r>
        <w:t xml:space="preserve"> </w:t>
      </w:r>
      <w:r>
        <w:t xml:space="preserve">	</w:t>
      </w:r>
      <w:r>
        <w:t xml:space="preserve">Stone M. Cross-validatory choice and assessment of statistical predictions. Journal of the Royal Statistical Society: Series B (Methodological) 1974;36(2):111–133; doi:</w:t>
      </w:r>
      <w:r>
        <w:t xml:space="preserve"> </w:t>
      </w:r>
      <w:hyperlink r:id="rId152">
        <w:r>
          <w:rPr>
            <w:rStyle w:val="Hyperlink"/>
          </w:rPr>
          <w:t xml:space="preserve">10.1111/j.2517-6161.1974.tb00994.x</w:t>
        </w:r>
      </w:hyperlink>
      <w:r>
        <w:t xml:space="preserve">.</w:t>
      </w:r>
    </w:p>
    <w:bookmarkEnd w:id="153"/>
    <w:bookmarkStart w:id="155" w:name="ref-hoerl1970"/>
    <w:p>
      <w:pPr>
        <w:pStyle w:val="Bibliography"/>
      </w:pPr>
      <w:r>
        <w:t xml:space="preserve">26.</w:t>
      </w:r>
      <w:r>
        <w:t xml:space="preserve"> </w:t>
      </w:r>
      <w:r>
        <w:t xml:space="preserve">	</w:t>
      </w:r>
      <w:r>
        <w:t xml:space="preserve">Hoerl AE, Kennard RW. Ridge regression: Biased estimation for nonorthogonal problems. Technometrics 1970;12(1):55–67; doi:</w:t>
      </w:r>
      <w:r>
        <w:t xml:space="preserve"> </w:t>
      </w:r>
      <w:hyperlink r:id="rId154">
        <w:r>
          <w:rPr>
            <w:rStyle w:val="Hyperlink"/>
          </w:rPr>
          <w:t xml:space="preserve">10.1080/00401706.1970.10488634</w:t>
        </w:r>
      </w:hyperlink>
      <w:r>
        <w:t xml:space="preserve">.</w:t>
      </w:r>
    </w:p>
    <w:bookmarkEnd w:id="155"/>
    <w:bookmarkStart w:id="156" w:name="ref-hanmining"/>
    <w:p>
      <w:pPr>
        <w:pStyle w:val="Bibliography"/>
      </w:pPr>
      <w:r>
        <w:t xml:space="preserve">27.</w:t>
      </w:r>
      <w:r>
        <w:t xml:space="preserve"> </w:t>
      </w:r>
      <w:r>
        <w:t xml:space="preserve">	</w:t>
      </w:r>
      <w:r>
        <w:t xml:space="preserve">Han J, Kamber M, Pei J. Data Mining: Concepts and Techniques. 3rd ed. Morgan Kaufmann: Waltham, MA; 2011.</w:t>
      </w:r>
    </w:p>
    <w:bookmarkEnd w:id="156"/>
    <w:bookmarkStart w:id="157" w:name="ref-Thingi10K"/>
    <w:p>
      <w:pPr>
        <w:pStyle w:val="Bibliography"/>
      </w:pPr>
      <w:r>
        <w:t xml:space="preserve">28.</w:t>
      </w:r>
      <w:r>
        <w:t xml:space="preserve"> </w:t>
      </w:r>
      <w:r>
        <w:t xml:space="preserve">	</w:t>
      </w:r>
      <w:r>
        <w:t xml:space="preserve">Zhou Q, Jacobson A. Thingi10K: A dataset of 10,000</w:t>
      </w:r>
      <w:r>
        <w:t xml:space="preserve"> </w:t>
      </w:r>
      <w:r>
        <w:t xml:space="preserve">3D</w:t>
      </w:r>
      <w:r>
        <w:t xml:space="preserve">-printing models. arXiv preprint arXiv:160504797 2016.</w:t>
      </w:r>
    </w:p>
    <w:bookmarkEnd w:id="157"/>
    <w:bookmarkStart w:id="158" w:name="ref-jolliffe"/>
    <w:p>
      <w:pPr>
        <w:pStyle w:val="Bibliography"/>
      </w:pPr>
      <w:r>
        <w:t xml:space="preserve">29.</w:t>
      </w:r>
      <w:r>
        <w:t xml:space="preserve"> </w:t>
      </w:r>
      <w:r>
        <w:t xml:space="preserve">	</w:t>
      </w:r>
      <w:r>
        <w:t xml:space="preserve">Jolliffe IT. Principal Component Analysis. 2nd ed. Springer Series in Statistics. Springer: New York; 2002.</w:t>
      </w:r>
    </w:p>
    <w:bookmarkEnd w:id="158"/>
    <w:bookmarkStart w:id="159" w:name="ref-mardia"/>
    <w:p>
      <w:pPr>
        <w:pStyle w:val="Bibliography"/>
      </w:pPr>
      <w:r>
        <w:t xml:space="preserve">30.</w:t>
      </w:r>
      <w:r>
        <w:t xml:space="preserve"> </w:t>
      </w:r>
      <w:r>
        <w:t xml:space="preserve">	</w:t>
      </w:r>
      <w:r>
        <w:t xml:space="preserve">Mardia KV, Jupp PE. Directional Statistics. Wiley Series in Probability and Statistics. Wiley: Chichester; 2000.</w:t>
      </w:r>
    </w:p>
    <w:bookmarkEnd w:id="159"/>
    <w:bookmarkStart w:id="160" w:name="ref-chung"/>
    <w:p>
      <w:pPr>
        <w:pStyle w:val="Bibliography"/>
      </w:pPr>
      <w:r>
        <w:t xml:space="preserve">31.</w:t>
      </w:r>
      <w:r>
        <w:t xml:space="preserve"> </w:t>
      </w:r>
      <w:r>
        <w:t xml:space="preserve">	</w:t>
      </w:r>
      <w:r>
        <w:t xml:space="preserve">Chung FRK. Spectral Graph Theory. CBMS Regional Conference Series in Mathematics 92. American Mathematical Society; 1997.</w:t>
      </w:r>
    </w:p>
    <w:bookmarkEnd w:id="160"/>
    <w:bookmarkEnd w:id="161"/>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authors’ prior MSST </w:t>
      </w:r>
      <w:r>
        <w:rPr>
          <w:vertAlign w:val="superscript"/>
        </w:rPr>
        <w:t xml:space="preserve">14</w:t>
      </w:r>
      <w:r>
        <w:t xml:space="preserve"> </w:t>
      </w:r>
      <w:r>
        <w:t xml:space="preserve">and GPU-accelerated (GPU-MSST) </w:t>
      </w:r>
      <w:r>
        <w:rPr>
          <w:vertAlign w:val="superscript"/>
        </w:rPr>
        <w:t xml:space="preserve">15</w:t>
      </w:r>
      <w:r>
        <w:t xml:space="preserve"> </w:t>
      </w:r>
      <w:r>
        <w:t xml:space="preserve">work. Public source code:</w:t>
      </w:r>
      <w:r>
        <w:t xml:space="preserve"> </w:t>
      </w:r>
      <w:hyperlink r:id="rId12">
        <w:r>
          <w:rPr>
            <w:rStyle w:val="Hyperlink"/>
          </w:rPr>
          <w:t xml:space="preserve">https://github.com/cfms-lab/Tomo_GPU2024</w:t>
        </w:r>
      </w:hyperlink>
      <w:r>
        <w:t xml:space="preserve">.</w:t>
      </w:r>
    </w:p>
  </w:footnote>
  <w:footnote w:id="17">
    <w:p>
      <w:pPr>
        <w:pStyle w:val="FootnoteText"/>
      </w:pPr>
      <w:r>
        <w:rPr>
          <w:rStyle w:val="FootnoteReference"/>
        </w:rPr>
        <w:footnoteRef/>
      </w:r>
      <w:r>
        <w:t xml:space="preserve"> </w:t>
      </w:r>
      <w:r>
        <w:t xml:space="preserve">The symmetric tensor</w:t>
      </w:r>
      <w:r>
        <w:t xml:space="preserve"> </w:t>
      </w:r>
      <m:oMath>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 </w:t>
      </w:r>
      <w:r>
        <w:t xml:space="preserve">is the (area-weighted) outer-product sum of the normals</w:t>
      </w:r>
      <w:r>
        <w:t xml:space="preserve"> </w:t>
      </w:r>
      <m:oMath>
        <m:sSub>
          <m:e>
            <m:r>
              <m:t>m</m:t>
            </m:r>
          </m:e>
          <m:sub>
            <m:r>
              <m:t>i</m:t>
            </m:r>
          </m:sub>
        </m:sSub>
      </m:oMath>
      <w:r>
        <w:t xml:space="preserve">, a classical shape descriptor of the structure</w:t>
      </w:r>
      <w:r>
        <w:t xml:space="preserve"> </w:t>
      </w:r>
      <w:r>
        <w:t xml:space="preserve">tensor / orientation tensor family. See:</w:t>
      </w:r>
      <w:r>
        <w:rPr>
          <w:vertAlign w:val="superscript"/>
        </w:rPr>
        <w:t xml:space="preserve">16</w:t>
      </w:r>
      <w:r>
        <w:t xml:space="preserve">.</w:t>
      </w:r>
    </w:p>
  </w:footnote>
  <w:footnote w:id="19">
    <w:p>
      <w:pPr>
        <w:pStyle w:val="FootnoteText"/>
      </w:pPr>
      <w:r>
        <w:rPr>
          <w:rStyle w:val="FootnoteReference"/>
        </w:rPr>
        <w:footnoteRef/>
      </w:r>
      <w:r>
        <w:t xml:space="preserve"> </w:t>
      </w:r>
      <w:r>
        <w:t xml:space="preserve">A symmetric matrix such that</w:t>
      </w:r>
      <w:r>
        <w:t xml:space="preserve"> </w:t>
      </w:r>
      <m:oMath>
        <m:sSup>
          <m:e>
            <m:r>
              <m:t>x</m:t>
            </m:r>
          </m:e>
          <m:sup>
            <m:r>
              <m:t>T</m:t>
            </m:r>
          </m:sup>
        </m:sSup>
        <m:r>
          <m:t>M</m:t>
        </m:r>
        <m:r>
          <m:t>x</m:t>
        </m:r>
        <m:r>
          <m:rPr>
            <m:sty m:val="p"/>
          </m:rPr>
          <m:t>≥</m:t>
        </m:r>
        <m:r>
          <m:t>0</m:t>
        </m:r>
      </m:oMath>
      <w:r>
        <w:t xml:space="preserve"> </w:t>
      </w:r>
      <w:r>
        <w:t xml:space="preserve">for all vectors</w:t>
      </w:r>
      <w:r>
        <w:t xml:space="preserve"> </w:t>
      </w:r>
      <m:oMath>
        <m:r>
          <m:t>x</m:t>
        </m:r>
      </m:oMath>
      <w:r>
        <w:t xml:space="preserve">. This means all eigenvalues are</w:t>
      </w:r>
      <w:r>
        <w:t xml:space="preserve"> </w:t>
      </w:r>
      <m:oMath>
        <m:r>
          <m:rPr>
            <m:sty m:val="p"/>
          </m:rPr>
          <m:t>≥</m:t>
        </m:r>
        <m:r>
          <m:t>0</m:t>
        </m:r>
      </m:oMath>
      <w:r>
        <w:t xml:space="preserve">.</w:t>
      </w:r>
      <w:r>
        <w:t xml:space="preserve"> </w:t>
      </w:r>
      <w:r>
        <w:t xml:space="preserve">See:</w:t>
      </w:r>
      <w:r>
        <w:rPr>
          <w:vertAlign w:val="superscript"/>
        </w:rPr>
        <w:t xml:space="preserve">17</w:t>
      </w:r>
    </w:p>
  </w:footnote>
  <w:footnote w:id="20">
    <w:p>
      <w:pPr>
        <w:pStyle w:val="FootnoteText"/>
      </w:pPr>
      <w:r>
        <w:rPr>
          <w:rStyle w:val="FootnoteReference"/>
        </w:rPr>
        <w:footnoteRef/>
      </w:r>
      <w:r>
        <w:t xml:space="preserve"> </w:t>
      </w:r>
      <w:r>
        <w:t xml:space="preserve">A direction</w:t>
      </w:r>
      <w:r>
        <w:t xml:space="preserve"> </w:t>
      </w:r>
      <m:oMath>
        <m:r>
          <m:t>x</m:t>
        </m:r>
      </m:oMath>
      <w:r>
        <w:t xml:space="preserve"> </w:t>
      </w:r>
      <w:r>
        <w:t xml:space="preserve">satisfying</w:t>
      </w:r>
      <w:r>
        <w:t xml:space="preserve"> </w:t>
      </w:r>
      <m:oMath>
        <m:r>
          <m:t>M</m:t>
        </m:r>
        <m:r>
          <m:t>x</m:t>
        </m:r>
        <m:r>
          <m:rPr>
            <m:sty m:val="p"/>
          </m:rPr>
          <m:t>=</m:t>
        </m:r>
        <m:r>
          <m:t>λ</m:t>
        </m:r>
        <m:r>
          <m:t>x</m:t>
        </m:r>
      </m:oMath>
      <w:r>
        <w:t xml:space="preserve">, representing the axes that the matrix</w:t>
      </w:r>
      <w:r>
        <w:t xml:space="preserve"> </w:t>
      </w:r>
      <w:r>
        <w:t xml:space="preserve">“stretches”</w:t>
      </w:r>
      <w:r>
        <w:t xml:space="preserve"> </w:t>
      </w:r>
      <w:r>
        <w:t xml:space="preserve">most strongly.</w:t>
      </w:r>
      <w:r>
        <w:t xml:space="preserve"> </w:t>
      </w:r>
      <w:r>
        <w:t xml:space="preserve">See:</w:t>
      </w:r>
      <w:r>
        <w:rPr>
          <w:vertAlign w:val="superscript"/>
        </w:rPr>
        <w:t xml:space="preserve">18</w:t>
      </w:r>
    </w:p>
  </w:footnote>
  <w:footnote w:id="24">
    <w:p>
      <w:pPr>
        <w:pStyle w:val="FootnoteText"/>
      </w:pPr>
      <w:r>
        <w:rPr>
          <w:rStyle w:val="FootnoteReference"/>
        </w:rPr>
        <w:footnoteRef/>
      </w:r>
      <w:r>
        <w:t xml:space="preserve"> </w:t>
      </w:r>
      <w:r>
        <w:t xml:space="preserve">A technique that shoots a ray to find the first surface it encounters. Here it is used to shoot a ray</w:t>
      </w:r>
      <w:r>
        <w:t xml:space="preserve"> </w:t>
      </w:r>
      <w:r>
        <w:t xml:space="preserve">from an overhang face in the direction opposite the build direction (</w:t>
      </w:r>
      <m:oMath>
        <m:r>
          <m:rPr>
            <m:sty m:val="p"/>
          </m:rPr>
          <m:t>−</m:t>
        </m:r>
        <m:r>
          <m:t>n</m:t>
        </m:r>
      </m:oMath>
      <w:r>
        <w:t xml:space="preserve">) to find the receiver face below.</w:t>
      </w:r>
      <w:r>
        <w:t xml:space="preserve"> </w:t>
      </w:r>
      <w:r>
        <w:t xml:space="preserve">See:</w:t>
      </w:r>
      <w:r>
        <w:rPr>
          <w:vertAlign w:val="superscript"/>
        </w:rPr>
        <w:t xml:space="preserve">19</w:t>
      </w:r>
    </w:p>
  </w:footnote>
  <w:footnote w:id="27">
    <w:p>
      <w:pPr>
        <w:pStyle w:val="FootnoteText"/>
      </w:pPr>
      <w:r>
        <w:rPr>
          <w:rStyle w:val="FootnoteReference"/>
        </w:rPr>
        <w:footnoteRef/>
      </w:r>
      <w:r>
        <w:t xml:space="preserve"> </w:t>
      </w:r>
      <w:r>
        <w:t xml:space="preserve">Stratified sampling. A method that divides the whole into several intervals (strata) and then draws samples from each stratum,</w:t>
      </w:r>
      <w:r>
        <w:t xml:space="preserve"> </w:t>
      </w:r>
      <w:r>
        <w:t xml:space="preserve">obtaining a more evenly representative sample than simple random sampling (stratified sampling). See:</w:t>
      </w:r>
      <w:r>
        <w:rPr>
          <w:vertAlign w:val="superscript"/>
        </w:rPr>
        <w:t xml:space="preserve">20</w:t>
      </w:r>
    </w:p>
  </w:footnote>
  <w:footnote w:id="33">
    <w:p>
      <w:pPr>
        <w:pStyle w:val="FootnoteText"/>
      </w:pPr>
      <w:r>
        <w:rPr>
          <w:rStyle w:val="FootnoteReference"/>
        </w:rPr>
        <w:footnoteRef/>
      </w:r>
      <w:r>
        <w:t xml:space="preserve"> </w:t>
      </w:r>
      <w:r>
        <w:t xml:space="preserve">Rayleigh quotient: for a symmetric matrix</w:t>
      </w:r>
      <w:r>
        <w:t xml:space="preserve"> </w:t>
      </w:r>
      <m:oMath>
        <m:r>
          <m:t>A</m:t>
        </m:r>
      </m:oMath>
      <w:r>
        <w:t xml:space="preserve"> </w:t>
      </w:r>
      <w:r>
        <w:t xml:space="preserve">and vector</w:t>
      </w:r>
      <w:r>
        <w:t xml:space="preserve"> </w:t>
      </w:r>
      <m:oMath>
        <m:r>
          <m:t>x</m:t>
        </m:r>
      </m:oMath>
      <w:r>
        <w:t xml:space="preserve">, the scalar defined as</w:t>
      </w:r>
      <w:r>
        <w:t xml:space="preserve"> </w:t>
      </w:r>
      <m:oMath>
        <m:f>
          <m:fPr>
            <m:type m:val="bar"/>
          </m:fPr>
          <m:num>
            <m:sSup>
              <m:e>
                <m:r>
                  <m:t>x</m:t>
                </m:r>
              </m:e>
              <m:sup>
                <m:r>
                  <m:t>T</m:t>
                </m:r>
              </m:sup>
            </m:sSup>
            <m:r>
              <m:t>A</m:t>
            </m:r>
            <m:r>
              <m:t>x</m:t>
            </m:r>
          </m:num>
          <m:den>
            <m:sSup>
              <m:e>
                <m:r>
                  <m:t>x</m:t>
                </m:r>
              </m:e>
              <m:sup>
                <m:r>
                  <m:t>T</m:t>
                </m:r>
              </m:sup>
            </m:sSup>
            <m:r>
              <m:t>x</m:t>
            </m:r>
          </m:den>
        </m:f>
      </m:oMath>
      <w:r>
        <w:t xml:space="preserve">.</w:t>
      </w:r>
      <w:r>
        <w:t xml:space="preserve"> </w:t>
      </w:r>
      <w:r>
        <w:t xml:space="preserve">Since</w:t>
      </w:r>
      <w:r>
        <w:t xml:space="preserve"> </w:t>
      </w:r>
      <m:oMath>
        <m:r>
          <m:rPr>
            <m:sty m:val="p"/>
          </m:rPr>
          <m:t>∥</m:t>
        </m:r>
        <m:r>
          <m:t>n</m:t>
        </m:r>
        <m:r>
          <m:rPr>
            <m:sty m:val="p"/>
          </m:rPr>
          <m:t>∥</m:t>
        </m:r>
        <m:r>
          <m:rPr>
            <m:sty m:val="p"/>
          </m:rPr>
          <m:t>=</m:t>
        </m:r>
        <m:r>
          <m:t>1</m:t>
        </m:r>
      </m:oMath>
      <w:r>
        <w:t xml:space="preserve"> </w:t>
      </w:r>
      <w:r>
        <w:t xml:space="preserve">here,</w:t>
      </w:r>
      <w:r>
        <w:t xml:space="preserve"> </w:t>
      </w:r>
      <m:oMath>
        <m:sSup>
          <m:e>
            <m:r>
              <m:t>n</m:t>
            </m:r>
          </m:e>
          <m:sup>
            <m:r>
              <m:t>T</m:t>
            </m:r>
          </m:sup>
        </m:sSup>
        <m:sSub>
          <m:e>
            <m:r>
              <m:t>F</m:t>
            </m:r>
          </m:e>
          <m:sub>
            <m:r>
              <m:t>s</m:t>
            </m:r>
          </m:sub>
        </m:sSub>
        <m:r>
          <m:rPr>
            <m:sty m:val="p"/>
          </m:rPr>
          <m:t>(</m:t>
        </m:r>
        <m:r>
          <m:t>n</m:t>
        </m:r>
        <m:r>
          <m:rPr>
            <m:sty m:val="p"/>
          </m:rPr>
          <m:t>)</m:t>
        </m:r>
        <m:r>
          <m:t> </m:t>
        </m:r>
        <m:r>
          <m:t>n</m:t>
        </m:r>
      </m:oMath>
      <w:r>
        <w:t xml:space="preserve"> </w:t>
      </w:r>
      <w:r>
        <w:t xml:space="preserve">itself is the Rayleigh quotient at direction</w:t>
      </w:r>
      <w:r>
        <w:t xml:space="preserve"> </w:t>
      </w:r>
      <m:oMath>
        <m:r>
          <m:t>n</m:t>
        </m:r>
      </m:oMath>
      <w:r>
        <w:t xml:space="preserve">,</w:t>
      </w:r>
      <w:r>
        <w:t xml:space="preserve"> </w:t>
      </w:r>
      <w:r>
        <w:t xml:space="preserve">and we flip its sign to interpret it as a</w:t>
      </w:r>
      <w:r>
        <w:t xml:space="preserve"> </w:t>
      </w:r>
      <w:r>
        <w:t xml:space="preserve">“support cost.”</w:t>
      </w:r>
      <w:r>
        <w:t xml:space="preserve"> </w:t>
      </w:r>
      <w:r>
        <w:t xml:space="preserve">(A quantity closely related to eigenvalues;</w:t>
      </w:r>
      <w:r>
        <w:rPr>
          <w:vertAlign w:val="superscript"/>
        </w:rPr>
        <w:t xml:space="preserve">17</w:t>
      </w:r>
      <w:r>
        <w:t xml:space="preserve">)</w:t>
      </w:r>
    </w:p>
  </w:footnote>
  <w:footnote w:id="34">
    <w:p>
      <w:pPr>
        <w:pStyle w:val="FootnoteText"/>
      </w:pPr>
      <w:r>
        <w:rPr>
          <w:rStyle w:val="FootnoteReference"/>
        </w:rPr>
        <w:footnoteRef/>
      </w:r>
      <w:r>
        <w:t xml:space="preserve"> </w:t>
      </w:r>
      <w:r>
        <w:t xml:space="preserve">Singular value and singular value decomposition (SVD): the non-negative scale factors that appear when decomposing an arbitrary matrix into rotation–scale–rotation,</w:t>
      </w:r>
      <w:r>
        <w:t xml:space="preserve"> </w:t>
      </w:r>
      <w:r>
        <w:t xml:space="preserve">representing how much the matrix</w:t>
      </w:r>
      <w:r>
        <w:t xml:space="preserve"> </w:t>
      </w:r>
      <w:r>
        <w:t xml:space="preserve">“stretches”</w:t>
      </w:r>
      <w:r>
        <w:t xml:space="preserve"> </w:t>
      </w:r>
      <w:r>
        <w:t xml:space="preserve">along each axis.</w:t>
      </w:r>
      <w:r>
        <w:t xml:space="preserve"> </w:t>
      </w:r>
      <w:r>
        <w:t xml:space="preserve">For the non-symmetric</w:t>
      </w:r>
      <w:r>
        <w:t xml:space="preserve"> </w:t>
      </w:r>
      <m:oMath>
        <m:r>
          <m:t>F</m:t>
        </m:r>
        <m:r>
          <m:rPr>
            <m:sty m:val="p"/>
          </m:rPr>
          <m:t>(</m:t>
        </m:r>
        <m:r>
          <m:t>n</m:t>
        </m:r>
        <m:r>
          <m:rPr>
            <m:sty m:val="p"/>
          </m:rPr>
          <m:t>)</m:t>
        </m:r>
      </m:oMath>
      <w:r>
        <w:t xml:space="preserve">, singular values are used instead of eigenvalues. See:</w:t>
      </w:r>
      <w:r>
        <w:rPr>
          <w:vertAlign w:val="superscript"/>
        </w:rPr>
        <w:t xml:space="preserve">18</w:t>
      </w:r>
    </w:p>
  </w:footnote>
  <w:footnote w:id="35">
    <w:p>
      <w:pPr>
        <w:pStyle w:val="FootnoteText"/>
      </w:pPr>
      <w:r>
        <w:rPr>
          <w:rStyle w:val="FootnoteReference"/>
        </w:rPr>
        <w:footnoteRef/>
      </w:r>
      <w:r>
        <w:t xml:space="preserve"> </w:t>
      </w:r>
      <w:r>
        <w:t xml:space="preserve">Nuclear norm: the sum of singular values</w:t>
      </w:r>
      <w:r>
        <w:t xml:space="preserve"> </w:t>
      </w:r>
      <m:oMath>
        <m:nary>
          <m:naryPr>
            <m:chr m:val="∑"/>
            <m:limLoc m:val="undOvr"/>
            <m:subHide m:val="off"/>
            <m:supHide m:val="on"/>
          </m:naryPr>
          <m:sub>
            <m:r>
              <m:t>k</m:t>
            </m:r>
          </m:sub>
          <m:sup>
            <m:r>
              <m:t>​</m:t>
            </m:r>
          </m:sup>
          <m:e>
            <m:sSub>
              <m:e>
                <m:r>
                  <m:t>σ</m:t>
                </m:r>
              </m:e>
              <m:sub>
                <m:r>
                  <m:t>k</m:t>
                </m:r>
              </m:sub>
            </m:sSub>
          </m:e>
        </m:nary>
      </m:oMath>
      <w:r>
        <w:t xml:space="preserve">. A type of Schatten norm,</w:t>
      </w:r>
      <w:r>
        <w:t xml:space="preserve"> </w:t>
      </w:r>
      <w:r>
        <w:t xml:space="preserve">a measure of the overall</w:t>
      </w:r>
      <w:r>
        <w:t xml:space="preserve"> </w:t>
      </w:r>
      <w:r>
        <w:t xml:space="preserve">“size”</w:t>
      </w:r>
      <w:r>
        <w:t xml:space="preserve"> </w:t>
      </w:r>
      <w:r>
        <w:t xml:space="preserve">of a matrix (a type of matrix norm). See:</w:t>
      </w:r>
      <w:r>
        <w:rPr>
          <w:vertAlign w:val="superscript"/>
        </w:rPr>
        <w:t xml:space="preserve">17</w:t>
      </w:r>
    </w:p>
  </w:footnote>
  <w:footnote w:id="36">
    <w:p>
      <w:pPr>
        <w:pStyle w:val="FootnoteText"/>
      </w:pPr>
      <w:r>
        <w:rPr>
          <w:rStyle w:val="FootnoteReference"/>
        </w:rPr>
        <w:footnoteRef/>
      </w:r>
      <w:r>
        <w:t xml:space="preserve"> </w:t>
      </w:r>
      <w:r>
        <w:t xml:space="preserve">In this paper,</w:t>
      </w:r>
      <w:r>
        <w:t xml:space="preserve"> </w:t>
      </w:r>
      <w:r>
        <w:t xml:space="preserve">“rank tuning”</w:t>
      </w:r>
      <w:r>
        <w:t xml:space="preserve"> </w:t>
      </w:r>
      <w:r>
        <w:t xml:space="preserve">is not a standard term but refers to the post-processing procedure of this study.</w:t>
      </w:r>
      <w:r>
        <w:t xml:space="preserve"> </w:t>
      </w:r>
      <w:r>
        <w:t xml:space="preserve">Each feature is normalized to its rank within the candidate set (</w:t>
      </w:r>
      <m:oMath>
        <m:r>
          <m:t>0</m:t>
        </m:r>
      </m:oMath>
      <w:r>
        <w:t xml:space="preserve"> </w:t>
      </w:r>
      <m:oMath>
        <m:r>
          <m:rPr>
            <m:sty m:val="p"/>
          </m:rPr>
          <m:t>∼</m:t>
        </m:r>
      </m:oMath>
      <w:r>
        <w:t xml:space="preserve"> </w:t>
      </w:r>
      <m:oMath>
        <m:r>
          <m:t>1</m:t>
        </m:r>
      </m:oMath>
      <w:r>
        <w:t xml:space="preserve">) (see the formula in §</w:t>
      </w:r>
      <w:hyperlink w:anchor="sec:cv">
        <w:r>
          <w:rPr>
            <w:rStyle w:val="Hyperlink"/>
          </w:rPr>
          <w:t xml:space="preserve">12.3</w:t>
        </w:r>
      </w:hyperlink>
      <w:r>
        <w:t xml:space="preserve">),</w:t>
      </w:r>
      <w:r>
        <w:t xml:space="preserve"> </w:t>
      </w:r>
      <w:r>
        <w:t xml:space="preserve">and then linear weights are learned on these rank-normalized features to re-rank the candidates.</w:t>
      </w:r>
      <w:r>
        <w:t xml:space="preserve"> </w:t>
      </w:r>
      <w:r>
        <w:t xml:space="preserve">For the concepts of rank and rank correlation, see</w:t>
      </w:r>
      <w:r>
        <w:rPr>
          <w:vertAlign w:val="superscript"/>
        </w:rPr>
        <w:t xml:space="preserve">21</w:t>
      </w:r>
      <w:r>
        <w:t xml:space="preserve">.</w:t>
      </w:r>
    </w:p>
  </w:footnote>
  <w:footnote w:id="38">
    <w:p>
      <w:pPr>
        <w:pStyle w:val="FootnoteText"/>
      </w:pPr>
      <w:r>
        <w:rPr>
          <w:rStyle w:val="FootnoteReference"/>
        </w:rPr>
        <w:footnoteRef/>
      </w:r>
      <w:r>
        <w:t xml:space="preserve"> </w:t>
      </w:r>
      <w:r>
        <w:t xml:space="preserve">A method that scatters points nearly uniformly on a sphere using the golden angle (</w:t>
      </w:r>
      <m:oMath>
        <m:r>
          <m:rPr>
            <m:sty m:val="p"/>
          </m:rPr>
          <m:t>≈</m:t>
        </m:r>
        <m:sSup>
          <m:e>
            <m:r>
              <m:t>137.5</m:t>
            </m:r>
          </m:e>
          <m:sup>
            <m:r>
              <m:rPr>
                <m:sty m:val="p"/>
              </m:rPr>
              <m:t>∘</m:t>
            </m:r>
          </m:sup>
        </m:sSup>
      </m:oMath>
      <w:r>
        <w:t xml:space="preserve">),</w:t>
      </w:r>
      <w:r>
        <w:t xml:space="preserve"> </w:t>
      </w:r>
      <w:r>
        <w:t xml:space="preserve">commonly used to obtain evenly distributed direction samples (the</w:t>
      </w:r>
      <w:r>
        <w:t xml:space="preserve"> </w:t>
      </w:r>
      <m:oMath>
        <m:sSup>
          <m:e>
            <m:r>
              <m:t>137.508</m:t>
            </m:r>
          </m:e>
          <m:sup>
            <m:r>
              <m:rPr>
                <m:sty m:val="p"/>
              </m:rPr>
              <m:t>∘</m:t>
            </m:r>
          </m:sup>
        </m:sSup>
      </m:oMath>
      <w:r>
        <w:t xml:space="preserve"> </w:t>
      </w:r>
      <w:r>
        <w:t xml:space="preserve">rotation in the code is this).</w:t>
      </w:r>
      <w:r>
        <w:t xml:space="preserve"> </w:t>
      </w:r>
      <w:r>
        <w:t xml:space="preserve">For classical results on quasi-uniform distributions of points on a sphere, see Saff and Kuijlaars </w:t>
      </w:r>
      <w:r>
        <w:rPr>
          <w:vertAlign w:val="superscript"/>
        </w:rPr>
        <w:t xml:space="preserve">22</w:t>
      </w:r>
      <w:r>
        <w:t xml:space="preserve">;</w:t>
      </w:r>
      <w:r>
        <w:t xml:space="preserve"> </w:t>
      </w:r>
      <w:r>
        <w:t xml:space="preserve">for the spherical application of the Fibonacci lattice and its uniformity analysis, see González </w:t>
      </w:r>
      <w:r>
        <w:rPr>
          <w:vertAlign w:val="superscript"/>
        </w:rPr>
        <w:t xml:space="preserve">23</w:t>
      </w:r>
      <w:r>
        <w:t xml:space="preserve">.</w:t>
      </w:r>
    </w:p>
  </w:footnote>
  <w:footnote w:id="47">
    <w:p>
      <w:pPr>
        <w:pStyle w:val="FootnoteText"/>
      </w:pPr>
      <w:r>
        <w:rPr>
          <w:rStyle w:val="FootnoteReference"/>
        </w:rPr>
        <w:footnoteRef/>
      </w:r>
      <w:r>
        <w:t xml:space="preserve"> </w:t>
      </w:r>
      <w:r>
        <w:t xml:space="preserve">Non-maximum suppression (NMS): a technique that adopts candidates from the best-scoring one in turn, but removes candidates</w:t>
      </w:r>
      <w:r>
        <w:t xml:space="preserve"> </w:t>
      </w:r>
      <w:r>
        <w:t xml:space="preserve">too close to an already-adopted one to eliminate duplicates (originating from object detection). Here</w:t>
      </w:r>
      <w:r>
        <w:t xml:space="preserve"> </w:t>
      </w:r>
      <w:r>
        <w:t xml:space="preserve">“closeness”</w:t>
      </w:r>
      <w:r>
        <w:t xml:space="preserve"> </w:t>
      </w:r>
      <w:r>
        <w:t xml:space="preserve">is defined as the angle</w:t>
      </w:r>
      <w:r>
        <w:t xml:space="preserve"> </w:t>
      </w:r>
      <w:r>
        <w:t xml:space="preserve">between two orientations, to prevent neighboring directions of the same basin from being redundantly selected.</w:t>
      </w:r>
    </w:p>
  </w:footnote>
  <w:footnote w:id="50">
    <w:p>
      <w:pPr>
        <w:pStyle w:val="FootnoteText"/>
      </w:pPr>
      <w:r>
        <w:rPr>
          <w:rStyle w:val="FootnoteReference"/>
        </w:rPr>
        <w:footnoteRef/>
      </w:r>
      <w:r>
        <w:t xml:space="preserve"> </w:t>
      </w:r>
      <w:r>
        <w:t xml:space="preserve">Spearman rank correlation coefficient: a correlation computed after converting two variables into</w:t>
      </w:r>
      <w:r>
        <w:t xml:space="preserve"> </w:t>
      </w:r>
      <w:r>
        <w:rPr>
          <w:i/>
          <w:iCs/>
        </w:rPr>
        <w:t xml:space="preserve">ranks</w:t>
      </w:r>
      <w:r>
        <w:t xml:space="preserve"> </w:t>
      </w:r>
      <w:r>
        <w:t xml:space="preserve">instead of values,</w:t>
      </w:r>
      <w:r>
        <w:t xml:space="preserve"> </w:t>
      </w:r>
      <w:r>
        <w:t xml:space="preserve">where</w:t>
      </w:r>
      <w:r>
        <w:t xml:space="preserve"> </w:t>
      </w:r>
      <m:oMath>
        <m:r>
          <m:rPr>
            <m:sty m:val="p"/>
          </m:rPr>
          <m:t>+</m:t>
        </m:r>
        <m:r>
          <m:t>1</m:t>
        </m:r>
      </m:oMath>
      <w:r>
        <w:t xml:space="preserve"> </w:t>
      </w:r>
      <w:r>
        <w:t xml:space="preserve">means a perfectly monotonically increasing relationship and</w:t>
      </w:r>
      <w:r>
        <w:t xml:space="preserve"> </w:t>
      </w:r>
      <m:oMath>
        <m:r>
          <m:rPr>
            <m:sty m:val="p"/>
          </m:rPr>
          <m:t>−</m:t>
        </m:r>
        <m:r>
          <m:t>1</m:t>
        </m:r>
      </m:oMath>
      <w:r>
        <w:t xml:space="preserve"> </w:t>
      </w:r>
      <w:r>
        <w:t xml:space="preserve">a perfectly monotonically decreasing one. It measures whether</w:t>
      </w:r>
      <w:r>
        <w:t xml:space="preserve"> </w:t>
      </w:r>
      <w:r>
        <w:t xml:space="preserve">“large values go together and small values go together”</w:t>
      </w:r>
      <w:r>
        <w:t xml:space="preserve"> </w:t>
      </w:r>
      <w:r>
        <w:t xml:space="preserve">even if the relationship is not linear. See:</w:t>
      </w:r>
      <w:r>
        <w:rPr>
          <w:vertAlign w:val="superscript"/>
        </w:rPr>
        <w:t xml:space="preserve">21</w:t>
      </w:r>
    </w:p>
  </w:footnote>
  <w:footnote w:id="58">
    <w:p>
      <w:pPr>
        <w:pStyle w:val="FootnoteText"/>
      </w:pPr>
      <w:r>
        <w:rPr>
          <w:rStyle w:val="FootnoteReference"/>
        </w:rPr>
        <w:footnoteRef/>
      </w:r>
      <w:r>
        <w:t xml:space="preserve"> </w:t>
      </w:r>
      <w:r>
        <w:t xml:space="preserve">Cross-validation: a method that sets aside part of the data from training and uses it only for validation, to estimate performance</w:t>
      </w:r>
      <w:r>
        <w:t xml:space="preserve"> </w:t>
      </w:r>
      <w:r>
        <w:t xml:space="preserve">on unseen data. LOMO is a</w:t>
      </w:r>
      <w:r>
        <w:t xml:space="preserve"> </w:t>
      </w:r>
      <w:r>
        <w:t xml:space="preserve">“leave one mesh out”</w:t>
      </w:r>
      <w:r>
        <w:t xml:space="preserve"> </w:t>
      </w:r>
      <w:r>
        <w:t xml:space="preserve">scheme that excludes one mesh, fits the weights on the rest, and then measures performance</w:t>
      </w:r>
      <w:r>
        <w:t xml:space="preserve"> </w:t>
      </w:r>
      <w:r>
        <w:t xml:space="preserve">on the excluded mesh. See:</w:t>
      </w:r>
      <w:r>
        <w:rPr>
          <w:vertAlign w:val="superscript"/>
        </w:rPr>
        <w:t xml:space="preserve">25</w:t>
      </w:r>
    </w:p>
  </w:footnote>
  <w:footnote w:id="59">
    <w:p>
      <w:pPr>
        <w:pStyle w:val="FootnoteText"/>
      </w:pPr>
      <w:r>
        <w:rPr>
          <w:rStyle w:val="FootnoteReference"/>
        </w:rPr>
        <w:footnoteRef/>
      </w:r>
      <w:r>
        <w:t xml:space="preserve"> </w:t>
      </w:r>
      <w:r>
        <w:t xml:space="preserve">Ridge regression: linear regression that adds an</w:t>
      </w:r>
      <w:r>
        <w:t xml:space="preserve"> </w:t>
      </w:r>
      <m:oMath>
        <m:sSub>
          <m:e>
            <m:r>
              <m:t>L</m:t>
            </m:r>
          </m:e>
          <m:sub>
            <m:r>
              <m:t>2</m:t>
            </m:r>
          </m:sub>
        </m:sSub>
      </m:oMath>
      <w:r>
        <w:t xml:space="preserve"> </w:t>
      </w:r>
      <w:r>
        <w:t xml:space="preserve">penalty so that the regression weights do not become too large,</w:t>
      </w:r>
      <w:r>
        <w:t xml:space="preserve"> </w:t>
      </w:r>
      <w:r>
        <w:t xml:space="preserve">reducing overfitting. See:</w:t>
      </w:r>
      <w:r>
        <w:rPr>
          <w:vertAlign w:val="superscript"/>
        </w:rPr>
        <w:t xml:space="preserve">26</w:t>
      </w:r>
    </w:p>
  </w:footnote>
  <w:footnote w:id="67">
    <w:p>
      <w:pPr>
        <w:pStyle w:val="FootnoteText"/>
      </w:pPr>
      <w:r>
        <w:rPr>
          <w:rStyle w:val="FootnoteReference"/>
        </w:rPr>
        <w:footnoteRef/>
      </w:r>
      <w:r>
        <w:t xml:space="preserve"> </w:t>
      </w:r>
      <w:r>
        <w:t xml:space="preserve">Feature scaling (normalization) that linearly maps the minimum to 0 and the maximum to 1. See:</w:t>
      </w:r>
      <w:r>
        <w:rPr>
          <w:vertAlign w:val="superscript"/>
        </w:rPr>
        <w:t xml:space="preserve">27</w:t>
      </w:r>
    </w:p>
  </w:footnote>
  <w:footnote w:id="68">
    <w:p>
      <w:pPr>
        <w:pStyle w:val="FootnoteText"/>
      </w:pPr>
      <w:r>
        <w:rPr>
          <w:rStyle w:val="FootnoteReference"/>
        </w:rPr>
        <w:footnoteRef/>
      </w:r>
      <w:r>
        <w:t xml:space="preserve"> </w:t>
      </w:r>
      <w:r>
        <w:t xml:space="preserve">Standard score. A normalization that subtracts the mean and divides by the standard deviation to make</w:t>
      </w:r>
      <w:r>
        <w:t xml:space="preserve"> </w:t>
      </w:r>
      <w:r>
        <w:t xml:space="preserve">“mean 0, variance 1.”</w:t>
      </w:r>
      <w:r>
        <w:t xml:space="preserve"> </w:t>
      </w:r>
      <w:r>
        <w:t xml:space="preserve">See:</w:t>
      </w:r>
      <w:r>
        <w:rPr>
          <w:vertAlign w:val="superscript"/>
        </w:rPr>
        <w:t xml:space="preserve">27</w:t>
      </w:r>
    </w:p>
  </w:footnote>
  <w:footnote w:id="72">
    <w:p>
      <w:pPr>
        <w:pStyle w:val="FootnoteText"/>
      </w:pPr>
      <w:r>
        <w:rPr>
          <w:rStyle w:val="FootnoteReference"/>
        </w:rPr>
        <w:footnoteRef/>
      </w:r>
      <w:r>
        <w:t xml:space="preserve"> </w:t>
      </w:r>
      <w:r>
        <w:t xml:space="preserve">To handle a large-scale batch that sweeps</w:t>
      </w:r>
      <w:r>
        <w:t xml:space="preserve"> </w:t>
      </w:r>
      <m:oMath>
        <m:r>
          <m:t>36</m:t>
        </m:r>
      </m:oMath>
      <w:r>
        <w:t xml:space="preserve"> </w:t>
      </w:r>
      <w:r>
        <w:t xml:space="preserve">meshes over</w:t>
      </w:r>
      <w:r>
        <w:t xml:space="preserve"> </w:t>
      </w:r>
      <m:oMath>
        <m:r>
          <m:t>5</m:t>
        </m:r>
      </m:oMath>
      <w:r>
        <w:t xml:space="preserve"> </w:t>
      </w:r>
      <w:r>
        <w:t xml:space="preserve">critical angles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 with two backends,</w:t>
      </w:r>
      <w:r>
        <w:t xml:space="preserve"> </w:t>
      </w:r>
      <w:r>
        <w:t xml:space="preserve">the sweep grid of this verification was set to a coarser</w:t>
      </w:r>
      <w:r>
        <w:t xml:space="preserve"> </w:t>
      </w:r>
      <m:oMath>
        <m:sSup>
          <m:e>
            <m:r>
              <m:t>3</m:t>
            </m:r>
          </m:e>
          <m:sup>
            <m:r>
              <m:rPr>
                <m:sty m:val="p"/>
              </m:rPr>
              <m:t>∘</m:t>
            </m:r>
          </m:sup>
        </m:sSup>
      </m:oMath>
      <w:r>
        <w:t xml:space="preserve"> </w:t>
      </w:r>
      <w:r>
        <w:t xml:space="preserve">than the prior GPU-MSST’s</w:t>
      </w:r>
      <w:r>
        <w:t xml:space="preserve"> </w:t>
      </w:r>
      <m:oMath>
        <m:sSup>
          <m:e>
            <m:r>
              <m:t>1</m:t>
            </m:r>
          </m:e>
          <m:sup>
            <m:r>
              <m:rPr>
                <m:sty m:val="p"/>
              </m:rPr>
              <m:t>∘</m:t>
            </m:r>
          </m:sup>
        </m:sSup>
      </m:oMath>
      <w:r>
        <w:t xml:space="preserve"> </w:t>
      </w:r>
      <w:r>
        <w:t xml:space="preserve">(</w:t>
      </w:r>
      <m:oMath>
        <m:r>
          <m:t>360</m:t>
        </m:r>
        <m:r>
          <m:rPr>
            <m:sty m:val="p"/>
          </m:rPr>
          <m:t>×</m:t>
        </m:r>
        <m:r>
          <m:t>360</m:t>
        </m:r>
        <m:r>
          <m:rPr>
            <m:sty m:val="p"/>
          </m:rPr>
          <m:t>=</m:t>
        </m:r>
        <m:r>
          <m:t>129</m:t>
        </m:r>
        <m:r>
          <m:rPr>
            <m:sty m:val="p"/>
          </m:rPr>
          <m:t>,</m:t>
        </m:r>
        <m:r>
          <m:t>600</m:t>
        </m:r>
      </m:oMath>
      <w:r>
        <w:t xml:space="preserve"> </w:t>
      </w:r>
      <w:r>
        <w:t xml:space="preserve">directions). On a denser</w:t>
      </w:r>
      <w:r>
        <w:t xml:space="preserve"> </w:t>
      </w:r>
      <m:oMath>
        <m:sSup>
          <m:e>
            <m:r>
              <m:t>1</m:t>
            </m:r>
          </m:e>
          <m:sup>
            <m:r>
              <m:rPr>
                <m:sty m:val="p"/>
              </m:rPr>
              <m:t>∘</m:t>
            </m:r>
          </m:sup>
        </m:sSup>
      </m:oMath>
      <w:r>
        <w:t xml:space="preserve"> </w:t>
      </w:r>
      <w:r>
        <w:t xml:space="preserve">grid, the TOMO sweep time increases about</w:t>
      </w:r>
      <w:r>
        <w:t xml:space="preserve"> </w:t>
      </w:r>
      <m:oMath>
        <m:r>
          <m:t>9</m:t>
        </m:r>
        <m:r>
          <m:rPr>
            <m:sty m:val="p"/>
          </m:rPr>
          <m:t>×</m:t>
        </m:r>
      </m:oMath>
      <w:r>
        <w:t xml:space="preserve">, widening the speed gap relative to SFTF further.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1" Target="media/rId81.png" /><Relationship Type="http://schemas.openxmlformats.org/officeDocument/2006/relationships/image" Id="rId89" Target="media/rId89.pdf" /><Relationship Type="http://schemas.openxmlformats.org/officeDocument/2006/relationships/image" Id="rId97" Target="media/rId97.pdf" /><Relationship Type="http://schemas.openxmlformats.org/officeDocument/2006/relationships/image" Id="rId101" Target="media/rId101.pdf" /><Relationship Type="http://schemas.openxmlformats.org/officeDocument/2006/relationships/image" Id="rId105" Target="media/rId105.pdf" /><Relationship Type="http://schemas.openxmlformats.org/officeDocument/2006/relationships/image" Id="rId93" Target="media/rId93.pdf" /><Relationship Type="http://schemas.openxmlformats.org/officeDocument/2006/relationships/hyperlink" Id="rId146" Target="https://doi.org/10.1007/BF03024331" TargetMode="External" /><Relationship Type="http://schemas.openxmlformats.org/officeDocument/2006/relationships/hyperlink" Id="rId120" Target="https://doi.org/10.1007/s00158-017-1877-z" TargetMode="External" /><Relationship Type="http://schemas.openxmlformats.org/officeDocument/2006/relationships/hyperlink" Id="rId126" Target="https://doi.org/10.1007/s00245-022-09939-z" TargetMode="External" /><Relationship Type="http://schemas.openxmlformats.org/officeDocument/2006/relationships/hyperlink" Id="rId148" Target="https://doi.org/10.1007/s11004-009-9257-x" TargetMode="External" /><Relationship Type="http://schemas.openxmlformats.org/officeDocument/2006/relationships/hyperlink" Id="rId137" Target="https://doi.org/10.1016/0020-7225(84)90090-9" TargetMode="External" /><Relationship Type="http://schemas.openxmlformats.org/officeDocument/2006/relationships/hyperlink" Id="rId141" Target="https://doi.org/10.1016/0146-664X(82)90169-1" TargetMode="External" /><Relationship Type="http://schemas.openxmlformats.org/officeDocument/2006/relationships/hyperlink" Id="rId112" Target="https://doi.org/10.1016/j.cad.2010.02.001" TargetMode="External" /><Relationship Type="http://schemas.openxmlformats.org/officeDocument/2006/relationships/hyperlink" Id="rId118" Target="https://doi.org/10.1016/j.cad.2016.07.006" TargetMode="External" /><Relationship Type="http://schemas.openxmlformats.org/officeDocument/2006/relationships/hyperlink" Id="rId114" Target="https://doi.org/10.1016/j.cad.2018.12.007" TargetMode="External" /><Relationship Type="http://schemas.openxmlformats.org/officeDocument/2006/relationships/hyperlink" Id="rId131" Target="https://doi.org/10.1016/j.cag.2015.05.009" TargetMode="External" /><Relationship Type="http://schemas.openxmlformats.org/officeDocument/2006/relationships/hyperlink" Id="rId128" Target="https://doi.org/10.1016/j.ijmecsci.2025.110443" TargetMode="External" /><Relationship Type="http://schemas.openxmlformats.org/officeDocument/2006/relationships/hyperlink" Id="rId154" Target="https://doi.org/10.1080/00401706.1970.10488634" TargetMode="External" /><Relationship Type="http://schemas.openxmlformats.org/officeDocument/2006/relationships/hyperlink" Id="rId116" Target="https://doi.org/10.1080/0951192X.2018.1466398" TargetMode="External" /><Relationship Type="http://schemas.openxmlformats.org/officeDocument/2006/relationships/hyperlink" Id="rId150" Target="https://doi.org/10.1080/10867651.1997.10487468" TargetMode="External" /><Relationship Type="http://schemas.openxmlformats.org/officeDocument/2006/relationships/hyperlink" Id="rId110" Target="https://doi.org/10.1080/16864360.2017.1308074" TargetMode="External" /><Relationship Type="http://schemas.openxmlformats.org/officeDocument/2006/relationships/hyperlink" Id="rId135" Target="https://doi.org/10.1089/3dp.2024.0165" TargetMode="External" /><Relationship Type="http://schemas.openxmlformats.org/officeDocument/2006/relationships/hyperlink" Id="rId152" Target="https://doi.org/10.1111/j.2517-6161.1974.tb00994.x" TargetMode="External" /><Relationship Type="http://schemas.openxmlformats.org/officeDocument/2006/relationships/hyperlink" Id="rId122" Target="https://doi.org/10.1145/3197517.3201342" TargetMode="External" /><Relationship Type="http://schemas.openxmlformats.org/officeDocument/2006/relationships/hyperlink" Id="rId133" Target="https://doi.org/10.1186/s40691-022-00290-z" TargetMode="External" /><Relationship Type="http://schemas.openxmlformats.org/officeDocument/2006/relationships/hyperlink" Id="rId144" Target="https://doi.org/10.2307/1412159" TargetMode="External" /><Relationship Type="http://schemas.openxmlformats.org/officeDocument/2006/relationships/hyperlink" Id="rId124" Target="https://doi.org/10.2514/6.2014-2036" TargetMode="External" /><Relationship Type="http://schemas.openxmlformats.org/officeDocument/2006/relationships/hyperlink" Id="rId12" Target="https://github.com/cfms-lab/Tomo_GPU2024" TargetMode="External" /></Relationships>
</file>

<file path=word/_rels/footnotes.xml.rels><?xml version="1.0" encoding="UTF-8"?><Relationships xmlns="http://schemas.openxmlformats.org/package/2006/relationships"><Relationship Type="http://schemas.openxmlformats.org/officeDocument/2006/relationships/hyperlink" Id="rId146" Target="https://doi.org/10.1007/BF03024331" TargetMode="External" /><Relationship Type="http://schemas.openxmlformats.org/officeDocument/2006/relationships/hyperlink" Id="rId120" Target="https://doi.org/10.1007/s00158-017-1877-z" TargetMode="External" /><Relationship Type="http://schemas.openxmlformats.org/officeDocument/2006/relationships/hyperlink" Id="rId126" Target="https://doi.org/10.1007/s00245-022-09939-z" TargetMode="External" /><Relationship Type="http://schemas.openxmlformats.org/officeDocument/2006/relationships/hyperlink" Id="rId148" Target="https://doi.org/10.1007/s11004-009-9257-x" TargetMode="External" /><Relationship Type="http://schemas.openxmlformats.org/officeDocument/2006/relationships/hyperlink" Id="rId137" Target="https://doi.org/10.1016/0020-7225(84)90090-9" TargetMode="External" /><Relationship Type="http://schemas.openxmlformats.org/officeDocument/2006/relationships/hyperlink" Id="rId141" Target="https://doi.org/10.1016/0146-664X(82)90169-1" TargetMode="External" /><Relationship Type="http://schemas.openxmlformats.org/officeDocument/2006/relationships/hyperlink" Id="rId112" Target="https://doi.org/10.1016/j.cad.2010.02.001" TargetMode="External" /><Relationship Type="http://schemas.openxmlformats.org/officeDocument/2006/relationships/hyperlink" Id="rId118" Target="https://doi.org/10.1016/j.cad.2016.07.006" TargetMode="External" /><Relationship Type="http://schemas.openxmlformats.org/officeDocument/2006/relationships/hyperlink" Id="rId114" Target="https://doi.org/10.1016/j.cad.2018.12.007" TargetMode="External" /><Relationship Type="http://schemas.openxmlformats.org/officeDocument/2006/relationships/hyperlink" Id="rId131" Target="https://doi.org/10.1016/j.cag.2015.05.009" TargetMode="External" /><Relationship Type="http://schemas.openxmlformats.org/officeDocument/2006/relationships/hyperlink" Id="rId128" Target="https://doi.org/10.1016/j.ijmecsci.2025.110443" TargetMode="External" /><Relationship Type="http://schemas.openxmlformats.org/officeDocument/2006/relationships/hyperlink" Id="rId154" Target="https://doi.org/10.1080/00401706.1970.10488634" TargetMode="External" /><Relationship Type="http://schemas.openxmlformats.org/officeDocument/2006/relationships/hyperlink" Id="rId116" Target="https://doi.org/10.1080/0951192X.2018.1466398" TargetMode="External" /><Relationship Type="http://schemas.openxmlformats.org/officeDocument/2006/relationships/hyperlink" Id="rId150" Target="https://doi.org/10.1080/10867651.1997.10487468" TargetMode="External" /><Relationship Type="http://schemas.openxmlformats.org/officeDocument/2006/relationships/hyperlink" Id="rId110" Target="https://doi.org/10.1080/16864360.2017.1308074" TargetMode="External" /><Relationship Type="http://schemas.openxmlformats.org/officeDocument/2006/relationships/hyperlink" Id="rId135" Target="https://doi.org/10.1089/3dp.2024.0165" TargetMode="External" /><Relationship Type="http://schemas.openxmlformats.org/officeDocument/2006/relationships/hyperlink" Id="rId152" Target="https://doi.org/10.1111/j.2517-6161.1974.tb00994.x" TargetMode="External" /><Relationship Type="http://schemas.openxmlformats.org/officeDocument/2006/relationships/hyperlink" Id="rId122" Target="https://doi.org/10.1145/3197517.3201342" TargetMode="External" /><Relationship Type="http://schemas.openxmlformats.org/officeDocument/2006/relationships/hyperlink" Id="rId133" Target="https://doi.org/10.1186/s40691-022-00290-z" TargetMode="External" /><Relationship Type="http://schemas.openxmlformats.org/officeDocument/2006/relationships/hyperlink" Id="rId144" Target="https://doi.org/10.2307/1412159" TargetMode="External" /><Relationship Type="http://schemas.openxmlformats.org/officeDocument/2006/relationships/hyperlink" Id="rId124" Target="https://doi.org/10.2514/6.2014-2036" TargetMode="External" /><Relationship Type="http://schemas.openxmlformats.org/officeDocument/2006/relationships/hyperlink" Id="rId12" Target="https://github.com/cfms-lab/Tomo_GPU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Build-Plate-Based Fast Candidate Generation and Slicer Warm-Start for Build Orientation in Additive Manufacturing: A Support Flow Tensor Field Approach</dc:title>
  <dc:creator>InHwan Sul</dc:creator>
  <cp:keywords/>
  <dcterms:created xsi:type="dcterms:W3CDTF">2026-06-23T14:23:31Z</dcterms:created>
  <dcterms:modified xsi:type="dcterms:W3CDTF">2026-06-23T14:23:31Z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additive manufacturing, the support volume depends heavily on the build orientation, so finding a build orientation that minimizes the support structure is important. The authors’ prior GPU-based support structure tomography (GPU-MSST, referred to in this paper as TOMO_INT3) yields an accurate support volume through a yaw–pitch global search, but it only makes a single-direction evaluation faster while exhaustively evaluating 129{,}600 directions, so it incurs a large fixed cost that is independent of shape complexity. This study does not aim to replace this exhaustive search, but rather proposes a candidate generator that quickly suggests promising directions in front of it, serving simultaneously as a slicer/TOMO warm-start. Specifically, it evaluates a low-cost support cost for each candidate direction on the sphere to narrow down a small number of promising orientations, and feeds these only into the local verification of TOMO_INT3 or a commercial slicer, thereby reducing the overall search cost.This study casts support-structure estimation in 3D printing as a direction-dependent problem: the per-direction cost is built around an asymmetric flow tensor, the Support Flow Tensor Field F(n), evaluated directly for direction n. Unlike the conventional symmetric tensor (the baseline “Support Tensor”) that only captures the normal distribution, it directly reflects, via ray casting, the face-to-face support flow from an overhang face toward the actual receiver face beneath it. Correlation analysis with the actual support volume shows that most of the predictive power originates from the build-plate support cost and the face-to-face internal visibility term, while the contribution of higher-order tensor terms such as the nuclear norm was small. Furthermore, we show that the build-plate support cost is exactly equivalent to the Rayleigh contribution obtained by adding a virtual ground node (a limiting receiver face whose normal is the build direction) to the flow tensor (\max|\tilde R-(R+B)|&lt;10^{-12}), confirming that the very term that drives the predictive power can itself be expressed as a single tensor contraction (ground-node unification, unified Rayleigh cost \tilde R=R+B). This unified term, by excluding the face-to-face support volume term that acts as a negative signal, consistently shows higher predictive power than the conventional summed objective function.In correlation analysis, ablation, and Leave-One-Mesh-Out cross-validation on a stored TOMO_INT3 grid, the proposed method was consistently superior to directions based on PCA and Support Tensor eigenvectors. In addition, on a difficulty-controlled five-group shape set (from basic shapes up to large meshes with \sim10^6 faces, based on a 3^\circ exhaustive sweep), Python SFTF showed a computation-time reduction of 1.4–34\times relative to TOMO_INT3, and C++ SFTF of 10–5{,}160\times. We also confirmed that, although TOMO_CUDA is faster than INT3 on simple shapes, it is not always superior on real parts and large meshes, showing that the core gain lies in reducing the number of candidates rather than in changing the exhaustive-sweep backend. Furthermore, by measuring the change in TOMO optimal orientation and support volume across critical angles \theta_c\in\{0,30,45,60,90\}^\circ, we confirmed that the support volume decreases monotonically as \theta_c increases, while the global optimal orientation shifts. Finally, after coarse spherical sampling we resample at small angles around good candidates, and present not a single optimum but several mutually separated near-optimal orientation groups (basins) together.</vt:lpwstr>
  </property>
  <property fmtid="{D5CDD505-2E9C-101B-9397-08002B2CF9AE}" pid="3" name="bibliography">
    <vt:lpwstr>references.bib</vt:lpwstr>
  </property>
  <property fmtid="{D5CDD505-2E9C-101B-9397-08002B2CF9AE}" pid="4" name="csl">
    <vt:lpwstr>3d-printing-and-additive-manufacturing.csl</vt:lpwstr>
  </property>
  <property fmtid="{D5CDD505-2E9C-101B-9397-08002B2CF9AE}" pid="5" name="date">
    <vt:lpwstr/>
  </property>
  <property fmtid="{D5CDD505-2E9C-101B-9397-08002B2CF9AE}" pid="6" name="nocite">
    <vt:lpwstr/>
  </property>
</Properties>
</file>