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7E78" w14:textId="3EA8C48C" w:rsidR="00991000" w:rsidRPr="00356912" w:rsidRDefault="004C7067" w:rsidP="0045486E">
      <w:pPr>
        <w:pStyle w:val="Heading1"/>
      </w:pPr>
      <w:r w:rsidRPr="00356912">
        <w:t>Grundforløb komparativ analyse</w:t>
      </w:r>
    </w:p>
    <w:p w14:paraId="2AFA1B9C" w14:textId="101BF62E" w:rsidR="00C30EE9" w:rsidRPr="00356912" w:rsidRDefault="000C7178" w:rsidP="0045486E">
      <w:r w:rsidRPr="00356912">
        <w:t xml:space="preserve">I det følgende foretages en komparativ analyse af mine initiale </w:t>
      </w:r>
      <w:r w:rsidRPr="00356912">
        <w:rPr>
          <w:i/>
          <w:iCs/>
        </w:rPr>
        <w:t>EnergyPLAN</w:t>
      </w:r>
      <w:r w:rsidR="00483F1C" w:rsidRPr="00356912">
        <w:t>-</w:t>
      </w:r>
      <w:r w:rsidRPr="00356912">
        <w:t xml:space="preserve">modelkørsler. Specifikt sammenligner jeg vores grundforløb (ET) med </w:t>
      </w:r>
      <w:r w:rsidR="00F41F48" w:rsidRPr="00356912">
        <w:t>de</w:t>
      </w:r>
      <w:r w:rsidR="002D429E">
        <w:t>t</w:t>
      </w:r>
      <w:r w:rsidR="00F41F48" w:rsidRPr="00356912">
        <w:t xml:space="preserve"> norske papirs </w:t>
      </w:r>
      <w:r w:rsidR="00995EE9" w:rsidRPr="00356912">
        <w:t xml:space="preserve">(NOR) </w:t>
      </w:r>
      <w:r w:rsidR="00F41F48" w:rsidRPr="00356912">
        <w:t>og FOA’s IDA2045 scenarie</w:t>
      </w:r>
      <w:r w:rsidR="0065009A" w:rsidRPr="00356912">
        <w:t xml:space="preserve">. </w:t>
      </w:r>
      <w:r w:rsidR="0053076D" w:rsidRPr="00356912">
        <w:t>Konkrete</w:t>
      </w:r>
      <w:r w:rsidR="0065009A" w:rsidRPr="00356912">
        <w:t xml:space="preserve"> antagelser </w:t>
      </w:r>
      <w:r w:rsidR="0033190D">
        <w:t xml:space="preserve">er </w:t>
      </w:r>
      <w:r w:rsidR="0065009A" w:rsidRPr="00356912">
        <w:t>angivet her</w:t>
      </w:r>
      <w:r w:rsidR="00B054C3" w:rsidRPr="00356912">
        <w:t xml:space="preserve">: </w:t>
      </w:r>
      <w:hyperlink r:id="rId10" w:history="1">
        <w:r w:rsidR="00872B87" w:rsidRPr="00356912">
          <w:rPr>
            <w:rStyle w:val="Hyperlink"/>
          </w:rPr>
          <w:t>LL_complete_input_overview.xlsx</w:t>
        </w:r>
      </w:hyperlink>
      <w:r w:rsidR="00941131">
        <w:t>. Alle steder, hvor antagelserne bygger på KF24, bruges 2035-forudsigelser.</w:t>
      </w:r>
    </w:p>
    <w:p w14:paraId="33D1DE8A" w14:textId="3CF84CB1" w:rsidR="00995DE4" w:rsidRPr="00356912" w:rsidRDefault="004C5B4E" w:rsidP="0045486E">
      <w:r w:rsidRPr="00356912">
        <w:t>Jeg arbejder stadigt på ordentligt at forstå variablenes fortolkninger og det relevant</w:t>
      </w:r>
      <w:r w:rsidR="00C269B8" w:rsidRPr="00356912">
        <w:t>e</w:t>
      </w:r>
      <w:r w:rsidRPr="00356912">
        <w:t xml:space="preserve"> output blandt de mange variable.</w:t>
      </w:r>
      <w:r w:rsidR="00F22CBE" w:rsidRPr="00356912">
        <w:t xml:space="preserve"> </w:t>
      </w:r>
      <w:r w:rsidR="0053076D" w:rsidRPr="00356912">
        <w:rPr>
          <w:i/>
          <w:iCs/>
        </w:rPr>
        <w:t>Jeg får svar fra JZT ift. dette engang i løbet af uge</w:t>
      </w:r>
      <w:r w:rsidR="00200BD9">
        <w:rPr>
          <w:i/>
          <w:iCs/>
        </w:rPr>
        <w:t xml:space="preserve">, hvilket muliggør en mere præcis </w:t>
      </w:r>
      <w:r w:rsidR="00382CA8">
        <w:rPr>
          <w:i/>
          <w:iCs/>
        </w:rPr>
        <w:t>analyse.</w:t>
      </w:r>
    </w:p>
    <w:p w14:paraId="2FA5B8F4" w14:textId="77777777" w:rsidR="009C6E85" w:rsidRPr="00356912" w:rsidRDefault="009C6E85" w:rsidP="0045486E"/>
    <w:p w14:paraId="694CC66D" w14:textId="2ACC019E" w:rsidR="00492C6B" w:rsidRPr="00356912" w:rsidRDefault="00C121D8" w:rsidP="00492C6B">
      <w:pPr>
        <w:pStyle w:val="Heading2"/>
      </w:pPr>
      <w:r w:rsidRPr="00356912">
        <w:t xml:space="preserve">1. </w:t>
      </w:r>
      <w:r w:rsidR="00492C6B" w:rsidRPr="00356912">
        <w:t>Timeserier</w:t>
      </w:r>
    </w:p>
    <w:p w14:paraId="0C59EE3C" w14:textId="4CC27789" w:rsidR="00520915" w:rsidRPr="00356912" w:rsidRDefault="00520915" w:rsidP="00520915">
      <w:pPr>
        <w:pStyle w:val="Heading3"/>
      </w:pPr>
      <w:r w:rsidRPr="00356912">
        <w:t>1.1 Efterspørgsel og produktion</w:t>
      </w:r>
    </w:p>
    <w:p w14:paraId="0BED5A7B" w14:textId="0A50DA06" w:rsidR="00485D57" w:rsidRPr="00356912" w:rsidRDefault="00F22CBE" w:rsidP="0045486E">
      <w:r w:rsidRPr="00356912">
        <w:t>Initial</w:t>
      </w:r>
      <w:r w:rsidR="00416E29" w:rsidRPr="00356912">
        <w:t>t</w:t>
      </w:r>
      <w:r w:rsidRPr="00356912">
        <w:t xml:space="preserve"> </w:t>
      </w:r>
      <w:r w:rsidR="0010419F" w:rsidRPr="00356912">
        <w:t>opstiller jeg nogle af de centrale timeserier</w:t>
      </w:r>
      <w:r w:rsidR="00854FCB" w:rsidRPr="00356912">
        <w:t xml:space="preserve"> (</w:t>
      </w:r>
      <w:r w:rsidR="00301A79" w:rsidRPr="00356912">
        <w:t xml:space="preserve">for simplicitetens skyld vist ved </w:t>
      </w:r>
      <w:r w:rsidR="00285659" w:rsidRPr="00356912">
        <w:t>månedsgennemsnit</w:t>
      </w:r>
      <w:r w:rsidR="00545F9F">
        <w:t>, hvor muligt</w:t>
      </w:r>
      <w:r w:rsidR="00854FCB" w:rsidRPr="00356912">
        <w:t>)</w:t>
      </w:r>
      <w:r w:rsidR="00DA3214" w:rsidRPr="00356912">
        <w:t>. Se først el</w:t>
      </w:r>
      <w:r w:rsidR="0075449E">
        <w:t>-</w:t>
      </w:r>
      <w:r w:rsidR="00DA3214" w:rsidRPr="00356912">
        <w:t>efterspørgsle</w:t>
      </w:r>
      <w:r w:rsidR="000C2BA8" w:rsidRPr="00356912">
        <w:t>n:</w:t>
      </w:r>
    </w:p>
    <w:p w14:paraId="49BAF5AC" w14:textId="17E62B97" w:rsidR="00EC5F1D" w:rsidRPr="00356912" w:rsidRDefault="00BC39C9" w:rsidP="00DF21BC">
      <w:r w:rsidRPr="00BC39C9">
        <w:drawing>
          <wp:inline distT="0" distB="0" distL="0" distR="0" wp14:anchorId="7422F653" wp14:editId="61BEF44A">
            <wp:extent cx="6120130" cy="2534920"/>
            <wp:effectExtent l="0" t="0" r="0" b="0"/>
            <wp:docPr id="583724352" name="Picture 1" descr="A graph of a number of mont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4352" name="Picture 1" descr="A graph of a number of month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F3D5" w14:textId="242EB230" w:rsidR="009C6E85" w:rsidRPr="00356912" w:rsidRDefault="00C5105B" w:rsidP="00DF21BC">
      <w:r w:rsidRPr="00356912">
        <w:t>Det er svært at se forskel på FOA og NOR her, da de har komplet samme variationsmønster</w:t>
      </w:r>
      <w:r w:rsidR="00B65A27" w:rsidRPr="00356912">
        <w:t xml:space="preserve">. </w:t>
      </w:r>
      <w:r w:rsidR="00632C7D" w:rsidRPr="00356912">
        <w:t>Vores grundforløb</w:t>
      </w:r>
      <w:r w:rsidR="00913CF7">
        <w:t xml:space="preserve"> ligger højere, og</w:t>
      </w:r>
      <w:r w:rsidR="00632C7D" w:rsidRPr="00356912">
        <w:t xml:space="preserve"> er</w:t>
      </w:r>
      <w:r w:rsidR="00B65A27" w:rsidRPr="00356912">
        <w:t xml:space="preserve"> baseret på </w:t>
      </w:r>
      <w:r w:rsidR="00CA064C" w:rsidRPr="00356912">
        <w:t>2024-data</w:t>
      </w:r>
      <w:r w:rsidR="008643AE">
        <w:t xml:space="preserve">, mens </w:t>
      </w:r>
      <w:r w:rsidR="00564859" w:rsidRPr="00356912">
        <w:t>de øvrige er</w:t>
      </w:r>
      <w:r w:rsidR="00B65A27" w:rsidRPr="00356912">
        <w:t xml:space="preserve"> på 2013-data.</w:t>
      </w:r>
      <w:r w:rsidR="001C3743" w:rsidRPr="00356912">
        <w:t xml:space="preserve"> </w:t>
      </w:r>
      <w:r w:rsidR="00C30EE9" w:rsidRPr="00356912">
        <w:t xml:space="preserve"> </w:t>
      </w:r>
    </w:p>
    <w:p w14:paraId="0F9DDE5A" w14:textId="5BFCA60B" w:rsidR="00DF21BC" w:rsidRPr="00356912" w:rsidRDefault="002D3C79" w:rsidP="00DF21BC">
      <w:r>
        <w:t>Havvindsproduktionen</w:t>
      </w:r>
      <w:r w:rsidR="00FF109D" w:rsidRPr="00356912">
        <w:t xml:space="preserve"> og dermed produktionen</w:t>
      </w:r>
      <w:r w:rsidR="001C3743" w:rsidRPr="00356912">
        <w:t xml:space="preserve"> lavere hos os</w:t>
      </w:r>
      <w:r w:rsidR="005D2096" w:rsidRPr="00356912">
        <w:t>.</w:t>
      </w:r>
      <w:r w:rsidR="001D6AB8">
        <w:t xml:space="preserve"> De konkrete kapaciteter 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D132E" w:rsidRPr="00356912" w14:paraId="315E0FC5" w14:textId="77777777" w:rsidTr="0010681B">
        <w:tc>
          <w:tcPr>
            <w:tcW w:w="9628" w:type="dxa"/>
            <w:gridSpan w:val="3"/>
          </w:tcPr>
          <w:p w14:paraId="48745141" w14:textId="14C15156" w:rsidR="00FD132E" w:rsidRPr="00356912" w:rsidRDefault="00FD132E" w:rsidP="00DF21BC">
            <w:pPr>
              <w:rPr>
                <w:b/>
                <w:bCs/>
              </w:rPr>
            </w:pPr>
            <w:r w:rsidRPr="00356912">
              <w:rPr>
                <w:b/>
                <w:bCs/>
              </w:rPr>
              <w:t>Havvindskapacitet i forskellige scenarier</w:t>
            </w:r>
          </w:p>
        </w:tc>
      </w:tr>
      <w:tr w:rsidR="00FD132E" w:rsidRPr="00356912" w14:paraId="533FB19F" w14:textId="77777777" w:rsidTr="00FD132E">
        <w:tc>
          <w:tcPr>
            <w:tcW w:w="3209" w:type="dxa"/>
          </w:tcPr>
          <w:p w14:paraId="008FB44A" w14:textId="31D4EC75" w:rsidR="00FD132E" w:rsidRPr="00356912" w:rsidRDefault="00FD132E" w:rsidP="00320612">
            <w:pPr>
              <w:jc w:val="center"/>
            </w:pPr>
            <w:r w:rsidRPr="00356912">
              <w:t>ET</w:t>
            </w:r>
          </w:p>
        </w:tc>
        <w:tc>
          <w:tcPr>
            <w:tcW w:w="3209" w:type="dxa"/>
          </w:tcPr>
          <w:p w14:paraId="24042572" w14:textId="6FEA38B0" w:rsidR="00FD132E" w:rsidRPr="00356912" w:rsidRDefault="007B0B3B" w:rsidP="00320612">
            <w:pPr>
              <w:jc w:val="center"/>
            </w:pPr>
            <w:r w:rsidRPr="00356912">
              <w:t>8287</w:t>
            </w:r>
            <w:r w:rsidRPr="00356912">
              <w:t xml:space="preserve"> MW</w:t>
            </w:r>
          </w:p>
        </w:tc>
        <w:tc>
          <w:tcPr>
            <w:tcW w:w="3210" w:type="dxa"/>
          </w:tcPr>
          <w:p w14:paraId="4E1D407C" w14:textId="35B32F8F" w:rsidR="00FD132E" w:rsidRPr="00356912" w:rsidRDefault="00320612" w:rsidP="00320612">
            <w:pPr>
              <w:jc w:val="center"/>
            </w:pPr>
            <w:r w:rsidRPr="00356912">
              <w:t>KF25</w:t>
            </w:r>
            <w:r w:rsidR="00F93DCB">
              <w:t xml:space="preserve"> + 2GW</w:t>
            </w:r>
          </w:p>
        </w:tc>
      </w:tr>
      <w:tr w:rsidR="00FD132E" w:rsidRPr="00356912" w14:paraId="7CD7F7E3" w14:textId="77777777" w:rsidTr="00FD132E">
        <w:tc>
          <w:tcPr>
            <w:tcW w:w="3209" w:type="dxa"/>
          </w:tcPr>
          <w:p w14:paraId="4D8DF761" w14:textId="57022A94" w:rsidR="00FD132E" w:rsidRPr="00356912" w:rsidRDefault="00FD132E" w:rsidP="00320612">
            <w:pPr>
              <w:jc w:val="center"/>
            </w:pPr>
            <w:r w:rsidRPr="00356912">
              <w:t>FOA</w:t>
            </w:r>
          </w:p>
        </w:tc>
        <w:tc>
          <w:tcPr>
            <w:tcW w:w="3209" w:type="dxa"/>
          </w:tcPr>
          <w:p w14:paraId="5A581D2D" w14:textId="51CA77D0" w:rsidR="00FD132E" w:rsidRPr="00356912" w:rsidRDefault="007B0B3B" w:rsidP="00320612">
            <w:pPr>
              <w:jc w:val="center"/>
            </w:pPr>
            <w:r w:rsidRPr="00356912">
              <w:t>12560</w:t>
            </w:r>
            <w:r w:rsidRPr="00356912">
              <w:t xml:space="preserve"> MW</w:t>
            </w:r>
          </w:p>
        </w:tc>
        <w:tc>
          <w:tcPr>
            <w:tcW w:w="3210" w:type="dxa"/>
          </w:tcPr>
          <w:p w14:paraId="0164387E" w14:textId="2AE4F464" w:rsidR="00FD132E" w:rsidRPr="00356912" w:rsidRDefault="00320612" w:rsidP="00320612">
            <w:pPr>
              <w:jc w:val="center"/>
            </w:pPr>
            <w:r w:rsidRPr="00356912">
              <w:t>Ikke oplyst</w:t>
            </w:r>
          </w:p>
        </w:tc>
      </w:tr>
      <w:tr w:rsidR="00FD132E" w:rsidRPr="00356912" w14:paraId="38A4E982" w14:textId="77777777" w:rsidTr="00FD132E">
        <w:tc>
          <w:tcPr>
            <w:tcW w:w="3209" w:type="dxa"/>
          </w:tcPr>
          <w:p w14:paraId="044DAF90" w14:textId="2144E60C" w:rsidR="00FD132E" w:rsidRPr="00356912" w:rsidRDefault="007B0B3B" w:rsidP="00320612">
            <w:pPr>
              <w:jc w:val="center"/>
            </w:pPr>
            <w:r w:rsidRPr="00356912">
              <w:t>NOR</w:t>
            </w:r>
          </w:p>
        </w:tc>
        <w:tc>
          <w:tcPr>
            <w:tcW w:w="3209" w:type="dxa"/>
          </w:tcPr>
          <w:p w14:paraId="3354DC23" w14:textId="34B5EA51" w:rsidR="00FD132E" w:rsidRPr="00356912" w:rsidRDefault="007B0B3B" w:rsidP="00320612">
            <w:pPr>
              <w:jc w:val="center"/>
            </w:pPr>
            <w:r w:rsidRPr="00356912">
              <w:t>14000</w:t>
            </w:r>
            <w:r w:rsidRPr="00356912">
              <w:t xml:space="preserve"> MW</w:t>
            </w:r>
          </w:p>
        </w:tc>
        <w:tc>
          <w:tcPr>
            <w:tcW w:w="3210" w:type="dxa"/>
          </w:tcPr>
          <w:p w14:paraId="598E06BA" w14:textId="44B679B5" w:rsidR="00FD132E" w:rsidRPr="00356912" w:rsidRDefault="00320612" w:rsidP="00320612">
            <w:pPr>
              <w:jc w:val="center"/>
            </w:pPr>
            <w:r w:rsidRPr="00356912">
              <w:t>Ikke oplyst</w:t>
            </w:r>
            <w:r w:rsidR="009D3497" w:rsidRPr="00356912">
              <w:t xml:space="preserve"> (=FOA)</w:t>
            </w:r>
          </w:p>
        </w:tc>
      </w:tr>
    </w:tbl>
    <w:p w14:paraId="3A7B067E" w14:textId="017FA451" w:rsidR="00FE625B" w:rsidRDefault="00FE625B" w:rsidP="00DF21BC"/>
    <w:p w14:paraId="53548F17" w14:textId="1A7FE31B" w:rsidR="00663240" w:rsidRPr="00356912" w:rsidRDefault="00663240" w:rsidP="00DF21BC">
      <w:r>
        <w:lastRenderedPageBreak/>
        <w:t xml:space="preserve">Her viser jeg tidsserien på timeniveau, da månedsaggregeringen </w:t>
      </w:r>
      <w:r w:rsidR="00F4144A">
        <w:t xml:space="preserve">ikke fanger mønstret </w:t>
      </w:r>
      <w:r w:rsidR="00DA3AD1">
        <w:t>ordentligt:</w:t>
      </w:r>
    </w:p>
    <w:p w14:paraId="7B1F88E9" w14:textId="2D251D1D" w:rsidR="0097181A" w:rsidRPr="00356912" w:rsidRDefault="00AD47C4" w:rsidP="0045486E">
      <w:r w:rsidRPr="00AD47C4">
        <w:drawing>
          <wp:inline distT="0" distB="0" distL="0" distR="0" wp14:anchorId="03DAA5A6" wp14:editId="36248C0E">
            <wp:extent cx="6120130" cy="2522220"/>
            <wp:effectExtent l="0" t="0" r="0" b="0"/>
            <wp:docPr id="1415008149" name="Picture 1" descr="A graph showing the results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08149" name="Picture 1" descr="A graph showing the results of a performan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8E20" w14:textId="788BD059" w:rsidR="0097181A" w:rsidRPr="00356912" w:rsidRDefault="00201FE1" w:rsidP="0045486E">
      <w:r>
        <w:t>Vores</w:t>
      </w:r>
      <w:r w:rsidR="0042249F" w:rsidRPr="00356912">
        <w:t xml:space="preserve"> elproduktionen fra sol er </w:t>
      </w:r>
      <w:r>
        <w:t xml:space="preserve">dog </w:t>
      </w:r>
      <w:r w:rsidR="0042249F" w:rsidRPr="00356912">
        <w:t>væsentligt større</w:t>
      </w:r>
      <w:r w:rsidR="00042358" w:rsidRPr="00356912">
        <w:t xml:space="preserve"> end de øvrige</w:t>
      </w:r>
      <w:r w:rsidR="0042249F" w:rsidRPr="00356912">
        <w:t>,</w:t>
      </w:r>
      <w:r w:rsidR="00042358" w:rsidRPr="00356912">
        <w:t xml:space="preserve"> som</w:t>
      </w:r>
      <w:r w:rsidR="0042249F" w:rsidRPr="00356912">
        <w:t xml:space="preserve"> igen overlapper</w:t>
      </w:r>
      <w:r w:rsidR="00042358" w:rsidRPr="00356912">
        <w:t>:</w:t>
      </w:r>
    </w:p>
    <w:p w14:paraId="1CC7B757" w14:textId="75A596F2" w:rsidR="00370B51" w:rsidRPr="00356912" w:rsidRDefault="00AD47C4" w:rsidP="0045486E">
      <w:r w:rsidRPr="00AD47C4">
        <w:drawing>
          <wp:inline distT="0" distB="0" distL="0" distR="0" wp14:anchorId="6C9CBFCB" wp14:editId="55612F7B">
            <wp:extent cx="6120130" cy="2534920"/>
            <wp:effectExtent l="0" t="0" r="0" b="0"/>
            <wp:docPr id="160381540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5401" name="Picture 1" descr="A graph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D50A7" w:rsidRPr="00356912" w14:paraId="49894C5C" w14:textId="77777777" w:rsidTr="001118DA">
        <w:tc>
          <w:tcPr>
            <w:tcW w:w="9628" w:type="dxa"/>
            <w:gridSpan w:val="3"/>
          </w:tcPr>
          <w:p w14:paraId="188BE2D2" w14:textId="53B6163B" w:rsidR="006D50A7" w:rsidRPr="00356912" w:rsidRDefault="00E35D61" w:rsidP="001118DA">
            <w:pPr>
              <w:rPr>
                <w:b/>
                <w:bCs/>
              </w:rPr>
            </w:pPr>
            <w:r w:rsidRPr="00356912">
              <w:rPr>
                <w:b/>
                <w:bCs/>
              </w:rPr>
              <w:t>Solkapacitet</w:t>
            </w:r>
            <w:r w:rsidR="006D50A7" w:rsidRPr="00356912">
              <w:rPr>
                <w:b/>
                <w:bCs/>
              </w:rPr>
              <w:t xml:space="preserve"> i forskellige scenarier</w:t>
            </w:r>
          </w:p>
        </w:tc>
      </w:tr>
      <w:tr w:rsidR="006D50A7" w:rsidRPr="00356912" w14:paraId="26422830" w14:textId="77777777" w:rsidTr="001118DA">
        <w:tc>
          <w:tcPr>
            <w:tcW w:w="3209" w:type="dxa"/>
          </w:tcPr>
          <w:p w14:paraId="3343367F" w14:textId="77777777" w:rsidR="006D50A7" w:rsidRPr="00356912" w:rsidRDefault="006D50A7" w:rsidP="001118DA">
            <w:pPr>
              <w:jc w:val="center"/>
            </w:pPr>
            <w:r w:rsidRPr="00356912">
              <w:t>ET</w:t>
            </w:r>
          </w:p>
        </w:tc>
        <w:tc>
          <w:tcPr>
            <w:tcW w:w="3209" w:type="dxa"/>
          </w:tcPr>
          <w:p w14:paraId="348E6E25" w14:textId="745CFCC5" w:rsidR="006D50A7" w:rsidRPr="00356912" w:rsidRDefault="000B048D" w:rsidP="001118DA">
            <w:pPr>
              <w:jc w:val="center"/>
            </w:pPr>
            <w:r w:rsidRPr="00356912">
              <w:t>25134</w:t>
            </w:r>
            <w:r w:rsidRPr="00356912">
              <w:t xml:space="preserve"> </w:t>
            </w:r>
            <w:r w:rsidR="006D50A7" w:rsidRPr="00356912">
              <w:t>MW</w:t>
            </w:r>
          </w:p>
        </w:tc>
        <w:tc>
          <w:tcPr>
            <w:tcW w:w="3210" w:type="dxa"/>
          </w:tcPr>
          <w:p w14:paraId="57244A45" w14:textId="77777777" w:rsidR="006D50A7" w:rsidRPr="00356912" w:rsidRDefault="006D50A7" w:rsidP="001118DA">
            <w:pPr>
              <w:jc w:val="center"/>
            </w:pPr>
            <w:r w:rsidRPr="00356912">
              <w:t>KF25</w:t>
            </w:r>
          </w:p>
        </w:tc>
      </w:tr>
      <w:tr w:rsidR="006D50A7" w:rsidRPr="00356912" w14:paraId="5D5002E6" w14:textId="77777777" w:rsidTr="001118DA">
        <w:tc>
          <w:tcPr>
            <w:tcW w:w="3209" w:type="dxa"/>
          </w:tcPr>
          <w:p w14:paraId="530C7B39" w14:textId="77777777" w:rsidR="006D50A7" w:rsidRPr="00356912" w:rsidRDefault="006D50A7" w:rsidP="001118DA">
            <w:pPr>
              <w:jc w:val="center"/>
            </w:pPr>
            <w:r w:rsidRPr="00356912">
              <w:t>FOA</w:t>
            </w:r>
          </w:p>
        </w:tc>
        <w:tc>
          <w:tcPr>
            <w:tcW w:w="3209" w:type="dxa"/>
          </w:tcPr>
          <w:p w14:paraId="20E025FB" w14:textId="7D210C57" w:rsidR="006D50A7" w:rsidRPr="00356912" w:rsidRDefault="000B048D" w:rsidP="001118DA">
            <w:pPr>
              <w:jc w:val="center"/>
            </w:pPr>
            <w:r w:rsidRPr="00356912">
              <w:t>10000</w:t>
            </w:r>
            <w:r w:rsidRPr="00356912">
              <w:t xml:space="preserve"> </w:t>
            </w:r>
            <w:r w:rsidR="006D50A7" w:rsidRPr="00356912">
              <w:t>MW</w:t>
            </w:r>
          </w:p>
        </w:tc>
        <w:tc>
          <w:tcPr>
            <w:tcW w:w="3210" w:type="dxa"/>
          </w:tcPr>
          <w:p w14:paraId="521DD3B7" w14:textId="77777777" w:rsidR="006D50A7" w:rsidRPr="00356912" w:rsidRDefault="006D50A7" w:rsidP="001118DA">
            <w:pPr>
              <w:jc w:val="center"/>
            </w:pPr>
            <w:r w:rsidRPr="00356912">
              <w:t>Ikke oplyst</w:t>
            </w:r>
          </w:p>
        </w:tc>
      </w:tr>
      <w:tr w:rsidR="006D50A7" w:rsidRPr="00356912" w14:paraId="6F4356E9" w14:textId="77777777" w:rsidTr="001118DA">
        <w:tc>
          <w:tcPr>
            <w:tcW w:w="3209" w:type="dxa"/>
          </w:tcPr>
          <w:p w14:paraId="618C0F37" w14:textId="77777777" w:rsidR="006D50A7" w:rsidRPr="00356912" w:rsidRDefault="006D50A7" w:rsidP="001118DA">
            <w:pPr>
              <w:jc w:val="center"/>
            </w:pPr>
            <w:r w:rsidRPr="00356912">
              <w:t>NOR</w:t>
            </w:r>
          </w:p>
        </w:tc>
        <w:tc>
          <w:tcPr>
            <w:tcW w:w="3209" w:type="dxa"/>
          </w:tcPr>
          <w:p w14:paraId="55308CC4" w14:textId="37243478" w:rsidR="006D50A7" w:rsidRPr="00356912" w:rsidRDefault="000B048D" w:rsidP="001118DA">
            <w:pPr>
              <w:jc w:val="center"/>
            </w:pPr>
            <w:r w:rsidRPr="00356912">
              <w:t>10000</w:t>
            </w:r>
            <w:r w:rsidRPr="00356912">
              <w:t xml:space="preserve"> </w:t>
            </w:r>
            <w:r w:rsidR="006D50A7" w:rsidRPr="00356912">
              <w:t>MW</w:t>
            </w:r>
          </w:p>
        </w:tc>
        <w:tc>
          <w:tcPr>
            <w:tcW w:w="3210" w:type="dxa"/>
          </w:tcPr>
          <w:p w14:paraId="42952899" w14:textId="77777777" w:rsidR="006D50A7" w:rsidRPr="00356912" w:rsidRDefault="006D50A7" w:rsidP="001118DA">
            <w:pPr>
              <w:jc w:val="center"/>
            </w:pPr>
            <w:r w:rsidRPr="00356912">
              <w:t>Ikke oplyst (=FOA)</w:t>
            </w:r>
          </w:p>
        </w:tc>
      </w:tr>
    </w:tbl>
    <w:p w14:paraId="6D6442EA" w14:textId="77777777" w:rsidR="009A46CE" w:rsidRPr="00356912" w:rsidRDefault="009A46CE" w:rsidP="00661F7D"/>
    <w:p w14:paraId="09DB857C" w14:textId="0C3F10A0" w:rsidR="00520915" w:rsidRPr="00356912" w:rsidRDefault="00520915" w:rsidP="00520915">
      <w:pPr>
        <w:pStyle w:val="Heading3"/>
      </w:pPr>
      <w:r w:rsidRPr="00356912">
        <w:t>1.</w:t>
      </w:r>
      <w:r w:rsidRPr="00356912">
        <w:t>2</w:t>
      </w:r>
      <w:r w:rsidRPr="00356912">
        <w:t xml:space="preserve"> </w:t>
      </w:r>
      <w:r w:rsidR="00031A46" w:rsidRPr="00356912">
        <w:t>Ubalance i import og eksport</w:t>
      </w:r>
    </w:p>
    <w:p w14:paraId="2B9AD227" w14:textId="0993E597" w:rsidR="00661F7D" w:rsidRPr="00356912" w:rsidRDefault="00661F7D" w:rsidP="00661F7D">
      <w:r w:rsidRPr="00356912">
        <w:t>Der sker</w:t>
      </w:r>
      <w:r w:rsidRPr="00356912">
        <w:t xml:space="preserve"> aktuelt noget mærkeligt i vores grundforløb i årets allersidste timer</w:t>
      </w:r>
      <w:r w:rsidR="00D5150F" w:rsidRPr="00356912">
        <w:t>, hvor vi pludseligt har en stor import, hvilken modellen kun er sat til at tillade, når den indenlandske produktion ikke er tilstrækkelig</w:t>
      </w:r>
      <w:r w:rsidR="003D335C" w:rsidRPr="00356912">
        <w:t xml:space="preserve"> </w:t>
      </w:r>
      <w:r w:rsidR="0018705F" w:rsidRPr="00356912">
        <w:t xml:space="preserve">(kaldes ’import problem’ i EnergyPLAN) </w:t>
      </w:r>
      <w:r w:rsidR="003D335C" w:rsidRPr="00356912">
        <w:t>– jeg har spurgt JZT ind til dette</w:t>
      </w:r>
      <w:r w:rsidR="00DB076B" w:rsidRPr="00356912">
        <w:t>:</w:t>
      </w:r>
    </w:p>
    <w:p w14:paraId="34A3E0E2" w14:textId="280F1940" w:rsidR="003D335C" w:rsidRPr="00356912" w:rsidRDefault="00677533" w:rsidP="00661F7D">
      <w:r w:rsidRPr="00677533">
        <w:lastRenderedPageBreak/>
        <w:drawing>
          <wp:inline distT="0" distB="0" distL="0" distR="0" wp14:anchorId="66487A53" wp14:editId="13A45ADE">
            <wp:extent cx="6120130" cy="2522220"/>
            <wp:effectExtent l="0" t="0" r="0" b="0"/>
            <wp:docPr id="1875702120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02120" name="Picture 1" descr="A graph with lines and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F80C" w14:textId="30866872" w:rsidR="008F4FB0" w:rsidRPr="00356912" w:rsidRDefault="008F4FB0" w:rsidP="00661F7D">
      <w:r w:rsidRPr="00356912">
        <w:t xml:space="preserve">Effekten af denne time med et umiddelbart </w:t>
      </w:r>
      <w:r w:rsidR="00F30440" w:rsidRPr="00356912">
        <w:t>enormt</w:t>
      </w:r>
      <w:r w:rsidRPr="00356912">
        <w:t xml:space="preserve"> elbehov ses også på den samlede lagerkapacitet</w:t>
      </w:r>
      <w:r w:rsidR="00FD0607" w:rsidRPr="00356912">
        <w:t>, hvor vores grundforløb adskiller sig fra de øvrige</w:t>
      </w:r>
      <w:r w:rsidR="002F68C9" w:rsidRPr="00356912">
        <w:t xml:space="preserve"> (</w:t>
      </w:r>
      <w:r w:rsidR="0008705D">
        <w:t>h</w:t>
      </w:r>
      <w:r w:rsidR="002F68C9" w:rsidRPr="00356912">
        <w:t>vad understående variable</w:t>
      </w:r>
      <w:r w:rsidR="0008705D">
        <w:t xml:space="preserve">, ’Storage_Content’, </w:t>
      </w:r>
      <w:r w:rsidR="002F68C9" w:rsidRPr="00356912">
        <w:t xml:space="preserve"> konkret angiver, ved jeg ikke aktuelt</w:t>
      </w:r>
      <w:r w:rsidR="00037B25">
        <w:t>. Jeg har fortolket den som en aggregeret lagerbeholdningsvariabel</w:t>
      </w:r>
      <w:r w:rsidR="002F68C9" w:rsidRPr="00356912">
        <w:t>)</w:t>
      </w:r>
      <w:r w:rsidR="00D332E7">
        <w:t>:</w:t>
      </w:r>
    </w:p>
    <w:p w14:paraId="775AF73F" w14:textId="508B1981" w:rsidR="00935ABB" w:rsidRPr="00356912" w:rsidRDefault="003E36C6" w:rsidP="00935ABB">
      <w:r w:rsidRPr="003E36C6">
        <w:drawing>
          <wp:inline distT="0" distB="0" distL="0" distR="0" wp14:anchorId="035E50E5" wp14:editId="3C898760">
            <wp:extent cx="6120130" cy="2522220"/>
            <wp:effectExtent l="0" t="0" r="0" b="0"/>
            <wp:docPr id="330696130" name="Picture 1" descr="A graph showing the growt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96130" name="Picture 1" descr="A graph showing the growth of a number of peopl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7044" w14:textId="0A298EE1" w:rsidR="00B4005E" w:rsidRPr="00356912" w:rsidRDefault="0017760D" w:rsidP="00661F7D">
      <w:r w:rsidRPr="00356912">
        <w:t xml:space="preserve">Sidst </w:t>
      </w:r>
      <w:r w:rsidR="00193D22" w:rsidRPr="00356912">
        <w:t xml:space="preserve">eksporterer vi en </w:t>
      </w:r>
      <w:r w:rsidR="00E9093B" w:rsidRPr="00356912">
        <w:t>vis</w:t>
      </w:r>
      <w:r w:rsidR="00193D22" w:rsidRPr="00356912">
        <w:t xml:space="preserve"> mængde strøm i vores grundforløb. Det samme gør FOA, mens NOR har stabiliseret deres modellerede system til ikke at eksportere</w:t>
      </w:r>
      <w:r w:rsidR="00934505" w:rsidRPr="00356912">
        <w:t xml:space="preserve">, hvilket man åbenbart nogle </w:t>
      </w:r>
      <w:r w:rsidR="008D646A" w:rsidRPr="00356912">
        <w:t>gange</w:t>
      </w:r>
      <w:r w:rsidR="00934505" w:rsidRPr="00356912">
        <w:t xml:space="preserve"> gør i energisystemanalyser</w:t>
      </w:r>
      <w:r w:rsidR="00193D22" w:rsidRPr="00356912">
        <w:t>.</w:t>
      </w:r>
      <w:r w:rsidR="00E9093B" w:rsidRPr="00356912">
        <w:t xml:space="preserve"> Nb. </w:t>
      </w:r>
      <w:r w:rsidR="00F167D1" w:rsidRPr="00356912">
        <w:t>i</w:t>
      </w:r>
      <w:r w:rsidR="00E9093B" w:rsidRPr="00356912">
        <w:t xml:space="preserve"> EnergyPLAN tjener man umiddelbart ikke noget på eksporten</w:t>
      </w:r>
      <w:r w:rsidR="006571D9" w:rsidRPr="00356912">
        <w:t>, hvorfor den ikke indgår i optimeringsproblemet</w:t>
      </w:r>
      <w:r w:rsidR="005331B5" w:rsidRPr="00356912">
        <w:t>,</w:t>
      </w:r>
      <w:r w:rsidR="006571D9" w:rsidRPr="00356912">
        <w:t xml:space="preserve"> men blot forekommer, når </w:t>
      </w:r>
      <w:r w:rsidR="00B976FB" w:rsidRPr="00356912">
        <w:t>det modellerede system producerer for meget el</w:t>
      </w:r>
      <w:r w:rsidR="00C76057" w:rsidRPr="00356912">
        <w:t xml:space="preserve"> (’critical excess’ i EnergyPLAN)</w:t>
      </w:r>
      <w:r w:rsidR="0003124B" w:rsidRPr="00356912">
        <w:t>.</w:t>
      </w:r>
    </w:p>
    <w:p w14:paraId="10C6D0F4" w14:textId="77777777" w:rsidR="007622E8" w:rsidRDefault="0003124B" w:rsidP="00661F7D">
      <w:r w:rsidRPr="00356912">
        <w:t>Både FOA og NOR har søgt at minimere deres eksport ud fra den omtalte</w:t>
      </w:r>
      <w:r w:rsidR="00702303" w:rsidRPr="00356912">
        <w:t xml:space="preserve"> kutyme</w:t>
      </w:r>
      <w:r w:rsidR="006A5356" w:rsidRPr="00356912">
        <w:t>.</w:t>
      </w:r>
      <w:r w:rsidRPr="00356912">
        <w:t xml:space="preserve"> </w:t>
      </w:r>
      <w:r w:rsidR="006A5356" w:rsidRPr="00356912">
        <w:t>Til</w:t>
      </w:r>
      <w:r w:rsidRPr="00356912">
        <w:t xml:space="preserve"> gengæld</w:t>
      </w:r>
      <w:r w:rsidR="006A5356" w:rsidRPr="00356912">
        <w:t xml:space="preserve"> har de så</w:t>
      </w:r>
      <w:r w:rsidRPr="00356912">
        <w:t xml:space="preserve"> internaliseret nogle udenlandske karakteristika</w:t>
      </w:r>
      <w:r w:rsidR="000F79AF" w:rsidRPr="00356912">
        <w:t>: Fx har FOA en enorm hydrokapacitet, da</w:t>
      </w:r>
      <w:r w:rsidR="005C6AAA" w:rsidRPr="00356912">
        <w:t xml:space="preserve"> </w:t>
      </w:r>
      <w:r w:rsidR="00AC3217">
        <w:t xml:space="preserve">de </w:t>
      </w:r>
      <w:r w:rsidR="005C6AAA" w:rsidRPr="00356912">
        <w:t xml:space="preserve">gerne vil have </w:t>
      </w:r>
      <w:r w:rsidR="00BE1522" w:rsidRPr="00356912">
        <w:t>den norske kapacitet med i det lukkede system, som ellers skulle forestille DK</w:t>
      </w:r>
      <w:r w:rsidR="000F79AF" w:rsidRPr="00356912">
        <w:t xml:space="preserve">. </w:t>
      </w:r>
    </w:p>
    <w:p w14:paraId="345A0121" w14:textId="212260CF" w:rsidR="0003124B" w:rsidRPr="00356912" w:rsidRDefault="003F2F1D" w:rsidP="00661F7D">
      <w:r w:rsidRPr="00356912">
        <w:lastRenderedPageBreak/>
        <w:t>Jeg venter på svar fra JZT vedrørende, hvordan vi opbygger et mere balanceret elsystem</w:t>
      </w:r>
      <w:r w:rsidR="004C1CC1">
        <w:t>, dvs. med mindre import og eksport.</w:t>
      </w:r>
    </w:p>
    <w:p w14:paraId="45A7D56E" w14:textId="54932514" w:rsidR="00325056" w:rsidRPr="00356912" w:rsidRDefault="001B488E" w:rsidP="00661F7D">
      <w:r w:rsidRPr="001B488E">
        <w:drawing>
          <wp:inline distT="0" distB="0" distL="0" distR="0" wp14:anchorId="2C02581E" wp14:editId="4C5CAD81">
            <wp:extent cx="6120130" cy="2534920"/>
            <wp:effectExtent l="0" t="0" r="0" b="0"/>
            <wp:docPr id="59572184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21849" name="Picture 1" descr="A graph with a l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AB64" w14:textId="77777777" w:rsidR="003D6CBF" w:rsidRDefault="003D6CBF" w:rsidP="00645EDD"/>
    <w:p w14:paraId="3A916A5D" w14:textId="255E446C" w:rsidR="003B6325" w:rsidRPr="003B6325" w:rsidRDefault="00AF3FB5" w:rsidP="003B6325">
      <w:pPr>
        <w:pStyle w:val="Heading2"/>
      </w:pPr>
      <w:r>
        <w:t>2. Dekomponering af el</w:t>
      </w:r>
      <w:r w:rsidR="00CC1F26">
        <w:t>-</w:t>
      </w:r>
      <w:r>
        <w:t xml:space="preserve"> og varmeproduktionen</w:t>
      </w:r>
    </w:p>
    <w:p w14:paraId="3B2FC051" w14:textId="73AC7321" w:rsidR="00411ABA" w:rsidRDefault="00CC1F26" w:rsidP="00AF3FB5">
      <w:r>
        <w:t>Videre har jeg forsøgt at lave en initial dekomponering af hhv. el- og varmeproduktionen. Dog med det forbehold</w:t>
      </w:r>
      <w:r w:rsidR="008662DE">
        <w:t>,</w:t>
      </w:r>
      <w:r>
        <w:t xml:space="preserve"> at </w:t>
      </w:r>
      <w:r w:rsidR="004655C1">
        <w:t xml:space="preserve">nogle variable har uigennemskuelige navne, </w:t>
      </w:r>
      <w:r w:rsidR="000F06D5">
        <w:t>hvorfor</w:t>
      </w:r>
      <w:r w:rsidR="00411ABA">
        <w:t xml:space="preserve"> har jeg i første omgang fået ChatGPT til at fortolke modelvariabelnavnene og lave</w:t>
      </w:r>
      <w:r w:rsidR="00B63DFB">
        <w:t xml:space="preserve"> </w:t>
      </w:r>
      <w:r w:rsidR="006D379B">
        <w:t>’oversættelse</w:t>
      </w:r>
      <w:r w:rsidR="00606C5B">
        <w:t>n</w:t>
      </w:r>
      <w:r w:rsidR="006D379B">
        <w:t>’</w:t>
      </w:r>
      <w:r w:rsidR="00606C5B">
        <w:t xml:space="preserve"> i figurens </w:t>
      </w:r>
      <w:r w:rsidR="0039431E">
        <w:t>variabelangivelse</w:t>
      </w:r>
      <w:r w:rsidR="006D379B">
        <w:t>:</w:t>
      </w:r>
    </w:p>
    <w:p w14:paraId="13BED784" w14:textId="71C2B602" w:rsidR="008662DE" w:rsidRDefault="00CF6FAA" w:rsidP="00AF3FB5">
      <w:r w:rsidRPr="00CF6FAA">
        <w:drawing>
          <wp:inline distT="0" distB="0" distL="0" distR="0" wp14:anchorId="55CD5905" wp14:editId="2B5A44B4">
            <wp:extent cx="6120130" cy="3355340"/>
            <wp:effectExtent l="0" t="0" r="0" b="0"/>
            <wp:docPr id="1767148453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48453" name="Picture 1" descr="A graph of different colored ba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FD16" w14:textId="74376D57" w:rsidR="00411ABA" w:rsidRDefault="002E3045" w:rsidP="00AF3FB5">
      <w:r>
        <w:t xml:space="preserve">Vores samlede elefterspørgsel er en smule højere end de øvrige, hvorfor summen af vores </w:t>
      </w:r>
      <w:r w:rsidR="00706E69">
        <w:t>elproduktion</w:t>
      </w:r>
      <w:r w:rsidR="00FC12EF">
        <w:t xml:space="preserve"> også er større.</w:t>
      </w:r>
      <w:r w:rsidR="007D3702">
        <w:t xml:space="preserve"> </w:t>
      </w:r>
      <w:r w:rsidR="006360AD">
        <w:t xml:space="preserve">Den mest bemærkelsesværdige forskel er, at vi har markant mindre </w:t>
      </w:r>
      <w:r w:rsidR="006360AD">
        <w:lastRenderedPageBreak/>
        <w:t>havvind og flere solceller pga. KF25-datagrundlaget.</w:t>
      </w:r>
      <w:r w:rsidR="0069648E">
        <w:t xml:space="preserve"> Desuden fylder elproduktion fra kraftvarmeværker også betydeligt i </w:t>
      </w:r>
      <w:r w:rsidR="00EF3CAA">
        <w:t>elproduktionen i alle grundforløb.</w:t>
      </w:r>
    </w:p>
    <w:p w14:paraId="690B74CC" w14:textId="3CFF20F1" w:rsidR="007631FE" w:rsidRDefault="003020AC" w:rsidP="00AF3FB5">
      <w:r>
        <w:t>For varmemarkedet bekræfter følgende figur, at vi ikke har ændret noget ift. de øvrige scenarier, hvilket er konsistent med vores modelantagelser:</w:t>
      </w:r>
    </w:p>
    <w:p w14:paraId="6CC53890" w14:textId="459F42C7" w:rsidR="004112F3" w:rsidRDefault="00AC5009" w:rsidP="00AF3FB5">
      <w:r w:rsidRPr="00AC5009">
        <w:drawing>
          <wp:inline distT="0" distB="0" distL="0" distR="0" wp14:anchorId="09D1AA7B" wp14:editId="04056A03">
            <wp:extent cx="6120130" cy="3253740"/>
            <wp:effectExtent l="0" t="0" r="0" b="3810"/>
            <wp:docPr id="76416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641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3E8D" w14:textId="697FE131" w:rsidR="004112F3" w:rsidRDefault="004112F3" w:rsidP="00AF3FB5">
      <w:r>
        <w:t>Der er ikke nogen forskelle mellem de tre søjler.</w:t>
      </w:r>
    </w:p>
    <w:p w14:paraId="2B820A12" w14:textId="77777777" w:rsidR="002400FF" w:rsidRDefault="002400FF" w:rsidP="00AF3FB5"/>
    <w:p w14:paraId="6838ED4F" w14:textId="74CAE7FA" w:rsidR="00063A8D" w:rsidRDefault="00C1109C" w:rsidP="00C1109C">
      <w:pPr>
        <w:pStyle w:val="Heading2"/>
      </w:pPr>
      <w:r>
        <w:t>3. Capture rates</w:t>
      </w:r>
    </w:p>
    <w:p w14:paraId="520BD3FF" w14:textId="5E99DA76" w:rsidR="002400FF" w:rsidRDefault="00074C33" w:rsidP="00C1109C">
      <w:r>
        <w:t>Jeg har kigget på</w:t>
      </w:r>
      <w:r w:rsidR="002400FF">
        <w:t xml:space="preserve"> capture rates for alle de centrale variable på elmarkedet. Ligesom tidligere definerer jeg dette til</w:t>
      </w:r>
    </w:p>
    <w:p w14:paraId="528480F2" w14:textId="36C9A185" w:rsidR="002400FF" w:rsidRPr="00F716ED" w:rsidRDefault="00F716ED" w:rsidP="00C1109C">
      <w:pPr>
        <w:rPr>
          <w:rFonts w:eastAsiaTheme="minorEastAsia"/>
          <w:lang w:val="en-US"/>
        </w:rPr>
      </w:pPr>
      <m:oMathPara>
        <m:oMath>
          <m:r>
            <m:rPr>
              <m:nor/>
            </m:rPr>
            <w:rPr>
              <w:rFonts w:ascii="Cambria Math" w:hAnsi="Cambria Math"/>
              <w:lang w:val="en-US"/>
            </w:rPr>
            <m:t xml:space="preserve">Capture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rate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Pt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EF59221" w14:textId="045AC457" w:rsidR="00F716ED" w:rsidRDefault="00F716ED" w:rsidP="00C1109C">
      <w:pPr>
        <w:rPr>
          <w:rFonts w:eastAsiaTheme="minorEastAsia"/>
        </w:rPr>
      </w:pPr>
      <w:r w:rsidRPr="00F716ED">
        <w:rPr>
          <w:rFonts w:eastAsiaTheme="minorEastAsia"/>
        </w:rPr>
        <w:t xml:space="preserve">Hvor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Pt</m:t>
            </m:r>
          </m:sup>
        </m:sSubSup>
      </m:oMath>
      <w:r>
        <w:rPr>
          <w:rFonts w:eastAsiaTheme="minorEastAsia"/>
        </w:rPr>
        <w:t xml:space="preserve"> er den årlige vægtede gennemsnitspris for den givende teknologi og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</m:oMath>
      <w:r>
        <w:rPr>
          <w:rFonts w:eastAsiaTheme="minorEastAsia"/>
        </w:rPr>
        <w:t xml:space="preserve"> </w:t>
      </w:r>
      <w:r w:rsidR="0094085A">
        <w:rPr>
          <w:rFonts w:eastAsiaTheme="minorEastAsia"/>
        </w:rPr>
        <w:t>samme på tværs af alle de anskuede teknologier</w:t>
      </w:r>
      <w:r w:rsidR="00722BE9">
        <w:rPr>
          <w:rFonts w:eastAsiaTheme="minorEastAsia"/>
        </w:rPr>
        <w:t>.</w:t>
      </w:r>
    </w:p>
    <w:p w14:paraId="5A4B35CD" w14:textId="5AF4A4E4" w:rsidR="0074519A" w:rsidRPr="0074519A" w:rsidRDefault="00722BE9" w:rsidP="00C1109C">
      <w:pPr>
        <w:rPr>
          <w:rFonts w:eastAsiaTheme="minorEastAsia"/>
        </w:rPr>
      </w:pPr>
      <w:r>
        <w:rPr>
          <w:rFonts w:eastAsiaTheme="minorEastAsia"/>
        </w:rPr>
        <w:t>Se herunder først capture rates for hele det simulerede år (dvs. KF25-modelleret 2035)</w:t>
      </w:r>
      <w:r w:rsidR="00100E70">
        <w:rPr>
          <w:rFonts w:eastAsiaTheme="minorEastAsia"/>
        </w:rPr>
        <w:t xml:space="preserve">, og efterfølgende dekomponeret på sommer og vinter. </w:t>
      </w:r>
      <w:r w:rsidR="00295465">
        <w:rPr>
          <w:rFonts w:eastAsiaTheme="minorEastAsia"/>
        </w:rPr>
        <w:t xml:space="preserve">Hvilket </w:t>
      </w:r>
      <w:r w:rsidR="0074519A">
        <w:rPr>
          <w:rFonts w:eastAsiaTheme="minorEastAsia"/>
        </w:rPr>
        <w:t xml:space="preserve">for timer, </w:t>
      </w: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0,8784</m:t>
        </m:r>
        <m:r>
          <m:rPr>
            <m:lit/>
          </m:rPr>
          <w:rPr>
            <w:rFonts w:ascii="Cambria Math" w:eastAsiaTheme="minorEastAsia" w:hAnsi="Cambria Math"/>
          </w:rPr>
          <m:t>}</m:t>
        </m:r>
      </m:oMath>
      <w:r w:rsidR="00E767D4">
        <w:rPr>
          <w:rFonts w:eastAsiaTheme="minorEastAsia"/>
        </w:rPr>
        <w:t>, sættes ved:</w:t>
      </w:r>
    </w:p>
    <w:p w14:paraId="7919DC75" w14:textId="1C54541B" w:rsidR="00295465" w:rsidRPr="00087A9E" w:rsidRDefault="00087A9E" w:rsidP="00C1109C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d</m:t>
          </m:r>
          <m:r>
            <m:rPr>
              <m:lit/>
              <m:nor/>
            </m:rPr>
            <w:rPr>
              <w:rFonts w:ascii="Cambria Math" w:eastAsiaTheme="minorEastAsia" w:hAnsi="Cambria Math"/>
            </w:rPr>
            <m:t>_</m:t>
          </m:r>
          <m:r>
            <m:rPr>
              <m:nor/>
            </m:rPr>
            <w:rPr>
              <w:rFonts w:ascii="Cambria Math" w:eastAsiaTheme="minorEastAsia" w:hAnsi="Cambria Math"/>
            </w:rPr>
            <m:t>summer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=1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3649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5857</m:t>
                  </m:r>
                </m:e>
              </m:d>
            </m:e>
          </m:d>
        </m:oMath>
      </m:oMathPara>
    </w:p>
    <w:p w14:paraId="3E48B251" w14:textId="14A36CA6" w:rsidR="00087A9E" w:rsidRDefault="00F441CD" w:rsidP="00C1109C">
      <w:pPr>
        <w:rPr>
          <w:rFonts w:eastAsiaTheme="minorEastAsia"/>
        </w:rPr>
      </w:pPr>
      <w:r>
        <w:rPr>
          <w:rFonts w:eastAsiaTheme="minorEastAsia"/>
        </w:rPr>
        <w:t xml:space="preserve">dvs. fra den 1. juni til </w:t>
      </w:r>
      <w:r w:rsidR="008B26C4">
        <w:rPr>
          <w:rFonts w:eastAsiaTheme="minorEastAsia"/>
        </w:rPr>
        <w:t>13. august.</w:t>
      </w:r>
    </w:p>
    <w:p w14:paraId="1A4B809C" w14:textId="73DAB242" w:rsidR="00C03CE1" w:rsidRDefault="0076517F" w:rsidP="00C1109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Nb. jeg viser </w:t>
      </w:r>
      <w:r w:rsidR="00CF7BF4">
        <w:rPr>
          <w:rFonts w:eastAsiaTheme="minorEastAsia"/>
        </w:rPr>
        <w:t xml:space="preserve">dekomponeringen med sommersæsonen to gange, én </w:t>
      </w:r>
      <w:r w:rsidR="009F418D">
        <w:rPr>
          <w:rFonts w:eastAsiaTheme="minorEastAsia"/>
        </w:rPr>
        <w:t>for de fulde capture rates</w:t>
      </w:r>
      <w:r w:rsidR="00C03CE1">
        <w:rPr>
          <w:rFonts w:eastAsiaTheme="minorEastAsia"/>
        </w:rPr>
        <w:t xml:space="preserve">, og én hvor jeg </w:t>
      </w:r>
      <w:r w:rsidR="00BF14BD">
        <w:rPr>
          <w:rFonts w:eastAsiaTheme="minorEastAsia"/>
        </w:rPr>
        <w:t>begrænser</w:t>
      </w:r>
      <w:r w:rsidR="00C03CE1">
        <w:rPr>
          <w:rFonts w:eastAsiaTheme="minorEastAsia"/>
        </w:rPr>
        <w:t xml:space="preserve"> andenaksen til intervallet </w:t>
      </w:r>
      <m:oMath>
        <m:r>
          <w:rPr>
            <w:rFonts w:ascii="Cambria Math" w:eastAsiaTheme="minorEastAsia" w:hAnsi="Cambria Math"/>
          </w:rPr>
          <m:t>y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0,1.5</m:t>
            </m:r>
          </m:e>
        </m:d>
      </m:oMath>
      <w:r w:rsidR="0092144C">
        <w:rPr>
          <w:rFonts w:eastAsiaTheme="minorEastAsia"/>
        </w:rPr>
        <w:t xml:space="preserve"> så de mindre effekter bliver mere synlige</w:t>
      </w:r>
      <w:r w:rsidR="009D656C">
        <w:rPr>
          <w:rFonts w:eastAsiaTheme="minorEastAsia"/>
        </w:rPr>
        <w:t>:</w:t>
      </w:r>
    </w:p>
    <w:p w14:paraId="3E24A8A2" w14:textId="77777777" w:rsidR="00480B19" w:rsidRPr="00C03CE1" w:rsidRDefault="00480B19" w:rsidP="00C1109C">
      <w:pPr>
        <w:rPr>
          <w:rFonts w:eastAsiaTheme="minorEastAsia"/>
        </w:rPr>
      </w:pPr>
    </w:p>
    <w:p w14:paraId="036605B7" w14:textId="7A926332" w:rsidR="002A62A9" w:rsidRDefault="006954CD" w:rsidP="00C1109C">
      <w:pPr>
        <w:rPr>
          <w:rFonts w:eastAsiaTheme="minorEastAsia"/>
        </w:rPr>
      </w:pPr>
      <w:r w:rsidRPr="006954CD">
        <w:rPr>
          <w:rFonts w:eastAsiaTheme="minorEastAsia"/>
        </w:rPr>
        <w:drawing>
          <wp:inline distT="0" distB="0" distL="0" distR="0" wp14:anchorId="5CF4651B" wp14:editId="2F67B54E">
            <wp:extent cx="6120130" cy="2974975"/>
            <wp:effectExtent l="0" t="0" r="0" b="0"/>
            <wp:docPr id="1485114237" name="Picture 1" descr="A graph of 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14237" name="Picture 1" descr="A graph of a graph with different colored ba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18F6" w14:textId="77777777" w:rsidR="00427FF7" w:rsidRPr="00F716ED" w:rsidRDefault="00427FF7" w:rsidP="00C1109C">
      <w:pPr>
        <w:rPr>
          <w:rFonts w:eastAsiaTheme="minorEastAsia"/>
        </w:rPr>
      </w:pPr>
    </w:p>
    <w:p w14:paraId="5FEDC89C" w14:textId="54FAF036" w:rsidR="002065BF" w:rsidRDefault="006842C9" w:rsidP="00AF3FB5">
      <w:r w:rsidRPr="006842C9">
        <w:drawing>
          <wp:inline distT="0" distB="0" distL="0" distR="0" wp14:anchorId="39DE323E" wp14:editId="5C9370FA">
            <wp:extent cx="6120130" cy="3184525"/>
            <wp:effectExtent l="0" t="0" r="0" b="0"/>
            <wp:docPr id="2066089116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89116" name="Picture 1" descr="A graph with different colored ba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939F" w14:textId="10843E01" w:rsidR="00061046" w:rsidRDefault="006842C9" w:rsidP="00AF3FB5">
      <w:r w:rsidRPr="006842C9">
        <w:lastRenderedPageBreak/>
        <w:drawing>
          <wp:inline distT="0" distB="0" distL="0" distR="0" wp14:anchorId="3C4B6AB4" wp14:editId="38D2983E">
            <wp:extent cx="6120130" cy="3184525"/>
            <wp:effectExtent l="0" t="0" r="0" b="0"/>
            <wp:docPr id="1206017210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7210" name="Picture 1" descr="A graph of different colored ba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6E64" w14:textId="663AB429" w:rsidR="000C0AA4" w:rsidRDefault="000C0AA4" w:rsidP="00AF3FB5"/>
    <w:p w14:paraId="05DB46EC" w14:textId="5E95D281" w:rsidR="0076517F" w:rsidRDefault="004A165D" w:rsidP="00AF3FB5">
      <w:r>
        <w:t>Her er flere ting at bemærke:</w:t>
      </w:r>
    </w:p>
    <w:p w14:paraId="4B6C56A6" w14:textId="3A9DF23D" w:rsidR="004A165D" w:rsidRDefault="002A07CF" w:rsidP="004A165D">
      <w:pPr>
        <w:pStyle w:val="ListParagraph"/>
        <w:numPr>
          <w:ilvl w:val="0"/>
          <w:numId w:val="1"/>
        </w:numPr>
      </w:pPr>
      <w:r>
        <w:t>Først og fremmest ligger FOA og NOR meget tæt</w:t>
      </w:r>
      <w:r w:rsidR="00273BA4">
        <w:t xml:space="preserve"> på hinanden</w:t>
      </w:r>
      <w:r>
        <w:t>, da deres grundforløb næste</w:t>
      </w:r>
      <w:r w:rsidR="0047317B">
        <w:t>n</w:t>
      </w:r>
      <w:r>
        <w:t xml:space="preserve"> er komplet ens. Den væsentlig</w:t>
      </w:r>
      <w:r w:rsidR="0047317B">
        <w:t>ste</w:t>
      </w:r>
      <w:r>
        <w:t xml:space="preserve"> forskel er</w:t>
      </w:r>
      <w:r w:rsidR="005A1339">
        <w:t>, at NOR reducerer den importerede hydrokapacitet, som FOA placerer i DK.</w:t>
      </w:r>
    </w:p>
    <w:p w14:paraId="637DC493" w14:textId="60C1188F" w:rsidR="00F30F00" w:rsidRDefault="00A81D5A" w:rsidP="004A165D">
      <w:pPr>
        <w:pStyle w:val="ListParagraph"/>
        <w:numPr>
          <w:ilvl w:val="0"/>
          <w:numId w:val="1"/>
        </w:numPr>
      </w:pPr>
      <w:r>
        <w:t>For FOA og NOR gælder en markant mindre forskel fra sommer til resten af året</w:t>
      </w:r>
      <w:r w:rsidR="003D5836">
        <w:t xml:space="preserve"> end hos </w:t>
      </w:r>
      <w:r w:rsidR="008873B4">
        <w:t>ET</w:t>
      </w:r>
      <w:r w:rsidR="003D5836">
        <w:t xml:space="preserve">. Dette kommer nok ned til, at </w:t>
      </w:r>
      <w:r w:rsidR="00222E20">
        <w:t xml:space="preserve">de </w:t>
      </w:r>
      <w:r w:rsidR="00F30F00">
        <w:t>bruger</w:t>
      </w:r>
      <w:r w:rsidR="00222E20">
        <w:t xml:space="preserve"> ’gamle’ historiske data, og vi ser på et mere fremskrevne VE-produktionsserier</w:t>
      </w:r>
      <w:r w:rsidR="007B5406">
        <w:t>, d</w:t>
      </w:r>
      <w:r w:rsidR="00274DEF">
        <w:t>er</w:t>
      </w:r>
      <w:r w:rsidR="007B5406">
        <w:t xml:space="preserve"> rammes mere af </w:t>
      </w:r>
      <w:r w:rsidR="00F37702">
        <w:t>høj</w:t>
      </w:r>
      <w:r w:rsidR="007B5406">
        <w:t xml:space="preserve"> </w:t>
      </w:r>
      <w:r w:rsidR="000D6D36">
        <w:t xml:space="preserve">produktion </w:t>
      </w:r>
      <w:r w:rsidR="007B5406">
        <w:t>til nulpristimer.</w:t>
      </w:r>
    </w:p>
    <w:p w14:paraId="6BC8DCE6" w14:textId="6BD71295" w:rsidR="00A81D5A" w:rsidRDefault="006A1D21" w:rsidP="004A165D">
      <w:pPr>
        <w:pStyle w:val="ListParagraph"/>
        <w:numPr>
          <w:ilvl w:val="0"/>
          <w:numId w:val="1"/>
        </w:numPr>
      </w:pPr>
      <w:r>
        <w:t>Desuden ligger capture rates generelt meget højt for FO</w:t>
      </w:r>
      <w:r w:rsidR="008640E2">
        <w:t>A</w:t>
      </w:r>
      <w:r>
        <w:t xml:space="preserve"> og NOR</w:t>
      </w:r>
      <w:r w:rsidR="00A627F8">
        <w:t xml:space="preserve"> (tæt på 1), hvilket også gælder for de fleste af vores serier, men bemærkelsesværdigt ikke for sol og ’smart charge’</w:t>
      </w:r>
      <w:r w:rsidR="00687462">
        <w:t>.</w:t>
      </w:r>
    </w:p>
    <w:p w14:paraId="726B5163" w14:textId="77777777" w:rsidR="002536FE" w:rsidRDefault="00697D2F" w:rsidP="004A165D">
      <w:pPr>
        <w:pStyle w:val="ListParagraph"/>
        <w:numPr>
          <w:ilvl w:val="0"/>
          <w:numId w:val="1"/>
        </w:numPr>
      </w:pPr>
      <w:r>
        <w:t>I vores initiale grundforløb sælges kraftvarmeelproduktionen desuden til en formidabel pris og samme gør</w:t>
      </w:r>
      <w:r w:rsidR="006603B1">
        <w:t xml:space="preserve"> generel elafladning</w:t>
      </w:r>
      <w:r w:rsidR="004B0ACE">
        <w:t>.</w:t>
      </w:r>
    </w:p>
    <w:p w14:paraId="399A76A2" w14:textId="46F8AA47" w:rsidR="00697D2F" w:rsidRDefault="002536FE" w:rsidP="002536FE">
      <w:r>
        <w:t xml:space="preserve">Samlet set ligger capture rates vel lidt for højt i modellen, der er generelt ikke stor variation i salgsprisen på </w:t>
      </w:r>
      <w:r w:rsidR="00FB34BC">
        <w:t>fleste teknologier</w:t>
      </w:r>
      <w:r w:rsidR="00D37995">
        <w:t xml:space="preserve"> jf. omtalte undtagelser</w:t>
      </w:r>
      <w:r w:rsidR="004B0ACE">
        <w:t xml:space="preserve"> </w:t>
      </w:r>
    </w:p>
    <w:p w14:paraId="4EAE5837" w14:textId="77777777" w:rsidR="00132B08" w:rsidRDefault="00132B08" w:rsidP="00132B08"/>
    <w:p w14:paraId="660329AB" w14:textId="4E9E3CA9" w:rsidR="005811B0" w:rsidRDefault="005811B0" w:rsidP="005811B0">
      <w:pPr>
        <w:pStyle w:val="Heading2"/>
      </w:pPr>
      <w:r>
        <w:t>4. Kapacitetsfaktor</w:t>
      </w:r>
      <w:r w:rsidR="00A74DFD">
        <w:t>er</w:t>
      </w:r>
    </w:p>
    <w:p w14:paraId="75EE64A7" w14:textId="29EC173C" w:rsidR="00A74DFD" w:rsidRPr="00A74DFD" w:rsidRDefault="00A74DFD" w:rsidP="001F7D9D">
      <w:pPr>
        <w:pStyle w:val="Heading3"/>
      </w:pPr>
      <w:r>
        <w:t xml:space="preserve">4.1 </w:t>
      </w:r>
      <w:r w:rsidR="001F7D9D">
        <w:t>For VE</w:t>
      </w:r>
    </w:p>
    <w:p w14:paraId="7470491A" w14:textId="241EF26B" w:rsidR="005811B0" w:rsidRDefault="0053426B" w:rsidP="005811B0">
      <w:r>
        <w:t>Videre kigger jeg på kapacitetsfaktoren, som jeg definerer til</w:t>
      </w:r>
    </w:p>
    <w:p w14:paraId="002B3F2D" w14:textId="13F96647" w:rsidR="0053426B" w:rsidRPr="0053426B" w:rsidRDefault="0053426B" w:rsidP="005811B0">
      <w:pPr>
        <w:rPr>
          <w:rFonts w:eastAsiaTheme="minorEastAsia"/>
          <w:lang w:val="en-US"/>
        </w:rPr>
      </w:pPr>
      <m:oMathPara>
        <m:oMath>
          <m:r>
            <m:rPr>
              <m:nor/>
            </m:rPr>
            <w:rPr>
              <w:rFonts w:ascii="Cambria Math" w:hAnsi="Cambria Math"/>
              <w:lang w:val="en-US"/>
            </w:rPr>
            <m:t xml:space="preserve">Capacity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factor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Pt</m:t>
                      </m:r>
                    </m:sup>
                  </m:sSubSup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Pt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F0F2044" w14:textId="0B907324" w:rsidR="00D87CA9" w:rsidRDefault="0053426B" w:rsidP="005811B0">
      <w:pPr>
        <w:rPr>
          <w:rFonts w:eastAsiaTheme="minorEastAsia"/>
        </w:rPr>
      </w:pPr>
      <w:r w:rsidRPr="0053426B">
        <w:rPr>
          <w:rFonts w:eastAsiaTheme="minorEastAsia"/>
        </w:rPr>
        <w:lastRenderedPageBreak/>
        <w:t xml:space="preserve">Hvor </w:t>
      </w:r>
      <m:oMath>
        <m:acc>
          <m:accPr>
            <m:ctrlPr>
              <w:rPr>
                <w:rFonts w:ascii="Cambria Math" w:eastAsiaTheme="minorEastAsia" w:hAnsi="Cambria Math"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b>
              <m:sup>
                <m:r>
                  <w:rPr>
                    <w:rFonts w:ascii="Cambria Math" w:eastAsiaTheme="minorEastAsia" w:hAnsi="Cambria Math"/>
                    <w:lang w:val="en-US"/>
                  </w:rPr>
                  <m:t>Pt</m:t>
                </m:r>
              </m:sup>
            </m:sSubSup>
          </m:e>
        </m:acc>
      </m:oMath>
      <w:r>
        <w:rPr>
          <w:rFonts w:eastAsiaTheme="minorEastAsia"/>
        </w:rPr>
        <w:t xml:space="preserve"> angiver den faktiske </w:t>
      </w:r>
      <w:r w:rsidR="00A94E94">
        <w:rPr>
          <w:rFonts w:eastAsiaTheme="minorEastAsia"/>
        </w:rPr>
        <w:t xml:space="preserve">produktion i år, </w:t>
      </w:r>
      <m:oMath>
        <m:r>
          <w:rPr>
            <w:rFonts w:ascii="Cambria Math" w:eastAsiaTheme="minorEastAsia" w:hAnsi="Cambria Math"/>
          </w:rPr>
          <m:t>t</m:t>
        </m:r>
      </m:oMath>
      <w:r w:rsidR="00A94E94">
        <w:rPr>
          <w:rFonts w:eastAsiaTheme="minorEastAsia"/>
        </w:rPr>
        <w:t xml:space="preserve">, mens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Pt</m:t>
            </m:r>
          </m:sup>
        </m:sSubSup>
      </m:oMath>
      <w:r w:rsidR="00A94E94">
        <w:rPr>
          <w:rFonts w:eastAsiaTheme="minorEastAsia"/>
        </w:rPr>
        <w:t xml:space="preserve"> angiver den </w:t>
      </w:r>
      <w:r w:rsidR="00175097">
        <w:rPr>
          <w:rFonts w:eastAsiaTheme="minorEastAsia"/>
        </w:rPr>
        <w:t>teknologisk mulige.</w:t>
      </w:r>
      <w:r w:rsidR="00675CD5">
        <w:rPr>
          <w:rFonts w:eastAsiaTheme="minorEastAsia"/>
        </w:rPr>
        <w:t xml:space="preserve"> Jeg viser </w:t>
      </w:r>
      <w:r w:rsidR="00457140">
        <w:rPr>
          <w:rFonts w:eastAsiaTheme="minorEastAsia"/>
        </w:rPr>
        <w:t>først dette for</w:t>
      </w:r>
      <w:r w:rsidR="00B6474F">
        <w:rPr>
          <w:rFonts w:eastAsiaTheme="minorEastAsia"/>
        </w:rPr>
        <w:t xml:space="preserve"> tre centrale </w:t>
      </w:r>
      <w:r w:rsidR="00083665">
        <w:rPr>
          <w:rFonts w:eastAsiaTheme="minorEastAsia"/>
        </w:rPr>
        <w:t xml:space="preserve">VE-teknologier og ikke for den fulde serie som ovenfor, da beregningen kræver, at jeg kender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Pt</m:t>
            </m:r>
          </m:sup>
        </m:sSubSup>
      </m:oMath>
      <w:r w:rsidR="00083665">
        <w:rPr>
          <w:rFonts w:eastAsiaTheme="minorEastAsia"/>
        </w:rPr>
        <w:t xml:space="preserve">, hvilken ikke er ligetil at </w:t>
      </w:r>
      <w:r w:rsidR="00256EEA">
        <w:rPr>
          <w:rFonts w:eastAsiaTheme="minorEastAsia"/>
        </w:rPr>
        <w:t>udrede</w:t>
      </w:r>
      <w:r w:rsidR="00083665">
        <w:rPr>
          <w:rFonts w:eastAsiaTheme="minorEastAsia"/>
        </w:rPr>
        <w:t xml:space="preserve"> fra modellen</w:t>
      </w:r>
      <w:r w:rsidR="00B911BB">
        <w:rPr>
          <w:rFonts w:eastAsiaTheme="minorEastAsia"/>
        </w:rPr>
        <w:t>:</w:t>
      </w:r>
    </w:p>
    <w:p w14:paraId="09583DA7" w14:textId="50DE907E" w:rsidR="007B50EC" w:rsidRDefault="004769EB" w:rsidP="005811B0">
      <w:pPr>
        <w:rPr>
          <w:rFonts w:eastAsiaTheme="minorEastAsia"/>
        </w:rPr>
      </w:pPr>
      <w:r w:rsidRPr="004769EB">
        <w:rPr>
          <w:rFonts w:eastAsiaTheme="minorEastAsia"/>
        </w:rPr>
        <w:drawing>
          <wp:inline distT="0" distB="0" distL="0" distR="0" wp14:anchorId="055A17AE" wp14:editId="18D2E913">
            <wp:extent cx="6120130" cy="2974975"/>
            <wp:effectExtent l="0" t="0" r="0" b="0"/>
            <wp:docPr id="1371453722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53722" name="Picture 1" descr="A graph of different colored ba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0742" w14:textId="61AFE850" w:rsidR="003B1BA3" w:rsidRDefault="003B1BA3" w:rsidP="005811B0">
      <w:pPr>
        <w:rPr>
          <w:rFonts w:eastAsiaTheme="minorEastAsia"/>
        </w:rPr>
      </w:pPr>
      <w:r>
        <w:rPr>
          <w:rFonts w:eastAsiaTheme="minorEastAsia"/>
        </w:rPr>
        <w:t>Her er der større enighed blandt de tre grundforløb</w:t>
      </w:r>
      <w:r w:rsidR="00BB039D">
        <w:rPr>
          <w:rFonts w:eastAsiaTheme="minorEastAsia"/>
        </w:rPr>
        <w:t xml:space="preserve">. Vores </w:t>
      </w:r>
      <w:r w:rsidR="00256EEA">
        <w:rPr>
          <w:rFonts w:eastAsiaTheme="minorEastAsia"/>
        </w:rPr>
        <w:t>kapacitetsfaktor</w:t>
      </w:r>
      <w:r w:rsidR="00BB039D">
        <w:rPr>
          <w:rFonts w:eastAsiaTheme="minorEastAsia"/>
        </w:rPr>
        <w:t xml:space="preserve"> er højst for sol og landvind med cirka 10 pp.</w:t>
      </w:r>
      <w:r w:rsidR="00861539">
        <w:rPr>
          <w:rFonts w:eastAsiaTheme="minorEastAsia"/>
        </w:rPr>
        <w:t xml:space="preserve"> Til FOA</w:t>
      </w:r>
      <w:r w:rsidR="00BB039D">
        <w:rPr>
          <w:rFonts w:eastAsiaTheme="minorEastAsia"/>
        </w:rPr>
        <w:t>, mens FOA lige akkurat ligger over for havvind.</w:t>
      </w:r>
    </w:p>
    <w:p w14:paraId="2104364B" w14:textId="5CAB5A1D" w:rsidR="002F7420" w:rsidRDefault="004769EB" w:rsidP="005811B0">
      <w:pPr>
        <w:rPr>
          <w:rFonts w:eastAsiaTheme="minorEastAsia"/>
        </w:rPr>
      </w:pPr>
      <w:r w:rsidRPr="004769EB">
        <w:rPr>
          <w:rFonts w:eastAsiaTheme="minorEastAsia"/>
        </w:rPr>
        <w:drawing>
          <wp:inline distT="0" distB="0" distL="0" distR="0" wp14:anchorId="34ACE905" wp14:editId="26A2E70D">
            <wp:extent cx="6120130" cy="3184525"/>
            <wp:effectExtent l="0" t="0" r="0" b="0"/>
            <wp:docPr id="1624396920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96920" name="Picture 1" descr="A graph of different colored ba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81C3" w14:textId="627FDED3" w:rsidR="00CC29F6" w:rsidRDefault="000A16C7" w:rsidP="005811B0">
      <w:pPr>
        <w:rPr>
          <w:rFonts w:eastAsiaTheme="minorEastAsia"/>
        </w:rPr>
      </w:pPr>
      <w:r>
        <w:rPr>
          <w:rFonts w:eastAsiaTheme="minorEastAsia"/>
        </w:rPr>
        <w:t>I dekomponeringen gælder det entydigt, at kapacitetsfaktorene er højere om sommeren for sol</w:t>
      </w:r>
      <w:r w:rsidR="00813A20">
        <w:rPr>
          <w:rFonts w:eastAsiaTheme="minorEastAsia"/>
        </w:rPr>
        <w:t xml:space="preserve"> og samtidigt lavere og land- og havvind, der bliver udkonkurreret af den billige solenergi. </w:t>
      </w:r>
      <w:r w:rsidR="00640DBB">
        <w:rPr>
          <w:rFonts w:eastAsiaTheme="minorEastAsia"/>
        </w:rPr>
        <w:t xml:space="preserve">Denne </w:t>
      </w:r>
      <w:r w:rsidR="00640DBB">
        <w:rPr>
          <w:rFonts w:eastAsiaTheme="minorEastAsia"/>
        </w:rPr>
        <w:lastRenderedPageBreak/>
        <w:t xml:space="preserve">kanibaliseringseffekt på landvind er størst i vores scenarie, mens effekten </w:t>
      </w:r>
      <w:r w:rsidR="00EE20F7">
        <w:rPr>
          <w:rFonts w:eastAsiaTheme="minorEastAsia"/>
        </w:rPr>
        <w:t>på havvind</w:t>
      </w:r>
      <w:r w:rsidR="00EE20F7">
        <w:rPr>
          <w:rFonts w:eastAsiaTheme="minorEastAsia"/>
        </w:rPr>
        <w:t xml:space="preserve"> </w:t>
      </w:r>
      <w:r w:rsidR="00640DBB">
        <w:rPr>
          <w:rFonts w:eastAsiaTheme="minorEastAsia"/>
        </w:rPr>
        <w:t xml:space="preserve">er lidt større hos FOA og </w:t>
      </w:r>
      <w:r w:rsidR="00C552A6">
        <w:rPr>
          <w:rFonts w:eastAsiaTheme="minorEastAsia"/>
        </w:rPr>
        <w:t>NO</w:t>
      </w:r>
      <w:r w:rsidR="00EE20F7">
        <w:rPr>
          <w:rFonts w:eastAsiaTheme="minorEastAsia"/>
        </w:rPr>
        <w:t>R</w:t>
      </w:r>
      <w:r w:rsidR="00C552A6">
        <w:rPr>
          <w:rFonts w:eastAsiaTheme="minorEastAsia"/>
        </w:rPr>
        <w:t>.</w:t>
      </w:r>
    </w:p>
    <w:p w14:paraId="249C72D9" w14:textId="77777777" w:rsidR="0037308E" w:rsidRDefault="0037308E" w:rsidP="005811B0">
      <w:pPr>
        <w:rPr>
          <w:rFonts w:eastAsiaTheme="minorEastAsia"/>
        </w:rPr>
      </w:pPr>
    </w:p>
    <w:p w14:paraId="2F6837EA" w14:textId="7E01CAB7" w:rsidR="00CC29F6" w:rsidRDefault="00CC29F6" w:rsidP="00CC29F6">
      <w:pPr>
        <w:pStyle w:val="Heading3"/>
        <w:rPr>
          <w:rFonts w:eastAsiaTheme="minorEastAsia"/>
        </w:rPr>
      </w:pPr>
      <w:r>
        <w:rPr>
          <w:rFonts w:eastAsiaTheme="minorEastAsia"/>
        </w:rPr>
        <w:t>4.2 For lagre</w:t>
      </w:r>
    </w:p>
    <w:p w14:paraId="0CAF2C51" w14:textId="156ED497" w:rsidR="00824E29" w:rsidRDefault="00E263D7" w:rsidP="007F283C">
      <w:r>
        <w:t>Jeg foretager tilsvarende analyse af udnyttelse</w:t>
      </w:r>
      <w:r w:rsidR="00824E29">
        <w:t>n</w:t>
      </w:r>
      <w:r>
        <w:t xml:space="preserve"> af lagrene i modellen. Disse er igen navngivet uigennemskueligt, hvorfor der hører en </w:t>
      </w:r>
      <w:r w:rsidR="00935358">
        <w:t>vis</w:t>
      </w:r>
      <w:r>
        <w:t xml:space="preserve"> usikkerhed til følgende</w:t>
      </w:r>
      <w:r w:rsidR="00824E29">
        <w:t>, hvor jeg har bestemt lagertyperne ud fra kvalificerede gæt.</w:t>
      </w:r>
    </w:p>
    <w:p w14:paraId="64C64051" w14:textId="09D9EB56" w:rsidR="00FB0ED7" w:rsidRDefault="0036330E" w:rsidP="007F283C">
      <w:r>
        <w:t>Konkret</w:t>
      </w:r>
      <w:r w:rsidR="00E263D7">
        <w:t xml:space="preserve"> </w:t>
      </w:r>
      <w:r w:rsidR="00935358">
        <w:t xml:space="preserve">beregner </w:t>
      </w:r>
      <w:r>
        <w:t xml:space="preserve">jeg </w:t>
      </w:r>
      <w:r w:rsidR="00935358">
        <w:t>kapacitetsfaktoren for fire lagertyper: Hydrogen, V2G, batterier og termisk lagring</w:t>
      </w:r>
      <w:r w:rsidR="002A6C6E">
        <w:t xml:space="preserve"> for hele året og per summersæsonnen versus resten af året</w:t>
      </w:r>
      <w:r w:rsidR="00FB0ED7">
        <w:t>. Herunder har jeg angivet kapaciteterne på de fire typer</w:t>
      </w:r>
      <w:r w:rsidR="005D350C">
        <w:t>, som</w:t>
      </w:r>
      <w:r w:rsidR="00C96F37">
        <w:t xml:space="preserve"> (næsten)</w:t>
      </w:r>
      <w:r w:rsidR="005D350C">
        <w:t xml:space="preserve"> er ens på tværs af alle grundforløb</w:t>
      </w:r>
      <w:r w:rsidR="00EA3D2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655CA" w14:paraId="741DA8BC" w14:textId="77777777" w:rsidTr="001377F8">
        <w:tc>
          <w:tcPr>
            <w:tcW w:w="9628" w:type="dxa"/>
            <w:gridSpan w:val="2"/>
          </w:tcPr>
          <w:p w14:paraId="25316C8A" w14:textId="1400B1B1" w:rsidR="000655CA" w:rsidRPr="000655CA" w:rsidRDefault="000655CA" w:rsidP="000655CA">
            <w:pPr>
              <w:jc w:val="left"/>
              <w:rPr>
                <w:b/>
                <w:bCs/>
              </w:rPr>
            </w:pPr>
            <w:r w:rsidRPr="000655CA">
              <w:rPr>
                <w:b/>
                <w:bCs/>
              </w:rPr>
              <w:t>Lagringskapaciteter i grundforløb</w:t>
            </w:r>
          </w:p>
        </w:tc>
      </w:tr>
      <w:tr w:rsidR="00EA3D25" w14:paraId="7317CEFC" w14:textId="77777777" w:rsidTr="00EA3D25">
        <w:tc>
          <w:tcPr>
            <w:tcW w:w="4814" w:type="dxa"/>
          </w:tcPr>
          <w:p w14:paraId="371E6387" w14:textId="38B9FB60" w:rsidR="00EA3D25" w:rsidRDefault="00EA3D25" w:rsidP="008D7188">
            <w:pPr>
              <w:jc w:val="center"/>
            </w:pPr>
            <w:r>
              <w:t>Hydrogenlagring</w:t>
            </w:r>
            <w:r w:rsidR="001476E9">
              <w:t xml:space="preserve"> (PtX)</w:t>
            </w:r>
          </w:p>
        </w:tc>
        <w:tc>
          <w:tcPr>
            <w:tcW w:w="4814" w:type="dxa"/>
          </w:tcPr>
          <w:p w14:paraId="23DD1267" w14:textId="33B4528B" w:rsidR="00EA3D25" w:rsidRDefault="001476E9" w:rsidP="008D7188">
            <w:pPr>
              <w:jc w:val="center"/>
            </w:pPr>
            <w:r w:rsidRPr="001476E9">
              <w:t>320</w:t>
            </w:r>
            <w:r>
              <w:t xml:space="preserve"> GW</w:t>
            </w:r>
            <w:r w:rsidR="00785EEB">
              <w:t xml:space="preserve"> (NOR: </w:t>
            </w:r>
            <w:r w:rsidR="00785EEB" w:rsidRPr="00785EEB">
              <w:t>180.2</w:t>
            </w:r>
            <w:r w:rsidR="00785EEB">
              <w:t xml:space="preserve"> GW)</w:t>
            </w:r>
          </w:p>
        </w:tc>
      </w:tr>
      <w:tr w:rsidR="00EA3D25" w14:paraId="2E1AF047" w14:textId="77777777" w:rsidTr="00EA3D25">
        <w:tc>
          <w:tcPr>
            <w:tcW w:w="4814" w:type="dxa"/>
          </w:tcPr>
          <w:p w14:paraId="736C8404" w14:textId="3DD55A68" w:rsidR="00EA3D25" w:rsidRDefault="001476E9" w:rsidP="008D7188">
            <w:pPr>
              <w:jc w:val="center"/>
            </w:pPr>
            <w:r>
              <w:t>V2G</w:t>
            </w:r>
          </w:p>
        </w:tc>
        <w:tc>
          <w:tcPr>
            <w:tcW w:w="4814" w:type="dxa"/>
          </w:tcPr>
          <w:p w14:paraId="25119201" w14:textId="381DA3D3" w:rsidR="00EA3D25" w:rsidRDefault="008D7188" w:rsidP="008D7188">
            <w:pPr>
              <w:jc w:val="center"/>
            </w:pPr>
            <w:r w:rsidRPr="008D7188">
              <w:t>36.63</w:t>
            </w:r>
            <w:r>
              <w:t xml:space="preserve"> GW</w:t>
            </w:r>
          </w:p>
        </w:tc>
      </w:tr>
      <w:tr w:rsidR="00EA3D25" w14:paraId="4064A875" w14:textId="77777777" w:rsidTr="00EA3D25">
        <w:tc>
          <w:tcPr>
            <w:tcW w:w="4814" w:type="dxa"/>
          </w:tcPr>
          <w:p w14:paraId="5A80AB4F" w14:textId="1304B402" w:rsidR="00EA3D25" w:rsidRDefault="001476E9" w:rsidP="008D7188">
            <w:pPr>
              <w:jc w:val="center"/>
            </w:pPr>
            <w:r>
              <w:t>Batterier</w:t>
            </w:r>
          </w:p>
        </w:tc>
        <w:tc>
          <w:tcPr>
            <w:tcW w:w="4814" w:type="dxa"/>
          </w:tcPr>
          <w:p w14:paraId="1538D589" w14:textId="2253D581" w:rsidR="00EA3D25" w:rsidRDefault="008D7188" w:rsidP="008D7188">
            <w:pPr>
              <w:jc w:val="center"/>
            </w:pPr>
            <w:r w:rsidRPr="008D7188">
              <w:t>820</w:t>
            </w:r>
            <w:r>
              <w:t xml:space="preserve"> GW</w:t>
            </w:r>
          </w:p>
        </w:tc>
      </w:tr>
      <w:tr w:rsidR="00EA3D25" w14:paraId="07B991E3" w14:textId="77777777" w:rsidTr="00EA3D25">
        <w:tc>
          <w:tcPr>
            <w:tcW w:w="4814" w:type="dxa"/>
          </w:tcPr>
          <w:p w14:paraId="709F797A" w14:textId="04B81BB4" w:rsidR="00EA3D25" w:rsidRDefault="001476E9" w:rsidP="008D7188">
            <w:pPr>
              <w:jc w:val="center"/>
            </w:pPr>
            <w:r>
              <w:t>Termisk lagring</w:t>
            </w:r>
          </w:p>
        </w:tc>
        <w:tc>
          <w:tcPr>
            <w:tcW w:w="4814" w:type="dxa"/>
          </w:tcPr>
          <w:p w14:paraId="31042985" w14:textId="6DEB3841" w:rsidR="00EA3D25" w:rsidRDefault="008D7188" w:rsidP="008D7188">
            <w:pPr>
              <w:jc w:val="center"/>
            </w:pPr>
            <w:r w:rsidRPr="008D7188">
              <w:t>156</w:t>
            </w:r>
            <w:r>
              <w:t xml:space="preserve"> FW</w:t>
            </w:r>
          </w:p>
        </w:tc>
      </w:tr>
    </w:tbl>
    <w:p w14:paraId="3A37C018" w14:textId="77777777" w:rsidR="00526411" w:rsidRDefault="00526411" w:rsidP="007F283C"/>
    <w:p w14:paraId="0CB270A6" w14:textId="7CB163A3" w:rsidR="008D7188" w:rsidRDefault="0071299F" w:rsidP="007F283C">
      <w:r>
        <w:t>Altså er de</w:t>
      </w:r>
      <w:r w:rsidR="007E5E65">
        <w:t>r</w:t>
      </w:r>
      <w:r>
        <w:t xml:space="preserve"> netop tale om en enorm batterikapacitet (ud fra min</w:t>
      </w:r>
      <w:r w:rsidR="00534E93">
        <w:t xml:space="preserve"> kvalificerede</w:t>
      </w:r>
      <w:r w:rsidR="00FE0F46">
        <w:t xml:space="preserve"> fortolkning af variabelnavnene</w:t>
      </w:r>
      <w:r>
        <w:t>; dette får jeg bekræftet hos JZT)</w:t>
      </w:r>
      <w:r w:rsidR="006B39B2">
        <w:t>. Måske har FOA igen her medregnet forventet tysk kapacitet eller lignende for at kunne behandle deres system, som ’lukket’</w:t>
      </w:r>
      <w:r w:rsidR="00B23E2B">
        <w:t xml:space="preserve"> jf. den meget store batterikapacitet:</w:t>
      </w:r>
    </w:p>
    <w:p w14:paraId="5B4DE359" w14:textId="77777777" w:rsidR="00FD69F6" w:rsidRDefault="00FD69F6" w:rsidP="007F283C"/>
    <w:p w14:paraId="3B1E714F" w14:textId="09E5AA05" w:rsidR="00FE13D7" w:rsidRDefault="00997F13" w:rsidP="007F283C">
      <w:r w:rsidRPr="00997F13">
        <w:drawing>
          <wp:inline distT="0" distB="0" distL="0" distR="0" wp14:anchorId="4AB838F7" wp14:editId="70952DDA">
            <wp:extent cx="6120130" cy="2974975"/>
            <wp:effectExtent l="0" t="0" r="0" b="0"/>
            <wp:docPr id="1646146126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46126" name="Picture 1" descr="A graph of different colored ba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DC1C" w14:textId="28C7284B" w:rsidR="002D480C" w:rsidRDefault="00997F13" w:rsidP="007F283C">
      <w:r w:rsidRPr="00997F13">
        <w:lastRenderedPageBreak/>
        <w:drawing>
          <wp:inline distT="0" distB="0" distL="0" distR="0" wp14:anchorId="7B6182E9" wp14:editId="569C0F55">
            <wp:extent cx="6120130" cy="3184525"/>
            <wp:effectExtent l="0" t="0" r="0" b="0"/>
            <wp:docPr id="956075991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75991" name="Picture 1" descr="A graph of different colored bar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62AC" w14:textId="2BA63460" w:rsidR="00E43938" w:rsidRDefault="000267A3" w:rsidP="007F283C">
      <w:r>
        <w:t xml:space="preserve">Jeg ser, at den termiske lagerkapacitet </w:t>
      </w:r>
      <w:r w:rsidR="00CB5D31">
        <w:t xml:space="preserve">om sommeren er udnyttet </w:t>
      </w:r>
      <w:r w:rsidR="005F17D7">
        <w:t xml:space="preserve">til sin teknologiske begrænsning. </w:t>
      </w:r>
      <w:r w:rsidR="00E966B9">
        <w:t xml:space="preserve"> Det samme gælder for batterilagringen i vores grundforløb. Jeg bemærker generelt, at vores grundforløb er mere afhængigt af </w:t>
      </w:r>
      <w:r w:rsidR="00842040">
        <w:t>V2G og lige netop også termisk lagring</w:t>
      </w:r>
      <w:r w:rsidR="00E966B9">
        <w:t xml:space="preserve"> ned FOA og NOR</w:t>
      </w:r>
      <w:r w:rsidR="00E031C0">
        <w:t xml:space="preserve">, mens NOR i størst omfang </w:t>
      </w:r>
      <w:r w:rsidR="000F4571">
        <w:t>udnytter sin</w:t>
      </w:r>
      <w:r w:rsidR="00E031C0">
        <w:t xml:space="preserve"> hydrogen</w:t>
      </w:r>
      <w:r w:rsidR="00ED20F7">
        <w:t>lagringskapacitet</w:t>
      </w:r>
      <w:r w:rsidR="00E031C0">
        <w:t xml:space="preserve"> – nok grundet den lavere kapacitet.</w:t>
      </w:r>
      <w:r w:rsidR="00BA783B">
        <w:t xml:space="preserve"> </w:t>
      </w:r>
    </w:p>
    <w:p w14:paraId="63F2CF97" w14:textId="77777777" w:rsidR="002174A9" w:rsidRDefault="002174A9" w:rsidP="007F283C"/>
    <w:p w14:paraId="5DF79D49" w14:textId="1F946FE7" w:rsidR="005A4EF7" w:rsidRDefault="00613FB1" w:rsidP="00613FB1">
      <w:pPr>
        <w:pStyle w:val="Heading2"/>
      </w:pPr>
      <w:r>
        <w:t>5. Omkostninger</w:t>
      </w:r>
    </w:p>
    <w:p w14:paraId="27BB519F" w14:textId="1988909C" w:rsidR="003B1F2D" w:rsidRDefault="00613FB1" w:rsidP="00613FB1">
      <w:r>
        <w:t xml:space="preserve">Kapitel 1-4 indeholder de deskriptive analyse, som jeg indtil videre har foretaget. </w:t>
      </w:r>
      <w:r w:rsidR="002174A9">
        <w:t xml:space="preserve">Herunder ses </w:t>
      </w:r>
      <w:r w:rsidR="00CC1779">
        <w:t>kulminationen af de tre modelkørsler i en oversigt over de centrale omkostninger, som modellen søger at minimere</w:t>
      </w:r>
      <w:r w:rsidR="00292431">
        <w:t xml:space="preserve">. Alle tallene er i </w:t>
      </w:r>
      <w:r w:rsidR="00CB2735">
        <w:t>’</w:t>
      </w:r>
      <w:r w:rsidR="00E0753A">
        <w:t>M EUR</w:t>
      </w:r>
      <w:r w:rsidR="00CB2735">
        <w:t>’</w:t>
      </w:r>
      <w:r w:rsidR="00E0753A">
        <w:t>, hvilket vel enten angiver millioner</w:t>
      </w:r>
      <w:r w:rsidR="00F82C5F">
        <w:t>-</w:t>
      </w:r>
      <w:r w:rsidR="00E0753A">
        <w:t xml:space="preserve"> eller milliarder</w:t>
      </w:r>
      <w:r w:rsidR="00F82C5F">
        <w:t xml:space="preserve"> euro</w:t>
      </w:r>
      <w:r w:rsidR="003B1F2D">
        <w:t xml:space="preserve">, </w:t>
      </w:r>
      <w:r w:rsidR="00C142FB">
        <w:t>dog står dette ikke angivet nogen stede</w:t>
      </w:r>
      <w:r w:rsidR="005307A0">
        <w:t>r</w:t>
      </w:r>
      <w:r w:rsidR="003B1F2D">
        <w:t>. Ikke desto mindre kan en komparativ analyse igen foretages.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75"/>
        <w:gridCol w:w="904"/>
        <w:gridCol w:w="1417"/>
        <w:gridCol w:w="1985"/>
        <w:gridCol w:w="1758"/>
        <w:gridCol w:w="1354"/>
      </w:tblGrid>
      <w:tr w:rsidR="002C354E" w14:paraId="1B545945" w14:textId="77777777" w:rsidTr="00CD0DAF">
        <w:tc>
          <w:tcPr>
            <w:tcW w:w="1435" w:type="dxa"/>
          </w:tcPr>
          <w:p w14:paraId="49CE67E0" w14:textId="7DC98433" w:rsidR="002C354E" w:rsidRPr="00EC7767" w:rsidRDefault="0052483F" w:rsidP="002C354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 EUR</w:t>
            </w:r>
          </w:p>
        </w:tc>
        <w:tc>
          <w:tcPr>
            <w:tcW w:w="775" w:type="dxa"/>
          </w:tcPr>
          <w:p w14:paraId="0E73D132" w14:textId="0234D9C1" w:rsidR="002C354E" w:rsidRPr="00EC7767" w:rsidRDefault="002C354E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 xml:space="preserve">Import                                                 </w:t>
            </w:r>
          </w:p>
        </w:tc>
        <w:tc>
          <w:tcPr>
            <w:tcW w:w="904" w:type="dxa"/>
          </w:tcPr>
          <w:p w14:paraId="0C2D3652" w14:textId="409268AD" w:rsidR="002C354E" w:rsidRPr="00EC7767" w:rsidRDefault="002C354E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 xml:space="preserve">Export                                                 </w:t>
            </w:r>
          </w:p>
        </w:tc>
        <w:tc>
          <w:tcPr>
            <w:tcW w:w="1417" w:type="dxa"/>
          </w:tcPr>
          <w:p w14:paraId="3D89A262" w14:textId="4BC68B18" w:rsidR="002C354E" w:rsidRPr="00EC7767" w:rsidRDefault="002C354E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 xml:space="preserve">Variable costs                       </w:t>
            </w:r>
          </w:p>
        </w:tc>
        <w:tc>
          <w:tcPr>
            <w:tcW w:w="1985" w:type="dxa"/>
          </w:tcPr>
          <w:p w14:paraId="64276516" w14:textId="1AD2E4D3" w:rsidR="002C354E" w:rsidRPr="00EC7767" w:rsidRDefault="002C354E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 xml:space="preserve">Fixed operation costs                </w:t>
            </w:r>
          </w:p>
        </w:tc>
        <w:tc>
          <w:tcPr>
            <w:tcW w:w="1758" w:type="dxa"/>
          </w:tcPr>
          <w:p w14:paraId="565DF4E0" w14:textId="7C616FF7" w:rsidR="002C354E" w:rsidRPr="00EC7767" w:rsidRDefault="002C354E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 xml:space="preserve">Investment costs              </w:t>
            </w:r>
          </w:p>
        </w:tc>
        <w:tc>
          <w:tcPr>
            <w:tcW w:w="1354" w:type="dxa"/>
          </w:tcPr>
          <w:p w14:paraId="6D882730" w14:textId="23196423" w:rsidR="002C354E" w:rsidRPr="00EC7767" w:rsidRDefault="00CD0DAF" w:rsidP="002C354E">
            <w:pPr>
              <w:rPr>
                <w:b/>
                <w:bCs/>
                <w:sz w:val="20"/>
                <w:szCs w:val="20"/>
              </w:rPr>
            </w:pPr>
            <w:r w:rsidRPr="00EC7767">
              <w:rPr>
                <w:b/>
                <w:bCs/>
                <w:sz w:val="20"/>
                <w:szCs w:val="20"/>
              </w:rPr>
              <w:t>TC</w:t>
            </w:r>
            <w:r w:rsidR="002C354E" w:rsidRPr="00EC7767">
              <w:rPr>
                <w:b/>
                <w:bCs/>
                <w:sz w:val="20"/>
                <w:szCs w:val="20"/>
              </w:rPr>
              <w:t xml:space="preserve">                   </w:t>
            </w:r>
          </w:p>
        </w:tc>
      </w:tr>
      <w:tr w:rsidR="002C354E" w14:paraId="2B125C83" w14:textId="77777777" w:rsidTr="00CD0DAF">
        <w:tc>
          <w:tcPr>
            <w:tcW w:w="1435" w:type="dxa"/>
          </w:tcPr>
          <w:p w14:paraId="0DF17739" w14:textId="42D40B6A" w:rsidR="002C354E" w:rsidRPr="002C354E" w:rsidRDefault="00CA40A2" w:rsidP="002C35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</w:t>
            </w:r>
          </w:p>
        </w:tc>
        <w:tc>
          <w:tcPr>
            <w:tcW w:w="775" w:type="dxa"/>
          </w:tcPr>
          <w:p w14:paraId="0377804E" w14:textId="604D08DD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3.0</w:t>
            </w:r>
          </w:p>
        </w:tc>
        <w:tc>
          <w:tcPr>
            <w:tcW w:w="904" w:type="dxa"/>
          </w:tcPr>
          <w:p w14:paraId="1A81E576" w14:textId="0659EC0B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-10.0</w:t>
            </w:r>
          </w:p>
        </w:tc>
        <w:tc>
          <w:tcPr>
            <w:tcW w:w="1417" w:type="dxa"/>
          </w:tcPr>
          <w:p w14:paraId="044CB165" w14:textId="42C108BC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955.0</w:t>
            </w:r>
          </w:p>
        </w:tc>
        <w:tc>
          <w:tcPr>
            <w:tcW w:w="1985" w:type="dxa"/>
          </w:tcPr>
          <w:p w14:paraId="0D3E14C9" w14:textId="0278EA9E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4246.0</w:t>
            </w:r>
          </w:p>
        </w:tc>
        <w:tc>
          <w:tcPr>
            <w:tcW w:w="1758" w:type="dxa"/>
          </w:tcPr>
          <w:p w14:paraId="21B01320" w14:textId="73CD6C76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18194.0</w:t>
            </w:r>
          </w:p>
        </w:tc>
        <w:tc>
          <w:tcPr>
            <w:tcW w:w="1354" w:type="dxa"/>
          </w:tcPr>
          <w:p w14:paraId="7ADA7DA0" w14:textId="2AC6EC7F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23395.0</w:t>
            </w:r>
          </w:p>
        </w:tc>
      </w:tr>
      <w:tr w:rsidR="002C354E" w14:paraId="2464F277" w14:textId="77777777" w:rsidTr="00CD0DAF">
        <w:tc>
          <w:tcPr>
            <w:tcW w:w="1435" w:type="dxa"/>
          </w:tcPr>
          <w:p w14:paraId="7A73CAF4" w14:textId="67CB8410" w:rsidR="002C354E" w:rsidRPr="002C354E" w:rsidRDefault="00CA40A2" w:rsidP="002C35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FOA</w:t>
            </w:r>
          </w:p>
        </w:tc>
        <w:tc>
          <w:tcPr>
            <w:tcW w:w="775" w:type="dxa"/>
          </w:tcPr>
          <w:p w14:paraId="473DE9C7" w14:textId="36AC9C19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0.0</w:t>
            </w:r>
          </w:p>
        </w:tc>
        <w:tc>
          <w:tcPr>
            <w:tcW w:w="904" w:type="dxa"/>
          </w:tcPr>
          <w:p w14:paraId="2D3E49F1" w14:textId="16ED3D22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-81.0</w:t>
            </w:r>
          </w:p>
        </w:tc>
        <w:tc>
          <w:tcPr>
            <w:tcW w:w="1417" w:type="dxa"/>
          </w:tcPr>
          <w:p w14:paraId="49A76370" w14:textId="264EF0DC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950.0</w:t>
            </w:r>
          </w:p>
        </w:tc>
        <w:tc>
          <w:tcPr>
            <w:tcW w:w="1985" w:type="dxa"/>
          </w:tcPr>
          <w:p w14:paraId="359EA511" w14:textId="3D7AE18B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4393.0</w:t>
            </w:r>
          </w:p>
        </w:tc>
        <w:tc>
          <w:tcPr>
            <w:tcW w:w="1758" w:type="dxa"/>
          </w:tcPr>
          <w:p w14:paraId="222F4DCD" w14:textId="2E2B5F20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18120.0</w:t>
            </w:r>
          </w:p>
        </w:tc>
        <w:tc>
          <w:tcPr>
            <w:tcW w:w="1354" w:type="dxa"/>
          </w:tcPr>
          <w:p w14:paraId="0BC87609" w14:textId="50ED08FE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23464.0</w:t>
            </w:r>
          </w:p>
        </w:tc>
      </w:tr>
      <w:tr w:rsidR="002C354E" w14:paraId="025B03BA" w14:textId="77777777" w:rsidTr="00CD0DAF">
        <w:tc>
          <w:tcPr>
            <w:tcW w:w="1435" w:type="dxa"/>
          </w:tcPr>
          <w:p w14:paraId="4FB685BD" w14:textId="3BEAA51C" w:rsidR="002C354E" w:rsidRPr="002C354E" w:rsidRDefault="00CA40A2" w:rsidP="002C35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</w:t>
            </w:r>
          </w:p>
        </w:tc>
        <w:tc>
          <w:tcPr>
            <w:tcW w:w="775" w:type="dxa"/>
          </w:tcPr>
          <w:p w14:paraId="28357A94" w14:textId="0F2C733B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0.0</w:t>
            </w:r>
          </w:p>
        </w:tc>
        <w:tc>
          <w:tcPr>
            <w:tcW w:w="904" w:type="dxa"/>
          </w:tcPr>
          <w:p w14:paraId="26AC4E38" w14:textId="374D68C3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0.0</w:t>
            </w:r>
          </w:p>
        </w:tc>
        <w:tc>
          <w:tcPr>
            <w:tcW w:w="1417" w:type="dxa"/>
          </w:tcPr>
          <w:p w14:paraId="3B4174A3" w14:textId="2FB8E1E0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950.0</w:t>
            </w:r>
          </w:p>
        </w:tc>
        <w:tc>
          <w:tcPr>
            <w:tcW w:w="1985" w:type="dxa"/>
          </w:tcPr>
          <w:p w14:paraId="59247731" w14:textId="62BE0A77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4212.0</w:t>
            </w:r>
          </w:p>
        </w:tc>
        <w:tc>
          <w:tcPr>
            <w:tcW w:w="1758" w:type="dxa"/>
          </w:tcPr>
          <w:p w14:paraId="66FD74CE" w14:textId="2FA46AFF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18120.0</w:t>
            </w:r>
          </w:p>
        </w:tc>
        <w:tc>
          <w:tcPr>
            <w:tcW w:w="1354" w:type="dxa"/>
          </w:tcPr>
          <w:p w14:paraId="2476F328" w14:textId="51A98477" w:rsidR="002C354E" w:rsidRPr="002C354E" w:rsidRDefault="002C354E" w:rsidP="002C354E">
            <w:pPr>
              <w:rPr>
                <w:sz w:val="20"/>
                <w:szCs w:val="20"/>
              </w:rPr>
            </w:pPr>
            <w:r w:rsidRPr="002C354E">
              <w:rPr>
                <w:sz w:val="20"/>
                <w:szCs w:val="20"/>
              </w:rPr>
              <w:t>23282.0</w:t>
            </w:r>
          </w:p>
        </w:tc>
      </w:tr>
    </w:tbl>
    <w:p w14:paraId="77A4A9AD" w14:textId="0BD1293F" w:rsidR="00081C57" w:rsidRDefault="00B57B43" w:rsidP="00613FB1">
      <w:pPr>
        <w:rPr>
          <w:i/>
          <w:iCs/>
          <w:sz w:val="20"/>
          <w:szCs w:val="20"/>
          <w:lang w:val="en-US"/>
        </w:rPr>
      </w:pPr>
      <w:r w:rsidRPr="00B57B43">
        <w:rPr>
          <w:i/>
          <w:iCs/>
          <w:sz w:val="20"/>
          <w:szCs w:val="20"/>
          <w:lang w:val="en-US"/>
        </w:rPr>
        <w:t xml:space="preserve">Anm. ’Investment costs’ er </w:t>
      </w:r>
      <w:r w:rsidR="00D63AE7" w:rsidRPr="00B57B43">
        <w:rPr>
          <w:i/>
          <w:iCs/>
          <w:sz w:val="20"/>
          <w:szCs w:val="20"/>
          <w:lang w:val="en-US"/>
        </w:rPr>
        <w:t>annauliseret</w:t>
      </w:r>
      <w:r w:rsidRPr="00B57B43">
        <w:rPr>
          <w:i/>
          <w:iCs/>
          <w:sz w:val="20"/>
          <w:szCs w:val="20"/>
          <w:lang w:val="en-US"/>
        </w:rPr>
        <w:t xml:space="preserve"> o</w:t>
      </w:r>
      <w:r>
        <w:rPr>
          <w:i/>
          <w:iCs/>
          <w:sz w:val="20"/>
          <w:szCs w:val="20"/>
          <w:lang w:val="en-US"/>
        </w:rPr>
        <w:t>g ‘TC’ angiver ‘Total annual costs’.</w:t>
      </w:r>
    </w:p>
    <w:p w14:paraId="714DB5D5" w14:textId="602E74F0" w:rsidR="00B57B43" w:rsidRDefault="00096CAE" w:rsidP="00613FB1">
      <w:r w:rsidRPr="0057205F">
        <w:t>Den synlige import</w:t>
      </w:r>
      <w:r w:rsidR="0057205F" w:rsidRPr="0057205F">
        <w:t xml:space="preserve"> sidst </w:t>
      </w:r>
      <w:r w:rsidR="0057205F">
        <w:t>i</w:t>
      </w:r>
      <w:r w:rsidR="0057205F" w:rsidRPr="0057205F">
        <w:t xml:space="preserve"> år</w:t>
      </w:r>
      <w:r w:rsidR="0057205F">
        <w:t xml:space="preserve">et viser sig at være </w:t>
      </w:r>
      <w:r w:rsidR="0052483F">
        <w:t xml:space="preserve">en </w:t>
      </w:r>
      <w:r w:rsidR="0057205F">
        <w:t>forholdsvis lille</w:t>
      </w:r>
      <w:r w:rsidR="0052483F">
        <w:t xml:space="preserve"> omkostning</w:t>
      </w:r>
      <w:r>
        <w:t>, mens eksporten, der ellers så</w:t>
      </w:r>
      <w:r w:rsidR="00DB5677">
        <w:t xml:space="preserve"> stor ud </w:t>
      </w:r>
      <w:r w:rsidR="00DB5677">
        <w:t>blot</w:t>
      </w:r>
      <w:r>
        <w:t xml:space="preserve"> medfører en lille indtjening (hvilken ikke regnes med i TC</w:t>
      </w:r>
      <w:r w:rsidR="00D96FBC">
        <w:t xml:space="preserve"> i modellen</w:t>
      </w:r>
      <w:r>
        <w:t>)</w:t>
      </w:r>
      <w:r w:rsidR="008F3658">
        <w:t>. FOA viser sig at have en markant større eksportindtjening</w:t>
      </w:r>
      <w:r w:rsidR="00AC7B33">
        <w:t>, hvilket</w:t>
      </w:r>
      <w:r w:rsidR="00AE328E">
        <w:t xml:space="preserve"> </w:t>
      </w:r>
      <w:r w:rsidR="00AC7B33">
        <w:t>vel sige et energisystem, der overproducerer, givet sit eget behov.</w:t>
      </w:r>
    </w:p>
    <w:p w14:paraId="164AA9BA" w14:textId="07C80888" w:rsidR="009761E5" w:rsidRDefault="00103F7F" w:rsidP="00613FB1">
      <w:r>
        <w:lastRenderedPageBreak/>
        <w:t>De variable omkostninger er meget ens, hvor ET ligger højst. I de faste operationsomkostninger ligger vi i midten og markant under FOA.</w:t>
      </w:r>
      <w:r w:rsidR="006B3C72">
        <w:t xml:space="preserve"> Vores scenarie har højere investeringsomkostninger.</w:t>
      </w:r>
      <w:r w:rsidR="004A42CE">
        <w:t xml:space="preserve"> Sidst </w:t>
      </w:r>
      <w:r w:rsidR="008C5104">
        <w:t xml:space="preserve">er vores TC også </w:t>
      </w:r>
      <w:r w:rsidR="004A42CE">
        <w:t>et sted imellem</w:t>
      </w:r>
      <w:r w:rsidR="008C5104">
        <w:t xml:space="preserve"> NOR og FOA basisforløb.</w:t>
      </w:r>
    </w:p>
    <w:p w14:paraId="6EDB020C" w14:textId="05B9BD34" w:rsidR="000A58EB" w:rsidRDefault="000A58EB" w:rsidP="00613FB1">
      <w:r>
        <w:t xml:space="preserve">Jeg ved dog ikke om sammenligningen </w:t>
      </w:r>
      <w:r w:rsidR="00E67422">
        <w:t>her</w:t>
      </w:r>
      <w:r>
        <w:t xml:space="preserve"> er videre vigtig, da det i sidste ende kommer ned til det relative forhold mellem vores grundforløb og </w:t>
      </w:r>
      <w:r w:rsidR="00961577">
        <w:t>chok</w:t>
      </w:r>
      <w:r>
        <w:t>.</w:t>
      </w:r>
    </w:p>
    <w:p w14:paraId="14FA1EBA" w14:textId="78B289EB" w:rsidR="00787572" w:rsidRDefault="00787572" w:rsidP="00787572"/>
    <w:p w14:paraId="1C3CEBF1" w14:textId="4CFF6195" w:rsidR="00787572" w:rsidRDefault="00787572" w:rsidP="00787572">
      <w:pPr>
        <w:pStyle w:val="Heading2"/>
      </w:pPr>
      <w:r>
        <w:t>6. Konklusion</w:t>
      </w:r>
    </w:p>
    <w:p w14:paraId="477043C8" w14:textId="43D28C69" w:rsidR="00787572" w:rsidRDefault="00734451" w:rsidP="00787572">
      <w:r>
        <w:t xml:space="preserve">For mig at se tyder dette på, at vi allerede har et udmærket grundforløb. Efter mit møde med JZT regner jeg med at have en større balance i systemet; helst </w:t>
      </w:r>
      <w:r w:rsidR="00783E26">
        <w:t>v</w:t>
      </w:r>
      <w:r>
        <w:t xml:space="preserve">ed reduktion af nogle af de store lagringskapaciteter eller lignende, som </w:t>
      </w:r>
      <w:r w:rsidR="000A64B2">
        <w:t>det alligevel nok er mest realistisk at forvente bliver lavere</w:t>
      </w:r>
      <w:r w:rsidR="00D22B45">
        <w:t>, samt et svar på</w:t>
      </w:r>
      <w:r w:rsidR="00964358">
        <w:t xml:space="preserve"> </w:t>
      </w:r>
      <w:r w:rsidR="00840506">
        <w:t>tilstedeværelsen</w:t>
      </w:r>
      <w:r w:rsidR="00964358">
        <w:t xml:space="preserve"> af </w:t>
      </w:r>
      <w:r w:rsidR="00D22B45">
        <w:t>den mærkelige import sidst i året.</w:t>
      </w:r>
    </w:p>
    <w:p w14:paraId="103F1057" w14:textId="1B918579" w:rsidR="00C70E49" w:rsidRDefault="006D4D5A" w:rsidP="00787572">
      <w:r>
        <w:t xml:space="preserve">Det er muligt at køre modellen med </w:t>
      </w:r>
      <w:r w:rsidR="00F2302E">
        <w:t xml:space="preserve">en </w:t>
      </w:r>
      <w:r w:rsidR="009A31EF">
        <w:t xml:space="preserve">faktisk </w:t>
      </w:r>
      <w:r>
        <w:t>transmissionskapacitet, hvilket dog ændrer resultaterne og mekanikken markant. Det gør bestemt ikke fortolkningen nemmere, hvorfor jeg</w:t>
      </w:r>
      <w:r w:rsidR="009E1B2B">
        <w:t xml:space="preserve"> også</w:t>
      </w:r>
      <w:r>
        <w:t xml:space="preserve"> tror FOA og NOR har holdt sig til dette approksimative lukkede system. </w:t>
      </w:r>
      <w:r w:rsidR="00145E7D">
        <w:t xml:space="preserve">At tilføje </w:t>
      </w:r>
      <w:r w:rsidR="00766DF2">
        <w:t xml:space="preserve">fx </w:t>
      </w:r>
      <w:r w:rsidR="00122D4A">
        <w:t>transmissionskapaciteter</w:t>
      </w:r>
      <w:r w:rsidR="00145E7D">
        <w:t xml:space="preserve"> er</w:t>
      </w:r>
      <w:r w:rsidR="006D3776">
        <w:t xml:space="preserve"> bestemt</w:t>
      </w:r>
      <w:r w:rsidR="00145E7D">
        <w:t xml:space="preserve"> en oplagt følsomhedsanalyse. Dog er mit indtryk generelt, at det i EnergyPLAN er svært blot at ændre en enkelt variabel. Som problematiseret af JZT og MM</w:t>
      </w:r>
      <w:r w:rsidR="00E47A2E">
        <w:t>,</w:t>
      </w:r>
      <w:r w:rsidR="00145E7D">
        <w:t xml:space="preserve"> er det i modelresultaterne </w:t>
      </w:r>
      <w:r w:rsidR="00E47A2E">
        <w:t>meget</w:t>
      </w:r>
      <w:r w:rsidR="00145E7D">
        <w:t xml:space="preserve"> synligt, at enkelte store ændringer bringer </w:t>
      </w:r>
      <w:r w:rsidR="00E47A2E">
        <w:t xml:space="preserve">hele </w:t>
      </w:r>
      <w:r w:rsidR="00145E7D">
        <w:t xml:space="preserve">systemet ud af balance. </w:t>
      </w:r>
    </w:p>
    <w:p w14:paraId="5A95CD7A" w14:textId="34F6BCCC" w:rsidR="00AF02D0" w:rsidRDefault="00DF1CDB" w:rsidP="00787572">
      <w:r>
        <w:t xml:space="preserve">Ikke desto mindre er </w:t>
      </w:r>
      <w:r w:rsidR="00AF02D0">
        <w:t>snart tid til at støde til modellen</w:t>
      </w:r>
      <w:r w:rsidR="00096C00">
        <w:t>. Jeg er pt i tvivl om, hvor ’ceteris paribus’ et sådan stød kan tilgås i EnergyPLAN, da</w:t>
      </w:r>
      <w:r w:rsidR="00A576B5">
        <w:t xml:space="preserve"> (som nævnt)</w:t>
      </w:r>
      <w:r w:rsidR="00096C00">
        <w:t xml:space="preserve"> rigtig mange ting ændrer sig. Dette hører </w:t>
      </w:r>
      <w:r w:rsidR="00D10739">
        <w:t>jeg</w:t>
      </w:r>
      <w:r w:rsidR="00096C00">
        <w:t xml:space="preserve"> også JZT om, hvorefter vi kan snakke det grundigere </w:t>
      </w:r>
      <w:r w:rsidR="00D10739">
        <w:t>igennem</w:t>
      </w:r>
      <w:r w:rsidR="00096C00">
        <w:t>.</w:t>
      </w:r>
    </w:p>
    <w:p w14:paraId="60489892" w14:textId="77777777" w:rsidR="00783E26" w:rsidRDefault="00783E26" w:rsidP="00787572"/>
    <w:p w14:paraId="4FB15C0E" w14:textId="6E1CA4F0" w:rsidR="001D0887" w:rsidRPr="00787572" w:rsidRDefault="001D0887" w:rsidP="00787572"/>
    <w:sectPr w:rsidR="001D0887" w:rsidRPr="00787572">
      <w:footerReference w:type="default" r:id="rId2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B09A8" w14:textId="77777777" w:rsidR="009C6E85" w:rsidRDefault="009C6E85" w:rsidP="009C6E85">
      <w:pPr>
        <w:spacing w:after="0" w:line="240" w:lineRule="auto"/>
      </w:pPr>
      <w:r>
        <w:separator/>
      </w:r>
    </w:p>
  </w:endnote>
  <w:endnote w:type="continuationSeparator" w:id="0">
    <w:p w14:paraId="7113F5E1" w14:textId="77777777" w:rsidR="009C6E85" w:rsidRDefault="009C6E85" w:rsidP="009C6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DEAB9" w14:textId="77777777" w:rsidR="005A22E7" w:rsidRDefault="005A22E7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BB857FC" w14:textId="77777777" w:rsidR="005A22E7" w:rsidRDefault="005A22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994B6" w14:textId="77777777" w:rsidR="009C6E85" w:rsidRDefault="009C6E85" w:rsidP="009C6E85">
      <w:pPr>
        <w:spacing w:after="0" w:line="240" w:lineRule="auto"/>
      </w:pPr>
      <w:r>
        <w:separator/>
      </w:r>
    </w:p>
  </w:footnote>
  <w:footnote w:type="continuationSeparator" w:id="0">
    <w:p w14:paraId="40EDC9D2" w14:textId="77777777" w:rsidR="009C6E85" w:rsidRDefault="009C6E85" w:rsidP="009C6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02B8D"/>
    <w:multiLevelType w:val="hybridMultilevel"/>
    <w:tmpl w:val="1AF4642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085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49"/>
    <w:rsid w:val="000006A9"/>
    <w:rsid w:val="00017E8D"/>
    <w:rsid w:val="000267A3"/>
    <w:rsid w:val="0003124B"/>
    <w:rsid w:val="00031A46"/>
    <w:rsid w:val="000349D5"/>
    <w:rsid w:val="00037B25"/>
    <w:rsid w:val="00042358"/>
    <w:rsid w:val="00042775"/>
    <w:rsid w:val="000452F8"/>
    <w:rsid w:val="00046D35"/>
    <w:rsid w:val="00061046"/>
    <w:rsid w:val="00063A8D"/>
    <w:rsid w:val="000655CA"/>
    <w:rsid w:val="00074C33"/>
    <w:rsid w:val="00081C57"/>
    <w:rsid w:val="00083665"/>
    <w:rsid w:val="0008705D"/>
    <w:rsid w:val="00087A9E"/>
    <w:rsid w:val="00092DC8"/>
    <w:rsid w:val="00096C00"/>
    <w:rsid w:val="00096CAE"/>
    <w:rsid w:val="000A16C7"/>
    <w:rsid w:val="000A58EB"/>
    <w:rsid w:val="000A64B2"/>
    <w:rsid w:val="000B048D"/>
    <w:rsid w:val="000C0AA4"/>
    <w:rsid w:val="000C2BA8"/>
    <w:rsid w:val="000C7178"/>
    <w:rsid w:val="000D6D36"/>
    <w:rsid w:val="000E1F93"/>
    <w:rsid w:val="000E2BA8"/>
    <w:rsid w:val="000F06D5"/>
    <w:rsid w:val="000F30A4"/>
    <w:rsid w:val="000F4571"/>
    <w:rsid w:val="000F79AF"/>
    <w:rsid w:val="00100E70"/>
    <w:rsid w:val="00103F7F"/>
    <w:rsid w:val="0010419F"/>
    <w:rsid w:val="00106649"/>
    <w:rsid w:val="00110A13"/>
    <w:rsid w:val="00122D4A"/>
    <w:rsid w:val="00122FB1"/>
    <w:rsid w:val="00130A20"/>
    <w:rsid w:val="00132B08"/>
    <w:rsid w:val="00142B3A"/>
    <w:rsid w:val="00145E7D"/>
    <w:rsid w:val="001476E9"/>
    <w:rsid w:val="00170AE6"/>
    <w:rsid w:val="00172F9A"/>
    <w:rsid w:val="00175097"/>
    <w:rsid w:val="0017760D"/>
    <w:rsid w:val="0018705F"/>
    <w:rsid w:val="00193D22"/>
    <w:rsid w:val="001A2EB5"/>
    <w:rsid w:val="001B1B89"/>
    <w:rsid w:val="001B488E"/>
    <w:rsid w:val="001C3743"/>
    <w:rsid w:val="001D0887"/>
    <w:rsid w:val="001D507B"/>
    <w:rsid w:val="001D6AB8"/>
    <w:rsid w:val="001E272A"/>
    <w:rsid w:val="001F7D9D"/>
    <w:rsid w:val="00200BD9"/>
    <w:rsid w:val="00201FE1"/>
    <w:rsid w:val="002065BF"/>
    <w:rsid w:val="002127AF"/>
    <w:rsid w:val="002174A9"/>
    <w:rsid w:val="00222E20"/>
    <w:rsid w:val="00232112"/>
    <w:rsid w:val="002400FF"/>
    <w:rsid w:val="0024214C"/>
    <w:rsid w:val="002474CA"/>
    <w:rsid w:val="002536FE"/>
    <w:rsid w:val="002544BE"/>
    <w:rsid w:val="0025667B"/>
    <w:rsid w:val="00256EEA"/>
    <w:rsid w:val="00262360"/>
    <w:rsid w:val="002672BA"/>
    <w:rsid w:val="0027143A"/>
    <w:rsid w:val="0027249E"/>
    <w:rsid w:val="00273BA4"/>
    <w:rsid w:val="00274DEF"/>
    <w:rsid w:val="00285659"/>
    <w:rsid w:val="00292431"/>
    <w:rsid w:val="00295465"/>
    <w:rsid w:val="002A07CF"/>
    <w:rsid w:val="002A54C0"/>
    <w:rsid w:val="002A62A9"/>
    <w:rsid w:val="002A6C6E"/>
    <w:rsid w:val="002C354E"/>
    <w:rsid w:val="002D3C79"/>
    <w:rsid w:val="002D429E"/>
    <w:rsid w:val="002D480C"/>
    <w:rsid w:val="002D71A8"/>
    <w:rsid w:val="002E3045"/>
    <w:rsid w:val="002F4FBE"/>
    <w:rsid w:val="002F68C9"/>
    <w:rsid w:val="002F707A"/>
    <w:rsid w:val="002F7420"/>
    <w:rsid w:val="003019EB"/>
    <w:rsid w:val="00301A79"/>
    <w:rsid w:val="003020AC"/>
    <w:rsid w:val="00320612"/>
    <w:rsid w:val="00325056"/>
    <w:rsid w:val="00330EB1"/>
    <w:rsid w:val="0033190D"/>
    <w:rsid w:val="00344485"/>
    <w:rsid w:val="00356912"/>
    <w:rsid w:val="0036330E"/>
    <w:rsid w:val="00370B51"/>
    <w:rsid w:val="0037308E"/>
    <w:rsid w:val="00382CA8"/>
    <w:rsid w:val="0039431E"/>
    <w:rsid w:val="003B1BA3"/>
    <w:rsid w:val="003B1F2D"/>
    <w:rsid w:val="003B4FED"/>
    <w:rsid w:val="003B6325"/>
    <w:rsid w:val="003B6BCA"/>
    <w:rsid w:val="003D335C"/>
    <w:rsid w:val="003D5836"/>
    <w:rsid w:val="003D6CBF"/>
    <w:rsid w:val="003E2A2A"/>
    <w:rsid w:val="003E36C6"/>
    <w:rsid w:val="003F2F1D"/>
    <w:rsid w:val="003F4687"/>
    <w:rsid w:val="003F659F"/>
    <w:rsid w:val="00403576"/>
    <w:rsid w:val="004112F3"/>
    <w:rsid w:val="00411ABA"/>
    <w:rsid w:val="00416E29"/>
    <w:rsid w:val="0041786A"/>
    <w:rsid w:val="0042010D"/>
    <w:rsid w:val="0042249F"/>
    <w:rsid w:val="00427FF7"/>
    <w:rsid w:val="004334A5"/>
    <w:rsid w:val="0045486E"/>
    <w:rsid w:val="004561AB"/>
    <w:rsid w:val="00457140"/>
    <w:rsid w:val="004616E2"/>
    <w:rsid w:val="004655C1"/>
    <w:rsid w:val="00467596"/>
    <w:rsid w:val="0047317B"/>
    <w:rsid w:val="004769EB"/>
    <w:rsid w:val="00480B19"/>
    <w:rsid w:val="00483F1C"/>
    <w:rsid w:val="00485D57"/>
    <w:rsid w:val="00492C6B"/>
    <w:rsid w:val="004A165D"/>
    <w:rsid w:val="004A42CE"/>
    <w:rsid w:val="004A54CB"/>
    <w:rsid w:val="004A6973"/>
    <w:rsid w:val="004B084D"/>
    <w:rsid w:val="004B0ACE"/>
    <w:rsid w:val="004B2B1F"/>
    <w:rsid w:val="004C1CC1"/>
    <w:rsid w:val="004C5B4E"/>
    <w:rsid w:val="004C7067"/>
    <w:rsid w:val="004D5D5F"/>
    <w:rsid w:val="005011BB"/>
    <w:rsid w:val="00520915"/>
    <w:rsid w:val="00520FC6"/>
    <w:rsid w:val="005237F1"/>
    <w:rsid w:val="0052483F"/>
    <w:rsid w:val="00526411"/>
    <w:rsid w:val="0053076D"/>
    <w:rsid w:val="005307A0"/>
    <w:rsid w:val="005331B5"/>
    <w:rsid w:val="0053426B"/>
    <w:rsid w:val="00534E93"/>
    <w:rsid w:val="00536E03"/>
    <w:rsid w:val="00545F9F"/>
    <w:rsid w:val="005527B8"/>
    <w:rsid w:val="00564859"/>
    <w:rsid w:val="0057205F"/>
    <w:rsid w:val="0057441F"/>
    <w:rsid w:val="00575AEF"/>
    <w:rsid w:val="00580519"/>
    <w:rsid w:val="005808ED"/>
    <w:rsid w:val="005811B0"/>
    <w:rsid w:val="00585B0E"/>
    <w:rsid w:val="005A1339"/>
    <w:rsid w:val="005A22E7"/>
    <w:rsid w:val="005A2D6F"/>
    <w:rsid w:val="005A32A6"/>
    <w:rsid w:val="005A4EF7"/>
    <w:rsid w:val="005C009E"/>
    <w:rsid w:val="005C387E"/>
    <w:rsid w:val="005C6AAA"/>
    <w:rsid w:val="005D2096"/>
    <w:rsid w:val="005D350C"/>
    <w:rsid w:val="005D4A9C"/>
    <w:rsid w:val="005F17D7"/>
    <w:rsid w:val="00606C5B"/>
    <w:rsid w:val="00606E0C"/>
    <w:rsid w:val="00613FB1"/>
    <w:rsid w:val="00632C7D"/>
    <w:rsid w:val="006360AD"/>
    <w:rsid w:val="00640DBB"/>
    <w:rsid w:val="00645EDD"/>
    <w:rsid w:val="00646B38"/>
    <w:rsid w:val="0065009A"/>
    <w:rsid w:val="006571D9"/>
    <w:rsid w:val="006603B1"/>
    <w:rsid w:val="00661F7D"/>
    <w:rsid w:val="00663240"/>
    <w:rsid w:val="00675CD5"/>
    <w:rsid w:val="00677533"/>
    <w:rsid w:val="00683BB9"/>
    <w:rsid w:val="006842C9"/>
    <w:rsid w:val="00687462"/>
    <w:rsid w:val="00694319"/>
    <w:rsid w:val="006954CD"/>
    <w:rsid w:val="0069648E"/>
    <w:rsid w:val="00697D2F"/>
    <w:rsid w:val="006A1D21"/>
    <w:rsid w:val="006A5356"/>
    <w:rsid w:val="006B39B2"/>
    <w:rsid w:val="006B3C72"/>
    <w:rsid w:val="006D3776"/>
    <w:rsid w:val="006D379B"/>
    <w:rsid w:val="006D4D5A"/>
    <w:rsid w:val="006D50A7"/>
    <w:rsid w:val="006F0596"/>
    <w:rsid w:val="00702303"/>
    <w:rsid w:val="00706E69"/>
    <w:rsid w:val="0071299F"/>
    <w:rsid w:val="00722BE9"/>
    <w:rsid w:val="00734451"/>
    <w:rsid w:val="0074519A"/>
    <w:rsid w:val="0074586C"/>
    <w:rsid w:val="0075449E"/>
    <w:rsid w:val="00757340"/>
    <w:rsid w:val="007622E8"/>
    <w:rsid w:val="007631FE"/>
    <w:rsid w:val="0076517F"/>
    <w:rsid w:val="0076598F"/>
    <w:rsid w:val="00766DF2"/>
    <w:rsid w:val="00782D2F"/>
    <w:rsid w:val="00783239"/>
    <w:rsid w:val="00783E26"/>
    <w:rsid w:val="00784412"/>
    <w:rsid w:val="00785EEB"/>
    <w:rsid w:val="00787572"/>
    <w:rsid w:val="007B0B3B"/>
    <w:rsid w:val="007B50EC"/>
    <w:rsid w:val="007B5406"/>
    <w:rsid w:val="007C546F"/>
    <w:rsid w:val="007C705E"/>
    <w:rsid w:val="007C7CA2"/>
    <w:rsid w:val="007D3702"/>
    <w:rsid w:val="007E4A67"/>
    <w:rsid w:val="007E5E65"/>
    <w:rsid w:val="007F283C"/>
    <w:rsid w:val="007F4C1A"/>
    <w:rsid w:val="007F7FF3"/>
    <w:rsid w:val="00804921"/>
    <w:rsid w:val="008053E3"/>
    <w:rsid w:val="00805D8E"/>
    <w:rsid w:val="00810A02"/>
    <w:rsid w:val="00813A20"/>
    <w:rsid w:val="00824181"/>
    <w:rsid w:val="00824E29"/>
    <w:rsid w:val="008315A9"/>
    <w:rsid w:val="00840506"/>
    <w:rsid w:val="00842040"/>
    <w:rsid w:val="0085265A"/>
    <w:rsid w:val="00854FCB"/>
    <w:rsid w:val="0085754E"/>
    <w:rsid w:val="00861539"/>
    <w:rsid w:val="008640E2"/>
    <w:rsid w:val="008643AE"/>
    <w:rsid w:val="008662DE"/>
    <w:rsid w:val="00872B87"/>
    <w:rsid w:val="0088192B"/>
    <w:rsid w:val="008873B4"/>
    <w:rsid w:val="008B26C4"/>
    <w:rsid w:val="008B5825"/>
    <w:rsid w:val="008C2F6B"/>
    <w:rsid w:val="008C5104"/>
    <w:rsid w:val="008D361D"/>
    <w:rsid w:val="008D646A"/>
    <w:rsid w:val="008D7188"/>
    <w:rsid w:val="008F3658"/>
    <w:rsid w:val="008F4FB0"/>
    <w:rsid w:val="00913CF7"/>
    <w:rsid w:val="009168DA"/>
    <w:rsid w:val="0092144C"/>
    <w:rsid w:val="00926CE2"/>
    <w:rsid w:val="00934505"/>
    <w:rsid w:val="00935358"/>
    <w:rsid w:val="00935ABB"/>
    <w:rsid w:val="0094085A"/>
    <w:rsid w:val="00941131"/>
    <w:rsid w:val="00943119"/>
    <w:rsid w:val="00961577"/>
    <w:rsid w:val="00964358"/>
    <w:rsid w:val="00966A6F"/>
    <w:rsid w:val="0097181A"/>
    <w:rsid w:val="009761E5"/>
    <w:rsid w:val="00991000"/>
    <w:rsid w:val="00995DE4"/>
    <w:rsid w:val="00995EE9"/>
    <w:rsid w:val="00997F13"/>
    <w:rsid w:val="009A0A9E"/>
    <w:rsid w:val="009A1D4C"/>
    <w:rsid w:val="009A31EF"/>
    <w:rsid w:val="009A46CE"/>
    <w:rsid w:val="009A612A"/>
    <w:rsid w:val="009B2C7F"/>
    <w:rsid w:val="009C08B9"/>
    <w:rsid w:val="009C6E85"/>
    <w:rsid w:val="009D29A5"/>
    <w:rsid w:val="009D3497"/>
    <w:rsid w:val="009D656C"/>
    <w:rsid w:val="009E1B2B"/>
    <w:rsid w:val="009E526B"/>
    <w:rsid w:val="009E5575"/>
    <w:rsid w:val="009F418D"/>
    <w:rsid w:val="00A17D2F"/>
    <w:rsid w:val="00A26AF4"/>
    <w:rsid w:val="00A437E7"/>
    <w:rsid w:val="00A50960"/>
    <w:rsid w:val="00A576B5"/>
    <w:rsid w:val="00A627F8"/>
    <w:rsid w:val="00A638F9"/>
    <w:rsid w:val="00A74DFD"/>
    <w:rsid w:val="00A81D5A"/>
    <w:rsid w:val="00A85CE9"/>
    <w:rsid w:val="00A9288A"/>
    <w:rsid w:val="00A93B5D"/>
    <w:rsid w:val="00A94E94"/>
    <w:rsid w:val="00AA5EDE"/>
    <w:rsid w:val="00AC3217"/>
    <w:rsid w:val="00AC5009"/>
    <w:rsid w:val="00AC6DA5"/>
    <w:rsid w:val="00AC7B33"/>
    <w:rsid w:val="00AD47C4"/>
    <w:rsid w:val="00AE328E"/>
    <w:rsid w:val="00AE5613"/>
    <w:rsid w:val="00AF02D0"/>
    <w:rsid w:val="00AF3FB5"/>
    <w:rsid w:val="00B054C3"/>
    <w:rsid w:val="00B0681F"/>
    <w:rsid w:val="00B22269"/>
    <w:rsid w:val="00B23E2B"/>
    <w:rsid w:val="00B3229D"/>
    <w:rsid w:val="00B4005E"/>
    <w:rsid w:val="00B57B43"/>
    <w:rsid w:val="00B60158"/>
    <w:rsid w:val="00B63DFB"/>
    <w:rsid w:val="00B6474F"/>
    <w:rsid w:val="00B65880"/>
    <w:rsid w:val="00B65A27"/>
    <w:rsid w:val="00B65E1A"/>
    <w:rsid w:val="00B6688D"/>
    <w:rsid w:val="00B7123D"/>
    <w:rsid w:val="00B72832"/>
    <w:rsid w:val="00B72F1F"/>
    <w:rsid w:val="00B911BB"/>
    <w:rsid w:val="00B976FB"/>
    <w:rsid w:val="00BA783B"/>
    <w:rsid w:val="00BB039D"/>
    <w:rsid w:val="00BC39C9"/>
    <w:rsid w:val="00BC561B"/>
    <w:rsid w:val="00BC5B8F"/>
    <w:rsid w:val="00BE1522"/>
    <w:rsid w:val="00BF14BD"/>
    <w:rsid w:val="00BF7142"/>
    <w:rsid w:val="00C03CE1"/>
    <w:rsid w:val="00C1109C"/>
    <w:rsid w:val="00C1116D"/>
    <w:rsid w:val="00C121D8"/>
    <w:rsid w:val="00C142FB"/>
    <w:rsid w:val="00C16C5A"/>
    <w:rsid w:val="00C22F45"/>
    <w:rsid w:val="00C250B2"/>
    <w:rsid w:val="00C269B8"/>
    <w:rsid w:val="00C30EE9"/>
    <w:rsid w:val="00C44C14"/>
    <w:rsid w:val="00C45016"/>
    <w:rsid w:val="00C5105B"/>
    <w:rsid w:val="00C51369"/>
    <w:rsid w:val="00C552A6"/>
    <w:rsid w:val="00C67BBC"/>
    <w:rsid w:val="00C70E49"/>
    <w:rsid w:val="00C759A5"/>
    <w:rsid w:val="00C76057"/>
    <w:rsid w:val="00C96F37"/>
    <w:rsid w:val="00CA064C"/>
    <w:rsid w:val="00CA40A2"/>
    <w:rsid w:val="00CA69C2"/>
    <w:rsid w:val="00CB2735"/>
    <w:rsid w:val="00CB5D31"/>
    <w:rsid w:val="00CC1779"/>
    <w:rsid w:val="00CC1F26"/>
    <w:rsid w:val="00CC29F6"/>
    <w:rsid w:val="00CD0DAF"/>
    <w:rsid w:val="00CF6FAA"/>
    <w:rsid w:val="00CF7BF4"/>
    <w:rsid w:val="00D10739"/>
    <w:rsid w:val="00D12EED"/>
    <w:rsid w:val="00D22B45"/>
    <w:rsid w:val="00D33268"/>
    <w:rsid w:val="00D332E7"/>
    <w:rsid w:val="00D37995"/>
    <w:rsid w:val="00D47FFC"/>
    <w:rsid w:val="00D5150F"/>
    <w:rsid w:val="00D56ABE"/>
    <w:rsid w:val="00D63AE7"/>
    <w:rsid w:val="00D655BB"/>
    <w:rsid w:val="00D83409"/>
    <w:rsid w:val="00D83598"/>
    <w:rsid w:val="00D87CA9"/>
    <w:rsid w:val="00D90B09"/>
    <w:rsid w:val="00D96FBC"/>
    <w:rsid w:val="00DA1333"/>
    <w:rsid w:val="00DA3214"/>
    <w:rsid w:val="00DA3AD1"/>
    <w:rsid w:val="00DB076B"/>
    <w:rsid w:val="00DB5677"/>
    <w:rsid w:val="00DB63AA"/>
    <w:rsid w:val="00DC00A8"/>
    <w:rsid w:val="00DD3A5B"/>
    <w:rsid w:val="00DF010A"/>
    <w:rsid w:val="00DF10D4"/>
    <w:rsid w:val="00DF1CDB"/>
    <w:rsid w:val="00DF21BC"/>
    <w:rsid w:val="00E031C0"/>
    <w:rsid w:val="00E0753A"/>
    <w:rsid w:val="00E14D67"/>
    <w:rsid w:val="00E15DEC"/>
    <w:rsid w:val="00E263D7"/>
    <w:rsid w:val="00E35D61"/>
    <w:rsid w:val="00E36E5F"/>
    <w:rsid w:val="00E435B4"/>
    <w:rsid w:val="00E43938"/>
    <w:rsid w:val="00E4501B"/>
    <w:rsid w:val="00E47A2E"/>
    <w:rsid w:val="00E514F6"/>
    <w:rsid w:val="00E67422"/>
    <w:rsid w:val="00E767D4"/>
    <w:rsid w:val="00E8002C"/>
    <w:rsid w:val="00E82414"/>
    <w:rsid w:val="00E84A4B"/>
    <w:rsid w:val="00E9093B"/>
    <w:rsid w:val="00E966B9"/>
    <w:rsid w:val="00EA1160"/>
    <w:rsid w:val="00EA1CAF"/>
    <w:rsid w:val="00EA3D25"/>
    <w:rsid w:val="00EC1E08"/>
    <w:rsid w:val="00EC5F1D"/>
    <w:rsid w:val="00EC7767"/>
    <w:rsid w:val="00ED20F7"/>
    <w:rsid w:val="00ED44C3"/>
    <w:rsid w:val="00ED6E53"/>
    <w:rsid w:val="00EE20F7"/>
    <w:rsid w:val="00EE22AA"/>
    <w:rsid w:val="00EF3CAA"/>
    <w:rsid w:val="00F1630B"/>
    <w:rsid w:val="00F167D1"/>
    <w:rsid w:val="00F21A28"/>
    <w:rsid w:val="00F21DB5"/>
    <w:rsid w:val="00F22CBE"/>
    <w:rsid w:val="00F2302E"/>
    <w:rsid w:val="00F30440"/>
    <w:rsid w:val="00F30B27"/>
    <w:rsid w:val="00F30F00"/>
    <w:rsid w:val="00F37702"/>
    <w:rsid w:val="00F4144A"/>
    <w:rsid w:val="00F41F48"/>
    <w:rsid w:val="00F441CD"/>
    <w:rsid w:val="00F464B6"/>
    <w:rsid w:val="00F57CE1"/>
    <w:rsid w:val="00F716ED"/>
    <w:rsid w:val="00F80A02"/>
    <w:rsid w:val="00F82C5F"/>
    <w:rsid w:val="00F93DCB"/>
    <w:rsid w:val="00FB0ED7"/>
    <w:rsid w:val="00FB34BC"/>
    <w:rsid w:val="00FB6E54"/>
    <w:rsid w:val="00FC12EF"/>
    <w:rsid w:val="00FC7C9B"/>
    <w:rsid w:val="00FD0607"/>
    <w:rsid w:val="00FD132E"/>
    <w:rsid w:val="00FD69F6"/>
    <w:rsid w:val="00FE0F46"/>
    <w:rsid w:val="00FE13D7"/>
    <w:rsid w:val="00FE625B"/>
    <w:rsid w:val="00FF08CC"/>
    <w:rsid w:val="00FF109D"/>
    <w:rsid w:val="00FF14AF"/>
    <w:rsid w:val="00FF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65639"/>
  <w15:chartTrackingRefBased/>
  <w15:docId w15:val="{390ADC17-6AA5-4F75-908D-E5AA2DCD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EB1"/>
    <w:pPr>
      <w:jc w:val="both"/>
    </w:pPr>
    <w:rPr>
      <w:rFonts w:ascii="Aptos Light" w:hAnsi="Aptos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09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09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0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9E"/>
    <w:rPr>
      <w:rFonts w:ascii="Aptos Light" w:eastAsiaTheme="majorEastAsia" w:hAnsi="Aptos Light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09E"/>
    <w:rPr>
      <w:rFonts w:ascii="Aptos Light" w:eastAsiaTheme="majorEastAsia" w:hAnsi="Aptos Light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009E"/>
    <w:rPr>
      <w:rFonts w:ascii="Aptos Light" w:eastAsiaTheme="majorEastAsia" w:hAnsi="Aptos Light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6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72B8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59A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6E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E85"/>
  </w:style>
  <w:style w:type="paragraph" w:styleId="Footer">
    <w:name w:val="footer"/>
    <w:basedOn w:val="Normal"/>
    <w:link w:val="FooterChar"/>
    <w:uiPriority w:val="99"/>
    <w:unhideWhenUsed/>
    <w:rsid w:val="009C6E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E85"/>
  </w:style>
  <w:style w:type="character" w:styleId="PlaceholderText">
    <w:name w:val="Placeholder Text"/>
    <w:basedOn w:val="DefaultParagraphFont"/>
    <w:uiPriority w:val="99"/>
    <w:semiHidden/>
    <w:rsid w:val="00EA1CAF"/>
    <w:rPr>
      <w:color w:val="666666"/>
    </w:rPr>
  </w:style>
  <w:style w:type="table" w:styleId="TableGrid">
    <w:name w:val="Table Grid"/>
    <w:basedOn w:val="TableNormal"/>
    <w:uiPriority w:val="39"/>
    <w:rsid w:val="00FD1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hyperlink" Target="https://etankdk.sharepoint.com/:x:/s/E-Tank/IQBAK25asO3bQ70Q-qq8LFuAAeXadR3gYWLhyO5uDUjfado?e=W8pcQ4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2e3c1a-d678-4045-ab86-cec8bd5b223c" xsi:nil="true"/>
    <lcf76f155ced4ddcb4097134ff3c332f xmlns="53694279-be3b-48f4-abf1-f846896aa1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1D8F13C92F2D4AA551A876B7C6A7A3" ma:contentTypeVersion="14" ma:contentTypeDescription="Opret et nyt dokument." ma:contentTypeScope="" ma:versionID="8dda2dd57fc26df75ab243af18280374">
  <xsd:schema xmlns:xsd="http://www.w3.org/2001/XMLSchema" xmlns:xs="http://www.w3.org/2001/XMLSchema" xmlns:p="http://schemas.microsoft.com/office/2006/metadata/properties" xmlns:ns2="53694279-be3b-48f4-abf1-f846896aa128" xmlns:ns3="fb2e3c1a-d678-4045-ab86-cec8bd5b223c" targetNamespace="http://schemas.microsoft.com/office/2006/metadata/properties" ma:root="true" ma:fieldsID="dd07e19499abe0f09366e12dd300ca23" ns2:_="" ns3:_="">
    <xsd:import namespace="53694279-be3b-48f4-abf1-f846896aa128"/>
    <xsd:import namespace="fb2e3c1a-d678-4045-ab86-cec8bd5b22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94279-be3b-48f4-abf1-f846896aa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cfe49cd5-0d4f-4079-a2e1-3a71b1890f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e3c1a-d678-4045-ab86-cec8bd5b22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81259ba-daea-4186-9ee7-5b2073ce4a5f}" ma:internalName="TaxCatchAll" ma:showField="CatchAllData" ma:web="fb2e3c1a-d678-4045-ab86-cec8bd5b22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F27BBE-4D7F-423F-8214-4D33FA15B192}">
  <ds:schemaRefs>
    <ds:schemaRef ds:uri="http://schemas.microsoft.com/office/2006/metadata/properties"/>
    <ds:schemaRef ds:uri="http://schemas.microsoft.com/office/infopath/2007/PartnerControls"/>
    <ds:schemaRef ds:uri="fb2e3c1a-d678-4045-ab86-cec8bd5b223c"/>
    <ds:schemaRef ds:uri="53694279-be3b-48f4-abf1-f846896aa128"/>
  </ds:schemaRefs>
</ds:datastoreItem>
</file>

<file path=customXml/itemProps2.xml><?xml version="1.0" encoding="utf-8"?>
<ds:datastoreItem xmlns:ds="http://schemas.openxmlformats.org/officeDocument/2006/customXml" ds:itemID="{F2F12D4A-5AB7-4B53-816B-0A92CB169B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09D7E6-FBC7-4C7F-9EF8-A1B78DD6D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694279-be3b-48f4-abf1-f846896aa128"/>
    <ds:schemaRef ds:uri="fb2e3c1a-d678-4045-ab86-cec8bd5b22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11</Pages>
  <Words>1520</Words>
  <Characters>9279</Characters>
  <Application>Microsoft Office Word</Application>
  <DocSecurity>0</DocSecurity>
  <Lines>77</Lines>
  <Paragraphs>21</Paragraphs>
  <ScaleCrop>false</ScaleCrop>
  <Company/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Lindquist</dc:creator>
  <cp:keywords/>
  <dc:description/>
  <cp:lastModifiedBy>Linus Lindquist</cp:lastModifiedBy>
  <cp:revision>528</cp:revision>
  <dcterms:created xsi:type="dcterms:W3CDTF">2025-11-25T13:44:00Z</dcterms:created>
  <dcterms:modified xsi:type="dcterms:W3CDTF">2025-11-25T18:51:00Z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0x0101003E1D8F13C92F2D4AA551A876B7C6A7A3</vt:lpwstr>
  </property>
  <property fmtid="{D5CDD505-2E9C-101B-9397-08002B2CF9AE}" pid="3" name="MediaServiceImageTags">
    <vt:lpwstr/>
  </property>
</Properties>
</file>