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9F43" w14:textId="77777777" w:rsidR="00AA759E" w:rsidRDefault="00AA759E"/>
    <w:p w14:paraId="2FC6C06E" w14:textId="77777777" w:rsidR="00BE517C" w:rsidRDefault="00AA759E">
      <w:r w:rsidRPr="00AA759E">
        <w:t>En tant qu'artiste, enseignante en arts visuels et chercheu</w:t>
      </w:r>
      <w:r>
        <w:t>r</w:t>
      </w:r>
      <w:r w:rsidRPr="00AA759E">
        <w:t>, j'utilise le dessin, la peinture, les médias contemporains imprimés et la photographie numérique pour construire une vision artistique multidisciplinaire et multiculturelle, ainsi qu'une démarche et des perspectives pédagogiques. J'explore en permanence les enjeux sociaux, culturels, technologiques, éthiques et écologiques qui constituent des défis intellectuels pour la communauté de la conception pédagogique. Mes recherches actuelles portent sur la pratique des arts visuels et la communication à travers les médias artistiques classiques, l'hypermédia, les interfaces de communication, l'éthique des médias, le langage rhétorique et violent de l'hypermédia, les effets complexes du langage hypermédia sur le spectateur (en tant que participant indirect au processus de construction du savoir dans l'hypermédia), et les stratégies pédagogiques de sensibilisation et de réflexion. Mon expérience professionnelle en droit, arts graphiques, conception événementielle et enseignement artistique m</w:t>
      </w:r>
      <w:r>
        <w:t xml:space="preserve">’ont </w:t>
      </w:r>
      <w:r w:rsidRPr="00AA759E">
        <w:t>perm</w:t>
      </w:r>
      <w:r>
        <w:t>is</w:t>
      </w:r>
      <w:r w:rsidRPr="00AA759E">
        <w:t xml:space="preserve"> de collaborer avec des artistes, des journalistes, des écrivains et des éditeurs. Au cours de ma carrière artistique et pédagogique, j'ai publié, présenté et exposé des travaux dans ces divers domaines et je continue de développer une perspective multidisciplinaire dans mes pratiques interconnectées.</w:t>
      </w:r>
    </w:p>
    <w:sectPr w:rsidR="00BE517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59E"/>
    <w:rsid w:val="00552DB3"/>
    <w:rsid w:val="008E6110"/>
    <w:rsid w:val="00AA759E"/>
    <w:rsid w:val="00BE517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9059"/>
  <w15:chartTrackingRefBased/>
  <w15:docId w15:val="{49F2E35F-8238-46C0-8671-34580CBC6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1163</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Zbarcea Danut</dc:creator>
  <cp:keywords/>
  <dc:description/>
  <cp:lastModifiedBy>Zbarcea Danut</cp:lastModifiedBy>
  <cp:revision>2</cp:revision>
  <dcterms:created xsi:type="dcterms:W3CDTF">2026-06-04T03:43:00Z</dcterms:created>
  <dcterms:modified xsi:type="dcterms:W3CDTF">2026-06-04T03:43:00Z</dcterms:modified>
</cp:coreProperties>
</file>