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Montserrat SemiBold" w:hAnsi="Montserrat SemiBold" w:eastAsia="Montserrat SemiBold" w:cs="Montserrat SemiBold"/>
          <w:color w:val="f47129"/>
          <w:sz w:val="32"/>
          <w:szCs w:val="32"/>
        </w:rPr>
        <w:t xml:space="preserve">CROSS REFERENCE OF DATA FLOWS TO SOURCE/RECIPIENT: RGMA</w:t>
      </w:r>
    </w:p>
    <w:p>
      <w:pPr/>
      <w:r>
        <w:rPr>
          <w:rFonts w:ascii="Montserrat SemiBold" w:hAnsi="Montserrat SemiBold" w:eastAsia="Montserrat SemiBold" w:cs="Montserrat SemiBold"/>
          <w:color w:val="f47129"/>
          <w:sz w:val="32"/>
          <w:szCs w:val="32"/>
        </w:rPr>
        <w:t xml:space="preserve">Version 6.2 Dated: 28 April 2026</w:t>
      </w:r>
    </w:p>
    <w:p>
      <w:pPr/>
      <w:r>
        <w:pict>
          <v:shape id="_x0000_s1003" type="#_x0000_t32" style="width:450pt; height:0pt; margin-left:0pt; margin-top:0pt; mso-position-horizontal:left; mso-position-vertical:top; mso-position-horizontal-relative:char;">
            <w10:wrap type="inline"/>
            <v:stroke weight="1pt" color="147129"/>
          </v:shape>
        </w:pict>
      </w:r>
    </w:p>
    <w:p>
      <w:pPr/>
      <w:r>
        <w:rPr>
          <w:rFonts w:ascii="Montserrat SemiBold" w:hAnsi="Montserrat SemiBold" w:eastAsia="Montserrat SemiBold" w:cs="Montserrat SemiBold"/>
          <w:color w:val="1378be"/>
          <w:sz w:val="28"/>
          <w:szCs w:val="28"/>
        </w:rPr>
        <w:t xml:space="preserve">Data Flow - Source Cross Reference</w:t>
      </w:r>
    </w:p>
    <w:tbl>
      <w:tblGrid>
        <w:gridCol w:w="1952" w:type="dxa"/>
        <w:gridCol w:w="1952" w:type="dxa"/>
        <w:gridCol w:w="1000" w:type="dxa"/>
        <w:gridCol w:w="7000" w:type="dxa"/>
      </w:tblGrid>
      <w:tr>
        <w:trPr>
          <w:trHeight w:val="500" w:hRule="exact"/>
        </w:trPr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From</w:t>
            </w:r>
          </w:p>
        </w:tc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A2D4A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To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378BE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</w:t>
            </w:r>
          </w:p>
        </w:tc>
        <w:tc>
          <w:tcPr>
            <w:tcW w:w="7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 Name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/ De-Appointment Parent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G0101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Job Supplier to MAM (ORJOB)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G0100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Job Parent (ORJOB)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De Appointment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Non-Measuring Asset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Measuring Asset Other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Asset Installation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Asset Removal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De-appointment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Measuring Asset Other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Non-Measuring Asset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Transfer of Asset Details Parent (ORDET)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G0301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Transfer of Asset Details (ORDET)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Asset Details Parent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Metering Asset Details MAM to MAM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Non-Metering Asset Details MAM to MAM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Shipper to CDSP (UPD)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Shipper to CDSP (UPD)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</w:tbl>
    <w:p>
      <w:pPr>
        <w:sectPr>
          <w:headerReference w:type="default" r:id="rId7"/>
          <w:footerReference w:type="default" r:id="rId8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rFonts w:ascii="Montserrat SemiBold" w:hAnsi="Montserrat SemiBold" w:eastAsia="Montserrat SemiBold" w:cs="Montserrat SemiBold"/>
          <w:color w:val="1378be"/>
          <w:sz w:val="28"/>
          <w:szCs w:val="28"/>
        </w:rPr>
        <w:t xml:space="preserve">Data Flow - Recipient Cross Reference</w:t>
      </w:r>
    </w:p>
    <w:tbl>
      <w:tblGrid>
        <w:gridCol w:w="1952" w:type="dxa"/>
        <w:gridCol w:w="1952" w:type="dxa"/>
        <w:gridCol w:w="1000" w:type="dxa"/>
        <w:gridCol w:w="7000" w:type="dxa"/>
      </w:tblGrid>
      <w:tr>
        <w:trPr>
          <w:trHeight w:val="500" w:hRule="exact"/>
        </w:trPr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From</w:t>
            </w:r>
          </w:p>
        </w:tc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A2D4A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To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378BE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</w:t>
            </w:r>
          </w:p>
        </w:tc>
        <w:tc>
          <w:tcPr>
            <w:tcW w:w="7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 Name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/ De-Appointment Parent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G0101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Job Supplier to MAM (ORJOB)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G0100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Job Parent (ORJOB)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G0502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De Appointment (ONAGE)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Non-Measuring Asset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Measuring Asset Other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CDSP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Asset Installation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Appointment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Asset Removal MAM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MAM De-appointment to MAP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Measuring Asset Other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 Non-Measuring Asset Job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Supplier to Shipper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CDSP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MAM to CDSP (ONJOB)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Transfer of Asset Details Parent (ORDET)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G0301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Transfer of Asset Details (ORDET)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Asset Details Parent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Metering Asset Details MAM to MAM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Old MAM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G0402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Transfer of Non-Metering Asset Details MAM to MAM (ONDET)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MAM to Supplier to Shipper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(Rejection)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or Refresh Shipper to CDSP (UPD)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Found or Missing Asset Shipper to CDSP (UPD)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(Acceptance)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G0700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(Parent)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Installation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Removal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Measuring Asset Exchange Shipper to CDSP (JOB)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G0600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Details Update Parent (ONUPD)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Shipper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G0200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Metering Job Parent (ONJOB)</w:t>
            </w:r>
          </w:p>
        </w:tc>
      </w:tr>
    </w:tbl>
    <w:sectPr>
      <w:headerReference w:type="default" r:id="rId9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500" w:type="dxa"/>
      <w:gridCol w:w="3500" w:type="dxa"/>
    </w:tblGrid>
    <w:tr>
      <w:trPr/>
      <w:tc>
        <w:tcPr>
          <w:tcW w:w="3500" w:type="dxa"/>
        </w:tcPr>
        <w:p>
          <w:pPr>
            <w:jc w:val="left"/>
            <w:spacing w:after="0"/>
          </w:pP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© ElectraLink 2026</w:t>
          </w:r>
        </w:p>
      </w:tc>
      <w:tc>
        <w:tcPr>
          <w:tcW w:w="3500" w:type="dxa"/>
        </w:tcPr>
        <w:p>
          <w:pPr>
            <w:jc w:val="left"/>
            <w:spacing w:after="0"/>
          </w:pP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Page </w:t>
          </w:r>
          <w:r>
            <w:fldChar w:fldCharType="begin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 of </w:t>
          </w:r>
          <w:r>
            <w:fldChar w:fldCharType="begin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5500" w:type="dxa"/>
      <w:gridCol w:w="5500" w:type="dxa"/>
    </w:tblGrid>
    <w:tr>
      <w:trPr/>
      <w:tc>
        <w:tcPr>
          <w:tcW w:w="5500" w:type="dxa"/>
        </w:tcPr>
        <w:tbl>
          <w:tblGrid>
            <w:gridCol w:w="5500" w:type="dxa"/>
          </w:tblGrid>
          <w:tr>
            <w:trPr/>
            <w:tc>
              <w:tcPr>
                <w:tcW w:w="5500" w:type="dxa"/>
              </w:tcPr>
              <w:p>
                <w:pPr>
                  <w:jc w:val="left"/>
                  <w:spacing w:after="0"/>
                </w:pPr>
                <w:r>
                  <w:rPr>
                    <w:rFonts w:ascii="Montserrat" w:hAnsi="Montserrat" w:eastAsia="Montserrat" w:cs="Montserrat"/>
                    <w:color w:val="016394"/>
                    <w:sz w:val="18"/>
                    <w:szCs w:val="18"/>
                    <w:b/>
                    <w:bCs/>
                  </w:rPr>
                  <w:t xml:space="preserve">ElectraLink Ltd.</w:t>
                </w:r>
              </w:p>
            </w:tc>
          </w:tr>
          <w:tr>
            <w:trPr/>
            <w:tc>
              <w:tcPr>
                <w:tcW w:w="5500" w:type="dxa"/>
              </w:tcPr>
              <w:p>
                <w:pPr>
                  <w:jc w:val="left"/>
                  <w:spacing w:after="0"/>
                </w:pPr>
                <w:r>
                  <w:rPr>
                    <w:rFonts w:ascii="Montserrat" w:hAnsi="Montserrat" w:eastAsia="Montserrat" w:cs="Montserrat"/>
                    <w:sz w:val="18"/>
                    <w:szCs w:val="18"/>
                  </w:rPr>
                  <w:t xml:space="preserve">
                    3rd Floor
                    <w:br/>
                    Northumberland House
                    <w:br/>
                    303-306 High Holborn
                    <w:br/>
                    London WC1V 7JZ
                  </w:t>
                </w:r>
              </w:p>
            </w:tc>
          </w:tr>
        </w:tbl>
        <w:p/>
      </w:tc>
      <w:tc>
        <w:tcPr>
          <w:tcW w:w="5500" w:type="dxa"/>
        </w:tcPr>
        <w:p>
          <w:pPr>
            <w:jc w:val="right"/>
          </w:pPr>
          <w:r>
            <w:pict>
              <v:shape type="#_x0000_t75" style="width:350pt; height:70pt; margin-left:0pt; margin-top:-1pt; mso-position-horizontal:left; mso-position-vertical:top; mso-position-horizontal-relative:char;">
                <w10:wrap type="inline"/>
                <v:imagedata r:id="rId1" o:title=""/>
              </v:shape>
            </w:pict>
          </w:r>
        </w:p>
      </w:tc>
    </w:tr>
  </w:tbl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500" w:type="dxa"/>
      <w:gridCol w:w="7500" w:type="dxa"/>
    </w:tblGrid>
    <w:tr>
      <w:trPr/>
      <w:tc>
        <w:tcPr>
          <w:tcW w:w="3500" w:type="dxa"/>
          <w:vAlign w:val="center"/>
        </w:tcPr>
        <w:p>
          <w:pPr>
            <w:jc w:val="left"/>
            <w:spacing w:after="0"/>
          </w:pPr>
          <w:r>
            <w:rPr>
              <w:rFonts w:ascii="Montserrat" w:hAnsi="Montserrat" w:eastAsia="Montserrat" w:cs="Montserrat"/>
              <w:sz w:val="18"/>
              <w:szCs w:val="18"/>
            </w:rPr>
            <w:t xml:space="preserve">RGMA version 6.2</w:t>
          </w:r>
        </w:p>
      </w:tc>
      <w:tc>
        <w:tcPr>
          <w:tcW w:w="7500" w:type="dxa"/>
        </w:tcPr>
        <w:p>
          <w:pPr>
            <w:jc w:val="right"/>
          </w:pPr>
          <w:r>
            <w:pict>
              <v:shape type="#_x0000_t75" style="width:90pt; height:37pt; margin-left:0pt; margin-top:-1pt; mso-position-horizontal:left; mso-position-vertical:top; mso-position-horizontal-relative:char;">
                <w10:wrap type="inline"/>
                <v:imagedata r:id="rId1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4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2026-04-28T16:05:51+00:00</dcterms:created>
  <dcterms:modified xsi:type="dcterms:W3CDTF">2026-04-28T16:05:51+00:00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