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rFonts w:ascii="Montserrat SemiBold" w:hAnsi="Montserrat SemiBold" w:eastAsia="Montserrat SemiBold" w:cs="Montserrat SemiBold"/>
          <w:color w:val="f47129"/>
          <w:sz w:val="32"/>
          <w:szCs w:val="32"/>
        </w:rPr>
        <w:t xml:space="preserve">DATA ITEM CATALOGUE: RGMA</w:t>
      </w:r>
    </w:p>
    <w:p>
      <w:pPr/>
      <w:r>
        <w:rPr>
          <w:rFonts w:ascii="Montserrat SemiBold" w:hAnsi="Montserrat SemiBold" w:eastAsia="Montserrat SemiBold" w:cs="Montserrat SemiBold"/>
          <w:color w:val="f47129"/>
          <w:sz w:val="32"/>
          <w:szCs w:val="32"/>
        </w:rPr>
        <w:t xml:space="preserve">Version 6.2 Dated: 28 April 2026</w:t>
      </w:r>
    </w:p>
    <w:p>
      <w:pPr/>
      <w:r>
        <w:pict>
          <v:shape id="_x0000_s1003" type="#_x0000_t32" style="width:450pt; height:0pt; margin-left:0pt; margin-top:0pt; mso-position-horizontal:left; mso-position-vertical:top; mso-position-horizontal-relative:char;">
            <w10:wrap type="inline"/>
            <v:stroke weight="1pt" color="147129"/>
          </v:shape>
        </w:pict>
      </w:r>
    </w:p>
    <w:p>
      <w:pPr/>
      <w:r>
        <w:rPr>
          <w:rFonts w:ascii="Montserrat SemiBold" w:hAnsi="Montserrat SemiBold" w:eastAsia="Montserrat SemiBold" w:cs="Montserrat SemiBold"/>
          <w:color w:val="1378be"/>
          <w:sz w:val="28"/>
          <w:szCs w:val="28"/>
        </w:rPr>
        <w:t xml:space="preserve">Data Item Index</w:t>
      </w:r>
    </w:p>
    <w:tbl>
      <w:tblGrid>
        <w:gridCol w:w="10000" w:type="dxa"/>
        <w:gridCol w:w="1905" w:type="dxa"/>
      </w:tblGrid>
      <w:tr>
        <w:trPr/>
        <w:tc>
          <w:tcPr>
            <w:tcW w:w="10000"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Item Name</w:t>
            </w:r>
          </w:p>
        </w:tc>
        <w:tc>
          <w:tcPr>
            <w:tcW w:w="1905" w:type="dxa"/>
            <w:vAlign w:val="center"/>
            <w:tcBorders>
              <w:top w:val="single" w:sz="10" w:color="A9A9A9"/>
              <w:left w:val="single" w:sz="10" w:color="A9A9A9"/>
              <w:right w:val="single" w:sz="10" w:color="A9A9A9"/>
              <w:bottom w:val="single" w:sz="10" w:color="A9A9A9"/>
            </w:tcBorders>
            <w:shd w:val="clear" w:fill="1378BE"/>
          </w:tcPr>
          <w:p>
            <w:pPr>
              <w:ind w:left="100" w:right="0"/>
              <w:spacing w:after="0"/>
            </w:pPr>
            <w:r>
              <w:rPr>
                <w:rFonts w:ascii="Calibri" w:hAnsi="Calibri" w:eastAsia="Calibri" w:cs="Calibri"/>
                <w:color w:val="ffffff"/>
                <w:sz w:val="20"/>
                <w:szCs w:val="20"/>
                <w:b/>
                <w:bCs/>
              </w:rPr>
              <w:t xml:space="preserve">Ref</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Access Instructions</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A0075</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Access Password</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A0101</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Address Id</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A0001</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Address Text</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A0003</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Address Type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A0102</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Address Type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A0103</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Appointment Date From</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A0138</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Appointment Date To</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A0139</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Appointment Description</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A0020</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Appointment Qualifier Code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A0019</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Appointment Qualifier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A0019</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Appointment Time From</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A0140</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Appointment Time To</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A0141</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Asset Class Code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A0024</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Asset Class Description</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A0152</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Asset Location Notes</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A0158</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Asset Status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A0037</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Asset Status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A0038</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Attribute Number</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A0173</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Attribute Value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A0174</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Building Name Number</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A0006</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Care Category Code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A0039</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Care Category Description</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A0040</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Collar Status Code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A0044</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Collar Status Description</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A0045</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Contact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A0050</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Contact Mechanism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A0049</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Contact Mechanism Value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A0106</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Contract Reference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A0053</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Conversion Basis Code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A0036</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Conversion Factor</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A0074</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Converter Conversion Factor</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A0027</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County</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A0012</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Created date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A0184</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Created time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A0185</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Cross-Ref Other External Job Reference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A0122</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Cross-Ref Other Internal Job Reference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A0058</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Data Update Code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A0178</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Data Update Description</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A0014</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Date of Notice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A0166</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Dependent Locality</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A0010</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Dependent Thoroughfare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A0007</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Double Dependent Locality</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A0009</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Earliest Year of Manufacture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A0110</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EFD Contact</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A0051</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EFD for Relevance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A0070</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EFD for Validity</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A0104</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EFD for Validity</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A0042</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EFD for Validity</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A0066</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Effective Attribute Date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A0175</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Effective From Date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A0081</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Effective To Date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A0082</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ETD Contact</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A0052</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ETD for Relevance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A0071</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ETD for Validity</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A0105</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ETD for Validity</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A0043</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ETD for Validity</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A0067</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File Identifier</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A0186</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File Type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A0179</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File Type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A0196</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File Usage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A0187</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File Usage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A0169</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Grid Co-ord X</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A0015</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Grid Co-ord Y</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A0016</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Grid Co-ord Z</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A0017</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Initials</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A0089</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Installation Date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A0028</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Installation Time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A0147</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Job Id</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A0054</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Last Inspection Date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A0073</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Last Refurbished Date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A0160</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Last Year of Manufacture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A0111</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Location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A0059</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Location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A0150</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Manufacturer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A0060</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Manufacturer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A0061</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Market Participant Abbreviated Name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A0064</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Market Participant Name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A0065</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Market Sector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A0161</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Market Sector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A0162</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MDD Issue Date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A0200</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MDD Version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A0199</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Measuring Capacity</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A0112</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Meter Link Code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A0076</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Meter Mechanism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A0085</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Meter Mechanism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A0086</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Meter Point Location Notes</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A0157</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Meter Point Reference Number</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A0072</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Meter Point Status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A0077</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Meter Point Status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A0078</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Meter Type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A0025</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Meter Type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A0026</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Meter Usage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A0079</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Meter Usage Code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A0080</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Metering Pressure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A0164</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Model Code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A0083</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Model Description</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A0084</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Multiplication Factor</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A0120</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Not Used</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A0137</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Not Used</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A0128</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Not Used</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A0171</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Not Used</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A0029</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Not Used</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A0159</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Not Used</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A0148</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Not Used</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A0195</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Not Used</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A0172</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Not Used</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A0176</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Not Used</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A0087</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Number of Dials or Digits</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A0121</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OAMI Inspection Date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A0149</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Originator Id</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A0180</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Originator Role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A0181</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Outcome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A0193</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Payment Method Code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A0163</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Payment Method Description</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A0168</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Person Notes</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A0100</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Person Type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A0107</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Person Type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A0108</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Post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A0013</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Post Town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A0011</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Price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A0207</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Price Band Code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A0205</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Price Band Description</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A0206</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Price Type Code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A0201</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Price Type Description</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A0202</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Price Unit Code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A0203</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Price Unit Description</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A0204</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Product Id</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A0109</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Pulse Value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A0194</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Reading Date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A0031</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Reading Index</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A0033</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Reading Time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A0032</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Recipient Id</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A0182</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Recipient Role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A0183</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Record Count</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A0188</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Record Identifier</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A0177</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Record Identifier Description</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A0165</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Register Type Code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A0124</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Register Type Description</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A0125</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Registration Body</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A0068</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Registration Reference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A0069</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Response Code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A0190</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Response Description</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A0191</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Response Notes</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A0192</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Response Type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A0197</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Response Type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A0198</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Role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A0126</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Role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A0127</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Round The Clock</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A0034</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Serial Number</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A0022</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Software Version</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A0030</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Sub Building Name Number</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A0004</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Surname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A0090</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Task Comments</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A0134</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Task Id</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A0132</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Task Order</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A0135</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Task Reference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A0133</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Thoroughfare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A0008</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Title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A0088</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Transaction Comment</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A0056</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Transaction Count</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A0189</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Transaction Reference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A0055</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Transaction Status Change Reason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A0057</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Transaction Status Change Reason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A0062</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Transaction Status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A0142</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Transaction Status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A0143</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Transaction Type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A0144</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Transaction Type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A0145</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Transaction Type Reason Code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A0167</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Transaction Type Reason Description</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A0151</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Unique Property-Reference Number</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A0018</w:t>
            </w:r>
          </w:p>
        </w:tc>
      </w:tr>
      <w:tr>
        <w:trPr/>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Units of Measure</w:t>
            </w:r>
          </w:p>
        </w:tc>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A0123</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Year of Manufacture</w:t>
            </w:r>
          </w:p>
        </w:tc>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A0021</w:t>
            </w:r>
          </w:p>
        </w:tc>
      </w:tr>
    </w:tbl>
    <w:p>
      <w:pPr>
        <w:sectPr>
          <w:headerReference w:type="default" r:id="rId7"/>
          <w:footerReference w:type="default" r:id="rId8"/>
          <w:pgSz w:orient="portrait" w:w="11905.511811023622" w:h="16837.79527559055"/>
          <w:pgMar w:top="1440" w:right="1440" w:bottom="1440" w:left="1440" w:header="720" w:footer="720" w:gutter="0"/>
          <w:cols w:num="1" w:space="720"/>
        </w:sectPr>
      </w:pPr>
    </w:p>
    <w:p>
      <w:pPr/>
      <w:r>
        <w:rPr>
          <w:rFonts w:ascii="Montserrat SemiBold" w:hAnsi="Montserrat SemiBold" w:eastAsia="Montserrat SemiBold" w:cs="Montserrat SemiBold"/>
          <w:color w:val="1378be"/>
          <w:sz w:val="28"/>
          <w:szCs w:val="28"/>
        </w:rPr>
        <w:t xml:space="preserve">Data Item Index by Item Reference</w:t>
      </w:r>
    </w:p>
    <w:tbl>
      <w:tblGrid>
        <w:gridCol w:w="1905" w:type="dxa"/>
        <w:gridCol w:w="10000" w:type="dxa"/>
      </w:tblGrid>
      <w:tr>
        <w:trPr/>
        <w:tc>
          <w:tcPr>
            <w:tcW w:w="1905" w:type="dxa"/>
            <w:vAlign w:val="center"/>
            <w:tcBorders>
              <w:top w:val="single" w:sz="10" w:color="A9A9A9"/>
              <w:left w:val="single" w:sz="10" w:color="A9A9A9"/>
              <w:right w:val="single" w:sz="10" w:color="A9A9A9"/>
              <w:bottom w:val="single" w:sz="10" w:color="A9A9A9"/>
            </w:tcBorders>
            <w:shd w:val="clear" w:fill="1378BE"/>
          </w:tcPr>
          <w:p>
            <w:pPr>
              <w:ind w:left="100" w:right="0"/>
              <w:spacing w:after="0"/>
            </w:pPr>
            <w:r>
              <w:rPr>
                <w:rFonts w:ascii="Calibri" w:hAnsi="Calibri" w:eastAsia="Calibri" w:cs="Calibri"/>
                <w:color w:val="ffffff"/>
                <w:sz w:val="20"/>
                <w:szCs w:val="20"/>
                <w:b/>
                <w:bCs/>
              </w:rPr>
              <w:t xml:space="preserve">Ref</w:t>
            </w:r>
          </w:p>
        </w:tc>
        <w:tc>
          <w:tcPr>
            <w:tcW w:w="10000"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Item Name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A0001</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Address Id</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A0010</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Dependent Locality</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A0100</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Person Notes</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A0101</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Access Password</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A0102</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Address Type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A0103</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Address Type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A0104</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EFD for Validity</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A0105</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ETD for Validity</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A0106</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Contact Mechanism Value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A0107</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Person Type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A0108</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Person Type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A0109</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Product Id</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A0011</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Post Town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A0110</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Earliest Year of Manufacture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A0111</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Last Year of Manufacture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A0112</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Measuring Capacity</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A0012</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County</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A0120</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Multiplication Factor</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A0121</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Number of Dials or Digits</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A0122</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Cross-Ref Other External Job Reference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A0123</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Units of Measure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A0124</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Register Type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A0125</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Register Type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A0126</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Role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A0127</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Role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A0128</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Not Used</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A0013</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Post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A0132</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Task Id</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A0133</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Task Reference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A0134</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Task Comments</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A0135</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Task Order</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A0137</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Not Used</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A0138</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Appointment Date From</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A0139</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Appointment Date To</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A0014</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Data Update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A0140</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Appointment Time From</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A0141</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Appointment Time To</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A0142</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Transaction Status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A0143</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Transaction Status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A0144</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Transaction Type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A0145</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Transaction Type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A0147</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Installation Time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A0148</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Not Used</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A0149</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OAMI Inspection Date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A0015</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Grid Co-ord X</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A0150</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Location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A0151</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Transaction Type Reason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A0152</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Asset Class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A0157</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Meter Point Location Notes</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A0158</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Asset Location Notes</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A0159</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Not Used</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A0016</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Grid Co-ord Y</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A0160</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Last Refurbished Date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A0161</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Market Sector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A0162</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Market Sector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A0163</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Payment Method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A0164</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Metering Pressure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A0165</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Record Identifier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A0166</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Date of Notice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A0167</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Transaction Type Reason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A0168</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Payment Method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A0169</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File Usage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A0017</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Grid Co-ord Z</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A0171</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Not Used</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A0172</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Not Used</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A0173</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Attribute Number</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A0174</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Attribute Value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A0175</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Effective Attribute Date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A0176</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Not Used</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A0177</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Record Identifier</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A0178</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Data Update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A0179</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File Type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A0018</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Unique Property-Reference Number</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A0180</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Originator Id</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A0181</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Originator Role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A0182</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Recipient Id</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A0183</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Recipient Role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A0184</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Created date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A0185</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Created time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A0186</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File Identifier</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A0187</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File Usage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A0188</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Record Count</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A0189</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Transaction Count</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A0019</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Appointment Qualifier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A0019</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Appointment Qualifier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A0190</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Response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A0191</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Response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A0192</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Response Notes</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A0193</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Outcome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A0194</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Pulse Value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A0195</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Not Used</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A0196</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File Type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A0197</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Response Type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A0198</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Response Type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A0199</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MDD Version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A0020</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Appointment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A0200</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MDD Issue Date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A0201</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Price Type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A0202</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Price Type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A0203</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Price Unit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A0204</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Price Unit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A0205</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Price Band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A0206</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Price Band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A0207</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Price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A0021</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Year of Manufacture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A0022</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Serial Number</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A0024</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Asset Class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A0025</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Meter Type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A0026</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Meter Type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A0027</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Converter Conversion Factor</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A0028</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Installation Date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A0029</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Not Used</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A0003</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Address Text</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A0030</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Software Version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A0031</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Reading Date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A0032</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Reading Time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A0033</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Reading Index</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A0034</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Round The Clock</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A0036</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Conversion Basis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A0037</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Asset Status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A0038</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Asset Status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A0039</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Care Category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A0004</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Sub Building Name Number</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A0040</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Care Category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A0042</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EFD for Validity</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A0043</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ETD for Validity</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A0044</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Collar Status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A0045</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Collar Status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A0049</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Contact Mechanism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A0050</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Contact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A0051</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EFD Contact</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A0052</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ETD Contact</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A0053</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Contract Reference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A0054</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Job Id</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A0055</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Transaction Reference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A0056</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Transaction Comment</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A0057</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Transaction Status Change Reason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A0058</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Cross-Ref Other Internal Job Reference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A0059</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Location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A0006</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Building Name Number</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A0060</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Manufacturer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A0061</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Manufacturer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A0062</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Transaction Status Change Reason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A0064</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Market Participant Abbreviated Name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A0065</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Market Participant Name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A0066</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EFD for Validity</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A0067</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ETD for Validity</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A0068</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Registration Body</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A0069</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Registration Reference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A0007</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Dependent Thoroughfare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A0070</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EFD for Relevance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A0071</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ETD for Relevance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A0072</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Meter Point Reference Number</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A0073</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Last Inspection Date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A0074</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Conversion Factor</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A0075</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Access Instructions</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A0076</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Meter Link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A0077</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Meter Point Status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A0078</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Meter Point Status Description</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A0079</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Meter Usage Code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A0008</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Thoroughfare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A0080</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Meter Usage Code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A0081</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Effective From Date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A0082</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Effective To Date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A0083</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Model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A0084</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Model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A0085</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Meter Mechanism Code</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A0086</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Meter Mechanism Description</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A0087</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Not Used</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A0088</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Title</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A0089</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Initials</w:t>
            </w:r>
          </w:p>
        </w:tc>
      </w:tr>
      <w:tr>
        <w:trPr/>
        <w:tc>
          <w:tcPr>
            <w:tcW w:w="1905"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20"/>
                <w:szCs w:val="20"/>
              </w:rPr>
              <w:t xml:space="preserve">A0009</w:t>
            </w:r>
          </w:p>
        </w:tc>
        <w:tc>
          <w:tcPr>
            <w:tcW w:w="10000" w:type="dxa"/>
            <w:vAlign w:val="center"/>
            <w:tcBorders>
              <w:top w:val="single" w:sz="10" w:color="A9A9A9"/>
              <w:left w:val="single" w:sz="10" w:color="A9A9A9"/>
              <w:right w:val="single" w:sz="10" w:color="A9A9A9"/>
              <w:bottom w:val="single" w:sz="10" w:color="A9A9A9"/>
            </w:tcBorders>
          </w:tcPr>
          <w:p>
            <w:pPr>
              <w:spacing w:after="0"/>
            </w:pPr>
            <w:r>
              <w:rPr>
                <w:rFonts w:ascii="Calibri" w:hAnsi="Calibri" w:eastAsia="Calibri" w:cs="Calibri"/>
                <w:sz w:val="16"/>
                <w:szCs w:val="16"/>
                <w:b/>
                <w:bCs/>
              </w:rPr>
              <w:t xml:space="preserve">Double Dependent Locality</w:t>
            </w:r>
          </w:p>
        </w:tc>
      </w:tr>
      <w:tr>
        <w:trPr/>
        <w:tc>
          <w:tcPr>
            <w:tcW w:w="1905"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20"/>
                <w:szCs w:val="20"/>
              </w:rPr>
              <w:t xml:space="preserve">A0090</w:t>
            </w:r>
          </w:p>
        </w:tc>
        <w:tc>
          <w:tcPr>
            <w:tcW w:w="10000" w:type="dxa"/>
            <w:vAlign w:val="center"/>
            <w:tcBorders>
              <w:top w:val="single" w:sz="10" w:color="A9A9A9"/>
              <w:left w:val="single" w:sz="10" w:color="A9A9A9"/>
              <w:right w:val="single" w:sz="10" w:color="A9A9A9"/>
              <w:bottom w:val="single" w:sz="10" w:color="A9A9A9"/>
            </w:tcBorders>
            <w:shd w:val="clear" w:fill="F2F2F2"/>
          </w:tcPr>
          <w:p>
            <w:pPr>
              <w:spacing w:after="0"/>
            </w:pPr>
            <w:r>
              <w:rPr>
                <w:rFonts w:ascii="Calibri" w:hAnsi="Calibri" w:eastAsia="Calibri" w:cs="Calibri"/>
                <w:sz w:val="16"/>
                <w:szCs w:val="16"/>
                <w:b/>
                <w:bCs/>
              </w:rPr>
              <w:t xml:space="preserve">Surname</w:t>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Access Instructions</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A0075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Additional instructions necessary to support an agents visit.Examples: through the gate to left of front door, down unmarked lane beside the P.O.</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CHAR(210)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210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0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Access Password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A0101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password required to gain access to the persons property</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CHAR(30)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30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0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Address Id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A0001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Unique Identifier.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See notes</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Identifier</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INT(8)</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8</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1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Address Text</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A0003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Postally not required text such as a textual description of locational aspects not contained elsewhere. Example: Gas Beacon in field.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CHAR(210)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210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There is no equivalent field on the S70, it has been introduced to be in line with the MPAS Metering Point Address Line 1 which is a 50 character field.</w:t>
            </w:r>
          </w:p>
        </w:tc>
      </w:tr>
    </w:tbl>
    <w:p/>
    <w:p>
      <w:pPr/>
      <w:r>
        <w:pict>
          <v:shape id="_x0000_s101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Address Type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A0102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Code which defines the type of address usage.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1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Address Type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A0103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address type.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2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Appointment Date From</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A0138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Date of the appointment e.g. 20020731.</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2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Appointment Date To</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A0139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Date that the appointment may be up to.  If the appointment needs to be on a particular date, this will be the same as the From date, if it can be any date from a specified date, this will be empty e.g. 20020308.</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2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Appointment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A0020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is the description for the Appointment Qualifier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3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Appointment Qualifier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A0019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Code which defines the appointment qualifier. This can be related to the Appointment dates and it can be related to the Appointment times.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3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Appointment Qualifier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A0019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Code which defines the appointment qualifier. This can be related to the Appointment dates and it can be related to the Appointment times.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3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Appointment Time From</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A0140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actual time, or start time of a range e.g. 090000 (9am) or AM (any time in the morning).  If this is blank then it can be any time from.</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CHAR(6)</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6</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3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Appointment Time To</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A0141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time to which this relates to, within a time range.  If this is blank then it can be any time to.  If both the from and to date are blank then it can be any time e.g. 160000 (4pm) or PM (anytime in the afternoon).</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CHAR(6)</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6</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4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Asset Class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A0024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 code to indicate the classification of the Asset.</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tcPr>
          <w:p>
            <w:pPr>
              <w:jc w:val="left"/>
              <w:spacing w:after="0"/>
            </w:pPr>
            <w:r>
              <w:rPr>
                <w:rFonts w:ascii="Calibri" w:hAnsi="Calibri" w:eastAsia="Calibri" w:cs="Calibri"/>
                <w:color w:val="1A2D4A"/>
                <w:sz w:val="24"/>
                <w:szCs w:val="24"/>
                <w:b/>
                <w:bCs/>
              </w:rPr>
              <w:t xml:space="preserve">Has Synonyms:</w:t>
            </w:r>
          </w:p>
        </w:tc>
        <w:tc>
          <w:tcPr>
            <w:tcW w:w="9000" w:type="dxa"/>
          </w:tcPr>
          <w:p>
            <w:pPr>
              <w:jc w:val="left"/>
              <w:spacing w:after="0"/>
            </w:pPr>
            <w:r>
              <w:rPr>
                <w:rFonts w:ascii="Calibri" w:hAnsi="Calibri" w:eastAsia="Calibri" w:cs="Calibri"/>
                <w:sz w:val="20"/>
                <w:szCs w:val="20"/>
              </w:rPr>
              <w:t xml:space="preserve">'address' (A0208)</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4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Asset Class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A0152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Asset Class.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4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Asset Location Notes</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A0158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is extra notes if the Location Code is insufficient.  It must be entered if the Location Code is Other.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5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Asset Status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A0037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Asset status code (Industry Standard), can also identify the condition of the Asset.</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CHAR(2)</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5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Asset Status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A0038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Asset Status.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5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Attribute Number</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A0173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is the value attributed to a data item, as defined in the RGMA.</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6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Attribute Value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A0174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is the value for the data item identified, to be entered in the tables.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6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Building Name Number</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A0006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is the Name and/or Number of the Building.  The Name is first. Building number in address (Industry Standard).  Premises within a building name and number range should be held as a Building Name in the form of Tower House School 14-22.  Following PAF usage, this item will also take the value of any non-standard house or building number e.g. 12-13, or 6A.  Also holds the name of any sub-usage divided building such as a block of flats, when the name of an individual flat will be held in the Sub Building Name_Number.This can also be the plot number e.g Plot 58</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CHAR(40)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40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The definition of this has been taken from the current S70 Building Name and Building Number fields combined. It is equivalent to the SAF Metering Point address line 3.</w:t>
            </w:r>
          </w:p>
        </w:tc>
      </w:tr>
    </w:tbl>
    <w:p/>
    <w:p>
      <w:pPr/>
      <w:r>
        <w:pict>
          <v:shape id="_x0000_s106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Care Category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A0039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 code used to define the type of special conditions a person may have. Leading zero's should be populated where required by the relevant Valid Set value.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CHAR(2)</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6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Care Category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A0040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type of special conditions a person may have.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7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Collar Status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A0044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Code to identify the status of the collar. The absence of a collar where one was notified is used to alert the Meter Worker to potential tampering.</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7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Collar Status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A0045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associated with the collar status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7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Contact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A0050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is the description for the Mechanism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8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Contact Mechanism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A0049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type of communication media that can be used (Industry Standard).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8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Contact Mechanism Value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A0106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value related to the contact mechanism code.Examples:   020 7432 3005, SPAA@electralink.co.uk.</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8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Contract Reference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A0053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contract reference the supplier has with the service provider, this is purely commercial.  This may indicate the Service Level Agreement / responses required.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CHAR(25)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9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Conversion Basis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A0036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is the conversion basis the converter is set up to convert against.  The code indicates if the converter compensates for e.g. T Temperature.Amongst the wide range of converters produced one, some or all of the values identified within the C&amp;D regs may be applied  pressure, temperature, compressibility and/or density. The cost of the models will vary according to this functionality. The majority of converters fitted at the current time convert for pressure, temperature and compressibility only. Compressibility and density conversion only applies above 2 bar metering pressure. Density conversion functionality tends to come with flow computers only and some of these models even take gas composition into account.</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09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Conversion Factor</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A0074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 fixed factor applied where no Converter is fitted and the meter reading needs to be corrected for pressure, altitude and/or temperature.  This is a fixed value for domestic, provided by Ofgem (1.02264) but can vary for other component types (or Assets in the context of this document) at a Meter Point.  Fixed by GT according to location, height, pressure and temperature.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Real</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NUM(9 ,6)</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This should be maintained even if there is a converter, to allow for conversion of readings from the meter should the converter malfunction.</w:t>
            </w:r>
          </w:p>
        </w:tc>
      </w:tr>
    </w:tbl>
    <w:p/>
    <w:p>
      <w:pPr/>
      <w:r>
        <w:pict>
          <v:shape id="_x0000_s109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Converter Conversion Factor</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A0027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 fixed factor applied where the Converter does not convert for all inputs, so readings still require correction to account for variations due to pressure, altitude and / or temperature.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Real</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NUM(9 ,6)</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This has been included as a billing requirement (not audit) as an Asset may not have a task associated with it (e.g. install task type).</w:t>
            </w:r>
          </w:p>
        </w:tc>
      </w:tr>
    </w:tbl>
    <w:p/>
    <w:p>
      <w:pPr/>
      <w:r>
        <w:pict>
          <v:shape id="_x0000_s109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County</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A0012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county name for postal purposes.  For PAF validated addresses this is as specified by the Royal Mail within the Post code Address File e.g. West Midlands.  NOTE:  The Postal County may differ from the county within which the premise/land parcel is physically located.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CHAR(40)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40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There is no equivalent field on the S70, it has been introduced to be in line with the SAF Metering Point Address Line 9.</w:t>
            </w:r>
          </w:p>
        </w:tc>
      </w:tr>
    </w:tbl>
    <w:p/>
    <w:p>
      <w:pPr/>
      <w:r>
        <w:pict>
          <v:shape id="_x0000_s110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Created date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A0184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Date of creation of the input file.  Example 20020312.</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0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Created time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A0185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Clock Time 24 hr clock</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Time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TIME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0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Cross-Ref Other External Job Reference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A0122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Used to identify another job, by a company other than the one to which this request applies.  If the external job or Organisation needs to be identified this will be provided in the Job Comments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1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Cross-Ref Other Internal Job Reference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A0058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Used to identify another job which relates to Organisation to which this request applies.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1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Data Update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A0178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Identifies whether the record contains corrected data.  If it is blank then all the information contained in the record is new data or for reference purposes.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1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Data Update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A0014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description for the Data Update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2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Date of Notice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A0166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date the Meter Worker entered the job details on the form or into the computer for onward transmission.  Example 20020312.</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2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Dependent Locality</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A0010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 named geographic area within a Post Town such as a postal district e.g. Westminster.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CHAR(40)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40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The definition of this has been taken from the current S70. This is equivalent to the SAF Metering Point address line 7.</w:t>
            </w:r>
          </w:p>
        </w:tc>
      </w:tr>
    </w:tbl>
    <w:p/>
    <w:p>
      <w:pPr/>
      <w:r>
        <w:pict>
          <v:shape id="_x0000_s112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Dependent Thoroughfare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A0007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name of a minor street dependent on the additional name of a larger street (Principle Street) to provide the full street address of a premise/land parcel e.g. Back High Street</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CHAR(40)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40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There is no equivalent field on the S70, it has been introduced to be in line with the SAF Metering Point Address Line 4.</w:t>
            </w:r>
          </w:p>
        </w:tc>
      </w:tr>
    </w:tbl>
    <w:p/>
    <w:p>
      <w:pPr/>
      <w:r>
        <w:pict>
          <v:shape id="_x0000_s112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Double Dependent Locality</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A0009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 named geographic area within a dependent locality such as a postal sub-district e.g. Millbank.</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CHAR(40)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40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There is no equivalent field on the S70, it has been introduced to be in line with the SAF Metering Point Address Line 6.</w:t>
            </w:r>
          </w:p>
        </w:tc>
      </w:tr>
    </w:tbl>
    <w:p/>
    <w:p>
      <w:pPr/>
      <w:r>
        <w:pict>
          <v:shape id="_x0000_s113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Earliest Year of Manufacture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A0110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Earliest year of manufacture. Example1990.</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CHAR(4)</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4</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3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EFD Contact</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A0051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Effective from date e.g. 20020531.</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From and to dates are included to cater for change of contact (e.g. original contact goes on holiday).</w:t>
            </w:r>
          </w:p>
        </w:tc>
      </w:tr>
    </w:tbl>
    <w:p/>
    <w:p>
      <w:pPr/>
      <w:r>
        <w:pict>
          <v:shape id="_x0000_s113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EFD for Relevance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A0070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Effective from date e.g. 20020531.</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4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EFD for Validity</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A0104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Effective from date e.g. 20020531.</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4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EFD for Validity</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A0042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Effective from date e.g. 20020531.</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4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EFD for Validity</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A0066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Effective from date e.g. 20020531.</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5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Effective Attribute Date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A0175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If the table entry is being inserted, this will be the date from which the values become effective.  If this is provided with an attribute identified as Terminate then this is the date the entry is no longer valid (other than for historic use). Example 20020312.</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5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Effective From Date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A0081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Effective from date e.g. 20020531.</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5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Effective To Date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A0082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Effective to date e.g. 20030206.</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5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ETD Contact</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A0052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Effective to date e.g. 20020531.</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From and to dates are included to cater for change of contact (e.g. original contact goes on holiday).</w:t>
            </w:r>
          </w:p>
        </w:tc>
      </w:tr>
    </w:tbl>
    <w:p/>
    <w:p>
      <w:pPr/>
      <w:r>
        <w:pict>
          <v:shape id="_x0000_s116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ETD for Relevance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A0071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Effective to date e.g. 20030206.</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6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ETD for Validity</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A0105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Effective to date e.g. 20030206.</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6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ETD for Validity</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A0043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Effective to date e.g. 20020228.</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7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ETD for Validity</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A0067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Effective to date e.g. 20030602.</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7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File Identifier</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A0186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File generation number, unique for the Originator in role.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CHAR(8)</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8</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7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File Type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A0179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As defined in the Online RGMA Data Flow Catalogue.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8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File Type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A0196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description for the File Type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8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File Usage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A0187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Identifies what environment the file is being used for.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8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File Usage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A0169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description for the File Usage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18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Grid Co-ord X</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A0015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Unambiguous spatial reference for a longitude coordinate to a fixed datum point as defined by the Ordinance Survey (OS).  Sometimes known as Eastings.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Co-ordinate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INT(7)</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7</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Industry standard to be used is undefined.</w:t>
            </w:r>
          </w:p>
        </w:tc>
      </w:tr>
    </w:tbl>
    <w:p/>
    <w:p>
      <w:pPr/>
      <w:r>
        <w:pict>
          <v:shape id="_x0000_s119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Grid Co-ord Y</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A0016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Unambiguous spatial reference for a latitude coordinate to a fixed datum point as defined by OS.  Sometimes known as Northings.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Co-ordinate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INT(7)</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7</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Industry standard to be used is undefined.</w:t>
            </w:r>
          </w:p>
        </w:tc>
      </w:tr>
    </w:tbl>
    <w:p/>
    <w:p>
      <w:pPr/>
      <w:r>
        <w:pict>
          <v:shape id="_x0000_s119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Grid Co-ord Z</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A0017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Unambiguous spatial reference for height relative to a fixed datum point as defined by OS.  May be negative to allow for a depth underground.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Co-ordinate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INT(7)</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7</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Industry standard to be used is undefined.</w:t>
            </w:r>
          </w:p>
        </w:tc>
      </w:tr>
    </w:tbl>
    <w:p/>
    <w:p>
      <w:pPr/>
      <w:r>
        <w:pict>
          <v:shape id="_x0000_s119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Initials</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A0089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Initials of the Person e.g. P M.</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CHAR(4)</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4</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0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Installation Date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A0028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Date the asset was installed. Example: 20020312.</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This has been included as a billing requirement (not audit) as an Asset may not have a Task associated with it (e.g. remove task type).</w:t>
            </w:r>
          </w:p>
        </w:tc>
      </w:tr>
    </w:tbl>
    <w:p/>
    <w:p>
      <w:pPr/>
      <w:r>
        <w:pict>
          <v:shape id="_x0000_s120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Installation Time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A0147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time that the installation was made. Examples: 160000 or PM.</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CHAR(6)</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6</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0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Job Id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A0054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Unique Identifier.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Identifier</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INT(8)</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8</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1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Last Inspection Date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A0073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date on which the meter installation was last inspected e.g. 20020531.</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1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Last Refurbished Date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A0160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Where present this is the date the asset was refurbished.  Example 20020312.</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1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Last Year of Manufacture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A0111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Last year of manufacture. Example: 1998.</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CHAR(4)</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4</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1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Location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A0059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 code representing the location of the Asset. These values are the sameas for the Meter Location and in the short term can be set to be the same, however the location ofthe meter point can be different than the Meter and the MAM requires both e.g. for inspects, they need to check the Meter and the connection point.</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CHAR(2)</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2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Location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A0150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text description of the location.</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2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Manufacturer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A0060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unique code of the manufacturer of the meter or other instrument configuration.</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Meter Product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CHAR(3)</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3</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2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Manufacturer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A0061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Text description represented by manufacturer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3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Market Participant Abbreviated Name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A0064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 code identifying a Market Participant</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Market Participant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CHAR(3)</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3</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3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Market Participant Name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A0065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Text to describe the Market Participant referenced in the Market Participant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Market Participant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3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Market Sector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A0161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Identifies the Market Sector the job is related to.  It is required to ensure that the relevant service response times are met.</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4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Market Sector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A0162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is the description of the Market Sector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4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MDD Issue Date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A0200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Date of MDD notification / refresh. Example: 20020312.</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4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MDD Version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A0199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Unique version number of MDD notification / refresh</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INT(6)</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6</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4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Measuring Capacity</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A0112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maximum volume of gas (Q Max) that can be put through an Asset per hour, based on the manufacturers maximum value.  This information is not on the Asset itself, but is published (the manufactures maximum value).  The service size will be one of the factors which determine the capacity of the Asset required. Permitted values for the relevant Product Id are defined in MDD.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Meter Product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Real</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NUM(10 ,4)</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14</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5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Meter Link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A0076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Defines the potential relationship between Meter Points.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5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Meter Mechanism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A0085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coded value describing the payment mechanism of the Meter or Module.  This value should be used for Advanced Domestic or Smart Meters to denote SMETS compliance.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Meter Product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5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Meter Mechanism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A0086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Meter Mechanism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6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Meter Point Location Notes</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A0157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is extra notes if the Location Code is insufficient e.g. if the Location Code is Other.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6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Meter Point Reference Number</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A0072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 unique identifier for the point at which a meter is, has been or will be connected to the gas network. A new MPRN is also allocated if the meter point is reconnected after having been extinct.</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Integer</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INT(10)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6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Meter Point Status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A0077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Code identifying the status of the Meter Point.</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CHAR(2)</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7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Meter Point Status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A0078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status of the Meter Point.</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7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Meter Type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A0025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Code to define the type of meter.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Meter Product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7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Meter Type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A0026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Meter Type.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7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Meter Usage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A0079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Code to define the usage a meter is put to.</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This has been split out from Meter Link Code.</w:t>
            </w:r>
          </w:p>
        </w:tc>
      </w:tr>
    </w:tbl>
    <w:p/>
    <w:p>
      <w:pPr/>
      <w:r>
        <w:pict>
          <v:shape id="_x0000_s128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Meter Usage Code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A0080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Meter Usage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8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Metering Pressure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A0164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metering pressure is the pressure at the inlet of the Meter and is measured in millibars (absolute).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Real</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NUM(9 ,3)</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12</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8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Model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A0083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Code which uniquely identifies the model.</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Meter Product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9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Model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A0084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model.</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29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Multiplication Factor</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A0120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multiplication factor to apply to the resultant index advance indicated by the current reading.Permitted values for the relevant Product Id are defined within MDD.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Meter Product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Real</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NUM(6 ,3)</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9</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Format to allow for 1000.000</w:t>
            </w:r>
          </w:p>
        </w:tc>
      </w:tr>
    </w:tbl>
    <w:p/>
    <w:p>
      <w:pPr/>
      <w:r>
        <w:pict>
          <v:shape id="_x0000_s129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Not Used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A0137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Unique Identifier.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Identifier</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NUM(8)</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8</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0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Not Used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A0128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code associated with the fault displayed on a Meter, usually identifies safety issues or tampering.Example: 01</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0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Not Used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A0171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is the unique identifier of the table as defined by the industry for the relevant attributes.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0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Not Used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A0029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Date the Asset was removed.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0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Not Used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A0159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expanding the table identifier.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1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Not Used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A0148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time the Asset was removed.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Time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TIME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1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Not Used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A0195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Related to the MDD Table.  It is the date for which the table will become active in the industry.</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1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Not Used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A0172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Related to the MDD Table.  It is the date for which all related records in the transaction are to be terminated.  Tables themselves will only be created and terminated manually.</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2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Not Used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A0176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Where the attribute is the key one, this code will be used to differentiate between inserting a new entry, termination or an update of an existing entry.  Where it is not the key this will identify if it is an update or for reporting/information purposes only.</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2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Not Used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A0087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Unique Identifier.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Identifier</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NUM(8)</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8</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2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Number of Dials or Digits</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A0121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Number of significant dials or digits on the Asset which are considered during the Asset reading.  Used to validate Asset readings and to determine the number of complete units consumed.  For a converter this is the number of dials for the converted or unconverted register as indicated in the field above.  Where they are both the same, only the unconverted dials will be entered. Permitted values for the relevant Product Id are defined in MDD.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Meter Product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Integer</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INT(2)</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3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OAMI Inspection Date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A0149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is the date that the accuracy of the Register of a Meter or Converter is checked and will usually be done by a qualified installer e.g. 20020531.  If it is not present then (other than by commercial agreement) a separate job is required for an inspector to check it.</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3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Originator Id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A0180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Market Participants abbreviated name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Market Participant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CHAR(12)</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12</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3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Originator Role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A0181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As defined by MDD (A0126 Role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3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Outcome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A0193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Indicates if the response was successful or unsuccessful.</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4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Payment Method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A0163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coded value describing the payment method of the product.It is only applicable for Measuring Assets.  This value is used with the status, for the relevant Measuring Assets to determine if billing of the Meter Point is credit or prepayment e.g. credit meter with a prepayment module which is active would be prepayment.</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Meter Product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4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Payment Method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A0168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payment mechanism.</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4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Person Notes</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A0100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Free text information applicable to the customer.Examples: dog at premises, always shut the gate.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5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Person Type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A0107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Code for the person contact type.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5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Person Type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A0108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person contact type.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5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Post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A0013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An abbreviated form of address provided in this format by the Royal Mail and used by them in identifying one or more delivery points e.g. a property or post box.  This contains a valid set of any alpha numeric set of characters where alpha characters are in the standard English language set.NOTE:  The Post Code is comprised of two halves, the Out Code and the In Code.  The Out Code defines the Royal Mail area (character 1-2) and district (character 3 and 4) in which the premises associated with the Post Code reside e.g. B65.The In Code e.g. 5GT is used to identify a small number of premises within the Street the Out Code identifies.  The Post Code must be used in conjunction with a building/Sub building name/number to uniquely identify it.The Incode and Outcode are always separated by a space.Example:  SW1  6NC</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The definition of this has been taken from a combination of the current S70 Post Code Out and In codes. The SAF Metering Point address Post Code contains this as the first part of the Post Code field.</w:t>
            </w:r>
          </w:p>
        </w:tc>
      </w:tr>
    </w:tbl>
    <w:p/>
    <w:p>
      <w:pPr/>
      <w:r>
        <w:pict>
          <v:shape id="_x0000_s136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Post Town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A0011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is also known as Locality.  It is the name of the town in which the address lies e.g. London.  NOTE:  The Post Town may differ from the town within which the premise/land parcel is physically located.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CHAR(40)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40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The definition of this has been taken from the current S70. This is equivalent to the SAF Metering Point address line 8.</w:t>
            </w:r>
          </w:p>
        </w:tc>
      </w:tr>
    </w:tbl>
    <w:p/>
    <w:p>
      <w:pPr/>
      <w:r>
        <w:pict>
          <v:shape id="_x0000_s136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Price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A0207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Value of the price for the price type and units indicated.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Real</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NUM(15 ,2)</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17</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6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Price Band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A0205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Code to indicate the price band for the service.Examples: A1.</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6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Price Band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A0206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price band.Examples: 400 to 500 per day.</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7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Price Type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A0201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Code to indicate what the price is for.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7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Price Type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A0202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price units.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7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Price Unit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A0203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Code for the units the price represents.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8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Price Unit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A0204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price units.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8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Product Id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A0109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MDD defined value to identify a set of assets with common attributes.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Meter Product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8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Pulse Value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A0194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number, or fraction of a unit a pulse represents. Permitted values for the relevant Product Id are defined in MDD.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Meter Product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Real</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NUM(7 ,2)</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9</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9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Reading Date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A0031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Date of the reading e.g. 20020531.</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9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Reading Index</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A0033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actual index read from the Asset.  Where a Converter is being read, this will be the converted or unconverted reading (Industry Standard). Examples: 12345; 00123 etc.  The number of digits should be padded to match the number of dials as defined within MDD.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CHAR(12)</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12</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9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Reading Time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A0032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Time of the reading e.g. 090000.  This is part of the key but can be empty.</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Time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TIME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39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Recipient Id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A0182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Market Participants abbreviated name.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Market Participant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CHAR(12)</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12</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0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Recipient Role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A0183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As defined by MDD (A0126 Role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0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Record Count</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A0188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Count excludes the Header and Trailer.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Integer</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INT(10)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0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Record Identifier</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A0177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identifies the record.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1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Record Identifier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A0165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is the description of the Record Identifier.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1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Register Type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A0124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Code which uniquely determines the type of register.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1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Register Type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A0125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register type.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2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Registration Body</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A0068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Registration body of the company performing the work.</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2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Registration Reference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A0069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Registration reference of the Market Participant in the role for which he/she is registered.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CHAR(20)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2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Response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A0190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Response Code identifying why a File, Transaction or Record has been rejected.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2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Response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A0191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description of the response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3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Response Notes</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A0192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Free format text to add further information to a response e.g. values which may help identify the rejection reason further.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CHAR(210)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210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3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Response Type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A0197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Indicates the Response Type Code (related to the originating record e.g. this will be an RRJOB if the originating record was an ORJOB).</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3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Response Type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A0198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Response Type Code.Example:  A response to a request for a Job</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4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Role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A0126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Unique code which identifies the role the Market Participant is acting in. The Gas Act Owner of a Meter is identified by the link between the Role and Asset. The different Gas Act Owners (Consumer, Supplier or Transporter) therefore each have a role in their own right. Role Code is also used in the Market Participant data group.</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4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Role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A0127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Text description of the code represented in Role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4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Round The Clock</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A0034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number of times the asset register has passed through zero (Industry Standard) e.g. 01 related to the last reading successfully updated on the related system.</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Integer</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INT(2)</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5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Serial Number</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A0022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manufacturers serial number including alphabetic characters e.g. 1876544098.  This is mandatory for certain assets e.g. Meter, Converter.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CHAR(14)</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14</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For metric meters this needs to be up to 14 chars (also supports legacy meters).</w:t>
            </w:r>
          </w:p>
        </w:tc>
      </w:tr>
    </w:tbl>
    <w:p/>
    <w:p>
      <w:pPr/>
      <w:r>
        <w:pict>
          <v:shape id="_x0000_s145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Software Version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A0030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Identifies the version of the software on the asset e.g. 02.</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CHAR(2)</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Logical format based on Industry definition.  Not used in the RGMA flows.</w:t>
            </w:r>
          </w:p>
        </w:tc>
      </w:tr>
    </w:tbl>
    <w:p/>
    <w:p>
      <w:pPr/>
      <w:r>
        <w:pict>
          <v:shape id="_x0000_s145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Sub Building Name Number</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A0004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Name and/or Number of a recognised sub-division of a building.Example: The Name and/or Number of an individual flat (Peacocks, 5) within a block of flats.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CHAR(40)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40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The definition of this has been taken from the current S70. This is equivalent to the MPAS Metering Point address line 2 which is 30 char.</w:t>
            </w:r>
          </w:p>
        </w:tc>
      </w:tr>
    </w:tbl>
    <w:p/>
    <w:p>
      <w:pPr/>
      <w:r>
        <w:pict>
          <v:shape id="_x0000_s145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Surname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A0090</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Surname of the Person.Example: Williams.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CHAR(30)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30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6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Task Comments</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A0134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Examples: first task, last task.</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CHAR(200)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6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Task Id</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A0132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Unique Identifier.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Identifier</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INT(8)</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8</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6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Task Order</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A0135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order in which the task should be carried out within a Job.</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Integer</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INT(3)</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3</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7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Task Reference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A0133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reference for the task.</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Identifier</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INT(8)</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8</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7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Thoroughfare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A0008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main street associated with an address.  NOTE: In certain circumstances  predominantly rural areas, there may not be any street named as part of the postal address e.g. High Street.</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CHAR(40)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40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The definition of this has been taken from the current S70 Principle Street. This is equivalent to the SAF Metering Point address line 5.</w:t>
            </w:r>
          </w:p>
        </w:tc>
      </w:tr>
    </w:tbl>
    <w:p/>
    <w:p>
      <w:pPr/>
      <w:r>
        <w:pict>
          <v:shape id="_x0000_s147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Title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A0088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Title of the person.Example: Mr.</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CHAR(6)</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6</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Market Participants should be mindful that UK Link includes a defined set of allowable values for this data item.</w:t>
            </w:r>
          </w:p>
        </w:tc>
      </w:tr>
    </w:tbl>
    <w:p/>
    <w:p>
      <w:pPr/>
      <w:r>
        <w:pict>
          <v:shape id="_x0000_s148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Transaction Comment</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A0056</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Free format comments on the job action taken/to be taken. This can include: Job instructions e.g. collect the meter, special tools they may need, if a bypass is to be fitted, Meter collection address, The job that the Cross-Ref Other Job Reference field relates to would be indicated here e.g. service pipe. Examples:  Collect meter on the way to the address etc.</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CHAR(210)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210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8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Transaction Count</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A0189</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Count excludes the Header and Trailer.  For response transactions this is the count of RESP/REJFLs  (not TROUTs)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Integer</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INT(10)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8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Transaction Reference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A0055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reference is used to assist with reconciling responses to the original transactions sent and may be used for tracking purposes e.g. a notification of a job has been returned further to the request.</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8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Transaction Status Change Reason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A0057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 Code which qualifies the reason for the change of Work Status.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92"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Transaction Status Change Reason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A0062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description of the Transaction Status Change Reason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95"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Transaction Status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A0142</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Code which defines what status the job is in.</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498"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Transaction Status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A0143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The description of the 'Transaction Status Code'.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501"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Transaction Type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A0144</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 Code which uniquely identifies the type of work.</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504"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Transaction Type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A0145</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meter work type.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507"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Transaction Type Reason Code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A0167</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This is the reason for the work  in the case of Other Visits, this provides more information on the type of work required.   This can also assist in determining the cost of the visit.It is considered this field is likely to be defined commercially, but structured so it can be used to assist with charging.This may also indicate if there has been a variance to the job requested.</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510"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Transaction Type Reason Description</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A0151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Description of the meter work type.</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General</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Short Description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CHAR(100)</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100</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513"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Unique Property-Reference Number</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A0018</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A unique reference number identifying an individual address and its associated land parcel.</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CHAR(12)</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12</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516"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Units of Measure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A0123</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Units in which the volume is expressed. At the time of writing legacy flows contain a Metric/Imperial indicator.  This can be deduced from this field if it is cu M (M) or cu ft (I).</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As defined within Market Domain Data Meter Product Table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Code</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CHAR(5)</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5</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519" type="#_x0000_t32" style="width:450pt; height:0pt; margin-left:0pt; margin-top:0pt; mso-position-horizontal:left; mso-position-vertical:top; mso-position-horizontal-relative:char;">
            <w10:wrap type="inline"/>
            <v:stroke weight="1pt"/>
          </v:shape>
        </w:pict>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Item Name:</w:t>
            </w:r>
          </w:p>
        </w:tc>
        <w:tc>
          <w:tcPr>
            <w:tcW w:w="9000" w:type="dxa"/>
          </w:tcPr>
          <w:p>
            <w:pPr>
              <w:jc w:val="left"/>
              <w:spacing w:after="0"/>
            </w:pPr>
            <w:r>
              <w:rPr>
                <w:rFonts w:ascii="Calibri" w:hAnsi="Calibri" w:eastAsia="Calibri" w:cs="Calibri"/>
                <w:sz w:val="28"/>
                <w:szCs w:val="28"/>
                <w:b/>
                <w:bCs/>
              </w:rPr>
              <w:t xml:space="preserve">Year of Manufacture</w:t>
            </w:r>
          </w:p>
        </w:tc>
      </w:tr>
      <w:tr>
        <w:trPr/>
        <w:tc>
          <w:tcPr>
            <w:tcW w:w="2905" w:type="dxa"/>
          </w:tcPr>
          <w:p>
            <w:pPr>
              <w:jc w:val="left"/>
              <w:spacing w:after="0"/>
            </w:pPr>
            <w:r>
              <w:rPr>
                <w:rFonts w:ascii="Calibri" w:hAnsi="Calibri" w:eastAsia="Calibri" w:cs="Calibri"/>
                <w:color w:val="1378BE"/>
                <w:sz w:val="24"/>
                <w:szCs w:val="24"/>
                <w:b/>
                <w:bCs/>
              </w:rPr>
              <w:t xml:space="preserve">Item Reference:</w:t>
            </w:r>
          </w:p>
        </w:tc>
        <w:tc>
          <w:tcPr>
            <w:tcW w:w="9000" w:type="dxa"/>
          </w:tcPr>
          <w:p>
            <w:pPr>
              <w:jc w:val="left"/>
              <w:spacing w:after="0"/>
            </w:pPr>
            <w:r>
              <w:rPr>
                <w:rFonts w:ascii="Calibri" w:hAnsi="Calibri" w:eastAsia="Calibri" w:cs="Calibri"/>
                <w:sz w:val="20"/>
                <w:szCs w:val="20"/>
              </w:rPr>
              <w:t xml:space="preserve">A0021</w:t>
            </w:r>
          </w:p>
        </w:tc>
      </w:tr>
      <w:tr>
        <w:trPr/>
        <w:tc>
          <w:tcPr>
            <w:tcW w:w="2905" w:type="dxa"/>
          </w:tcPr>
          <w:p>
            <w:pPr>
              <w:jc w:val="left"/>
              <w:spacing w:after="0"/>
            </w:pPr>
            <w:r>
              <w:rPr>
                <w:rFonts w:ascii="Calibri" w:hAnsi="Calibri" w:eastAsia="Calibri" w:cs="Calibri"/>
                <w:color w:val="1378BE"/>
                <w:sz w:val="24"/>
                <w:szCs w:val="24"/>
                <w:b/>
                <w:bCs/>
              </w:rPr>
              <w:t xml:space="preserve">Item Ownership:</w:t>
            </w:r>
          </w:p>
        </w:tc>
        <w:tc>
          <w:tcPr>
            <w:tcW w:w="9000" w:type="dxa"/>
          </w:tcPr>
          <w:p>
            <w:pPr>
              <w:jc w:val="left"/>
              <w:spacing w:after="0"/>
            </w:pPr>
            <w:r>
              <w:rPr>
                <w:rFonts w:ascii="Calibri" w:hAnsi="Calibri" w:eastAsia="Calibri" w:cs="Calibri"/>
                <w:sz w:val="20"/>
                <w:szCs w:val="20"/>
              </w:rPr>
              <w:t xml:space="preserve">RGMA (SPAA Ltd)</w:t>
            </w:r>
          </w:p>
        </w:tc>
      </w:tr>
      <w:tr>
        <w:trPr/>
        <w:tc>
          <w:tcPr>
            <w:tcW w:w="2905" w:type="dxa"/>
          </w:tcPr>
          <w:p>
            <w:pPr>
              <w:jc w:val="left"/>
              <w:spacing w:after="0"/>
            </w:pPr>
            <w:r>
              <w:rPr>
                <w:rFonts w:ascii="Calibri" w:hAnsi="Calibri" w:eastAsia="Calibri" w:cs="Calibri"/>
                <w:color w:val="1378BE"/>
                <w:sz w:val="24"/>
                <w:szCs w:val="24"/>
                <w:b/>
                <w:bCs/>
              </w:rPr>
              <w:t xml:space="preserve">Item Description:</w:t>
            </w:r>
          </w:p>
        </w:tc>
        <w:tc>
          <w:tcPr>
            <w:tcW w:w="9000" w:type="dxa"/>
          </w:tcPr>
          <w:p>
            <w:pPr>
              <w:jc w:val="left"/>
              <w:spacing w:after="0"/>
            </w:pPr>
            <w:r>
              <w:rPr>
                <w:rFonts w:ascii="Calibri" w:hAnsi="Calibri" w:eastAsia="Calibri" w:cs="Calibri"/>
                <w:sz w:val="20"/>
                <w:szCs w:val="20"/>
              </w:rPr>
              <w:t xml:space="preserve">Year of manufacture for the asset as stamped on the asset e.g. 1999.  This is mandatory for certain assets e.g. Meters.</w:t>
            </w:r>
          </w:p>
        </w:tc>
      </w:tr>
      <w:tr>
        <w:trPr/>
        <w:tc>
          <w:tcPr>
            <w:tcW w:w="2905" w:type="dxa"/>
          </w:tcPr>
          <w:p>
            <w:pPr>
              <w:jc w:val="left"/>
              <w:spacing w:after="0"/>
            </w:pPr>
            <w:r>
              <w:rPr>
                <w:rFonts w:ascii="Calibri" w:hAnsi="Calibri" w:eastAsia="Calibri" w:cs="Calibri"/>
                <w:color w:val="1378BE"/>
                <w:sz w:val="24"/>
                <w:szCs w:val="24"/>
                <w:b/>
                <w:bCs/>
              </w:rPr>
              <w:t xml:space="preserve">Item Units:</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the constraints of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Domain:</w:t>
            </w:r>
          </w:p>
        </w:tc>
        <w:tc>
          <w:tcPr>
            <w:tcW w:w="9000" w:type="dxa"/>
          </w:tcPr>
          <w:p>
            <w:pPr>
              <w:jc w:val="left"/>
              <w:spacing w:after="0"/>
            </w:pPr>
            <w:r>
              <w:rPr>
                <w:rFonts w:ascii="Calibri" w:hAnsi="Calibri" w:eastAsia="Calibri" w:cs="Calibri"/>
                <w:sz w:val="20"/>
                <w:szCs w:val="20"/>
              </w:rPr>
              <w:t xml:space="preserve">Integer</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INT(4)</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4</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p>
      <w:pPr/>
      <w:r>
        <w:pict>
          <v:shape id="_x0000_s1522" type="#_x0000_t32" style="width:450pt; height:0pt; margin-left:0pt; margin-top:0pt; mso-position-horizontal:left; mso-position-vertical:top; mso-position-horizontal-relative:char;">
            <w10:wrap type="inline"/>
            <v:stroke weight="1pt"/>
          </v:shape>
        </w:pict>
      </w:r>
    </w:p>
    <w:sectPr>
      <w:headerReference w:type="default" r:id="rId9"/>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3500" w:type="dxa"/>
      <w:gridCol w:w="3500" w:type="dxa"/>
    </w:tblGrid>
    <w:tr>
      <w:trPr/>
      <w:tc>
        <w:tcPr>
          <w:tcW w:w="3500" w:type="dxa"/>
        </w:tcPr>
        <w:p>
          <w:pPr>
            <w:jc w:val="left"/>
            <w:spacing w:after="0"/>
          </w:pPr>
          <w:r>
            <w:rPr>
              <w:rFonts w:ascii="Calibri" w:hAnsi="Calibri" w:eastAsia="Calibri" w:cs="Calibri"/>
              <w:sz w:val="16"/>
              <w:szCs w:val="16"/>
              <w:b/>
              <w:bCs/>
            </w:rPr>
            <w:t xml:space="preserve">© ElectraLink 2026</w:t>
          </w:r>
        </w:p>
      </w:tc>
      <w:tc>
        <w:tcPr>
          <w:tcW w:w="3500" w:type="dxa"/>
        </w:tcPr>
        <w:p>
          <w:pPr>
            <w:jc w:val="left"/>
            <w:spacing w:after="0"/>
          </w:pPr>
          <w:r>
            <w:rPr>
              <w:rFonts w:ascii="Calibri" w:hAnsi="Calibri" w:eastAsia="Calibri" w:cs="Calibri"/>
              <w:sz w:val="16"/>
              <w:szCs w:val="16"/>
              <w:b/>
              <w:bCs/>
            </w:rPr>
            <w:t xml:space="preserve">Page </w:t>
          </w:r>
          <w:r>
            <w:fldChar w:fldCharType="begin"/>
          </w:r>
          <w:r>
            <w:rPr>
              <w:rFonts w:ascii="Calibri" w:hAnsi="Calibri" w:eastAsia="Calibri" w:cs="Calibri"/>
              <w:sz w:val="16"/>
              <w:szCs w:val="16"/>
              <w:b/>
              <w:bCs/>
            </w:rPr>
            <w:instrText xml:space="preserve">PAGE</w:instrText>
          </w:r>
          <w:r>
            <w:fldChar w:fldCharType="separate"/>
          </w:r>
          <w:r>
            <w:fldChar w:fldCharType="end"/>
          </w:r>
          <w:r>
            <w:rPr>
              <w:rFonts w:ascii="Calibri" w:hAnsi="Calibri" w:eastAsia="Calibri" w:cs="Calibri"/>
              <w:sz w:val="16"/>
              <w:szCs w:val="16"/>
              <w:b/>
              <w:bCs/>
            </w:rPr>
            <w:t xml:space="preserve"> of </w:t>
          </w:r>
          <w:r>
            <w:fldChar w:fldCharType="begin"/>
          </w:r>
          <w:r>
            <w:rPr>
              <w:rFonts w:ascii="Calibri" w:hAnsi="Calibri" w:eastAsia="Calibri" w:cs="Calibri"/>
              <w:sz w:val="16"/>
              <w:szCs w:val="16"/>
              <w:b/>
              <w:bCs/>
            </w:rPr>
            <w:instrText xml:space="preserve">NUMPAGES</w:instrText>
          </w:r>
          <w:r>
            <w:fldChar w:fldCharType="separate"/>
          </w:r>
          <w:r>
            <w:fldChar w:fldCharType="end"/>
          </w:r>
        </w:p>
      </w:tc>
    </w:tr>
  </w:tbl>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5500" w:type="dxa"/>
      <w:gridCol w:w="5500" w:type="dxa"/>
    </w:tblGrid>
    <w:tr>
      <w:trPr/>
      <w:tc>
        <w:tcPr>
          <w:tcW w:w="5500" w:type="dxa"/>
        </w:tcPr>
        <w:tbl>
          <w:tblGrid>
            <w:gridCol w:w="5500" w:type="dxa"/>
          </w:tblGrid>
          <w:tr>
            <w:trPr/>
            <w:tc>
              <w:tcPr>
                <w:tcW w:w="5500" w:type="dxa"/>
              </w:tcPr>
              <w:p>
                <w:pPr>
                  <w:jc w:val="left"/>
                  <w:spacing w:after="0"/>
                </w:pPr>
                <w:r>
                  <w:rPr>
                    <w:rFonts w:ascii="Montserrat" w:hAnsi="Montserrat" w:eastAsia="Montserrat" w:cs="Montserrat"/>
                    <w:color w:val="016394"/>
                    <w:sz w:val="18"/>
                    <w:szCs w:val="18"/>
                    <w:b/>
                    <w:bCs/>
                  </w:rPr>
                  <w:t xml:space="preserve">ElectraLink Ltd.</w:t>
                </w:r>
              </w:p>
            </w:tc>
          </w:tr>
          <w:tr>
            <w:trPr/>
            <w:tc>
              <w:tcPr>
                <w:tcW w:w="5500" w:type="dxa"/>
              </w:tcPr>
              <w:p>
                <w:pPr>
                  <w:jc w:val="left"/>
                  <w:spacing w:after="0"/>
                </w:pPr>
                <w:r>
                  <w:rPr>
                    <w:rFonts w:ascii="Montserrat" w:hAnsi="Montserrat" w:eastAsia="Montserrat" w:cs="Montserrat"/>
                    <w:sz w:val="18"/>
                    <w:szCs w:val="18"/>
                  </w:rPr>
                  <w:t xml:space="preserve">
                    3rd Floor
                    <w:br/>
                    Northumberland House
                    <w:br/>
                    303-306 High Holborn
                    <w:br/>
                    London WC1V 7JZ
                  </w:t>
                </w:r>
              </w:p>
            </w:tc>
          </w:tr>
        </w:tbl>
        <w:p/>
      </w:tc>
      <w:tc>
        <w:tcPr>
          <w:tcW w:w="5500" w:type="dxa"/>
        </w:tcPr>
        <w:p>
          <w:pPr>
            <w:jc w:val="right"/>
          </w:pPr>
          <w:r>
            <w:pict>
              <v:shape type="#_x0000_t75" style="width:350pt; height:70pt; margin-left:0pt; margin-top:-1pt; mso-position-horizontal:left; mso-position-vertical:top; mso-position-horizontal-relative:char;">
                <w10:wrap type="inline"/>
                <v:imagedata r:id="rId1" o:title=""/>
              </v:shape>
            </w:pict>
          </w:r>
        </w:p>
      </w:tc>
    </w:tr>
  </w:tbl>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3500" w:type="dxa"/>
      <w:gridCol w:w="7500" w:type="dxa"/>
    </w:tblGrid>
    <w:tr>
      <w:trPr/>
      <w:tc>
        <w:tcPr>
          <w:tcW w:w="3500" w:type="dxa"/>
          <w:vAlign w:val="center"/>
        </w:tcPr>
        <w:p>
          <w:pPr>
            <w:jc w:val="left"/>
            <w:spacing w:after="0"/>
          </w:pPr>
          <w:r>
            <w:rPr>
              <w:rFonts w:ascii="Montserrat" w:hAnsi="Montserrat" w:eastAsia="Montserrat" w:cs="Montserrat"/>
              <w:sz w:val="18"/>
              <w:szCs w:val="18"/>
            </w:rPr>
            <w:t xml:space="preserve">RGMA version 6.2</w:t>
          </w:r>
        </w:p>
      </w:tc>
      <w:tc>
        <w:tcPr>
          <w:tcW w:w="7500" w:type="dxa"/>
        </w:tcPr>
        <w:p>
          <w:pPr>
            <w:jc w:val="right"/>
          </w:pPr>
          <w:r>
            <w:pict>
              <v:shape type="#_x0000_t75" style="width:90pt; height:37pt; margin-left:0pt; margin-top:-1pt; mso-position-horizontal:left; mso-position-vertical:top; mso-position-horizontal-relative:char;">
                <w10:wrap type="inline"/>
                <v:imagedata r:id="rId1" o:title=""/>
              </v:shape>
            </w:pic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png"/></Relationships>
</file>

<file path=word/_rels/header4.xml.rels><?xml version="1.0" encoding="UTF-8" standalone="yes"?>
<Relationships xmlns="http://schemas.openxmlformats.org/package/2006/relationships"><Relationship Id="rId1" Type="http://schemas.openxmlformats.org/officeDocument/2006/relationships/image" Target="media/header4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2026-04-28T16:05:35+00:00</dcterms:created>
  <dcterms:modified xsi:type="dcterms:W3CDTF">2026-04-28T16:05:35+00:00</dcterms:modified>
</cp:coreProperties>
</file>

<file path=docProps/custom.xml><?xml version="1.0" encoding="utf-8"?>
<Properties xmlns="http://schemas.openxmlformats.org/officeDocument/2006/custom-properties" xmlns:vt="http://schemas.openxmlformats.org/officeDocument/2006/docPropsVTypes"/>
</file>