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3064" w14:textId="37F4B354" w:rsidR="00363E9A" w:rsidRPr="00363E9A" w:rsidRDefault="00363E9A" w:rsidP="00363E9A">
      <w:pPr>
        <w:pStyle w:val="Ttulo1"/>
        <w:jc w:val="both"/>
        <w:rPr>
          <w:b/>
          <w:bCs/>
          <w:color w:val="EE0000"/>
        </w:rPr>
      </w:pPr>
      <w:r w:rsidRPr="00363E9A">
        <w:rPr>
          <w:b/>
          <w:bCs/>
          <w:color w:val="EE0000"/>
        </w:rPr>
        <w:t>CWE y CVE</w:t>
      </w:r>
    </w:p>
    <w:p w14:paraId="48C016C9" w14:textId="325E4F44" w:rsidR="00F451AC" w:rsidRPr="00F451AC" w:rsidRDefault="00F451AC" w:rsidP="00363E9A">
      <w:pPr>
        <w:jc w:val="both"/>
      </w:pPr>
      <w:r w:rsidRPr="00F451AC">
        <w:t xml:space="preserve">En seguridad informática, un </w:t>
      </w:r>
      <w:r w:rsidRPr="00F451AC">
        <w:rPr>
          <w:b/>
          <w:bCs/>
        </w:rPr>
        <w:t>CWE</w:t>
      </w:r>
      <w:r w:rsidRPr="00F451AC">
        <w:t xml:space="preserve"> (Common Weakness Enumeration) define la debilidad o error de software en abstracto, mientras que un </w:t>
      </w:r>
      <w:r w:rsidRPr="00F451AC">
        <w:rPr>
          <w:b/>
          <w:bCs/>
        </w:rPr>
        <w:t>CVE</w:t>
      </w:r>
      <w:r w:rsidRPr="00F451AC">
        <w:t xml:space="preserve"> (Common </w:t>
      </w:r>
      <w:proofErr w:type="spellStart"/>
      <w:r w:rsidRPr="00F451AC">
        <w:t>Vulnerabilities</w:t>
      </w:r>
      <w:proofErr w:type="spellEnd"/>
      <w:r w:rsidRPr="00F451AC">
        <w:t xml:space="preserve"> and </w:t>
      </w:r>
      <w:proofErr w:type="spellStart"/>
      <w:r w:rsidRPr="00F451AC">
        <w:t>Exposures</w:t>
      </w:r>
      <w:proofErr w:type="spellEnd"/>
      <w:r w:rsidRPr="00F451AC">
        <w:t>) es un caso real y específico donde esa debilidad fue encontrada en un producto comercial.</w:t>
      </w:r>
    </w:p>
    <w:p w14:paraId="3172E112" w14:textId="062E1EC0" w:rsidR="00F451AC" w:rsidRPr="00F451AC" w:rsidRDefault="00F451AC" w:rsidP="00363E9A">
      <w:pPr>
        <w:jc w:val="both"/>
        <w:rPr>
          <w:i/>
          <w:iCs/>
        </w:rPr>
      </w:pPr>
      <w:r w:rsidRPr="00F451AC">
        <w:rPr>
          <w:i/>
          <w:iCs/>
        </w:rPr>
        <w:t>Un ejemplo claro y muy famoso:</w:t>
      </w:r>
    </w:p>
    <w:p w14:paraId="1F314F26" w14:textId="77777777" w:rsidR="00F451AC" w:rsidRPr="00F451AC" w:rsidRDefault="00F451AC" w:rsidP="00363E9A">
      <w:pPr>
        <w:jc w:val="both"/>
        <w:rPr>
          <w:b/>
          <w:bCs/>
          <w:color w:val="00B050"/>
        </w:rPr>
      </w:pPr>
      <w:r w:rsidRPr="00F451AC">
        <w:rPr>
          <w:b/>
          <w:bCs/>
          <w:color w:val="00B050"/>
        </w:rPr>
        <w:t>1. El CWE (La Debilidad)</w:t>
      </w:r>
    </w:p>
    <w:p w14:paraId="0640A09E" w14:textId="06F65E5B" w:rsidR="00F451AC" w:rsidRPr="00F451AC" w:rsidRDefault="00F451AC" w:rsidP="00363E9A">
      <w:pPr>
        <w:numPr>
          <w:ilvl w:val="0"/>
          <w:numId w:val="3"/>
        </w:numPr>
        <w:jc w:val="both"/>
      </w:pPr>
      <w:r w:rsidRPr="00F451AC">
        <w:rPr>
          <w:b/>
          <w:bCs/>
        </w:rPr>
        <w:t>CWE-502:</w:t>
      </w:r>
      <w:r w:rsidRPr="00F451AC">
        <w:t xml:space="preserve"> </w:t>
      </w:r>
      <w:proofErr w:type="spellStart"/>
      <w:r w:rsidRPr="00F451AC">
        <w:rPr>
          <w:i/>
          <w:iCs/>
        </w:rPr>
        <w:t>Deserialization</w:t>
      </w:r>
      <w:proofErr w:type="spellEnd"/>
      <w:r w:rsidRPr="00F451AC">
        <w:rPr>
          <w:i/>
          <w:iCs/>
        </w:rPr>
        <w:t xml:space="preserve"> </w:t>
      </w:r>
      <w:proofErr w:type="spellStart"/>
      <w:r w:rsidRPr="00F451AC">
        <w:rPr>
          <w:i/>
          <w:iCs/>
        </w:rPr>
        <w:t>of</w:t>
      </w:r>
      <w:proofErr w:type="spellEnd"/>
      <w:r w:rsidRPr="00F451AC">
        <w:rPr>
          <w:i/>
          <w:iCs/>
        </w:rPr>
        <w:t xml:space="preserve"> </w:t>
      </w:r>
      <w:proofErr w:type="spellStart"/>
      <w:r w:rsidRPr="00F451AC">
        <w:rPr>
          <w:i/>
          <w:iCs/>
        </w:rPr>
        <w:t>Untrusted</w:t>
      </w:r>
      <w:proofErr w:type="spellEnd"/>
      <w:r w:rsidRPr="00F451AC">
        <w:rPr>
          <w:i/>
          <w:iCs/>
        </w:rPr>
        <w:t xml:space="preserve"> Data</w:t>
      </w:r>
      <w:r w:rsidRPr="00F451AC">
        <w:t xml:space="preserve"> (Deserialización de datos no confiables).</w:t>
      </w:r>
    </w:p>
    <w:p w14:paraId="785E921B" w14:textId="77777777" w:rsidR="00F451AC" w:rsidRPr="00F451AC" w:rsidRDefault="00F451AC" w:rsidP="00363E9A">
      <w:pPr>
        <w:numPr>
          <w:ilvl w:val="0"/>
          <w:numId w:val="3"/>
        </w:numPr>
        <w:jc w:val="both"/>
      </w:pPr>
      <w:r w:rsidRPr="00F451AC">
        <w:rPr>
          <w:b/>
          <w:bCs/>
        </w:rPr>
        <w:t>Qué significa:</w:t>
      </w:r>
      <w:r w:rsidRPr="00F451AC">
        <w:t xml:space="preserve"> Ocurre cuando una aplicación recibe datos complejos creados por el usuario y los convierte de nuevo en objetos sin validar su contenido. Si un atacante manipula esos datos, puede lograr que el sistema ejecute código malicioso en el servidor.</w:t>
      </w:r>
    </w:p>
    <w:p w14:paraId="5F18054D" w14:textId="77777777" w:rsidR="00F451AC" w:rsidRPr="00F451AC" w:rsidRDefault="00F451AC" w:rsidP="00363E9A">
      <w:pPr>
        <w:jc w:val="both"/>
      </w:pPr>
    </w:p>
    <w:p w14:paraId="37903F9A" w14:textId="77777777" w:rsidR="00F451AC" w:rsidRPr="00F451AC" w:rsidRDefault="00F451AC" w:rsidP="00363E9A">
      <w:pPr>
        <w:jc w:val="both"/>
        <w:rPr>
          <w:b/>
          <w:bCs/>
          <w:color w:val="00B050"/>
        </w:rPr>
      </w:pPr>
      <w:r w:rsidRPr="00F451AC">
        <w:rPr>
          <w:b/>
          <w:bCs/>
          <w:color w:val="00B050"/>
        </w:rPr>
        <w:t>2. El CVE (La Vulnerabilidad Real)</w:t>
      </w:r>
    </w:p>
    <w:p w14:paraId="6BD72471" w14:textId="675F2BA6" w:rsidR="00F451AC" w:rsidRPr="00F451AC" w:rsidRDefault="00F451AC" w:rsidP="00363E9A">
      <w:pPr>
        <w:numPr>
          <w:ilvl w:val="0"/>
          <w:numId w:val="4"/>
        </w:numPr>
        <w:jc w:val="both"/>
      </w:pPr>
      <w:r w:rsidRPr="00F451AC">
        <w:rPr>
          <w:b/>
          <w:bCs/>
        </w:rPr>
        <w:t>CVE-2021-44228</w:t>
      </w:r>
      <w:r w:rsidRPr="00F451AC">
        <w:t xml:space="preserve"> (conocido popularmente como </w:t>
      </w:r>
      <w:r w:rsidRPr="00F451AC">
        <w:rPr>
          <w:b/>
          <w:bCs/>
        </w:rPr>
        <w:t>Log4Shell</w:t>
      </w:r>
      <w:r w:rsidRPr="00F451AC">
        <w:t>).</w:t>
      </w:r>
    </w:p>
    <w:p w14:paraId="379DE0DD" w14:textId="77777777" w:rsidR="00F451AC" w:rsidRPr="00F451AC" w:rsidRDefault="00F451AC" w:rsidP="00363E9A">
      <w:pPr>
        <w:numPr>
          <w:ilvl w:val="0"/>
          <w:numId w:val="4"/>
        </w:numPr>
        <w:jc w:val="both"/>
      </w:pPr>
      <w:r w:rsidRPr="00F451AC">
        <w:rPr>
          <w:b/>
          <w:bCs/>
        </w:rPr>
        <w:t>Cómo se relaciona:</w:t>
      </w:r>
      <w:r w:rsidRPr="00F451AC">
        <w:t xml:space="preserve"> Esta vulnerabilidad crítica afectó a la librería de registro </w:t>
      </w:r>
      <w:r w:rsidRPr="00F451AC">
        <w:rPr>
          <w:b/>
          <w:bCs/>
        </w:rPr>
        <w:t>Apache Log4j</w:t>
      </w:r>
      <w:r w:rsidRPr="00F451AC">
        <w:t xml:space="preserve">. Debido al fallo descrito en el </w:t>
      </w:r>
      <w:r w:rsidRPr="00F451AC">
        <w:rPr>
          <w:b/>
          <w:bCs/>
        </w:rPr>
        <w:t>CWE-502</w:t>
      </w:r>
      <w:r w:rsidRPr="00F451AC">
        <w:t xml:space="preserve">, Log4j procesaba consultas JNDI (Java </w:t>
      </w:r>
      <w:proofErr w:type="spellStart"/>
      <w:r w:rsidRPr="00F451AC">
        <w:t>Naming</w:t>
      </w:r>
      <w:proofErr w:type="spellEnd"/>
      <w:r w:rsidRPr="00F451AC">
        <w:t xml:space="preserve"> and </w:t>
      </w:r>
      <w:proofErr w:type="spellStart"/>
      <w:r w:rsidRPr="00F451AC">
        <w:t>Directory</w:t>
      </w:r>
      <w:proofErr w:type="spellEnd"/>
      <w:r w:rsidRPr="00F451AC">
        <w:t xml:space="preserve"> Interface) en los mensajes de registro sin verificar el origen. Un atacante podía enviar un texto malicioso (por ejemplo, en el campo de cabecera de una petición HTTP), logrando que la aplicación leyera datos de un servidor externo y ejecutara código arbitrario de manera remota.</w:t>
      </w:r>
    </w:p>
    <w:p w14:paraId="693892A3" w14:textId="77777777" w:rsidR="002142B5" w:rsidRDefault="002142B5" w:rsidP="00363E9A">
      <w:pPr>
        <w:jc w:val="both"/>
      </w:pPr>
    </w:p>
    <w:p w14:paraId="41F42554" w14:textId="77777777" w:rsidR="00F451AC" w:rsidRPr="00F451AC" w:rsidRDefault="00F451AC" w:rsidP="00363E9A">
      <w:pPr>
        <w:jc w:val="both"/>
      </w:pPr>
      <w:r w:rsidRPr="00F451AC">
        <w:rPr>
          <w:b/>
          <w:bCs/>
          <w:color w:val="00B050"/>
        </w:rPr>
        <w:t>JNDI</w:t>
      </w:r>
      <w:r w:rsidRPr="00F451AC">
        <w:rPr>
          <w:color w:val="00B050"/>
        </w:rPr>
        <w:t xml:space="preserve"> (Java </w:t>
      </w:r>
      <w:proofErr w:type="spellStart"/>
      <w:r w:rsidRPr="00F451AC">
        <w:rPr>
          <w:color w:val="00B050"/>
        </w:rPr>
        <w:t>Naming</w:t>
      </w:r>
      <w:proofErr w:type="spellEnd"/>
      <w:r w:rsidRPr="00F451AC">
        <w:rPr>
          <w:color w:val="00B050"/>
        </w:rPr>
        <w:t xml:space="preserve"> and </w:t>
      </w:r>
      <w:proofErr w:type="spellStart"/>
      <w:r w:rsidRPr="00F451AC">
        <w:rPr>
          <w:color w:val="00B050"/>
        </w:rPr>
        <w:t>Directory</w:t>
      </w:r>
      <w:proofErr w:type="spellEnd"/>
      <w:r w:rsidRPr="00F451AC">
        <w:rPr>
          <w:color w:val="00B050"/>
        </w:rPr>
        <w:t xml:space="preserve"> Interface) </w:t>
      </w:r>
      <w:r w:rsidRPr="00F451AC">
        <w:t xml:space="preserve">es una API de Java que sirve para </w:t>
      </w:r>
      <w:r w:rsidRPr="00F451AC">
        <w:rPr>
          <w:b/>
          <w:bCs/>
        </w:rPr>
        <w:t>buscar y acceder a recursos o servicios por su nombre</w:t>
      </w:r>
      <w:r w:rsidRPr="00F451AC">
        <w:t xml:space="preserve"> dentro de una red o un entorno de aplicaciones. </w:t>
      </w:r>
    </w:p>
    <w:p w14:paraId="4E48E1CE" w14:textId="77777777" w:rsidR="00F451AC" w:rsidRPr="00F451AC" w:rsidRDefault="00F451AC" w:rsidP="00363E9A">
      <w:pPr>
        <w:jc w:val="both"/>
      </w:pPr>
      <w:r w:rsidRPr="00F451AC">
        <w:t xml:space="preserve">Funciona como un directorio telefónico o un sistema de nombres abstracto (un intermediario) que separa el código de la aplicación de la infraestructura real. </w:t>
      </w:r>
    </w:p>
    <w:p w14:paraId="5D0B70F4" w14:textId="77777777" w:rsidR="00F451AC" w:rsidRPr="00F451AC" w:rsidRDefault="00F451AC" w:rsidP="00363E9A">
      <w:pPr>
        <w:jc w:val="both"/>
        <w:rPr>
          <w:b/>
          <w:bCs/>
          <w:color w:val="00B0F0"/>
        </w:rPr>
      </w:pPr>
      <w:r w:rsidRPr="00F451AC">
        <w:rPr>
          <w:b/>
          <w:bCs/>
          <w:color w:val="00B0F0"/>
        </w:rPr>
        <w:t xml:space="preserve">¿Para qué se utiliza principalmente? </w:t>
      </w:r>
    </w:p>
    <w:p w14:paraId="1AF927AB" w14:textId="77777777" w:rsidR="00F451AC" w:rsidRPr="00F451AC" w:rsidRDefault="00F451AC" w:rsidP="00363E9A">
      <w:pPr>
        <w:numPr>
          <w:ilvl w:val="0"/>
          <w:numId w:val="5"/>
        </w:numPr>
        <w:jc w:val="both"/>
        <w:rPr>
          <w:color w:val="7030A0"/>
        </w:rPr>
      </w:pPr>
      <w:r w:rsidRPr="00F451AC">
        <w:rPr>
          <w:b/>
          <w:bCs/>
          <w:color w:val="7030A0"/>
        </w:rPr>
        <w:t>Abstracción de recursos (Desacoplamiento):</w:t>
      </w:r>
    </w:p>
    <w:p w14:paraId="63739B98" w14:textId="77777777" w:rsidR="00F451AC" w:rsidRPr="00F451AC" w:rsidRDefault="00F451AC" w:rsidP="00363E9A">
      <w:pPr>
        <w:jc w:val="both"/>
      </w:pPr>
      <w:r w:rsidRPr="00F451AC">
        <w:t xml:space="preserve">Imagina que estás programando una aplicación que necesita conectarse a una base de datos. En lugar de escribir en el código la IP del servidor, el usuario y la contraseña (lo cual sería rígido e inseguro), el desarrollador solo le asigna un nombre lógico, por ejemplo: </w:t>
      </w:r>
      <w:proofErr w:type="spellStart"/>
      <w:r w:rsidRPr="00F451AC">
        <w:t>jdbc</w:t>
      </w:r>
      <w:proofErr w:type="spellEnd"/>
      <w:r w:rsidRPr="00F451AC">
        <w:t>/</w:t>
      </w:r>
      <w:proofErr w:type="spellStart"/>
      <w:r w:rsidRPr="00F451AC">
        <w:t>MiBaseDeDatos</w:t>
      </w:r>
      <w:proofErr w:type="spellEnd"/>
      <w:r w:rsidRPr="00F451AC">
        <w:t xml:space="preserve">. Cuando la aplicación se despliega en un servidor (como Tomcat o </w:t>
      </w:r>
      <w:proofErr w:type="spellStart"/>
      <w:r w:rsidRPr="00F451AC">
        <w:t>WildFly</w:t>
      </w:r>
      <w:proofErr w:type="spellEnd"/>
      <w:r w:rsidRPr="00F451AC">
        <w:t xml:space="preserve">), el administrador configura la conexión real. El sistema usa JNDI para buscar ese nombre en tiempo de ejecución y entregarle la conexión lista al software. </w:t>
      </w:r>
    </w:p>
    <w:p w14:paraId="6524F334" w14:textId="77777777" w:rsidR="00F451AC" w:rsidRDefault="00F451AC" w:rsidP="00363E9A">
      <w:pPr>
        <w:jc w:val="both"/>
      </w:pPr>
      <w:r w:rsidRPr="00F451AC">
        <w:t>ITU Online IT Training</w:t>
      </w:r>
    </w:p>
    <w:p w14:paraId="59F6094D" w14:textId="77777777" w:rsidR="00363E9A" w:rsidRPr="00F451AC" w:rsidRDefault="00363E9A" w:rsidP="00363E9A">
      <w:pPr>
        <w:jc w:val="both"/>
      </w:pPr>
    </w:p>
    <w:p w14:paraId="5592FBB0" w14:textId="77777777" w:rsidR="00F451AC" w:rsidRPr="00F451AC" w:rsidRDefault="00F451AC" w:rsidP="00363E9A">
      <w:pPr>
        <w:numPr>
          <w:ilvl w:val="0"/>
          <w:numId w:val="5"/>
        </w:numPr>
        <w:jc w:val="both"/>
        <w:rPr>
          <w:color w:val="7030A0"/>
        </w:rPr>
      </w:pPr>
      <w:r w:rsidRPr="00F451AC">
        <w:rPr>
          <w:b/>
          <w:bCs/>
          <w:color w:val="7030A0"/>
        </w:rPr>
        <w:t>Acceso a servicios de directorio externos:</w:t>
      </w:r>
    </w:p>
    <w:p w14:paraId="02CE7B10" w14:textId="77777777" w:rsidR="00F451AC" w:rsidRPr="00F451AC" w:rsidRDefault="00F451AC" w:rsidP="00363E9A">
      <w:pPr>
        <w:jc w:val="both"/>
      </w:pPr>
      <w:r w:rsidRPr="00F451AC">
        <w:t xml:space="preserve">Permite que las aplicaciones Java se conecten de manera estándar a servicios externos para consultar datos corporativos o de red, tales como: </w:t>
      </w:r>
    </w:p>
    <w:p w14:paraId="4653CC69" w14:textId="77777777" w:rsidR="00F451AC" w:rsidRPr="00F451AC" w:rsidRDefault="00F451AC" w:rsidP="00363E9A">
      <w:pPr>
        <w:numPr>
          <w:ilvl w:val="1"/>
          <w:numId w:val="5"/>
        </w:numPr>
        <w:jc w:val="both"/>
      </w:pPr>
      <w:r w:rsidRPr="00F451AC">
        <w:rPr>
          <w:b/>
          <w:bCs/>
        </w:rPr>
        <w:t>LDAP</w:t>
      </w:r>
      <w:r w:rsidRPr="00F451AC">
        <w:t xml:space="preserve"> (para autenticación de usuarios y directorios activos). </w:t>
      </w:r>
    </w:p>
    <w:p w14:paraId="7AD247F6" w14:textId="77777777" w:rsidR="00F451AC" w:rsidRPr="00F451AC" w:rsidRDefault="00F451AC" w:rsidP="00363E9A">
      <w:pPr>
        <w:numPr>
          <w:ilvl w:val="1"/>
          <w:numId w:val="5"/>
        </w:numPr>
        <w:jc w:val="both"/>
      </w:pPr>
      <w:r w:rsidRPr="00F451AC">
        <w:rPr>
          <w:b/>
          <w:bCs/>
        </w:rPr>
        <w:t>DNS</w:t>
      </w:r>
      <w:r w:rsidRPr="00F451AC">
        <w:t xml:space="preserve"> (para resolución de nombres de red). </w:t>
      </w:r>
    </w:p>
    <w:p w14:paraId="2D1029BD" w14:textId="168C59FC" w:rsidR="00F451AC" w:rsidRDefault="00F451AC" w:rsidP="00363E9A">
      <w:pPr>
        <w:numPr>
          <w:ilvl w:val="1"/>
          <w:numId w:val="5"/>
        </w:numPr>
        <w:jc w:val="both"/>
      </w:pPr>
      <w:r w:rsidRPr="00F451AC">
        <w:rPr>
          <w:b/>
          <w:bCs/>
        </w:rPr>
        <w:t>RMI / CORBA</w:t>
      </w:r>
      <w:r w:rsidRPr="00F451AC">
        <w:t xml:space="preserve"> (para localizar objetos distribuidos o remotos).</w:t>
      </w:r>
    </w:p>
    <w:sectPr w:rsidR="00F451AC" w:rsidSect="00363E9A">
      <w:pgSz w:w="11906" w:h="16838"/>
      <w:pgMar w:top="426"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7872"/>
    <w:multiLevelType w:val="multilevel"/>
    <w:tmpl w:val="FE1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903C84"/>
    <w:multiLevelType w:val="multilevel"/>
    <w:tmpl w:val="C3F8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14DDC"/>
    <w:multiLevelType w:val="multilevel"/>
    <w:tmpl w:val="567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8F4B0D"/>
    <w:multiLevelType w:val="multilevel"/>
    <w:tmpl w:val="D1E25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364D1D"/>
    <w:multiLevelType w:val="multilevel"/>
    <w:tmpl w:val="46F8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484627">
    <w:abstractNumId w:val="0"/>
  </w:num>
  <w:num w:numId="2" w16cid:durableId="218246862">
    <w:abstractNumId w:val="4"/>
  </w:num>
  <w:num w:numId="3" w16cid:durableId="1418136651">
    <w:abstractNumId w:val="1"/>
  </w:num>
  <w:num w:numId="4" w16cid:durableId="656149504">
    <w:abstractNumId w:val="2"/>
  </w:num>
  <w:num w:numId="5" w16cid:durableId="1051687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AC"/>
    <w:rsid w:val="001E3096"/>
    <w:rsid w:val="002142B5"/>
    <w:rsid w:val="00363E9A"/>
    <w:rsid w:val="00386D45"/>
    <w:rsid w:val="00F451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05D6"/>
  <w15:chartTrackingRefBased/>
  <w15:docId w15:val="{031F181D-7497-4CEF-84DB-506C1745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51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451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451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451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451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451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51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51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51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51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451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451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451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451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451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51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51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51AC"/>
    <w:rPr>
      <w:rFonts w:eastAsiaTheme="majorEastAsia" w:cstheme="majorBidi"/>
      <w:color w:val="272727" w:themeColor="text1" w:themeTint="D8"/>
    </w:rPr>
  </w:style>
  <w:style w:type="paragraph" w:styleId="Ttulo">
    <w:name w:val="Title"/>
    <w:basedOn w:val="Normal"/>
    <w:next w:val="Normal"/>
    <w:link w:val="TtuloCar"/>
    <w:uiPriority w:val="10"/>
    <w:qFormat/>
    <w:rsid w:val="00F45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51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51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51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51AC"/>
    <w:pPr>
      <w:spacing w:before="160"/>
      <w:jc w:val="center"/>
    </w:pPr>
    <w:rPr>
      <w:i/>
      <w:iCs/>
      <w:color w:val="404040" w:themeColor="text1" w:themeTint="BF"/>
    </w:rPr>
  </w:style>
  <w:style w:type="character" w:customStyle="1" w:styleId="CitaCar">
    <w:name w:val="Cita Car"/>
    <w:basedOn w:val="Fuentedeprrafopredeter"/>
    <w:link w:val="Cita"/>
    <w:uiPriority w:val="29"/>
    <w:rsid w:val="00F451AC"/>
    <w:rPr>
      <w:i/>
      <w:iCs/>
      <w:color w:val="404040" w:themeColor="text1" w:themeTint="BF"/>
    </w:rPr>
  </w:style>
  <w:style w:type="paragraph" w:styleId="Prrafodelista">
    <w:name w:val="List Paragraph"/>
    <w:basedOn w:val="Normal"/>
    <w:uiPriority w:val="34"/>
    <w:qFormat/>
    <w:rsid w:val="00F451AC"/>
    <w:pPr>
      <w:ind w:left="720"/>
      <w:contextualSpacing/>
    </w:pPr>
  </w:style>
  <w:style w:type="character" w:styleId="nfasisintenso">
    <w:name w:val="Intense Emphasis"/>
    <w:basedOn w:val="Fuentedeprrafopredeter"/>
    <w:uiPriority w:val="21"/>
    <w:qFormat/>
    <w:rsid w:val="00F451AC"/>
    <w:rPr>
      <w:i/>
      <w:iCs/>
      <w:color w:val="2F5496" w:themeColor="accent1" w:themeShade="BF"/>
    </w:rPr>
  </w:style>
  <w:style w:type="paragraph" w:styleId="Citadestacada">
    <w:name w:val="Intense Quote"/>
    <w:basedOn w:val="Normal"/>
    <w:next w:val="Normal"/>
    <w:link w:val="CitadestacadaCar"/>
    <w:uiPriority w:val="30"/>
    <w:qFormat/>
    <w:rsid w:val="00F451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451AC"/>
    <w:rPr>
      <w:i/>
      <w:iCs/>
      <w:color w:val="2F5496" w:themeColor="accent1" w:themeShade="BF"/>
    </w:rPr>
  </w:style>
  <w:style w:type="character" w:styleId="Referenciaintensa">
    <w:name w:val="Intense Reference"/>
    <w:basedOn w:val="Fuentedeprrafopredeter"/>
    <w:uiPriority w:val="32"/>
    <w:qFormat/>
    <w:rsid w:val="00F451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392</Words>
  <Characters>2160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smata.cfp.8@gmail.com</dc:creator>
  <cp:keywords/>
  <dc:description/>
  <cp:lastModifiedBy>smata.cfp.8@gmail.com</cp:lastModifiedBy>
  <cp:revision>1</cp:revision>
  <dcterms:created xsi:type="dcterms:W3CDTF">2026-09-03T15:07:00Z</dcterms:created>
  <dcterms:modified xsi:type="dcterms:W3CDTF">2026-09-03T18:17:00Z</dcterms:modified>
</cp:coreProperties>
</file>