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7DFC5" w14:textId="030849F0" w:rsidR="007D703A" w:rsidRPr="007D703A" w:rsidRDefault="007D703A" w:rsidP="007D703A">
      <w:pPr>
        <w:pStyle w:val="Ttulo1"/>
        <w:spacing w:after="0"/>
        <w:jc w:val="both"/>
        <w:rPr>
          <w:b/>
          <w:bCs/>
          <w:color w:val="EE0000"/>
        </w:rPr>
      </w:pPr>
      <w:proofErr w:type="spellStart"/>
      <w:r w:rsidRPr="007D703A">
        <w:rPr>
          <w:b/>
          <w:bCs/>
          <w:color w:val="EE0000"/>
        </w:rPr>
        <w:t>Dependency</w:t>
      </w:r>
      <w:proofErr w:type="spellEnd"/>
      <w:r w:rsidRPr="007D703A">
        <w:rPr>
          <w:b/>
          <w:bCs/>
          <w:color w:val="EE0000"/>
        </w:rPr>
        <w:t xml:space="preserve"> </w:t>
      </w:r>
      <w:proofErr w:type="spellStart"/>
      <w:r w:rsidRPr="007D703A">
        <w:rPr>
          <w:b/>
          <w:bCs/>
          <w:color w:val="EE0000"/>
        </w:rPr>
        <w:t>Confusion</w:t>
      </w:r>
      <w:proofErr w:type="spellEnd"/>
    </w:p>
    <w:p w14:paraId="28608465" w14:textId="68BD2456" w:rsidR="007D703A" w:rsidRDefault="007D703A" w:rsidP="007D703A">
      <w:pPr>
        <w:spacing w:after="0"/>
        <w:jc w:val="both"/>
      </w:pPr>
      <w:r w:rsidRPr="007D703A">
        <w:t xml:space="preserve">El </w:t>
      </w:r>
      <w:proofErr w:type="spellStart"/>
      <w:r w:rsidRPr="007D703A">
        <w:rPr>
          <w:b/>
          <w:bCs/>
        </w:rPr>
        <w:t>Dependency</w:t>
      </w:r>
      <w:proofErr w:type="spellEnd"/>
      <w:r w:rsidRPr="007D703A">
        <w:rPr>
          <w:b/>
          <w:bCs/>
        </w:rPr>
        <w:t xml:space="preserve"> </w:t>
      </w:r>
      <w:proofErr w:type="spellStart"/>
      <w:r w:rsidRPr="007D703A">
        <w:rPr>
          <w:b/>
          <w:bCs/>
        </w:rPr>
        <w:t>Confusion</w:t>
      </w:r>
      <w:proofErr w:type="spellEnd"/>
      <w:r w:rsidRPr="007D703A">
        <w:t xml:space="preserve"> (o </w:t>
      </w:r>
      <w:r w:rsidRPr="007D703A">
        <w:rPr>
          <w:i/>
          <w:iCs/>
        </w:rPr>
        <w:t>confusión de dependencias</w:t>
      </w:r>
      <w:r w:rsidRPr="007D703A">
        <w:t xml:space="preserve">) es un tipo de ataque a la </w:t>
      </w:r>
      <w:r w:rsidRPr="007D703A">
        <w:rPr>
          <w:b/>
          <w:bCs/>
        </w:rPr>
        <w:t>cadena de suministro de software</w:t>
      </w:r>
      <w:r w:rsidRPr="007D703A">
        <w:t xml:space="preserve"> (</w:t>
      </w:r>
      <w:r w:rsidRPr="007D703A">
        <w:rPr>
          <w:i/>
          <w:iCs/>
        </w:rPr>
        <w:t xml:space="preserve">software </w:t>
      </w:r>
      <w:proofErr w:type="spellStart"/>
      <w:r w:rsidRPr="007D703A">
        <w:rPr>
          <w:i/>
          <w:iCs/>
        </w:rPr>
        <w:t>supply</w:t>
      </w:r>
      <w:proofErr w:type="spellEnd"/>
      <w:r w:rsidRPr="007D703A">
        <w:rPr>
          <w:i/>
          <w:iCs/>
        </w:rPr>
        <w:t xml:space="preserve"> </w:t>
      </w:r>
      <w:proofErr w:type="spellStart"/>
      <w:r w:rsidRPr="007D703A">
        <w:rPr>
          <w:i/>
          <w:iCs/>
        </w:rPr>
        <w:t>chain</w:t>
      </w:r>
      <w:proofErr w:type="spellEnd"/>
      <w:r w:rsidRPr="007D703A">
        <w:rPr>
          <w:i/>
          <w:iCs/>
        </w:rPr>
        <w:t xml:space="preserve"> </w:t>
      </w:r>
      <w:proofErr w:type="spellStart"/>
      <w:r w:rsidRPr="007D703A">
        <w:rPr>
          <w:i/>
          <w:iCs/>
        </w:rPr>
        <w:t>attack</w:t>
      </w:r>
      <w:proofErr w:type="spellEnd"/>
      <w:r w:rsidRPr="007D703A">
        <w:t>).</w:t>
      </w:r>
    </w:p>
    <w:p w14:paraId="5FA7E636" w14:textId="77777777" w:rsidR="007D703A" w:rsidRPr="007D703A" w:rsidRDefault="007D703A" w:rsidP="007D703A">
      <w:pPr>
        <w:spacing w:after="0"/>
        <w:jc w:val="both"/>
      </w:pPr>
    </w:p>
    <w:p w14:paraId="19C3E42B" w14:textId="77777777" w:rsidR="007D703A" w:rsidRPr="007D703A" w:rsidRDefault="007D703A" w:rsidP="007D703A">
      <w:pPr>
        <w:spacing w:after="0"/>
        <w:jc w:val="both"/>
      </w:pPr>
      <w:r w:rsidRPr="007D703A">
        <w:t xml:space="preserve">Ocurre cuando un atacante engaña al gestor de paquetes de un proyecto (como </w:t>
      </w:r>
      <w:proofErr w:type="spellStart"/>
      <w:r w:rsidRPr="007D703A">
        <w:rPr>
          <w:b/>
          <w:bCs/>
        </w:rPr>
        <w:t>npm</w:t>
      </w:r>
      <w:proofErr w:type="spellEnd"/>
      <w:r w:rsidRPr="007D703A">
        <w:t xml:space="preserve">, </w:t>
      </w:r>
      <w:proofErr w:type="spellStart"/>
      <w:r w:rsidRPr="007D703A">
        <w:rPr>
          <w:b/>
          <w:bCs/>
        </w:rPr>
        <w:t>pip</w:t>
      </w:r>
      <w:proofErr w:type="spellEnd"/>
      <w:r w:rsidRPr="007D703A">
        <w:t xml:space="preserve">, </w:t>
      </w:r>
      <w:r w:rsidRPr="007D703A">
        <w:rPr>
          <w:b/>
          <w:bCs/>
        </w:rPr>
        <w:t>Maven</w:t>
      </w:r>
      <w:r w:rsidRPr="007D703A">
        <w:t xml:space="preserve">, </w:t>
      </w:r>
      <w:proofErr w:type="spellStart"/>
      <w:r w:rsidRPr="007D703A">
        <w:rPr>
          <w:b/>
          <w:bCs/>
        </w:rPr>
        <w:t>NuGet</w:t>
      </w:r>
      <w:proofErr w:type="spellEnd"/>
      <w:r w:rsidRPr="007D703A">
        <w:t xml:space="preserve">, </w:t>
      </w:r>
      <w:proofErr w:type="spellStart"/>
      <w:r w:rsidRPr="007D703A">
        <w:rPr>
          <w:b/>
          <w:bCs/>
        </w:rPr>
        <w:t>RubyGems</w:t>
      </w:r>
      <w:proofErr w:type="spellEnd"/>
      <w:r w:rsidRPr="007D703A">
        <w:t xml:space="preserve">, etc.) para que descargue e instale un </w:t>
      </w:r>
      <w:r w:rsidRPr="007D703A">
        <w:rPr>
          <w:b/>
          <w:bCs/>
        </w:rPr>
        <w:t>paquete malicioso público</w:t>
      </w:r>
      <w:r w:rsidRPr="007D703A">
        <w:t xml:space="preserve"> en lugar de una </w:t>
      </w:r>
      <w:r w:rsidRPr="007D703A">
        <w:rPr>
          <w:b/>
          <w:bCs/>
        </w:rPr>
        <w:t>biblioteca interna y privada</w:t>
      </w:r>
      <w:r w:rsidRPr="007D703A">
        <w:t xml:space="preserve"> de una empresa.</w:t>
      </w:r>
    </w:p>
    <w:p w14:paraId="0B15186C" w14:textId="77777777" w:rsidR="007D703A" w:rsidRDefault="007D703A" w:rsidP="007D703A">
      <w:pPr>
        <w:spacing w:after="0"/>
        <w:jc w:val="both"/>
      </w:pPr>
      <w:r w:rsidRPr="007D703A">
        <w:t xml:space="preserve">Este vector de ataque cobró enorme notoriedad en 2021 cuando el investigador Alex Birsan demostró la técnica vulnerando los sistemas internos de más de 35 grandes empresas tecnológicas (incluyendo Microsoft, Apple, PayPal y Uber) a través de sus programas de </w:t>
      </w:r>
      <w:r w:rsidRPr="007D703A">
        <w:rPr>
          <w:i/>
          <w:iCs/>
        </w:rPr>
        <w:t xml:space="preserve">bug </w:t>
      </w:r>
      <w:proofErr w:type="spellStart"/>
      <w:r w:rsidRPr="007D703A">
        <w:rPr>
          <w:i/>
          <w:iCs/>
        </w:rPr>
        <w:t>bounty</w:t>
      </w:r>
      <w:proofErr w:type="spellEnd"/>
      <w:r w:rsidRPr="007D703A">
        <w:t>.</w:t>
      </w:r>
    </w:p>
    <w:p w14:paraId="399CD799" w14:textId="77777777" w:rsidR="007D703A" w:rsidRPr="007D703A" w:rsidRDefault="007D703A" w:rsidP="007D703A">
      <w:pPr>
        <w:spacing w:after="0"/>
        <w:jc w:val="both"/>
      </w:pPr>
    </w:p>
    <w:p w14:paraId="43568FB2" w14:textId="77777777" w:rsidR="007D703A" w:rsidRPr="007D703A" w:rsidRDefault="007D703A" w:rsidP="007D703A">
      <w:pPr>
        <w:spacing w:after="0"/>
        <w:jc w:val="both"/>
        <w:rPr>
          <w:b/>
          <w:bCs/>
          <w:color w:val="00B050"/>
        </w:rPr>
      </w:pPr>
      <w:r w:rsidRPr="007D703A">
        <w:rPr>
          <w:rFonts w:ascii="Segoe UI Emoji" w:hAnsi="Segoe UI Emoji" w:cs="Segoe UI Emoji"/>
          <w:b/>
          <w:bCs/>
          <w:color w:val="00B050"/>
        </w:rPr>
        <w:t>⚙️</w:t>
      </w:r>
      <w:r w:rsidRPr="007D703A">
        <w:rPr>
          <w:b/>
          <w:bCs/>
          <w:color w:val="00B050"/>
        </w:rPr>
        <w:t xml:space="preserve"> ¿Cómo funciona el ataque? (Paso a paso)</w:t>
      </w:r>
    </w:p>
    <w:p w14:paraId="6AD37CCC" w14:textId="77777777" w:rsidR="007D703A" w:rsidRPr="007D703A" w:rsidRDefault="007D703A" w:rsidP="007D703A">
      <w:pPr>
        <w:numPr>
          <w:ilvl w:val="0"/>
          <w:numId w:val="1"/>
        </w:numPr>
        <w:spacing w:after="0"/>
        <w:jc w:val="both"/>
      </w:pPr>
      <w:r w:rsidRPr="007D703A">
        <w:rPr>
          <w:b/>
          <w:bCs/>
          <w:color w:val="00B0F0"/>
        </w:rPr>
        <w:t>Reconocimiento (Fuga de nombres):</w:t>
      </w:r>
      <w:r w:rsidRPr="007D703A">
        <w:t xml:space="preserve"> Un atacante investiga proyectos de una empresa (mediante repositorios de código abierto, archivos de configuración mal protegidos, archivos </w:t>
      </w:r>
      <w:proofErr w:type="spellStart"/>
      <w:proofErr w:type="gramStart"/>
      <w:r w:rsidRPr="007D703A">
        <w:t>package.json</w:t>
      </w:r>
      <w:proofErr w:type="spellEnd"/>
      <w:proofErr w:type="gramEnd"/>
      <w:r w:rsidRPr="007D703A">
        <w:t>, requirements.txt o scripts de CI/CD expuestos) y descubre el nombre de un paquete interno/privado.</w:t>
      </w:r>
    </w:p>
    <w:p w14:paraId="4E6795D8" w14:textId="77777777" w:rsidR="007D703A" w:rsidRPr="007D703A" w:rsidRDefault="007D703A" w:rsidP="007D703A">
      <w:pPr>
        <w:numPr>
          <w:ilvl w:val="1"/>
          <w:numId w:val="1"/>
        </w:numPr>
        <w:spacing w:after="0"/>
        <w:jc w:val="both"/>
      </w:pPr>
      <w:r w:rsidRPr="007D703A">
        <w:rPr>
          <w:i/>
          <w:iCs/>
        </w:rPr>
        <w:t>Ejemplo:</w:t>
      </w:r>
      <w:r w:rsidRPr="007D703A">
        <w:t xml:space="preserve"> La empresa usa un paquete privado llamado </w:t>
      </w:r>
      <w:proofErr w:type="spellStart"/>
      <w:r w:rsidRPr="007D703A">
        <w:t>auth-corp-core</w:t>
      </w:r>
      <w:proofErr w:type="spellEnd"/>
      <w:r w:rsidRPr="007D703A">
        <w:t xml:space="preserve"> versión 1.2.0, alojado en un registro interno (como Nexus, </w:t>
      </w:r>
      <w:proofErr w:type="spellStart"/>
      <w:r w:rsidRPr="007D703A">
        <w:t>Artifactory</w:t>
      </w:r>
      <w:proofErr w:type="spellEnd"/>
      <w:r w:rsidRPr="007D703A">
        <w:t xml:space="preserve"> o GitHub </w:t>
      </w:r>
      <w:proofErr w:type="spellStart"/>
      <w:r w:rsidRPr="007D703A">
        <w:t>Packages</w:t>
      </w:r>
      <w:proofErr w:type="spellEnd"/>
      <w:r w:rsidRPr="007D703A">
        <w:t>).</w:t>
      </w:r>
    </w:p>
    <w:p w14:paraId="76EC637F" w14:textId="77777777" w:rsidR="007D703A" w:rsidRPr="007D703A" w:rsidRDefault="007D703A" w:rsidP="007D703A">
      <w:pPr>
        <w:numPr>
          <w:ilvl w:val="0"/>
          <w:numId w:val="1"/>
        </w:numPr>
        <w:spacing w:after="0"/>
        <w:jc w:val="both"/>
      </w:pPr>
      <w:r w:rsidRPr="007D703A">
        <w:rPr>
          <w:b/>
          <w:bCs/>
          <w:color w:val="00B0F0"/>
        </w:rPr>
        <w:t>Publicación maliciosa en el registro público</w:t>
      </w:r>
      <w:r w:rsidRPr="007D703A">
        <w:rPr>
          <w:b/>
          <w:bCs/>
        </w:rPr>
        <w:t>:</w:t>
      </w:r>
      <w:r w:rsidRPr="007D703A">
        <w:t xml:space="preserve"> El atacante va a un registro </w:t>
      </w:r>
      <w:r w:rsidRPr="007D703A">
        <w:rPr>
          <w:b/>
          <w:bCs/>
        </w:rPr>
        <w:t>público</w:t>
      </w:r>
      <w:r w:rsidRPr="007D703A">
        <w:t xml:space="preserve"> oficial (por ejemplo, npmjs.com o </w:t>
      </w:r>
      <w:proofErr w:type="spellStart"/>
      <w:r w:rsidRPr="007D703A">
        <w:t>PyPI</w:t>
      </w:r>
      <w:proofErr w:type="spellEnd"/>
      <w:r w:rsidRPr="007D703A">
        <w:t xml:space="preserve">), comprueba que el nombre </w:t>
      </w:r>
      <w:proofErr w:type="spellStart"/>
      <w:r w:rsidRPr="007D703A">
        <w:t>auth-corp-core</w:t>
      </w:r>
      <w:proofErr w:type="spellEnd"/>
      <w:r w:rsidRPr="007D703A">
        <w:t xml:space="preserve"> está libre (porque la empresa nunca lo registró públicamente) y publica un paquete con </w:t>
      </w:r>
      <w:r w:rsidRPr="007D703A">
        <w:rPr>
          <w:b/>
          <w:bCs/>
        </w:rPr>
        <w:t>exactamente el mismo nombre</w:t>
      </w:r>
      <w:r w:rsidRPr="007D703A">
        <w:t xml:space="preserve">, pero con un número de </w:t>
      </w:r>
      <w:r w:rsidRPr="007D703A">
        <w:rPr>
          <w:b/>
          <w:bCs/>
        </w:rPr>
        <w:t>versión altísimo</w:t>
      </w:r>
      <w:r w:rsidRPr="007D703A">
        <w:t>, como 99.0.0 o 999.9.9.</w:t>
      </w:r>
    </w:p>
    <w:p w14:paraId="65B1EBC8" w14:textId="77777777" w:rsidR="007D703A" w:rsidRPr="007D703A" w:rsidRDefault="007D703A" w:rsidP="007D703A">
      <w:pPr>
        <w:numPr>
          <w:ilvl w:val="0"/>
          <w:numId w:val="1"/>
        </w:numPr>
        <w:spacing w:after="0"/>
        <w:jc w:val="both"/>
      </w:pPr>
      <w:r w:rsidRPr="007D703A">
        <w:rPr>
          <w:b/>
          <w:bCs/>
          <w:color w:val="00B0F0"/>
        </w:rPr>
        <w:t>La "confusión" del gestor de dependencias</w:t>
      </w:r>
      <w:r w:rsidRPr="007D703A">
        <w:rPr>
          <w:b/>
          <w:bCs/>
        </w:rPr>
        <w:t>:</w:t>
      </w:r>
      <w:r w:rsidRPr="007D703A">
        <w:t xml:space="preserve"> Cuando el desarrollador o el pipeline de integración continua (CI/CD) de la empresa ejecuta el comando de instalación (como </w:t>
      </w:r>
      <w:proofErr w:type="spellStart"/>
      <w:r w:rsidRPr="007D703A">
        <w:t>npm</w:t>
      </w:r>
      <w:proofErr w:type="spellEnd"/>
      <w:r w:rsidRPr="007D703A">
        <w:t xml:space="preserve"> </w:t>
      </w:r>
      <w:proofErr w:type="spellStart"/>
      <w:r w:rsidRPr="007D703A">
        <w:t>install</w:t>
      </w:r>
      <w:proofErr w:type="spellEnd"/>
      <w:r w:rsidRPr="007D703A">
        <w:t xml:space="preserve"> o </w:t>
      </w:r>
      <w:proofErr w:type="spellStart"/>
      <w:r w:rsidRPr="007D703A">
        <w:t>pip</w:t>
      </w:r>
      <w:proofErr w:type="spellEnd"/>
      <w:r w:rsidRPr="007D703A">
        <w:t xml:space="preserve"> </w:t>
      </w:r>
      <w:proofErr w:type="spellStart"/>
      <w:r w:rsidRPr="007D703A">
        <w:t>install</w:t>
      </w:r>
      <w:proofErr w:type="spellEnd"/>
      <w:r w:rsidRPr="007D703A">
        <w:t>):</w:t>
      </w:r>
    </w:p>
    <w:p w14:paraId="75AF402E" w14:textId="77777777" w:rsidR="007D703A" w:rsidRPr="007D703A" w:rsidRDefault="007D703A" w:rsidP="007D703A">
      <w:pPr>
        <w:numPr>
          <w:ilvl w:val="1"/>
          <w:numId w:val="1"/>
        </w:numPr>
        <w:spacing w:after="0"/>
        <w:jc w:val="both"/>
      </w:pPr>
      <w:r w:rsidRPr="007D703A">
        <w:t>Muchos gestores de dependencias están configurados para consultar tanto repositorios internos como repositorios públicos por defecto.</w:t>
      </w:r>
    </w:p>
    <w:p w14:paraId="5F3E0D76" w14:textId="77777777" w:rsidR="007D703A" w:rsidRPr="007D703A" w:rsidRDefault="007D703A" w:rsidP="007D703A">
      <w:pPr>
        <w:numPr>
          <w:ilvl w:val="1"/>
          <w:numId w:val="1"/>
        </w:numPr>
        <w:spacing w:after="0"/>
        <w:jc w:val="both"/>
      </w:pPr>
      <w:r w:rsidRPr="007D703A">
        <w:t>Si la configuración no restringe el origen, el gestor ve dos versiones del paquete: la versión interna (1.2.0) y la versión pública (99.0.0).</w:t>
      </w:r>
    </w:p>
    <w:p w14:paraId="6A973F4E" w14:textId="77777777" w:rsidR="007D703A" w:rsidRPr="007D703A" w:rsidRDefault="007D703A" w:rsidP="007D703A">
      <w:pPr>
        <w:numPr>
          <w:ilvl w:val="1"/>
          <w:numId w:val="1"/>
        </w:numPr>
        <w:spacing w:after="0"/>
        <w:jc w:val="both"/>
      </w:pPr>
      <w:r w:rsidRPr="007D703A">
        <w:t xml:space="preserve">Por diseño estándar de resolución de versiones, el gestor asume que la versión más alta es la más actualizada y </w:t>
      </w:r>
      <w:r w:rsidRPr="007D703A">
        <w:rPr>
          <w:b/>
          <w:bCs/>
        </w:rPr>
        <w:t>descarga e instala el paquete del atacante desde el registro público</w:t>
      </w:r>
      <w:r w:rsidRPr="007D703A">
        <w:t>.</w:t>
      </w:r>
    </w:p>
    <w:p w14:paraId="47649290" w14:textId="77777777" w:rsidR="007D703A" w:rsidRDefault="007D703A" w:rsidP="007D703A">
      <w:pPr>
        <w:numPr>
          <w:ilvl w:val="0"/>
          <w:numId w:val="1"/>
        </w:numPr>
        <w:spacing w:after="0"/>
        <w:jc w:val="both"/>
      </w:pPr>
      <w:r w:rsidRPr="007D703A">
        <w:rPr>
          <w:b/>
          <w:bCs/>
          <w:color w:val="00B0F0"/>
        </w:rPr>
        <w:t>Ejecución del código malicioso</w:t>
      </w:r>
      <w:r w:rsidRPr="007D703A">
        <w:rPr>
          <w:b/>
          <w:bCs/>
        </w:rPr>
        <w:t>:</w:t>
      </w:r>
      <w:r w:rsidRPr="007D703A">
        <w:t xml:space="preserve"> La mayoría de los gestores ejecutan scripts de </w:t>
      </w:r>
      <w:proofErr w:type="spellStart"/>
      <w:r w:rsidRPr="007D703A">
        <w:t>pre-instalación</w:t>
      </w:r>
      <w:proofErr w:type="spellEnd"/>
      <w:r w:rsidRPr="007D703A">
        <w:t xml:space="preserve"> o </w:t>
      </w:r>
      <w:proofErr w:type="spellStart"/>
      <w:r w:rsidRPr="007D703A">
        <w:t>post-instalación</w:t>
      </w:r>
      <w:proofErr w:type="spellEnd"/>
      <w:r w:rsidRPr="007D703A">
        <w:t xml:space="preserve"> automáticamente (por ejemplo, </w:t>
      </w:r>
      <w:proofErr w:type="spellStart"/>
      <w:r w:rsidRPr="007D703A">
        <w:t>preinstall</w:t>
      </w:r>
      <w:proofErr w:type="spellEnd"/>
      <w:r w:rsidRPr="007D703A">
        <w:t xml:space="preserve"> en </w:t>
      </w:r>
      <w:proofErr w:type="spellStart"/>
      <w:r w:rsidRPr="007D703A">
        <w:t>npm</w:t>
      </w:r>
      <w:proofErr w:type="spellEnd"/>
      <w:r w:rsidRPr="007D703A">
        <w:t xml:space="preserve"> o setup.py en Python). En cuanto el paquete se descarga en la máquina del desarrollador o en el servidor de compilación (CI/CD), el código del atacante se ejecuta, permitiendo exfiltrar variables de entorno, claves API, tokens o tomar control del servidor.</w:t>
      </w:r>
    </w:p>
    <w:p w14:paraId="354786AE" w14:textId="77777777" w:rsidR="007D703A" w:rsidRDefault="007D703A" w:rsidP="007D703A">
      <w:pPr>
        <w:spacing w:after="0"/>
        <w:jc w:val="both"/>
      </w:pPr>
    </w:p>
    <w:p w14:paraId="59ED709F" w14:textId="77777777" w:rsidR="007D703A" w:rsidRDefault="007D703A" w:rsidP="007D703A">
      <w:pPr>
        <w:spacing w:after="0"/>
        <w:jc w:val="both"/>
      </w:pPr>
    </w:p>
    <w:p w14:paraId="61C89D07" w14:textId="77777777" w:rsidR="007D703A" w:rsidRDefault="007D703A" w:rsidP="007D703A">
      <w:pPr>
        <w:spacing w:after="0"/>
        <w:jc w:val="both"/>
      </w:pPr>
    </w:p>
    <w:p w14:paraId="06E5FB30" w14:textId="77777777" w:rsidR="007D703A" w:rsidRDefault="007D703A" w:rsidP="007D703A">
      <w:pPr>
        <w:spacing w:after="0"/>
        <w:jc w:val="both"/>
      </w:pPr>
    </w:p>
    <w:p w14:paraId="5FFD3FD9" w14:textId="77777777" w:rsidR="007D703A" w:rsidRDefault="007D703A" w:rsidP="007D703A">
      <w:pPr>
        <w:spacing w:after="0"/>
        <w:jc w:val="both"/>
      </w:pPr>
    </w:p>
    <w:p w14:paraId="11AC3E95" w14:textId="77777777" w:rsidR="007D703A" w:rsidRPr="007D703A" w:rsidRDefault="007D703A" w:rsidP="007D703A">
      <w:pPr>
        <w:spacing w:after="0"/>
        <w:jc w:val="both"/>
      </w:pPr>
    </w:p>
    <w:p w14:paraId="7857887C" w14:textId="77777777" w:rsidR="007D703A" w:rsidRPr="007D703A" w:rsidRDefault="007D703A" w:rsidP="007D703A">
      <w:pPr>
        <w:spacing w:after="0"/>
        <w:jc w:val="both"/>
        <w:rPr>
          <w:b/>
          <w:bCs/>
          <w:color w:val="00B050"/>
        </w:rPr>
      </w:pPr>
      <w:r w:rsidRPr="007D703A">
        <w:rPr>
          <w:rFonts w:ascii="Segoe UI Emoji" w:hAnsi="Segoe UI Emoji" w:cs="Segoe UI Emoji"/>
          <w:b/>
          <w:bCs/>
          <w:color w:val="00B050"/>
        </w:rPr>
        <w:lastRenderedPageBreak/>
        <w:t>🎯</w:t>
      </w:r>
      <w:r w:rsidRPr="007D703A">
        <w:rPr>
          <w:b/>
          <w:bCs/>
          <w:color w:val="00B050"/>
        </w:rPr>
        <w:t xml:space="preserve"> ¿Por qué es tan peligroso?</w:t>
      </w:r>
    </w:p>
    <w:p w14:paraId="511BE5A5" w14:textId="77777777" w:rsidR="007D703A" w:rsidRPr="007D703A" w:rsidRDefault="007D703A" w:rsidP="007D703A">
      <w:pPr>
        <w:numPr>
          <w:ilvl w:val="0"/>
          <w:numId w:val="2"/>
        </w:numPr>
        <w:spacing w:after="0"/>
        <w:jc w:val="both"/>
      </w:pPr>
      <w:r w:rsidRPr="007D703A">
        <w:rPr>
          <w:b/>
          <w:bCs/>
          <w:color w:val="00B0F0"/>
        </w:rPr>
        <w:t>No requiere vulnerar la red de la empresa</w:t>
      </w:r>
      <w:r w:rsidRPr="007D703A">
        <w:rPr>
          <w:b/>
          <w:bCs/>
        </w:rPr>
        <w:t>:</w:t>
      </w:r>
      <w:r w:rsidRPr="007D703A">
        <w:t xml:space="preserve"> El atacante no necesita entrar a los servidores privados ni robar credenciales para colocar el código malicioso.</w:t>
      </w:r>
    </w:p>
    <w:p w14:paraId="3645DAA9" w14:textId="77777777" w:rsidR="007D703A" w:rsidRPr="007D703A" w:rsidRDefault="007D703A" w:rsidP="007D703A">
      <w:pPr>
        <w:numPr>
          <w:ilvl w:val="0"/>
          <w:numId w:val="2"/>
        </w:numPr>
        <w:spacing w:after="0"/>
        <w:jc w:val="both"/>
      </w:pPr>
      <w:r w:rsidRPr="007D703A">
        <w:rPr>
          <w:b/>
          <w:bCs/>
          <w:color w:val="00B0F0"/>
        </w:rPr>
        <w:t>Afecta entornos críticos</w:t>
      </w:r>
      <w:r w:rsidRPr="007D703A">
        <w:rPr>
          <w:b/>
          <w:bCs/>
        </w:rPr>
        <w:t>:</w:t>
      </w:r>
      <w:r w:rsidRPr="007D703A">
        <w:t xml:space="preserve"> Suele ejecutarse directamente en los servidores de compilación (CI/CD), que frecuentemente tienen acceso a secretos de producción, bases de datos y claves de despliegue.</w:t>
      </w:r>
    </w:p>
    <w:p w14:paraId="30E25891" w14:textId="77777777" w:rsidR="007D703A" w:rsidRPr="007D703A" w:rsidRDefault="007D703A" w:rsidP="007D703A">
      <w:pPr>
        <w:numPr>
          <w:ilvl w:val="0"/>
          <w:numId w:val="2"/>
        </w:numPr>
        <w:spacing w:after="0"/>
        <w:jc w:val="both"/>
      </w:pPr>
      <w:r w:rsidRPr="007D703A">
        <w:rPr>
          <w:b/>
          <w:bCs/>
          <w:color w:val="00B0F0"/>
        </w:rPr>
        <w:t>Silencioso</w:t>
      </w:r>
      <w:r w:rsidRPr="007D703A">
        <w:rPr>
          <w:b/>
          <w:bCs/>
        </w:rPr>
        <w:t>:</w:t>
      </w:r>
      <w:r w:rsidRPr="007D703A">
        <w:t xml:space="preserve"> A menudo pasa desapercibido porque el proceso de compilación parece normal y exitoso.</w:t>
      </w:r>
    </w:p>
    <w:p w14:paraId="766C7DFA" w14:textId="77777777" w:rsidR="007D703A" w:rsidRPr="007D703A" w:rsidRDefault="007D703A" w:rsidP="007D703A">
      <w:pPr>
        <w:spacing w:after="0"/>
        <w:jc w:val="both"/>
        <w:rPr>
          <w:b/>
          <w:bCs/>
          <w:color w:val="00B050"/>
        </w:rPr>
      </w:pPr>
      <w:r w:rsidRPr="007D703A">
        <w:rPr>
          <w:rFonts w:ascii="Segoe UI Emoji" w:hAnsi="Segoe UI Emoji" w:cs="Segoe UI Emoji"/>
          <w:b/>
          <w:bCs/>
          <w:color w:val="00B050"/>
        </w:rPr>
        <w:t>🛡️</w:t>
      </w:r>
      <w:r w:rsidRPr="007D703A">
        <w:rPr>
          <w:b/>
          <w:bCs/>
          <w:color w:val="00B050"/>
        </w:rPr>
        <w:t xml:space="preserve"> ¿Cómo prevenir el </w:t>
      </w:r>
      <w:proofErr w:type="spellStart"/>
      <w:r w:rsidRPr="007D703A">
        <w:rPr>
          <w:b/>
          <w:bCs/>
          <w:color w:val="00B050"/>
        </w:rPr>
        <w:t>Dependency</w:t>
      </w:r>
      <w:proofErr w:type="spellEnd"/>
      <w:r w:rsidRPr="007D703A">
        <w:rPr>
          <w:b/>
          <w:bCs/>
          <w:color w:val="00B050"/>
        </w:rPr>
        <w:t xml:space="preserve"> </w:t>
      </w:r>
      <w:proofErr w:type="spellStart"/>
      <w:r w:rsidRPr="007D703A">
        <w:rPr>
          <w:b/>
          <w:bCs/>
          <w:color w:val="00B050"/>
        </w:rPr>
        <w:t>Confusion</w:t>
      </w:r>
      <w:proofErr w:type="spellEnd"/>
      <w:r w:rsidRPr="007D703A">
        <w:rPr>
          <w:b/>
          <w:bCs/>
          <w:color w:val="00B050"/>
        </w:rPr>
        <w:t>?</w:t>
      </w:r>
    </w:p>
    <w:p w14:paraId="3B29CEB7" w14:textId="77777777" w:rsidR="007D703A" w:rsidRPr="007D703A" w:rsidRDefault="007D703A" w:rsidP="007D703A">
      <w:pPr>
        <w:numPr>
          <w:ilvl w:val="0"/>
          <w:numId w:val="3"/>
        </w:numPr>
        <w:spacing w:after="0"/>
        <w:jc w:val="both"/>
        <w:rPr>
          <w:color w:val="00B0F0"/>
        </w:rPr>
      </w:pPr>
      <w:r w:rsidRPr="007D703A">
        <w:rPr>
          <w:b/>
          <w:bCs/>
          <w:color w:val="00B0F0"/>
        </w:rPr>
        <w:t xml:space="preserve">Uso de </w:t>
      </w:r>
      <w:proofErr w:type="spellStart"/>
      <w:r w:rsidRPr="007D703A">
        <w:rPr>
          <w:b/>
          <w:bCs/>
          <w:color w:val="00B0F0"/>
        </w:rPr>
        <w:t>Scopes</w:t>
      </w:r>
      <w:proofErr w:type="spellEnd"/>
      <w:r w:rsidRPr="007D703A">
        <w:rPr>
          <w:b/>
          <w:bCs/>
          <w:color w:val="00B0F0"/>
        </w:rPr>
        <w:t xml:space="preserve"> / </w:t>
      </w:r>
      <w:proofErr w:type="spellStart"/>
      <w:r w:rsidRPr="007D703A">
        <w:rPr>
          <w:b/>
          <w:bCs/>
          <w:color w:val="00B0F0"/>
        </w:rPr>
        <w:t>Namespaces</w:t>
      </w:r>
      <w:proofErr w:type="spellEnd"/>
      <w:r w:rsidRPr="007D703A">
        <w:rPr>
          <w:b/>
          <w:bCs/>
          <w:color w:val="00B0F0"/>
        </w:rPr>
        <w:t xml:space="preserve"> (Espacios de nombres):</w:t>
      </w:r>
    </w:p>
    <w:p w14:paraId="4DEC15BA" w14:textId="77777777" w:rsidR="007D703A" w:rsidRPr="007D703A" w:rsidRDefault="007D703A" w:rsidP="007D703A">
      <w:pPr>
        <w:numPr>
          <w:ilvl w:val="1"/>
          <w:numId w:val="3"/>
        </w:numPr>
        <w:spacing w:after="0"/>
        <w:jc w:val="both"/>
      </w:pPr>
      <w:r w:rsidRPr="007D703A">
        <w:t xml:space="preserve">En </w:t>
      </w:r>
      <w:proofErr w:type="spellStart"/>
      <w:r w:rsidRPr="007D703A">
        <w:t>npm</w:t>
      </w:r>
      <w:proofErr w:type="spellEnd"/>
      <w:r w:rsidRPr="007D703A">
        <w:t>: Usar paquetes con prefijos de organización (por ejemplo, @miempresa/auth-core). Si la organización @miempresa está registrada oficialmente en npmjs.com, ningún tercero puede publicar bajo ese nombre.</w:t>
      </w:r>
    </w:p>
    <w:p w14:paraId="750A52D7" w14:textId="77777777" w:rsidR="007D703A" w:rsidRPr="007D703A" w:rsidRDefault="007D703A" w:rsidP="007D703A">
      <w:pPr>
        <w:numPr>
          <w:ilvl w:val="0"/>
          <w:numId w:val="3"/>
        </w:numPr>
        <w:spacing w:after="0"/>
        <w:jc w:val="both"/>
        <w:rPr>
          <w:color w:val="00B0F0"/>
        </w:rPr>
      </w:pPr>
      <w:r w:rsidRPr="007D703A">
        <w:rPr>
          <w:b/>
          <w:bCs/>
          <w:color w:val="00B0F0"/>
        </w:rPr>
        <w:t>Registro preventivo (</w:t>
      </w:r>
      <w:proofErr w:type="spellStart"/>
      <w:r w:rsidRPr="007D703A">
        <w:rPr>
          <w:b/>
          <w:bCs/>
          <w:i/>
          <w:iCs/>
          <w:color w:val="00B0F0"/>
        </w:rPr>
        <w:t>Typosquatting</w:t>
      </w:r>
      <w:proofErr w:type="spellEnd"/>
      <w:r w:rsidRPr="007D703A">
        <w:rPr>
          <w:b/>
          <w:bCs/>
          <w:i/>
          <w:iCs/>
          <w:color w:val="00B0F0"/>
        </w:rPr>
        <w:t xml:space="preserve"> / Name </w:t>
      </w:r>
      <w:proofErr w:type="spellStart"/>
      <w:r w:rsidRPr="007D703A">
        <w:rPr>
          <w:b/>
          <w:bCs/>
          <w:i/>
          <w:iCs/>
          <w:color w:val="00B0F0"/>
        </w:rPr>
        <w:t>Squatting</w:t>
      </w:r>
      <w:proofErr w:type="spellEnd"/>
      <w:r w:rsidRPr="007D703A">
        <w:rPr>
          <w:b/>
          <w:bCs/>
          <w:color w:val="00B0F0"/>
        </w:rPr>
        <w:t xml:space="preserve"> preventivo):</w:t>
      </w:r>
    </w:p>
    <w:p w14:paraId="2818ECE1" w14:textId="77777777" w:rsidR="007D703A" w:rsidRPr="007D703A" w:rsidRDefault="007D703A" w:rsidP="007D703A">
      <w:pPr>
        <w:numPr>
          <w:ilvl w:val="1"/>
          <w:numId w:val="3"/>
        </w:numPr>
        <w:spacing w:after="0"/>
        <w:jc w:val="both"/>
      </w:pPr>
      <w:r w:rsidRPr="007D703A">
        <w:t>Registrar los nombres de tus paquetes internos también en los registros públicos con un marcador vacío o de advertencia, para evitar que un atacante tome ese nombre.</w:t>
      </w:r>
    </w:p>
    <w:p w14:paraId="5F44476E" w14:textId="77777777" w:rsidR="007D703A" w:rsidRPr="007D703A" w:rsidRDefault="007D703A" w:rsidP="007D703A">
      <w:pPr>
        <w:numPr>
          <w:ilvl w:val="0"/>
          <w:numId w:val="3"/>
        </w:numPr>
        <w:spacing w:after="0"/>
        <w:jc w:val="both"/>
        <w:rPr>
          <w:color w:val="00B0F0"/>
        </w:rPr>
      </w:pPr>
      <w:r w:rsidRPr="007D703A">
        <w:rPr>
          <w:b/>
          <w:bCs/>
          <w:color w:val="00B0F0"/>
        </w:rPr>
        <w:t xml:space="preserve">Configuración estricta de repositorios (Virtual </w:t>
      </w:r>
      <w:proofErr w:type="spellStart"/>
      <w:r w:rsidRPr="007D703A">
        <w:rPr>
          <w:b/>
          <w:bCs/>
          <w:color w:val="00B0F0"/>
        </w:rPr>
        <w:t>Repositories</w:t>
      </w:r>
      <w:proofErr w:type="spellEnd"/>
      <w:r w:rsidRPr="007D703A">
        <w:rPr>
          <w:b/>
          <w:bCs/>
          <w:color w:val="00B0F0"/>
        </w:rPr>
        <w:t xml:space="preserve"> / </w:t>
      </w:r>
      <w:proofErr w:type="spellStart"/>
      <w:r w:rsidRPr="007D703A">
        <w:rPr>
          <w:b/>
          <w:bCs/>
          <w:color w:val="00B0F0"/>
        </w:rPr>
        <w:t>Proxies</w:t>
      </w:r>
      <w:proofErr w:type="spellEnd"/>
      <w:r w:rsidRPr="007D703A">
        <w:rPr>
          <w:b/>
          <w:bCs/>
          <w:color w:val="00B0F0"/>
        </w:rPr>
        <w:t>):</w:t>
      </w:r>
    </w:p>
    <w:p w14:paraId="5975430A" w14:textId="77777777" w:rsidR="007D703A" w:rsidRPr="007D703A" w:rsidRDefault="007D703A" w:rsidP="007D703A">
      <w:pPr>
        <w:numPr>
          <w:ilvl w:val="1"/>
          <w:numId w:val="3"/>
        </w:numPr>
        <w:spacing w:after="0"/>
        <w:jc w:val="both"/>
      </w:pPr>
      <w:r w:rsidRPr="007D703A">
        <w:t xml:space="preserve">Si usas herramientas como </w:t>
      </w:r>
      <w:proofErr w:type="spellStart"/>
      <w:r w:rsidRPr="007D703A">
        <w:t>Artifactory</w:t>
      </w:r>
      <w:proofErr w:type="spellEnd"/>
      <w:r w:rsidRPr="007D703A">
        <w:t xml:space="preserve">, Nexus o Azure </w:t>
      </w:r>
      <w:proofErr w:type="spellStart"/>
      <w:r w:rsidRPr="007D703A">
        <w:t>Artifacts</w:t>
      </w:r>
      <w:proofErr w:type="spellEnd"/>
      <w:r w:rsidRPr="007D703A">
        <w:t xml:space="preserve">, configura reglas de resolución estrictas: si un paquete pertenece a un </w:t>
      </w:r>
      <w:proofErr w:type="spellStart"/>
      <w:r w:rsidRPr="007D703A">
        <w:t>namespace</w:t>
      </w:r>
      <w:proofErr w:type="spellEnd"/>
      <w:r w:rsidRPr="007D703A">
        <w:t xml:space="preserve"> interno, </w:t>
      </w:r>
      <w:r w:rsidRPr="007D703A">
        <w:rPr>
          <w:b/>
          <w:bCs/>
        </w:rPr>
        <w:t>bloquea completamente la consulta a repositorios públicos</w:t>
      </w:r>
      <w:r w:rsidRPr="007D703A">
        <w:t>.</w:t>
      </w:r>
    </w:p>
    <w:p w14:paraId="0299CF0C" w14:textId="77777777" w:rsidR="007D703A" w:rsidRPr="007D703A" w:rsidRDefault="007D703A" w:rsidP="007D703A">
      <w:pPr>
        <w:numPr>
          <w:ilvl w:val="0"/>
          <w:numId w:val="3"/>
        </w:numPr>
        <w:spacing w:after="0"/>
        <w:jc w:val="both"/>
        <w:rPr>
          <w:color w:val="00B0F0"/>
        </w:rPr>
      </w:pPr>
      <w:r w:rsidRPr="007D703A">
        <w:rPr>
          <w:b/>
          <w:bCs/>
          <w:color w:val="00B0F0"/>
        </w:rPr>
        <w:t>Archivos de bloqueo (</w:t>
      </w:r>
      <w:proofErr w:type="spellStart"/>
      <w:r w:rsidRPr="007D703A">
        <w:rPr>
          <w:b/>
          <w:bCs/>
          <w:color w:val="00B0F0"/>
        </w:rPr>
        <w:t>Lockfiles</w:t>
      </w:r>
      <w:proofErr w:type="spellEnd"/>
      <w:r w:rsidRPr="007D703A">
        <w:rPr>
          <w:b/>
          <w:bCs/>
          <w:color w:val="00B0F0"/>
        </w:rPr>
        <w:t>) y verificación de integridad:</w:t>
      </w:r>
    </w:p>
    <w:p w14:paraId="61A8AEDD" w14:textId="77777777" w:rsidR="007D703A" w:rsidRPr="007D703A" w:rsidRDefault="007D703A" w:rsidP="007D703A">
      <w:pPr>
        <w:numPr>
          <w:ilvl w:val="1"/>
          <w:numId w:val="3"/>
        </w:numPr>
        <w:spacing w:after="0"/>
        <w:jc w:val="both"/>
      </w:pPr>
      <w:r w:rsidRPr="007D703A">
        <w:t xml:space="preserve">Utilizar </w:t>
      </w:r>
      <w:proofErr w:type="spellStart"/>
      <w:r w:rsidRPr="007D703A">
        <w:t>package-</w:t>
      </w:r>
      <w:proofErr w:type="gramStart"/>
      <w:r w:rsidRPr="007D703A">
        <w:t>lock.json</w:t>
      </w:r>
      <w:proofErr w:type="spellEnd"/>
      <w:proofErr w:type="gramEnd"/>
      <w:r w:rsidRPr="007D703A">
        <w:t xml:space="preserve">, </w:t>
      </w:r>
      <w:proofErr w:type="spellStart"/>
      <w:r w:rsidRPr="007D703A">
        <w:t>pnpm-</w:t>
      </w:r>
      <w:proofErr w:type="gramStart"/>
      <w:r w:rsidRPr="007D703A">
        <w:t>lock.yaml</w:t>
      </w:r>
      <w:proofErr w:type="spellEnd"/>
      <w:proofErr w:type="gramEnd"/>
      <w:r w:rsidRPr="007D703A">
        <w:t xml:space="preserve">, </w:t>
      </w:r>
      <w:proofErr w:type="spellStart"/>
      <w:proofErr w:type="gramStart"/>
      <w:r w:rsidRPr="007D703A">
        <w:t>poetry.lock</w:t>
      </w:r>
      <w:proofErr w:type="spellEnd"/>
      <w:proofErr w:type="gramEnd"/>
      <w:r w:rsidRPr="007D703A">
        <w:t>, etc., y fijar hashes criptográficos (como SHA-512 o SHA-256) de las dependencias. Si cambia el hash o la URL del registro, la instalación falla.</w:t>
      </w:r>
    </w:p>
    <w:p w14:paraId="1F493446" w14:textId="77777777" w:rsidR="007D703A" w:rsidRPr="007D703A" w:rsidRDefault="007D703A" w:rsidP="007D703A">
      <w:pPr>
        <w:numPr>
          <w:ilvl w:val="0"/>
          <w:numId w:val="3"/>
        </w:numPr>
        <w:spacing w:after="0"/>
        <w:jc w:val="both"/>
        <w:rPr>
          <w:color w:val="00B0F0"/>
        </w:rPr>
      </w:pPr>
      <w:r w:rsidRPr="007D703A">
        <w:rPr>
          <w:b/>
          <w:bCs/>
          <w:color w:val="00B0F0"/>
        </w:rPr>
        <w:t>Comandos estrictos en CI/CD:</w:t>
      </w:r>
    </w:p>
    <w:p w14:paraId="56671FB2" w14:textId="77777777" w:rsidR="007D703A" w:rsidRPr="007D703A" w:rsidRDefault="007D703A" w:rsidP="007D703A">
      <w:pPr>
        <w:numPr>
          <w:ilvl w:val="1"/>
          <w:numId w:val="3"/>
        </w:numPr>
        <w:spacing w:after="0"/>
        <w:jc w:val="both"/>
      </w:pPr>
      <w:r w:rsidRPr="007D703A">
        <w:t xml:space="preserve">Usar comandos como </w:t>
      </w:r>
      <w:proofErr w:type="spellStart"/>
      <w:r w:rsidRPr="007D703A">
        <w:t>npm</w:t>
      </w:r>
      <w:proofErr w:type="spellEnd"/>
      <w:r w:rsidRPr="007D703A">
        <w:t xml:space="preserve"> </w:t>
      </w:r>
      <w:proofErr w:type="spellStart"/>
      <w:r w:rsidRPr="007D703A">
        <w:t>ci</w:t>
      </w:r>
      <w:proofErr w:type="spellEnd"/>
      <w:r w:rsidRPr="007D703A">
        <w:t xml:space="preserve"> en lugar de </w:t>
      </w:r>
      <w:proofErr w:type="spellStart"/>
      <w:r w:rsidRPr="007D703A">
        <w:t>npm</w:t>
      </w:r>
      <w:proofErr w:type="spellEnd"/>
      <w:r w:rsidRPr="007D703A">
        <w:t xml:space="preserve"> </w:t>
      </w:r>
      <w:proofErr w:type="spellStart"/>
      <w:r w:rsidRPr="007D703A">
        <w:t>install</w:t>
      </w:r>
      <w:proofErr w:type="spellEnd"/>
      <w:r w:rsidRPr="007D703A">
        <w:t xml:space="preserve">, ya que </w:t>
      </w:r>
      <w:proofErr w:type="spellStart"/>
      <w:r w:rsidRPr="007D703A">
        <w:t>npm</w:t>
      </w:r>
      <w:proofErr w:type="spellEnd"/>
      <w:r w:rsidRPr="007D703A">
        <w:t xml:space="preserve"> </w:t>
      </w:r>
      <w:proofErr w:type="spellStart"/>
      <w:r w:rsidRPr="007D703A">
        <w:t>ci</w:t>
      </w:r>
      <w:proofErr w:type="spellEnd"/>
      <w:r w:rsidRPr="007D703A">
        <w:t xml:space="preserve"> respeta estrictamente el </w:t>
      </w:r>
      <w:proofErr w:type="spellStart"/>
      <w:r w:rsidRPr="007D703A">
        <w:t>lockfile</w:t>
      </w:r>
      <w:proofErr w:type="spellEnd"/>
      <w:r w:rsidRPr="007D703A">
        <w:t xml:space="preserve"> y no intenta resolver versiones más nuevas hacia afuera.</w:t>
      </w:r>
    </w:p>
    <w:p w14:paraId="0C6B5BD3" w14:textId="77777777" w:rsidR="002142B5" w:rsidRDefault="002142B5" w:rsidP="007D703A">
      <w:pPr>
        <w:spacing w:after="0"/>
        <w:jc w:val="both"/>
      </w:pPr>
    </w:p>
    <w:sectPr w:rsidR="002142B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45AB1"/>
    <w:multiLevelType w:val="multilevel"/>
    <w:tmpl w:val="EAE4AD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5406F9"/>
    <w:multiLevelType w:val="multilevel"/>
    <w:tmpl w:val="79703A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0896179"/>
    <w:multiLevelType w:val="multilevel"/>
    <w:tmpl w:val="3BAA5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2561217">
    <w:abstractNumId w:val="1"/>
  </w:num>
  <w:num w:numId="2" w16cid:durableId="2138715149">
    <w:abstractNumId w:val="2"/>
  </w:num>
  <w:num w:numId="3" w16cid:durableId="139812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03A"/>
    <w:rsid w:val="001D320F"/>
    <w:rsid w:val="002142B5"/>
    <w:rsid w:val="00386D45"/>
    <w:rsid w:val="007D703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3B3E7"/>
  <w15:chartTrackingRefBased/>
  <w15:docId w15:val="{7FC7CF83-22AC-4C8D-BCC9-33A29E873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D70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7D70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7D703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D703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D703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D703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D703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D703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D703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D703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7D703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7D703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D703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D703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D703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D703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D703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D703A"/>
    <w:rPr>
      <w:rFonts w:eastAsiaTheme="majorEastAsia" w:cstheme="majorBidi"/>
      <w:color w:val="272727" w:themeColor="text1" w:themeTint="D8"/>
    </w:rPr>
  </w:style>
  <w:style w:type="paragraph" w:styleId="Ttulo">
    <w:name w:val="Title"/>
    <w:basedOn w:val="Normal"/>
    <w:next w:val="Normal"/>
    <w:link w:val="TtuloCar"/>
    <w:uiPriority w:val="10"/>
    <w:qFormat/>
    <w:rsid w:val="007D70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D703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D703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D703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D703A"/>
    <w:pPr>
      <w:spacing w:before="160"/>
      <w:jc w:val="center"/>
    </w:pPr>
    <w:rPr>
      <w:i/>
      <w:iCs/>
      <w:color w:val="404040" w:themeColor="text1" w:themeTint="BF"/>
    </w:rPr>
  </w:style>
  <w:style w:type="character" w:customStyle="1" w:styleId="CitaCar">
    <w:name w:val="Cita Car"/>
    <w:basedOn w:val="Fuentedeprrafopredeter"/>
    <w:link w:val="Cita"/>
    <w:uiPriority w:val="29"/>
    <w:rsid w:val="007D703A"/>
    <w:rPr>
      <w:i/>
      <w:iCs/>
      <w:color w:val="404040" w:themeColor="text1" w:themeTint="BF"/>
    </w:rPr>
  </w:style>
  <w:style w:type="paragraph" w:styleId="Prrafodelista">
    <w:name w:val="List Paragraph"/>
    <w:basedOn w:val="Normal"/>
    <w:uiPriority w:val="34"/>
    <w:qFormat/>
    <w:rsid w:val="007D703A"/>
    <w:pPr>
      <w:ind w:left="720"/>
      <w:contextualSpacing/>
    </w:pPr>
  </w:style>
  <w:style w:type="character" w:styleId="nfasisintenso">
    <w:name w:val="Intense Emphasis"/>
    <w:basedOn w:val="Fuentedeprrafopredeter"/>
    <w:uiPriority w:val="21"/>
    <w:qFormat/>
    <w:rsid w:val="007D703A"/>
    <w:rPr>
      <w:i/>
      <w:iCs/>
      <w:color w:val="2F5496" w:themeColor="accent1" w:themeShade="BF"/>
    </w:rPr>
  </w:style>
  <w:style w:type="paragraph" w:styleId="Citadestacada">
    <w:name w:val="Intense Quote"/>
    <w:basedOn w:val="Normal"/>
    <w:next w:val="Normal"/>
    <w:link w:val="CitadestacadaCar"/>
    <w:uiPriority w:val="30"/>
    <w:qFormat/>
    <w:rsid w:val="007D70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D703A"/>
    <w:rPr>
      <w:i/>
      <w:iCs/>
      <w:color w:val="2F5496" w:themeColor="accent1" w:themeShade="BF"/>
    </w:rPr>
  </w:style>
  <w:style w:type="character" w:styleId="Referenciaintensa">
    <w:name w:val="Intense Reference"/>
    <w:basedOn w:val="Fuentedeprrafopredeter"/>
    <w:uiPriority w:val="32"/>
    <w:qFormat/>
    <w:rsid w:val="007D703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666</Words>
  <Characters>3664</Characters>
  <Application>Microsoft Office Word</Application>
  <DocSecurity>0</DocSecurity>
  <Lines>30</Lines>
  <Paragraphs>8</Paragraphs>
  <ScaleCrop>false</ScaleCrop>
  <Company/>
  <LinksUpToDate>false</LinksUpToDate>
  <CharactersWithSpaces>4322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smata.cfp.8@gmail.com</dc:creator>
  <cp:keywords/>
  <dc:description/>
  <cp:lastModifiedBy>smata.cfp.8@gmail.com</cp:lastModifiedBy>
  <cp:revision>1</cp:revision>
  <dcterms:created xsi:type="dcterms:W3CDTF">2026-09-03T20:18:00Z</dcterms:created>
  <dcterms:modified xsi:type="dcterms:W3CDTF">2026-09-03T20:21:00Z</dcterms:modified>
</cp:coreProperties>
</file>